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E9CC" w14:textId="77777777" w:rsidR="00FB1F5E" w:rsidRPr="0042723D" w:rsidRDefault="00FB1F5E" w:rsidP="00FB1F5E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2841F7D" wp14:editId="61B8DCD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0BFC3909" wp14:editId="6624D274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23EF7EC" w14:textId="77777777" w:rsidR="00FB1F5E" w:rsidRPr="0042723D" w:rsidRDefault="00FB1F5E" w:rsidP="00FB1F5E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54B9F725" w14:textId="77777777" w:rsidR="00FB1F5E" w:rsidRPr="0042723D" w:rsidRDefault="00FB1F5E" w:rsidP="00FB1F5E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7D4B1B2F" w14:textId="77777777" w:rsidR="00FB1F5E" w:rsidRPr="0042723D" w:rsidRDefault="00FB1F5E" w:rsidP="00FB1F5E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455EC49F" w14:textId="77777777" w:rsidR="00FB1F5E" w:rsidRPr="0042723D" w:rsidRDefault="00FB1F5E" w:rsidP="00FB1F5E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14:paraId="5FA9ECFD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4F58EF6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B7A402C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BFC926F" w14:textId="77777777" w:rsidR="00FB1F5E" w:rsidRPr="0042723D" w:rsidRDefault="00FB1F5E" w:rsidP="00FB1F5E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38A5382" w14:textId="77777777" w:rsidR="00FB1F5E" w:rsidRPr="0042723D" w:rsidRDefault="00FB1F5E" w:rsidP="00FB1F5E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CB2A25B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0C0B47EA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27D2A118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567ADB53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423CF58A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37A488AC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3E1C0AA6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54D145D0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7B702FA6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19E0F382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lang w:val="sq-AL"/>
        </w:rPr>
      </w:pPr>
    </w:p>
    <w:p w14:paraId="65EA93F9" w14:textId="77777777" w:rsidR="006E153C" w:rsidRPr="006E153C" w:rsidRDefault="006E153C" w:rsidP="006E153C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6E153C">
        <w:rPr>
          <w:rFonts w:ascii="Times New Roman" w:hAnsi="Times New Roman" w:cs="Times New Roman"/>
          <w:b/>
          <w:sz w:val="32"/>
          <w:szCs w:val="32"/>
          <w:lang w:val="sq-AL"/>
        </w:rPr>
        <w:t>Raporti për mbajtjen e dëgjimit</w:t>
      </w:r>
      <w:r w:rsidR="00FB1F5E" w:rsidRPr="006E153C">
        <w:rPr>
          <w:rFonts w:ascii="Times New Roman" w:hAnsi="Times New Roman" w:cs="Times New Roman"/>
          <w:b/>
          <w:sz w:val="32"/>
          <w:szCs w:val="32"/>
          <w:lang w:val="sq-AL"/>
        </w:rPr>
        <w:t xml:space="preserve"> publik për përgatitjen e buxhetit për vitin 2025</w:t>
      </w:r>
      <w:r w:rsidRPr="006E153C">
        <w:rPr>
          <w:rFonts w:ascii="Times New Roman" w:hAnsi="Times New Roman" w:cs="Times New Roman"/>
          <w:b/>
          <w:sz w:val="32"/>
          <w:szCs w:val="32"/>
          <w:lang w:val="sq-AL"/>
        </w:rPr>
        <w:t xml:space="preserve"> me banorë të rajonit të </w:t>
      </w:r>
      <w:proofErr w:type="spellStart"/>
      <w:r w:rsidRPr="006E153C">
        <w:rPr>
          <w:rFonts w:ascii="Times New Roman" w:hAnsi="Times New Roman" w:cs="Times New Roman"/>
          <w:b/>
          <w:sz w:val="32"/>
          <w:szCs w:val="32"/>
          <w:lang w:val="sq-AL"/>
        </w:rPr>
        <w:t>Zhupës</w:t>
      </w:r>
      <w:proofErr w:type="spellEnd"/>
    </w:p>
    <w:p w14:paraId="733B97D0" w14:textId="77777777" w:rsidR="00FB1F5E" w:rsidRDefault="00FB1F5E" w:rsidP="00FB1F5E"/>
    <w:p w14:paraId="503BF707" w14:textId="77777777" w:rsidR="00FB1F5E" w:rsidRDefault="00FB1F5E" w:rsidP="00FB1F5E"/>
    <w:p w14:paraId="2780BA1C" w14:textId="77777777" w:rsidR="00FB1F5E" w:rsidRDefault="00FB1F5E" w:rsidP="00FB1F5E"/>
    <w:p w14:paraId="10709399" w14:textId="77777777" w:rsidR="00FB1F5E" w:rsidRDefault="00FB1F5E" w:rsidP="00FB1F5E"/>
    <w:p w14:paraId="49DB1CBD" w14:textId="77777777" w:rsidR="00FB1F5E" w:rsidRDefault="00FB1F5E" w:rsidP="00FB1F5E"/>
    <w:p w14:paraId="75EA556D" w14:textId="77777777" w:rsidR="00FB1F5E" w:rsidRDefault="00FB1F5E" w:rsidP="00FB1F5E"/>
    <w:p w14:paraId="39DC1D7A" w14:textId="77777777" w:rsidR="00FB1F5E" w:rsidRDefault="00FB1F5E" w:rsidP="00FB1F5E"/>
    <w:p w14:paraId="4C6393EE" w14:textId="77777777" w:rsidR="00FB1F5E" w:rsidRDefault="00FB1F5E" w:rsidP="00FB1F5E"/>
    <w:p w14:paraId="232EFDA9" w14:textId="77777777" w:rsidR="006E153C" w:rsidRDefault="006E153C" w:rsidP="00FB1F5E"/>
    <w:p w14:paraId="5CC5FAF5" w14:textId="77777777" w:rsidR="00FB1F5E" w:rsidRDefault="00FB1F5E" w:rsidP="00FB1F5E"/>
    <w:p w14:paraId="32397C8B" w14:textId="77777777" w:rsidR="00FB1F5E" w:rsidRDefault="00FB1F5E" w:rsidP="00FB1F5E"/>
    <w:p w14:paraId="626BBDC8" w14:textId="77777777" w:rsidR="00FB1F5E" w:rsidRDefault="00FB1F5E" w:rsidP="00FB1F5E"/>
    <w:p w14:paraId="5A5C80F7" w14:textId="77777777" w:rsidR="00FB1F5E" w:rsidRDefault="00FB1F5E" w:rsidP="00FB1F5E"/>
    <w:p w14:paraId="29CC5F5F" w14:textId="77777777" w:rsidR="00FB1F5E" w:rsidRDefault="00FB1F5E" w:rsidP="00FB1F5E"/>
    <w:p w14:paraId="2073789C" w14:textId="77777777" w:rsidR="00FB1F5E" w:rsidRDefault="00FB1F5E" w:rsidP="00FB1F5E"/>
    <w:p w14:paraId="08E6BBE3" w14:textId="77777777" w:rsidR="00FB1F5E" w:rsidRDefault="00FB1F5E" w:rsidP="00FB1F5E"/>
    <w:p w14:paraId="16C2A452" w14:textId="77777777" w:rsidR="00FB1F5E" w:rsidRDefault="00FB1F5E" w:rsidP="00FB1F5E"/>
    <w:p w14:paraId="4426A1C0" w14:textId="77777777" w:rsidR="00FB1F5E" w:rsidRDefault="00FB1F5E" w:rsidP="00FB1F5E"/>
    <w:p w14:paraId="191812ED" w14:textId="77777777" w:rsidR="00FB1F5E" w:rsidRPr="0042723D" w:rsidRDefault="00FB1F5E" w:rsidP="00FB1F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sq-AL"/>
        </w:rPr>
      </w:pPr>
    </w:p>
    <w:p w14:paraId="4B9ACF36" w14:textId="77777777" w:rsidR="00FB1F5E" w:rsidRPr="0042723D" w:rsidRDefault="00FB1F5E" w:rsidP="00FB1F5E">
      <w:pPr>
        <w:rPr>
          <w:rFonts w:ascii="Times New Roman" w:hAnsi="Times New Roman" w:cs="Times New Roman"/>
          <w:b/>
          <w:lang w:val="sq-AL"/>
        </w:rPr>
      </w:pPr>
    </w:p>
    <w:p w14:paraId="0D0C1E8A" w14:textId="77777777" w:rsidR="00FF3A42" w:rsidRPr="002D57C4" w:rsidRDefault="00FF3A42" w:rsidP="00FF3A4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D57C4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24FC5865" w14:textId="77777777" w:rsidR="00FF3A42" w:rsidRPr="002D57C4" w:rsidRDefault="00FF3A42" w:rsidP="00FF3A4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FD7E05F" w14:textId="77777777" w:rsidR="00FB1F5E" w:rsidRPr="002D57C4" w:rsidRDefault="00FF3A42" w:rsidP="00FF3A4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D57C4">
        <w:rPr>
          <w:rFonts w:ascii="Times New Roman" w:hAnsi="Times New Roman" w:cs="Times New Roman"/>
          <w:b/>
          <w:lang w:val="sq-AL"/>
        </w:rPr>
        <w:t>Me 19.01.2024</w:t>
      </w:r>
      <w:r w:rsidRPr="002D57C4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17C799DF" w14:textId="77777777" w:rsidR="00FB1F5E" w:rsidRPr="002D57C4" w:rsidRDefault="00FB1F5E" w:rsidP="00FB1F5E">
      <w:pPr>
        <w:rPr>
          <w:rFonts w:ascii="Times New Roman" w:hAnsi="Times New Roman" w:cs="Times New Roman"/>
          <w:b/>
          <w:lang w:val="sq-AL"/>
        </w:rPr>
      </w:pPr>
    </w:p>
    <w:p w14:paraId="5F66AF24" w14:textId="77777777" w:rsidR="00FF3A42" w:rsidRPr="002D57C4" w:rsidRDefault="00FF3A42" w:rsidP="00FF3A42">
      <w:pPr>
        <w:rPr>
          <w:rFonts w:ascii="Times New Roman" w:hAnsi="Times New Roman" w:cs="Times New Roman"/>
          <w:b/>
          <w:lang w:val="sq-AL"/>
        </w:rPr>
      </w:pPr>
      <w:r w:rsidRPr="002D57C4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260"/>
        <w:gridCol w:w="1958"/>
        <w:gridCol w:w="1615"/>
        <w:gridCol w:w="1168"/>
        <w:gridCol w:w="4346"/>
        <w:gridCol w:w="1083"/>
      </w:tblGrid>
      <w:tr w:rsidR="00FF3A42" w:rsidRPr="0042723D" w14:paraId="3B859B81" w14:textId="77777777" w:rsidTr="009B75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159DB96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6F49C55B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Publik në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Reqan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(me banorë të rajonit të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Zhupës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C253947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B1362E3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C56F4F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3E4C2987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0AE1F564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98FAC89" w14:textId="77777777" w:rsidR="00FF3A42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37DAC7E1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F32E0D9" w14:textId="77777777" w:rsidR="00FF3A42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3DE8C411" w14:textId="77777777" w:rsidR="00FF3A42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5B694D9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879060C" w14:textId="77777777" w:rsidR="00FF3A42" w:rsidRPr="00C22AE6" w:rsidRDefault="00FF3A42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C22A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05E9E390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8CBBFAF" w14:textId="77777777" w:rsidR="00FF3A42" w:rsidRPr="0042723D" w:rsidRDefault="00FF3A42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FF3A42" w:rsidRPr="0042723D" w14:paraId="33E6777F" w14:textId="77777777" w:rsidTr="009B7523">
        <w:trPr>
          <w:trHeight w:val="782"/>
        </w:trPr>
        <w:tc>
          <w:tcPr>
            <w:tcW w:w="1260" w:type="dxa"/>
            <w:vMerge w:val="restart"/>
            <w:shd w:val="clear" w:color="auto" w:fill="FFC000" w:themeFill="accent4"/>
          </w:tcPr>
          <w:p w14:paraId="0FAB7251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958" w:type="dxa"/>
            <w:shd w:val="clear" w:color="auto" w:fill="BDD6EE" w:themeFill="accent1" w:themeFillTint="66"/>
          </w:tcPr>
          <w:p w14:paraId="3F4D47B8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1.Rehabilitimi i rrugës prej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Sredskës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deri në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Drajçiç</w:t>
            </w:r>
            <w:proofErr w:type="spellEnd"/>
          </w:p>
        </w:tc>
        <w:tc>
          <w:tcPr>
            <w:tcW w:w="1615" w:type="dxa"/>
            <w:vMerge w:val="restart"/>
            <w:shd w:val="clear" w:color="auto" w:fill="BDD6EE" w:themeFill="accent1" w:themeFillTint="66"/>
          </w:tcPr>
          <w:p w14:paraId="12C543D3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Bashkim Bajrami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Drajçiç</w:t>
            </w:r>
            <w:proofErr w:type="spellEnd"/>
          </w:p>
        </w:tc>
        <w:tc>
          <w:tcPr>
            <w:tcW w:w="1168" w:type="dxa"/>
            <w:shd w:val="clear" w:color="auto" w:fill="D0CECE" w:themeFill="background2" w:themeFillShade="E6"/>
          </w:tcPr>
          <w:p w14:paraId="34C7B14C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6BE97A90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2C50AB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2C50A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2C50A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70FCADD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FF3A42" w:rsidRPr="0042723D" w14:paraId="4CBAFC0B" w14:textId="77777777" w:rsidTr="009B7523">
        <w:trPr>
          <w:trHeight w:val="458"/>
        </w:trPr>
        <w:tc>
          <w:tcPr>
            <w:tcW w:w="1260" w:type="dxa"/>
            <w:vMerge/>
            <w:shd w:val="clear" w:color="auto" w:fill="FFC000" w:themeFill="accent4"/>
          </w:tcPr>
          <w:p w14:paraId="2B831CAD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58" w:type="dxa"/>
            <w:shd w:val="clear" w:color="auto" w:fill="BDD6EE" w:themeFill="accent1" w:themeFillTint="66"/>
          </w:tcPr>
          <w:p w14:paraId="5FEFF502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2.Kubëzimi i rrugëve brenda fshatit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Drajçiç</w:t>
            </w:r>
            <w:proofErr w:type="spellEnd"/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14:paraId="1397379A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B3CDBAC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58C42F52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2C50AB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2C50A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2C50A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795854D2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FF3A42" w:rsidRPr="0042723D" w14:paraId="7EEB583A" w14:textId="77777777" w:rsidTr="009B7523">
        <w:trPr>
          <w:trHeight w:val="692"/>
        </w:trPr>
        <w:tc>
          <w:tcPr>
            <w:tcW w:w="1260" w:type="dxa"/>
            <w:shd w:val="clear" w:color="auto" w:fill="FFC000" w:themeFill="accent4"/>
          </w:tcPr>
          <w:p w14:paraId="3C64004C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2</w:t>
            </w:r>
          </w:p>
        </w:tc>
        <w:tc>
          <w:tcPr>
            <w:tcW w:w="1958" w:type="dxa"/>
            <w:shd w:val="clear" w:color="auto" w:fill="BDD6EE" w:themeFill="accent1" w:themeFillTint="66"/>
          </w:tcPr>
          <w:p w14:paraId="636C3654" w14:textId="77777777" w:rsidR="00FF3A42" w:rsidRPr="00EF2545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Kerkese që këshilli lokal te ketë vulë dhe zyre</w:t>
            </w:r>
          </w:p>
        </w:tc>
        <w:tc>
          <w:tcPr>
            <w:tcW w:w="1615" w:type="dxa"/>
            <w:shd w:val="clear" w:color="auto" w:fill="BDD6EE" w:themeFill="accent1" w:themeFillTint="66"/>
          </w:tcPr>
          <w:p w14:paraId="496D22BC" w14:textId="77777777" w:rsidR="00FF3A42" w:rsidRPr="00EC2404" w:rsidRDefault="00FF3A42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Ismet</w:t>
            </w:r>
            <w:proofErr w:type="spellEnd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Rustemoviç</w:t>
            </w:r>
            <w:proofErr w:type="spellEnd"/>
          </w:p>
        </w:tc>
        <w:tc>
          <w:tcPr>
            <w:tcW w:w="1168" w:type="dxa"/>
            <w:shd w:val="clear" w:color="auto" w:fill="D0CECE" w:themeFill="background2" w:themeFillShade="E6"/>
          </w:tcPr>
          <w:p w14:paraId="7ADA678D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27C38396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përgjejgësinë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menagjimit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funksionimit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këshillit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udhëzuar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kërkesën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direct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drejtorinë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Administratës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129BD29C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FF3A42" w:rsidRPr="0042723D" w14:paraId="2CDC8681" w14:textId="77777777" w:rsidTr="009B7523">
        <w:trPr>
          <w:trHeight w:val="881"/>
        </w:trPr>
        <w:tc>
          <w:tcPr>
            <w:tcW w:w="1260" w:type="dxa"/>
            <w:shd w:val="clear" w:color="auto" w:fill="FFC000" w:themeFill="accent4"/>
          </w:tcPr>
          <w:p w14:paraId="25A493B2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</w:tc>
        <w:tc>
          <w:tcPr>
            <w:tcW w:w="1958" w:type="dxa"/>
            <w:shd w:val="clear" w:color="auto" w:fill="BDD6EE" w:themeFill="accent1" w:themeFillTint="66"/>
          </w:tcPr>
          <w:p w14:paraId="35C2D96C" w14:textId="77777777" w:rsidR="00FF3A42" w:rsidRPr="00EF2545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1.Shtrimi me asfalt i 100 m2 rrugës ne hyrje të fshatit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Lubinje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Poshtme</w:t>
            </w:r>
          </w:p>
        </w:tc>
        <w:tc>
          <w:tcPr>
            <w:tcW w:w="1615" w:type="dxa"/>
            <w:shd w:val="clear" w:color="auto" w:fill="BDD6EE" w:themeFill="accent1" w:themeFillTint="66"/>
          </w:tcPr>
          <w:p w14:paraId="0F1BE233" w14:textId="77777777" w:rsidR="00FF3A42" w:rsidRPr="00EC2404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Halit</w:t>
            </w:r>
            <w:proofErr w:type="spellEnd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Karadollami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-Lubinje</w:t>
            </w:r>
            <w:proofErr w:type="spellEnd"/>
          </w:p>
        </w:tc>
        <w:tc>
          <w:tcPr>
            <w:tcW w:w="1168" w:type="dxa"/>
            <w:shd w:val="clear" w:color="auto" w:fill="D0CECE" w:themeFill="background2" w:themeFillShade="E6"/>
          </w:tcPr>
          <w:p w14:paraId="3BC16976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05F7B0C8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2024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2C50AB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2C50A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2C50A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A45A521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FF3A42" w:rsidRPr="0042723D" w14:paraId="70EC5D8B" w14:textId="77777777" w:rsidTr="009B7523">
        <w:trPr>
          <w:trHeight w:val="503"/>
        </w:trPr>
        <w:tc>
          <w:tcPr>
            <w:tcW w:w="1260" w:type="dxa"/>
            <w:vMerge w:val="restart"/>
            <w:shd w:val="clear" w:color="auto" w:fill="FFC000" w:themeFill="accent4"/>
          </w:tcPr>
          <w:p w14:paraId="2320E073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1958" w:type="dxa"/>
            <w:shd w:val="clear" w:color="auto" w:fill="BDD6EE" w:themeFill="accent1" w:themeFillTint="66"/>
          </w:tcPr>
          <w:p w14:paraId="3F4F7099" w14:textId="77777777" w:rsidR="00FF3A42" w:rsidRPr="00EF2545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1.Të ketë kujdestari nga zjarrfikësit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Reqan</w:t>
            </w:r>
            <w:proofErr w:type="spellEnd"/>
          </w:p>
        </w:tc>
        <w:tc>
          <w:tcPr>
            <w:tcW w:w="1615" w:type="dxa"/>
            <w:vMerge w:val="restart"/>
            <w:shd w:val="clear" w:color="auto" w:fill="BDD6EE" w:themeFill="accent1" w:themeFillTint="66"/>
          </w:tcPr>
          <w:p w14:paraId="659F68BC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Amir</w:t>
            </w:r>
            <w:proofErr w:type="spellEnd"/>
            <w:r w:rsidRPr="00EC2404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Bajrami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Reqan</w:t>
            </w:r>
            <w:proofErr w:type="spellEnd"/>
          </w:p>
        </w:tc>
        <w:tc>
          <w:tcPr>
            <w:tcW w:w="1168" w:type="dxa"/>
            <w:shd w:val="clear" w:color="auto" w:fill="D0CECE" w:themeFill="background2" w:themeFillShade="E6"/>
          </w:tcPr>
          <w:p w14:paraId="2F81D541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22DEFA1A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Grupi punues ka trajtuar këtë kërkesë dhe ka kërkuar sqarime nga drejtoria e Emergjencave nga kjo drejtori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ëahtë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pranuar përgjigjja se kujdestaria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zjarrëfikësësve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në këtë stacion </w:t>
            </w:r>
            <w:r w:rsidRPr="002C50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është 24 orë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. Grupi punues ka konstatuar se kjo kërkesë është e përmbushur.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F2D88F7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FF3A42" w:rsidRPr="0042723D" w14:paraId="0475077C" w14:textId="77777777" w:rsidTr="009B7523">
        <w:trPr>
          <w:trHeight w:val="485"/>
        </w:trPr>
        <w:tc>
          <w:tcPr>
            <w:tcW w:w="1260" w:type="dxa"/>
            <w:vMerge/>
            <w:shd w:val="clear" w:color="auto" w:fill="FFC000" w:themeFill="accent4"/>
          </w:tcPr>
          <w:p w14:paraId="36CD9A54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58" w:type="dxa"/>
            <w:shd w:val="clear" w:color="auto" w:fill="BDD6EE" w:themeFill="accent1" w:themeFillTint="66"/>
          </w:tcPr>
          <w:p w14:paraId="08A653AC" w14:textId="77777777" w:rsidR="00FF3A42" w:rsidRPr="00EF2545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2.Përfundimi i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aneksësit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ambulancës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Reqan</w:t>
            </w:r>
            <w:proofErr w:type="spellEnd"/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14:paraId="6FE4A813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3210E2C1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4CD7D7B6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në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pranimit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përgjigjjeve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DSH, 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konstatur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2025. 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0F7B338B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FF3A42" w:rsidRPr="0042723D" w14:paraId="628F7243" w14:textId="77777777" w:rsidTr="009B7523">
        <w:trPr>
          <w:trHeight w:val="593"/>
        </w:trPr>
        <w:tc>
          <w:tcPr>
            <w:tcW w:w="1260" w:type="dxa"/>
            <w:vMerge/>
            <w:shd w:val="clear" w:color="auto" w:fill="FFC000" w:themeFill="accent4"/>
          </w:tcPr>
          <w:p w14:paraId="18ACC510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58" w:type="dxa"/>
            <w:shd w:val="clear" w:color="auto" w:fill="BDD6EE" w:themeFill="accent1" w:themeFillTint="66"/>
          </w:tcPr>
          <w:p w14:paraId="3710C650" w14:textId="77777777" w:rsidR="00FF3A42" w:rsidRPr="00EF2545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3.Largimi i rampës në rrugën Prizren-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Prevallë</w:t>
            </w:r>
            <w:proofErr w:type="spellEnd"/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14:paraId="1994BA30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79B79615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13058AE2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në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shkak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rruga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karakterit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vendosja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largimi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barrjerave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rrugë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Ministrisë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Ambientit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Infrastrukturës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krkesën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adresoj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përkatëse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përmes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shkrese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 email.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56ADBF44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MAI</w:t>
            </w:r>
          </w:p>
        </w:tc>
      </w:tr>
      <w:tr w:rsidR="00FF3A42" w:rsidRPr="0042723D" w14:paraId="106D509F" w14:textId="77777777" w:rsidTr="009B7523">
        <w:trPr>
          <w:trHeight w:val="512"/>
        </w:trPr>
        <w:tc>
          <w:tcPr>
            <w:tcW w:w="1260" w:type="dxa"/>
            <w:vMerge/>
            <w:shd w:val="clear" w:color="auto" w:fill="FFC000" w:themeFill="accent4"/>
          </w:tcPr>
          <w:p w14:paraId="341F5705" w14:textId="77777777" w:rsidR="00FF3A42" w:rsidRPr="0042723D" w:rsidRDefault="00FF3A42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958" w:type="dxa"/>
            <w:shd w:val="clear" w:color="auto" w:fill="BDD6EE" w:themeFill="accent1" w:themeFillTint="66"/>
          </w:tcPr>
          <w:p w14:paraId="315A3D20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4.Rregullimi i rrugës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Reqan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Lubinjë</w:t>
            </w:r>
            <w:proofErr w:type="spellEnd"/>
          </w:p>
        </w:tc>
        <w:tc>
          <w:tcPr>
            <w:tcW w:w="1615" w:type="dxa"/>
            <w:vMerge/>
            <w:shd w:val="clear" w:color="auto" w:fill="BDD6EE" w:themeFill="accent1" w:themeFillTint="66"/>
          </w:tcPr>
          <w:p w14:paraId="6DE7B416" w14:textId="77777777" w:rsidR="00FF3A42" w:rsidRPr="0042723D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6CF4AA6C" w14:textId="77777777" w:rsidR="00FF3A42" w:rsidRPr="0042723D" w:rsidRDefault="00FF3A42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346" w:type="dxa"/>
            <w:shd w:val="clear" w:color="auto" w:fill="F7CAAC" w:themeFill="accent2" w:themeFillTint="66"/>
          </w:tcPr>
          <w:p w14:paraId="013AE9F3" w14:textId="77777777" w:rsidR="00FF3A42" w:rsidRPr="002C50AB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</w:t>
            </w:r>
            <w:r w:rsidRPr="002C50AB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2C50AB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2C50AB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2C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2C50AB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2C50A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3" w:type="dxa"/>
            <w:shd w:val="clear" w:color="auto" w:fill="F7CAAC" w:themeFill="accent2" w:themeFillTint="66"/>
          </w:tcPr>
          <w:p w14:paraId="4C2DB45E" w14:textId="77777777" w:rsidR="00FF3A42" w:rsidRPr="0042723D" w:rsidRDefault="00FF3A42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4CBA93DE" w14:textId="77777777" w:rsidR="00FF3A42" w:rsidRDefault="00FF3A42" w:rsidP="00FF3A42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14:paraId="2CC776A7" w14:textId="77777777" w:rsidR="00FF3A42" w:rsidRDefault="00FF3A42" w:rsidP="00FF3A42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14:paraId="7B1FB7AF" w14:textId="77777777" w:rsidR="00FF3A42" w:rsidRDefault="00FF3A42" w:rsidP="00FF3A42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14:paraId="0AD6BEAC" w14:textId="77777777" w:rsidR="00FF3A42" w:rsidRPr="00327449" w:rsidRDefault="00FF3A42" w:rsidP="00FF3A4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327449">
        <w:rPr>
          <w:rFonts w:ascii="Times New Roman" w:hAnsi="Times New Roman" w:cs="Times New Roman"/>
          <w:b/>
          <w:lang w:val="sq-AL"/>
        </w:rPr>
        <w:lastRenderedPageBreak/>
        <w:t>Aneks 1</w:t>
      </w:r>
      <w:r w:rsidRPr="00327449">
        <w:rPr>
          <w:rFonts w:ascii="Times New Roman" w:hAnsi="Times New Roman" w:cs="Times New Roman"/>
          <w:lang w:val="sq-AL"/>
        </w:rPr>
        <w:t xml:space="preserve"> Materialet nga dëgjimi buxhetor i mbajtur në </w:t>
      </w:r>
      <w:proofErr w:type="spellStart"/>
      <w:r w:rsidRPr="00327449">
        <w:rPr>
          <w:rFonts w:ascii="Times New Roman" w:hAnsi="Times New Roman" w:cs="Times New Roman"/>
          <w:lang w:val="sq-AL"/>
        </w:rPr>
        <w:t>Reqan</w:t>
      </w:r>
      <w:proofErr w:type="spellEnd"/>
      <w:r w:rsidRPr="00327449">
        <w:rPr>
          <w:rFonts w:ascii="Times New Roman" w:hAnsi="Times New Roman" w:cs="Times New Roman"/>
          <w:lang w:val="sq-AL"/>
        </w:rPr>
        <w:t>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FF3A42" w:rsidRPr="00327449" w14:paraId="6107C16B" w14:textId="77777777" w:rsidTr="009B7523">
        <w:tc>
          <w:tcPr>
            <w:tcW w:w="450" w:type="dxa"/>
          </w:tcPr>
          <w:p w14:paraId="6B5D76F7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3690" w:type="dxa"/>
          </w:tcPr>
          <w:p w14:paraId="7BA9E18E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  <w:proofErr w:type="spellEnd"/>
          </w:p>
        </w:tc>
        <w:tc>
          <w:tcPr>
            <w:tcW w:w="2070" w:type="dxa"/>
          </w:tcPr>
          <w:p w14:paraId="3F3F004B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6EFB12E3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31107FE8" w14:textId="77777777" w:rsidR="00FF3A42" w:rsidRPr="00327449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  <w:proofErr w:type="spellEnd"/>
          </w:p>
        </w:tc>
      </w:tr>
      <w:tr w:rsidR="00FF3A42" w:rsidRPr="00327449" w14:paraId="28C0CA98" w14:textId="77777777" w:rsidTr="009B7523">
        <w:tc>
          <w:tcPr>
            <w:tcW w:w="450" w:type="dxa"/>
          </w:tcPr>
          <w:p w14:paraId="0194136C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28B9B8C7" w14:textId="77777777" w:rsidR="00FF3A42" w:rsidRPr="00327449" w:rsidRDefault="00FF3A42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77F27A04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2C3FDAFC" w14:textId="77777777" w:rsidR="00FF3A42" w:rsidRPr="00327449" w:rsidRDefault="00000000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hyperlink r:id="rId8" w:history="1">
              <w:r w:rsidR="00FF3A4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https://kk.rks-gov.net/prizren/wp-content/uploads/sites/26/2024/07/1-Njoftim-per-degjim-buxhetor-me-banor-te-Rajonit-te-Zhupes-Reqan.pdf</w:t>
              </w:r>
            </w:hyperlink>
            <w:r w:rsidR="00FF3A4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FF3A42" w:rsidRPr="00327449" w14:paraId="2EE1EDA5" w14:textId="77777777" w:rsidTr="009B7523">
        <w:tc>
          <w:tcPr>
            <w:tcW w:w="450" w:type="dxa"/>
          </w:tcPr>
          <w:p w14:paraId="0728E2EB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4695FF9A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037B9390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36D89BE8" w14:textId="77777777" w:rsidR="00FF3A42" w:rsidRPr="00327449" w:rsidRDefault="00000000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9" w:history="1">
              <w:r w:rsidR="00FF3A4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https://kk.rks-gov.net/prizren/news/njoftim-per-banoret-e-fshatrave-te-rajonit-te-zhupes-per-organizimin-e-degjimit-buxhetor-per-pergatitjen-e-buxhetit-te-vitit-2025/</w:t>
              </w:r>
            </w:hyperlink>
            <w:r w:rsidR="00FF3A4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FF3A42" w:rsidRPr="00327449" w14:paraId="3387F2EC" w14:textId="77777777" w:rsidTr="009B7523">
        <w:tc>
          <w:tcPr>
            <w:tcW w:w="450" w:type="dxa"/>
          </w:tcPr>
          <w:p w14:paraId="2C66AF08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7A558272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 buxheti për vitin 2025/2027</w:t>
            </w:r>
          </w:p>
        </w:tc>
        <w:tc>
          <w:tcPr>
            <w:tcW w:w="2070" w:type="dxa"/>
          </w:tcPr>
          <w:p w14:paraId="3D7A46A0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13.07.2024-online dhe fizikisht</w:t>
            </w:r>
          </w:p>
        </w:tc>
        <w:tc>
          <w:tcPr>
            <w:tcW w:w="5220" w:type="dxa"/>
          </w:tcPr>
          <w:p w14:paraId="16F441AB" w14:textId="77777777" w:rsidR="00FF3A42" w:rsidRPr="00327449" w:rsidRDefault="00000000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10" w:history="1">
              <w:r w:rsidR="00FF3A4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https://kk.rks-gov.net/prizren/wp-content/uploads/sites/26/2024/07/Projekt-Buxheti-per-rajonin-e-Zhupes-2025-2027.pdf</w:t>
              </w:r>
            </w:hyperlink>
            <w:r w:rsidR="00FF3A4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FF3A42" w:rsidRPr="00327449" w14:paraId="0DFF4E03" w14:textId="77777777" w:rsidTr="009B7523">
        <w:tc>
          <w:tcPr>
            <w:tcW w:w="450" w:type="dxa"/>
          </w:tcPr>
          <w:p w14:paraId="017F0B40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01DF3C9E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6C252CDF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19.08.2024-online</w:t>
            </w:r>
          </w:p>
        </w:tc>
        <w:tc>
          <w:tcPr>
            <w:tcW w:w="5220" w:type="dxa"/>
          </w:tcPr>
          <w:p w14:paraId="69376A8B" w14:textId="77777777" w:rsidR="00FF3A42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="00FF3A4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https://kk.rks-gov.net/prizren/news/komuna-e-prizrenit-organizon-11-degjime-per-buxhetin-e-vitit-2025/</w:t>
              </w:r>
            </w:hyperlink>
            <w:r w:rsidR="00FF3A4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FF3A42" w:rsidRPr="00327449" w14:paraId="68BE5BA5" w14:textId="77777777" w:rsidTr="009B7523">
        <w:tc>
          <w:tcPr>
            <w:tcW w:w="450" w:type="dxa"/>
          </w:tcPr>
          <w:p w14:paraId="166071B4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0CF6CB1A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72DA6D93" w14:textId="77777777" w:rsidR="00FF3A42" w:rsidRPr="00327449" w:rsidRDefault="00FF3A42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327449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19.08.2024 o0nline</w:t>
            </w:r>
          </w:p>
        </w:tc>
        <w:tc>
          <w:tcPr>
            <w:tcW w:w="5220" w:type="dxa"/>
          </w:tcPr>
          <w:p w14:paraId="40AA8508" w14:textId="77777777" w:rsidR="00FF3A42" w:rsidRPr="00327449" w:rsidRDefault="00000000" w:rsidP="009B752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="00FF3A42" w:rsidRPr="0032744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https://kk.rks-gov.net/prizren/wp-content/uploads/sites/26/2024/07/Procesverbali-per-degjimin-e-mbajtur-ne-Reqan-PDF-SCAN.pdf</w:t>
              </w:r>
            </w:hyperlink>
            <w:r w:rsidR="00FF3A42" w:rsidRPr="00327449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69CEBDAD" w14:textId="77777777" w:rsidR="00FF3A42" w:rsidRPr="0042723D" w:rsidRDefault="00FF3A42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B4F95E7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Numri i qytetarëve që kanë marrë pjesë:</w:t>
      </w:r>
    </w:p>
    <w:p w14:paraId="773682A6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</w:p>
    <w:p w14:paraId="013F224E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Femra:1</w:t>
      </w:r>
    </w:p>
    <w:p w14:paraId="6E13B185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</w:p>
    <w:p w14:paraId="048E3B73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Meshkuj:16</w:t>
      </w:r>
    </w:p>
    <w:p w14:paraId="5F8B5AA8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</w:p>
    <w:p w14:paraId="0021BB7F" w14:textId="77777777" w:rsidR="00FB1F5E" w:rsidRPr="006E153C" w:rsidRDefault="00FB1F5E" w:rsidP="006E153C">
      <w:pPr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>Totali:17</w:t>
      </w:r>
    </w:p>
    <w:p w14:paraId="2922B029" w14:textId="77777777" w:rsidR="00FB1F5E" w:rsidRPr="006E153C" w:rsidRDefault="00FB1F5E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32CCD124" w14:textId="77777777" w:rsidR="00FB1F5E" w:rsidRPr="006E153C" w:rsidRDefault="00FB1F5E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76801570" w14:textId="77777777" w:rsidR="00FB1F5E" w:rsidRPr="006E153C" w:rsidRDefault="00FB1F5E" w:rsidP="006E153C">
      <w:pPr>
        <w:jc w:val="both"/>
        <w:rPr>
          <w:rFonts w:ascii="Times New Roman" w:hAnsi="Times New Roman" w:cs="Times New Roman"/>
          <w:b/>
          <w:lang w:val="sq-AL"/>
        </w:rPr>
      </w:pPr>
      <w:r w:rsidRPr="006E153C">
        <w:rPr>
          <w:rFonts w:ascii="Times New Roman" w:hAnsi="Times New Roman" w:cs="Times New Roman"/>
          <w:b/>
          <w:lang w:val="sq-AL"/>
        </w:rPr>
        <w:t>Me 04.07.2024:</w:t>
      </w:r>
    </w:p>
    <w:p w14:paraId="2AC34ED8" w14:textId="77777777" w:rsidR="00FB1F5E" w:rsidRPr="006E153C" w:rsidRDefault="00FB1F5E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21B47057" w14:textId="77777777" w:rsidR="00FB1F5E" w:rsidRPr="006E153C" w:rsidRDefault="00FB1F5E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6E153C">
        <w:rPr>
          <w:rFonts w:ascii="Times New Roman" w:hAnsi="Times New Roman" w:cs="Times New Roman"/>
          <w:lang w:val="sq-AL"/>
        </w:rPr>
        <w:t>emailit</w:t>
      </w:r>
      <w:proofErr w:type="spellEnd"/>
      <w:r w:rsidRPr="006E153C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2246721B" w14:textId="77777777" w:rsidR="00FB1F5E" w:rsidRPr="006E153C" w:rsidRDefault="00FB1F5E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6E153C">
        <w:rPr>
          <w:rFonts w:ascii="Times New Roman" w:hAnsi="Times New Roman" w:cs="Times New Roman"/>
          <w:lang w:val="sq-AL"/>
        </w:rPr>
        <w:t>viber</w:t>
      </w:r>
      <w:proofErr w:type="spellEnd"/>
      <w:r w:rsidRPr="006E153C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14:paraId="039427A4" w14:textId="77777777" w:rsidR="006E153C" w:rsidRDefault="006E153C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65C16A09" w14:textId="77777777" w:rsidR="006E153C" w:rsidRDefault="006E153C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480DC298" w14:textId="77777777" w:rsidR="00A16904" w:rsidRDefault="00A16904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52EF2D90" w14:textId="77777777" w:rsidR="00A16904" w:rsidRDefault="00A16904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3CB3E02E" w14:textId="77777777" w:rsidR="00A16904" w:rsidRDefault="00A16904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5BAC09A5" w14:textId="77777777" w:rsidR="00A16904" w:rsidRDefault="00A16904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71FADCF9" w14:textId="77777777" w:rsidR="00A16904" w:rsidRDefault="00A16904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3FFC3B16" w14:textId="77777777" w:rsidR="00A16904" w:rsidRPr="006E153C" w:rsidRDefault="00A16904" w:rsidP="006E153C">
      <w:pPr>
        <w:jc w:val="both"/>
        <w:rPr>
          <w:rFonts w:ascii="Times New Roman" w:hAnsi="Times New Roman" w:cs="Times New Roman"/>
          <w:b/>
          <w:lang w:val="sq-AL"/>
        </w:rPr>
      </w:pPr>
    </w:p>
    <w:p w14:paraId="4A7393EF" w14:textId="77777777" w:rsidR="00FB1F5E" w:rsidRDefault="00FB1F5E" w:rsidP="006E153C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6E153C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14:paraId="4EFF029A" w14:textId="77777777" w:rsidR="006E153C" w:rsidRPr="006E153C" w:rsidRDefault="006E153C" w:rsidP="006E153C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2813B26D" w14:textId="77777777" w:rsidR="00FB1F5E" w:rsidRDefault="00FB1F5E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b/>
          <w:lang w:val="sq-AL"/>
        </w:rPr>
        <w:t>F-</w:t>
      </w:r>
      <w:r w:rsidRPr="006E153C">
        <w:rPr>
          <w:rFonts w:ascii="Times New Roman" w:hAnsi="Times New Roman" w:cs="Times New Roman"/>
          <w:lang w:val="sq-AL"/>
        </w:rPr>
        <w:t xml:space="preserve">Femra, </w:t>
      </w:r>
      <w:r w:rsidRPr="006E153C">
        <w:rPr>
          <w:rFonts w:ascii="Times New Roman" w:hAnsi="Times New Roman" w:cs="Times New Roman"/>
          <w:b/>
          <w:lang w:val="sq-AL"/>
        </w:rPr>
        <w:t>M-</w:t>
      </w:r>
      <w:r w:rsidRPr="006E153C">
        <w:rPr>
          <w:rFonts w:ascii="Times New Roman" w:hAnsi="Times New Roman" w:cs="Times New Roman"/>
          <w:lang w:val="sq-AL"/>
        </w:rPr>
        <w:t>Meshkuj,</w:t>
      </w:r>
      <w:r w:rsidRPr="006E153C">
        <w:rPr>
          <w:rFonts w:ascii="Times New Roman" w:hAnsi="Times New Roman" w:cs="Times New Roman"/>
          <w:b/>
          <w:lang w:val="sq-AL"/>
        </w:rPr>
        <w:t xml:space="preserve"> T-</w:t>
      </w:r>
      <w:r w:rsidRPr="006E153C">
        <w:rPr>
          <w:rFonts w:ascii="Times New Roman" w:hAnsi="Times New Roman" w:cs="Times New Roman"/>
          <w:lang w:val="sq-AL"/>
        </w:rPr>
        <w:t>Totali,</w:t>
      </w:r>
      <w:r w:rsidRPr="006E153C">
        <w:rPr>
          <w:rFonts w:ascii="Times New Roman" w:hAnsi="Times New Roman" w:cs="Times New Roman"/>
          <w:b/>
          <w:lang w:val="sq-AL"/>
        </w:rPr>
        <w:t xml:space="preserve"> P</w:t>
      </w:r>
      <w:r w:rsidRPr="006E153C">
        <w:rPr>
          <w:rFonts w:ascii="Times New Roman" w:hAnsi="Times New Roman" w:cs="Times New Roman"/>
          <w:lang w:val="sq-AL"/>
        </w:rPr>
        <w:t>-Pranuar,</w:t>
      </w:r>
      <w:r w:rsidRPr="006E153C">
        <w:rPr>
          <w:rFonts w:ascii="Times New Roman" w:hAnsi="Times New Roman" w:cs="Times New Roman"/>
          <w:b/>
          <w:lang w:val="sq-AL"/>
        </w:rPr>
        <w:t xml:space="preserve"> R</w:t>
      </w:r>
      <w:r w:rsidRPr="006E153C">
        <w:rPr>
          <w:rFonts w:ascii="Times New Roman" w:hAnsi="Times New Roman" w:cs="Times New Roman"/>
          <w:lang w:val="sq-AL"/>
        </w:rPr>
        <w:t>-Refuzuar,</w:t>
      </w:r>
      <w:r w:rsidRPr="006E153C">
        <w:rPr>
          <w:rFonts w:ascii="Times New Roman" w:hAnsi="Times New Roman" w:cs="Times New Roman"/>
          <w:b/>
          <w:lang w:val="sq-AL"/>
        </w:rPr>
        <w:t xml:space="preserve"> PJ</w:t>
      </w:r>
      <w:r w:rsidRPr="006E153C">
        <w:rPr>
          <w:rFonts w:ascii="Times New Roman" w:hAnsi="Times New Roman" w:cs="Times New Roman"/>
          <w:lang w:val="sq-AL"/>
        </w:rPr>
        <w:t>-Pjesërisht</w:t>
      </w:r>
      <w:r w:rsidR="002D57C4">
        <w:rPr>
          <w:rFonts w:ascii="Times New Roman" w:hAnsi="Times New Roman" w:cs="Times New Roman"/>
          <w:lang w:val="sq-AL"/>
        </w:rPr>
        <w:t>,</w:t>
      </w:r>
      <w:r w:rsidR="002D57C4" w:rsidRPr="002D57C4">
        <w:rPr>
          <w:rFonts w:ascii="Times New Roman" w:hAnsi="Times New Roman" w:cs="Times New Roman"/>
          <w:lang w:val="sq-AL"/>
        </w:rPr>
        <w:t xml:space="preserve"> </w:t>
      </w:r>
      <w:r w:rsidR="002D57C4">
        <w:rPr>
          <w:rFonts w:ascii="Times New Roman" w:hAnsi="Times New Roman" w:cs="Times New Roman"/>
          <w:lang w:val="sq-AL"/>
        </w:rPr>
        <w:t>Adresuar</w:t>
      </w:r>
      <w:r w:rsidR="002D57C4" w:rsidRPr="001E0007">
        <w:rPr>
          <w:rFonts w:ascii="Times New Roman" w:hAnsi="Times New Roman" w:cs="Times New Roman"/>
          <w:lang w:val="sq-AL"/>
        </w:rPr>
        <w:t>.</w:t>
      </w:r>
    </w:p>
    <w:p w14:paraId="16B0C954" w14:textId="77777777" w:rsidR="006E153C" w:rsidRPr="006E153C" w:rsidRDefault="006E153C" w:rsidP="006E153C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</w:p>
    <w:p w14:paraId="17286B2B" w14:textId="77777777" w:rsidR="00FB1F5E" w:rsidRDefault="00FB1F5E" w:rsidP="006E153C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6E153C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04A40753" w14:textId="77777777" w:rsidR="006E153C" w:rsidRPr="006E153C" w:rsidRDefault="006E153C" w:rsidP="006E153C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23B99F32" w14:textId="77777777" w:rsidR="00FB1F5E" w:rsidRPr="006E153C" w:rsidRDefault="00FB1F5E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E153C">
        <w:rPr>
          <w:rFonts w:ascii="Times New Roman" w:hAnsi="Times New Roman" w:cs="Times New Roman"/>
          <w:b/>
          <w:lang w:val="sq-AL"/>
        </w:rPr>
        <w:t>DSHP</w:t>
      </w:r>
      <w:r w:rsidRPr="006E153C">
        <w:rPr>
          <w:rFonts w:ascii="Times New Roman" w:hAnsi="Times New Roman" w:cs="Times New Roman"/>
          <w:lang w:val="sq-AL"/>
        </w:rPr>
        <w:t xml:space="preserve">-Drejtoria e Shërbimeve Publike; </w:t>
      </w:r>
      <w:r w:rsidRPr="006E153C">
        <w:rPr>
          <w:rFonts w:ascii="Times New Roman" w:hAnsi="Times New Roman" w:cs="Times New Roman"/>
          <w:b/>
          <w:lang w:val="sq-AL"/>
        </w:rPr>
        <w:t>DKRS</w:t>
      </w:r>
      <w:r w:rsidRPr="006E153C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6E153C">
        <w:rPr>
          <w:rFonts w:ascii="Times New Roman" w:hAnsi="Times New Roman" w:cs="Times New Roman"/>
          <w:b/>
          <w:lang w:val="sq-AL"/>
        </w:rPr>
        <w:t>DES</w:t>
      </w:r>
      <w:r w:rsidRPr="006E153C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6E153C">
        <w:rPr>
          <w:rFonts w:ascii="Times New Roman" w:hAnsi="Times New Roman" w:cs="Times New Roman"/>
          <w:b/>
          <w:lang w:val="sq-AL"/>
        </w:rPr>
        <w:t>DKA</w:t>
      </w:r>
      <w:r w:rsidRPr="006E153C">
        <w:rPr>
          <w:rFonts w:ascii="Times New Roman" w:hAnsi="Times New Roman" w:cs="Times New Roman"/>
          <w:lang w:val="sq-AL"/>
        </w:rPr>
        <w:t xml:space="preserve">-Drejtoria Komunale e Arsimit; </w:t>
      </w:r>
      <w:r w:rsidRPr="006E153C">
        <w:rPr>
          <w:rFonts w:ascii="Times New Roman" w:hAnsi="Times New Roman" w:cs="Times New Roman"/>
          <w:b/>
          <w:lang w:val="sq-AL"/>
        </w:rPr>
        <w:t>DA</w:t>
      </w:r>
      <w:r w:rsidRPr="006E153C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6E153C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6E153C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6E153C">
        <w:rPr>
          <w:rFonts w:ascii="Times New Roman" w:hAnsi="Times New Roman" w:cs="Times New Roman"/>
          <w:b/>
          <w:lang w:val="sq-AL"/>
        </w:rPr>
        <w:t>DSH</w:t>
      </w:r>
      <w:r w:rsidRPr="006E153C">
        <w:rPr>
          <w:rFonts w:ascii="Times New Roman" w:hAnsi="Times New Roman" w:cs="Times New Roman"/>
          <w:lang w:val="sq-AL"/>
        </w:rPr>
        <w:t xml:space="preserve">-Drejtoria e Shëndetësisë; </w:t>
      </w:r>
      <w:r w:rsidRPr="006E153C">
        <w:rPr>
          <w:rFonts w:ascii="Times New Roman" w:hAnsi="Times New Roman" w:cs="Times New Roman"/>
          <w:b/>
          <w:lang w:val="sq-AL"/>
        </w:rPr>
        <w:t>DI</w:t>
      </w:r>
      <w:r w:rsidRPr="006E153C">
        <w:rPr>
          <w:rFonts w:ascii="Times New Roman" w:hAnsi="Times New Roman" w:cs="Times New Roman"/>
          <w:lang w:val="sq-AL"/>
        </w:rPr>
        <w:t>-Drejtoria e Inspektoratit; KEDS.</w:t>
      </w:r>
    </w:p>
    <w:p w14:paraId="231D02CE" w14:textId="77777777" w:rsidR="00FB1F5E" w:rsidRPr="0042723D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B0150CF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C85E2F9" w14:textId="77777777" w:rsidR="006E153C" w:rsidRDefault="006E153C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7615920" w14:textId="77777777" w:rsidR="006E153C" w:rsidRDefault="006E153C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CA50568" w14:textId="77777777" w:rsidR="006E153C" w:rsidRDefault="006E153C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1CD2606" w14:textId="77777777" w:rsidR="0012796D" w:rsidRDefault="0012796D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6387358" w14:textId="77777777" w:rsidR="0012796D" w:rsidRDefault="0012796D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EADD588" w14:textId="77777777" w:rsidR="0012796D" w:rsidRDefault="0012796D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DE595BA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4BADD9CF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789C0D9" w14:textId="77777777" w:rsidR="006E153C" w:rsidRDefault="006E153C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>Raporti i hartuar nga Haziz Krasniqi:</w:t>
      </w:r>
    </w:p>
    <w:p w14:paraId="2AB83F31" w14:textId="77777777" w:rsidR="006E153C" w:rsidRDefault="006E153C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95D0607" w14:textId="77777777" w:rsidR="006E153C" w:rsidRPr="001F48D3" w:rsidRDefault="006E153C" w:rsidP="006E153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____________________</w:t>
      </w:r>
    </w:p>
    <w:p w14:paraId="00BD2279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2E02D08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D2C8B23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0E28D10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E4A865E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C1178AD" w14:textId="77777777" w:rsidR="00FB1F5E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54F44FD" w14:textId="77777777" w:rsidR="00FB1F5E" w:rsidRPr="0042723D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D1663F8" w14:textId="77777777" w:rsidR="00FB1F5E" w:rsidRPr="0042723D" w:rsidRDefault="00FB1F5E" w:rsidP="00FB1F5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F05F491" w14:textId="77777777" w:rsidR="00FB1F5E" w:rsidRPr="00FB1F5E" w:rsidRDefault="00FB1F5E" w:rsidP="00FB1F5E"/>
    <w:sectPr w:rsidR="00FB1F5E" w:rsidRPr="00FB1F5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87A2" w14:textId="77777777" w:rsidR="00A50373" w:rsidRDefault="00A50373">
      <w:r>
        <w:separator/>
      </w:r>
    </w:p>
  </w:endnote>
  <w:endnote w:type="continuationSeparator" w:id="0">
    <w:p w14:paraId="27340364" w14:textId="77777777" w:rsidR="00A50373" w:rsidRDefault="00A5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C7A7D" w14:textId="77777777" w:rsidR="00000000" w:rsidRDefault="00000000">
    <w:pPr>
      <w:pStyle w:val="Fundiifaqes"/>
      <w:pBdr>
        <w:top w:val="single" w:sz="4" w:space="1" w:color="D9D9D9" w:themeColor="background1" w:themeShade="D9"/>
      </w:pBdr>
      <w:jc w:val="right"/>
    </w:pPr>
  </w:p>
  <w:p w14:paraId="33A3E7A0" w14:textId="77777777" w:rsidR="00000000" w:rsidRDefault="00000000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985D" w14:textId="77777777" w:rsidR="00A50373" w:rsidRDefault="00A50373">
      <w:r>
        <w:separator/>
      </w:r>
    </w:p>
  </w:footnote>
  <w:footnote w:type="continuationSeparator" w:id="0">
    <w:p w14:paraId="1538F7F2" w14:textId="77777777" w:rsidR="00A50373" w:rsidRDefault="00A5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98"/>
    <w:rsid w:val="00072A55"/>
    <w:rsid w:val="0012796D"/>
    <w:rsid w:val="00164043"/>
    <w:rsid w:val="002D57C4"/>
    <w:rsid w:val="003365C8"/>
    <w:rsid w:val="00566CB6"/>
    <w:rsid w:val="006A7598"/>
    <w:rsid w:val="006E153C"/>
    <w:rsid w:val="00827E56"/>
    <w:rsid w:val="00A16904"/>
    <w:rsid w:val="00A50373"/>
    <w:rsid w:val="00D23032"/>
    <w:rsid w:val="00DB08B8"/>
    <w:rsid w:val="00FB1F5E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59C9"/>
  <w15:chartTrackingRefBased/>
  <w15:docId w15:val="{487771E7-8DF3-4474-BA48-BF1D237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5E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FB1F5E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iilists">
    <w:name w:val="List Paragraph"/>
    <w:basedOn w:val="Normal"/>
    <w:uiPriority w:val="34"/>
    <w:qFormat/>
    <w:rsid w:val="00FB1F5E"/>
    <w:pPr>
      <w:ind w:left="720"/>
      <w:contextualSpacing/>
    </w:pPr>
  </w:style>
  <w:style w:type="paragraph" w:styleId="Kokaefaqes">
    <w:name w:val="header"/>
    <w:basedOn w:val="Normal"/>
    <w:link w:val="KokaefaqesKarakter"/>
    <w:uiPriority w:val="99"/>
    <w:unhideWhenUsed/>
    <w:rsid w:val="00FB1F5E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FB1F5E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FB1F5E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FB1F5E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FB1F5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Pandarjemehapsira">
    <w:name w:val="No Spacing"/>
    <w:link w:val="PandarjemehapsiraKarakter"/>
    <w:uiPriority w:val="1"/>
    <w:qFormat/>
    <w:rsid w:val="00FB1F5E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FB1F5E"/>
    <w:rPr>
      <w:sz w:val="24"/>
      <w:szCs w:val="24"/>
      <w:lang w:val="en-GB"/>
    </w:rPr>
  </w:style>
  <w:style w:type="character" w:customStyle="1" w:styleId="bumpedfont15">
    <w:name w:val="bumpedfont15"/>
    <w:basedOn w:val="Fontiiparagrafittparazgjedhur"/>
    <w:rsid w:val="00FB1F5E"/>
  </w:style>
  <w:style w:type="table" w:customStyle="1" w:styleId="TableGrid1">
    <w:name w:val="Table Grid1"/>
    <w:basedOn w:val="Tabelnormale"/>
    <w:next w:val="Rrjetaetabels"/>
    <w:uiPriority w:val="3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e"/>
    <w:next w:val="Rrjetaetabels"/>
    <w:uiPriority w:val="3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e"/>
    <w:next w:val="Rrjetaetabels"/>
    <w:uiPriority w:val="39"/>
    <w:rsid w:val="00FB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Ueb">
    <w:name w:val="Normal (Web)"/>
    <w:basedOn w:val="Normal"/>
    <w:uiPriority w:val="99"/>
    <w:unhideWhenUsed/>
    <w:rsid w:val="00FB1F5E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1-Njoftim-per-degjim-buxhetor-me-banor-te-Rajonit-te-Zhupes-Reqan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7/Procesverbali-per-degjimin-e-mbajtur-ne-Reqan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e-prizrenit-organizon-11-degjime-per-buxhetin-e-vitit-202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rajonin-e-Zhupes-2025-20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atrave-te-rajonit-te-zhupes-per-organizimin-e-degjimit-buxhetor-per-pergatitjen-e-buxhetit-te-vitit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14</cp:revision>
  <cp:lastPrinted>2024-09-06T22:10:00Z</cp:lastPrinted>
  <dcterms:created xsi:type="dcterms:W3CDTF">2024-08-05T09:01:00Z</dcterms:created>
  <dcterms:modified xsi:type="dcterms:W3CDTF">2024-09-06T22:10:00Z</dcterms:modified>
</cp:coreProperties>
</file>