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D1" w:rsidRDefault="006E6548" w:rsidP="005943D1">
      <w:pPr>
        <w:tabs>
          <w:tab w:val="left" w:pos="972"/>
        </w:tabs>
        <w:spacing w:after="60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napToGrid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141605</wp:posOffset>
            </wp:positionV>
            <wp:extent cx="1696720" cy="842645"/>
            <wp:effectExtent l="19050" t="0" r="0" b="0"/>
            <wp:wrapNone/>
            <wp:docPr id="2" name="Picture 1" descr="2000px-Flag_of_Montenegr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0px-Flag_of_Montenegro.sv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napToGrid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62230</wp:posOffset>
            </wp:positionV>
            <wp:extent cx="1332230" cy="946150"/>
            <wp:effectExtent l="19050" t="0" r="1270" b="0"/>
            <wp:wrapNone/>
            <wp:docPr id="1" name="Picture 0" descr="1000px-Flag_of_Kosov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px-Flag_of_Kosovo.sv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2A2C">
        <w:rPr>
          <w:b/>
          <w:noProof/>
          <w:snapToGrid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2179955</wp:posOffset>
            </wp:positionH>
            <wp:positionV relativeFrom="paragraph">
              <wp:posOffset>145415</wp:posOffset>
            </wp:positionV>
            <wp:extent cx="1388110" cy="676275"/>
            <wp:effectExtent l="19050" t="0" r="2540" b="0"/>
            <wp:wrapTight wrapText="bothSides">
              <wp:wrapPolygon edited="0">
                <wp:start x="-296" y="0"/>
                <wp:lineTo x="-296" y="21296"/>
                <wp:lineTo x="21640" y="21296"/>
                <wp:lineTo x="21640" y="0"/>
                <wp:lineTo x="-296" y="0"/>
              </wp:wrapPolygon>
            </wp:wrapTight>
            <wp:docPr id="10" name="Picture 1" descr="logo_ec_17_colors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c_17_colors_300dp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43D1" w:rsidRPr="005943D1" w:rsidRDefault="005943D1" w:rsidP="005943D1">
      <w:pPr>
        <w:tabs>
          <w:tab w:val="left" w:pos="972"/>
        </w:tabs>
        <w:spacing w:after="600"/>
        <w:rPr>
          <w:b/>
          <w:sz w:val="28"/>
          <w:szCs w:val="28"/>
        </w:rPr>
      </w:pPr>
    </w:p>
    <w:p w:rsidR="00161D3A" w:rsidRPr="006937E9" w:rsidRDefault="00133991" w:rsidP="00161D3A">
      <w:pPr>
        <w:spacing w:after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161D3A" w:rsidRPr="006937E9">
        <w:rPr>
          <w:b/>
          <w:sz w:val="28"/>
          <w:szCs w:val="28"/>
        </w:rPr>
        <w:t>all for proposals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54"/>
        <w:gridCol w:w="2410"/>
      </w:tblGrid>
      <w:tr w:rsidR="00161D3A" w:rsidRPr="006937E9" w:rsidTr="00FF1AA7">
        <w:trPr>
          <w:trHeight w:val="1219"/>
        </w:trPr>
        <w:tc>
          <w:tcPr>
            <w:tcW w:w="7054" w:type="dxa"/>
          </w:tcPr>
          <w:p w:rsidR="00326067" w:rsidRDefault="00326067" w:rsidP="00326067">
            <w:pPr>
              <w:rPr>
                <w:b/>
                <w:szCs w:val="24"/>
              </w:rPr>
            </w:pPr>
            <w:r w:rsidRPr="00326067">
              <w:rPr>
                <w:b/>
                <w:szCs w:val="24"/>
              </w:rPr>
              <w:t>Cross Border Cooperation Programme Montenegro – Kosovo2014-2020</w:t>
            </w:r>
          </w:p>
          <w:p w:rsidR="00161D3A" w:rsidRPr="00326067" w:rsidRDefault="00347422" w:rsidP="00326067">
            <w:pPr>
              <w:rPr>
                <w:b/>
                <w:szCs w:val="24"/>
              </w:rPr>
            </w:pPr>
            <w:r w:rsidRPr="00347422">
              <w:rPr>
                <w:b/>
                <w:szCs w:val="24"/>
              </w:rPr>
              <w:t>EuropeAid/162-019/ID/ACT/MULTI</w:t>
            </w:r>
          </w:p>
        </w:tc>
        <w:tc>
          <w:tcPr>
            <w:tcW w:w="2410" w:type="dxa"/>
          </w:tcPr>
          <w:p w:rsidR="00161D3A" w:rsidRPr="006937E9" w:rsidRDefault="00161D3A">
            <w:pPr>
              <w:rPr>
                <w:b/>
              </w:rPr>
            </w:pPr>
          </w:p>
        </w:tc>
      </w:tr>
    </w:tbl>
    <w:p w:rsidR="0070707D" w:rsidRDefault="00326067" w:rsidP="0070707D">
      <w:pPr>
        <w:spacing w:before="5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Ministry of Finance </w:t>
      </w:r>
      <w:r w:rsidRPr="00285EAC">
        <w:rPr>
          <w:sz w:val="22"/>
          <w:szCs w:val="22"/>
        </w:rPr>
        <w:t xml:space="preserve">of Montenegro, the Directorate for Finance and Contracting of the EU Assistance Funds </w:t>
      </w:r>
      <w:r w:rsidR="00161D3A" w:rsidRPr="00285EAC">
        <w:rPr>
          <w:sz w:val="22"/>
          <w:szCs w:val="22"/>
        </w:rPr>
        <w:t xml:space="preserve">is seeking proposals for </w:t>
      </w:r>
      <w:r w:rsidR="00285EAC" w:rsidRPr="00285EAC">
        <w:rPr>
          <w:sz w:val="22"/>
          <w:szCs w:val="22"/>
        </w:rPr>
        <w:t xml:space="preserve">promoting </w:t>
      </w:r>
      <w:r w:rsidR="00D97645" w:rsidRPr="00285EAC">
        <w:rPr>
          <w:sz w:val="22"/>
          <w:szCs w:val="22"/>
        </w:rPr>
        <w:t>good neighbourly relations</w:t>
      </w:r>
      <w:r w:rsidR="00285EAC" w:rsidRPr="00285EAC">
        <w:rPr>
          <w:sz w:val="22"/>
          <w:szCs w:val="22"/>
        </w:rPr>
        <w:t>, fostering union integration and promoting</w:t>
      </w:r>
      <w:r w:rsidR="00D97645" w:rsidRPr="00285EAC">
        <w:rPr>
          <w:sz w:val="22"/>
          <w:szCs w:val="22"/>
        </w:rPr>
        <w:t xml:space="preserve"> socioeconomic development of the border regions in Montenegro/Kosovo,with financial assistance from the „Cross Border Cooperation Programme</w:t>
      </w:r>
      <w:r w:rsidR="00D97645" w:rsidRPr="00D97645">
        <w:rPr>
          <w:sz w:val="22"/>
          <w:szCs w:val="22"/>
        </w:rPr>
        <w:t xml:space="preserve"> Montenegro - Kosovo for the years 2014-2020”, </w:t>
      </w:r>
      <w:r w:rsidR="00D97645" w:rsidRPr="00D97645">
        <w:rPr>
          <w:sz w:val="22"/>
          <w:szCs w:val="22"/>
          <w:lang w:val="hr-HR"/>
        </w:rPr>
        <w:t>financed by the Instrument for Pre-Accession – IPA II</w:t>
      </w:r>
      <w:r w:rsidR="00D97645" w:rsidRPr="00D97645">
        <w:rPr>
          <w:sz w:val="22"/>
          <w:szCs w:val="22"/>
        </w:rPr>
        <w:t xml:space="preserve">. </w:t>
      </w:r>
      <w:r w:rsidR="00161D3A" w:rsidRPr="00D97645">
        <w:rPr>
          <w:sz w:val="22"/>
          <w:szCs w:val="22"/>
        </w:rPr>
        <w:t xml:space="preserve">The full </w:t>
      </w:r>
      <w:r w:rsidR="00687E36" w:rsidRPr="00D97645">
        <w:rPr>
          <w:sz w:val="22"/>
          <w:szCs w:val="22"/>
        </w:rPr>
        <w:t>g</w:t>
      </w:r>
      <w:r w:rsidR="00161D3A" w:rsidRPr="00D97645">
        <w:rPr>
          <w:sz w:val="22"/>
          <w:szCs w:val="22"/>
        </w:rPr>
        <w:t xml:space="preserve">uidelines for </w:t>
      </w:r>
      <w:r w:rsidR="00687E36" w:rsidRPr="00D97645">
        <w:rPr>
          <w:sz w:val="22"/>
          <w:szCs w:val="22"/>
        </w:rPr>
        <w:t>a</w:t>
      </w:r>
      <w:r w:rsidR="00161D3A" w:rsidRPr="00D97645">
        <w:rPr>
          <w:sz w:val="22"/>
          <w:szCs w:val="22"/>
        </w:rPr>
        <w:t xml:space="preserve">pplicants are available for consultation at </w:t>
      </w:r>
      <w:hyperlink r:id="rId11" w:history="1">
        <w:r w:rsidRPr="00D97645">
          <w:rPr>
            <w:rStyle w:val="Hyperlink"/>
            <w:sz w:val="22"/>
            <w:szCs w:val="22"/>
            <w:lang w:val="hr-HR"/>
          </w:rPr>
          <w:t>http://www.cfcu.gov.me/en/tenders</w:t>
        </w:r>
      </w:hyperlink>
      <w:r w:rsidR="00161D3A" w:rsidRPr="00D97645">
        <w:rPr>
          <w:sz w:val="22"/>
          <w:szCs w:val="22"/>
        </w:rPr>
        <w:t xml:space="preserve">and on the following internet site: </w:t>
      </w:r>
      <w:hyperlink r:id="rId12" w:history="1">
        <w:r w:rsidR="00161D3A" w:rsidRPr="00D97645">
          <w:rPr>
            <w:rStyle w:val="Hyperlink"/>
            <w:noProof/>
            <w:sz w:val="22"/>
            <w:szCs w:val="22"/>
          </w:rPr>
          <w:t>https://webgate.ec.europa.eu/europeaid/online-services/index.cfm?do=publi.welcome</w:t>
        </w:r>
      </w:hyperlink>
      <w:r w:rsidRPr="00D97645">
        <w:rPr>
          <w:sz w:val="22"/>
          <w:szCs w:val="22"/>
        </w:rPr>
        <w:t xml:space="preserve">. </w:t>
      </w:r>
      <w:r w:rsidR="00161D3A" w:rsidRPr="00D97645">
        <w:rPr>
          <w:sz w:val="22"/>
          <w:szCs w:val="22"/>
        </w:rPr>
        <w:t xml:space="preserve">The deadline for submission of proposals is </w:t>
      </w:r>
      <w:r w:rsidR="00347422">
        <w:rPr>
          <w:sz w:val="22"/>
          <w:szCs w:val="22"/>
        </w:rPr>
        <w:t>15</w:t>
      </w:r>
      <w:r w:rsidR="00347422" w:rsidRPr="00347422">
        <w:rPr>
          <w:sz w:val="22"/>
          <w:szCs w:val="22"/>
          <w:vertAlign w:val="superscript"/>
        </w:rPr>
        <w:t>th</w:t>
      </w:r>
      <w:r w:rsidR="00347422">
        <w:rPr>
          <w:sz w:val="22"/>
          <w:szCs w:val="22"/>
        </w:rPr>
        <w:t xml:space="preserve"> April 2019, before 14:30 hours local time.</w:t>
      </w:r>
    </w:p>
    <w:p w:rsidR="00161D3A" w:rsidRPr="006937E9" w:rsidRDefault="00D97645" w:rsidP="0070707D">
      <w:pPr>
        <w:spacing w:before="500" w:line="360" w:lineRule="auto"/>
        <w:jc w:val="both"/>
        <w:rPr>
          <w:sz w:val="22"/>
          <w:szCs w:val="22"/>
        </w:rPr>
      </w:pPr>
      <w:r w:rsidRPr="00D97645">
        <w:rPr>
          <w:sz w:val="22"/>
          <w:szCs w:val="22"/>
        </w:rPr>
        <w:t>Notice on information session on this Call for Proposals will be published after publishing call for proposals on</w:t>
      </w:r>
      <w:r>
        <w:rPr>
          <w:sz w:val="22"/>
          <w:szCs w:val="22"/>
        </w:rPr>
        <w:t xml:space="preserve"> the website of the Contracting Authority: </w:t>
      </w:r>
      <w:hyperlink r:id="rId13" w:history="1">
        <w:r w:rsidRPr="00AD2F7B">
          <w:rPr>
            <w:rStyle w:val="Hyperlink"/>
            <w:sz w:val="22"/>
            <w:szCs w:val="22"/>
            <w:lang w:val="hr-HR"/>
          </w:rPr>
          <w:t>http://www.cfcu.gov.me/en/tenders</w:t>
        </w:r>
      </w:hyperlink>
      <w:r>
        <w:rPr>
          <w:sz w:val="22"/>
          <w:szCs w:val="22"/>
        </w:rPr>
        <w:t xml:space="preserve">  and on the website </w:t>
      </w:r>
      <w:r w:rsidRPr="00043369">
        <w:rPr>
          <w:sz w:val="22"/>
          <w:szCs w:val="22"/>
        </w:rPr>
        <w:t>of DG International Cooperation and Development</w:t>
      </w:r>
      <w:r w:rsidR="001042E3">
        <w:rPr>
          <w:sz w:val="22"/>
          <w:szCs w:val="22"/>
        </w:rPr>
        <w:t xml:space="preserve"> </w:t>
      </w:r>
      <w:hyperlink r:id="rId14" w:history="1">
        <w:r w:rsidRPr="00AD2F7B">
          <w:rPr>
            <w:rStyle w:val="Hyperlink"/>
            <w:sz w:val="22"/>
            <w:szCs w:val="22"/>
          </w:rPr>
          <w:t>https://webgate.ec.europa.eu/europeaid/online-services/index.cfm?do=publi.welcome</w:t>
        </w:r>
      </w:hyperlink>
      <w:r>
        <w:rPr>
          <w:sz w:val="22"/>
          <w:szCs w:val="22"/>
        </w:rPr>
        <w:t xml:space="preserve"> . </w:t>
      </w:r>
    </w:p>
    <w:sectPr w:rsidR="00161D3A" w:rsidRPr="006937E9" w:rsidSect="002D316D">
      <w:headerReference w:type="default" r:id="rId15"/>
      <w:footerReference w:type="default" r:id="rId16"/>
      <w:pgSz w:w="12240" w:h="15840"/>
      <w:pgMar w:top="851" w:right="1440" w:bottom="1440" w:left="1440" w:header="851" w:footer="6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8C9" w:rsidRPr="006937E9" w:rsidRDefault="000158C9">
      <w:r w:rsidRPr="006937E9">
        <w:separator/>
      </w:r>
    </w:p>
  </w:endnote>
  <w:endnote w:type="continuationSeparator" w:id="0">
    <w:p w:rsidR="000158C9" w:rsidRPr="006937E9" w:rsidRDefault="000158C9">
      <w:r w:rsidRPr="006937E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067" w:rsidRPr="004B0E1A" w:rsidRDefault="00326067" w:rsidP="00F71533">
    <w:pPr>
      <w:pStyle w:val="Footer"/>
      <w:spacing w:before="0"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8C9" w:rsidRPr="006937E9" w:rsidRDefault="000158C9">
      <w:r w:rsidRPr="006937E9">
        <w:separator/>
      </w:r>
    </w:p>
  </w:footnote>
  <w:footnote w:type="continuationSeparator" w:id="0">
    <w:p w:rsidR="000158C9" w:rsidRPr="006937E9" w:rsidRDefault="000158C9">
      <w:r w:rsidRPr="006937E9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16D" w:rsidRPr="006937E9" w:rsidRDefault="002D316D" w:rsidP="005943D1">
    <w:pPr>
      <w:pStyle w:val="Header"/>
      <w:tabs>
        <w:tab w:val="left" w:pos="2895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>
    <w:nsid w:val="0000000E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>
    <w:nsid w:val="0000000F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">
    <w:nsid w:val="24C3058F"/>
    <w:multiLevelType w:val="hybridMultilevel"/>
    <w:tmpl w:val="DBFCF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A432656"/>
    <w:multiLevelType w:val="multilevel"/>
    <w:tmpl w:val="1C4AA248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Restart w:val="0"/>
      <w:pStyle w:val="Heading2"/>
      <w:lvlText w:val="%1.%2."/>
      <w:lvlJc w:val="left"/>
      <w:pPr>
        <w:tabs>
          <w:tab w:val="num" w:pos="1080"/>
        </w:tabs>
        <w:ind w:left="1701" w:hanging="170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0">
    <w:nsid w:val="641846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>
    <w:abstractNumId w:val="1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6">
    <w:abstractNumId w:val="20"/>
  </w:num>
  <w:num w:numId="17">
    <w:abstractNumId w:val="19"/>
  </w:num>
  <w:num w:numId="18">
    <w:abstractNumId w:val="21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Q0BgFTYyMTcwNDJR2l4NTi4sz8PJAC41oA2JYBUywAAAA="/>
    <w:docVar w:name="LW_DocType" w:val="NORMAL"/>
    <w:docVar w:name="Stamp" w:val="\\net1.cec.eu.int\DGT\Vol1\D\d4\_CURRENT DOCUMENTS\DEVCO-2011-1112\DEVCO-2011-00112-00-02_Grants\PART E-7 files_en_edit.doc"/>
  </w:docVars>
  <w:rsids>
    <w:rsidRoot w:val="009D0BED"/>
    <w:rsid w:val="00012606"/>
    <w:rsid w:val="00015686"/>
    <w:rsid w:val="000158C9"/>
    <w:rsid w:val="00051088"/>
    <w:rsid w:val="00051E02"/>
    <w:rsid w:val="0008458B"/>
    <w:rsid w:val="00095E21"/>
    <w:rsid w:val="000A1783"/>
    <w:rsid w:val="000C6442"/>
    <w:rsid w:val="000E0D83"/>
    <w:rsid w:val="000F07B4"/>
    <w:rsid w:val="001042E3"/>
    <w:rsid w:val="00132267"/>
    <w:rsid w:val="00133991"/>
    <w:rsid w:val="0013489B"/>
    <w:rsid w:val="0014260D"/>
    <w:rsid w:val="001500E9"/>
    <w:rsid w:val="00154894"/>
    <w:rsid w:val="00161D3A"/>
    <w:rsid w:val="0017052D"/>
    <w:rsid w:val="001737BC"/>
    <w:rsid w:val="0017550D"/>
    <w:rsid w:val="001868FC"/>
    <w:rsid w:val="001918C3"/>
    <w:rsid w:val="00197196"/>
    <w:rsid w:val="001B5093"/>
    <w:rsid w:val="001D0B2F"/>
    <w:rsid w:val="001E0E76"/>
    <w:rsid w:val="001F2A2C"/>
    <w:rsid w:val="00224E9D"/>
    <w:rsid w:val="00240496"/>
    <w:rsid w:val="0024699B"/>
    <w:rsid w:val="002542E8"/>
    <w:rsid w:val="00273158"/>
    <w:rsid w:val="00285EAC"/>
    <w:rsid w:val="00286C8B"/>
    <w:rsid w:val="002D316D"/>
    <w:rsid w:val="002F682C"/>
    <w:rsid w:val="00324ED2"/>
    <w:rsid w:val="00326067"/>
    <w:rsid w:val="003309EE"/>
    <w:rsid w:val="003414FB"/>
    <w:rsid w:val="0034525C"/>
    <w:rsid w:val="00347422"/>
    <w:rsid w:val="00353167"/>
    <w:rsid w:val="00394850"/>
    <w:rsid w:val="003A08E0"/>
    <w:rsid w:val="003D3155"/>
    <w:rsid w:val="003E2DD2"/>
    <w:rsid w:val="003F7B0B"/>
    <w:rsid w:val="00413226"/>
    <w:rsid w:val="00422BFF"/>
    <w:rsid w:val="0042641F"/>
    <w:rsid w:val="0046684B"/>
    <w:rsid w:val="00482AE9"/>
    <w:rsid w:val="00484CC3"/>
    <w:rsid w:val="004A112D"/>
    <w:rsid w:val="004B0E1A"/>
    <w:rsid w:val="004D0C8B"/>
    <w:rsid w:val="004E08CC"/>
    <w:rsid w:val="004F156F"/>
    <w:rsid w:val="004F6616"/>
    <w:rsid w:val="004F749E"/>
    <w:rsid w:val="00543C16"/>
    <w:rsid w:val="00565384"/>
    <w:rsid w:val="005943D1"/>
    <w:rsid w:val="005A509E"/>
    <w:rsid w:val="005B08F9"/>
    <w:rsid w:val="005B116B"/>
    <w:rsid w:val="005B57F3"/>
    <w:rsid w:val="005B63C0"/>
    <w:rsid w:val="005D21C9"/>
    <w:rsid w:val="005F2592"/>
    <w:rsid w:val="00660ACB"/>
    <w:rsid w:val="0066634F"/>
    <w:rsid w:val="00672E95"/>
    <w:rsid w:val="006771A4"/>
    <w:rsid w:val="00684622"/>
    <w:rsid w:val="00687E36"/>
    <w:rsid w:val="00693193"/>
    <w:rsid w:val="006937E9"/>
    <w:rsid w:val="006A0393"/>
    <w:rsid w:val="006A142F"/>
    <w:rsid w:val="006C13D6"/>
    <w:rsid w:val="006C5304"/>
    <w:rsid w:val="006E6548"/>
    <w:rsid w:val="0070707D"/>
    <w:rsid w:val="00722817"/>
    <w:rsid w:val="00735AE0"/>
    <w:rsid w:val="00740B8B"/>
    <w:rsid w:val="0075124B"/>
    <w:rsid w:val="00765039"/>
    <w:rsid w:val="007E5131"/>
    <w:rsid w:val="00807AE8"/>
    <w:rsid w:val="00840018"/>
    <w:rsid w:val="00847E32"/>
    <w:rsid w:val="00850D11"/>
    <w:rsid w:val="00873770"/>
    <w:rsid w:val="008758F2"/>
    <w:rsid w:val="008A3FE9"/>
    <w:rsid w:val="008B4C02"/>
    <w:rsid w:val="008D118E"/>
    <w:rsid w:val="009115F2"/>
    <w:rsid w:val="00912764"/>
    <w:rsid w:val="00935112"/>
    <w:rsid w:val="00964A0A"/>
    <w:rsid w:val="00965DA2"/>
    <w:rsid w:val="00995039"/>
    <w:rsid w:val="009A3C94"/>
    <w:rsid w:val="009D0AF6"/>
    <w:rsid w:val="009D0BED"/>
    <w:rsid w:val="00A00A47"/>
    <w:rsid w:val="00A639A2"/>
    <w:rsid w:val="00A724A6"/>
    <w:rsid w:val="00A911D0"/>
    <w:rsid w:val="00A925DD"/>
    <w:rsid w:val="00A93C3C"/>
    <w:rsid w:val="00AA0D22"/>
    <w:rsid w:val="00AC312E"/>
    <w:rsid w:val="00AE6224"/>
    <w:rsid w:val="00B05AD2"/>
    <w:rsid w:val="00B06A3B"/>
    <w:rsid w:val="00B60593"/>
    <w:rsid w:val="00B60AC8"/>
    <w:rsid w:val="00B62ABF"/>
    <w:rsid w:val="00BA2F71"/>
    <w:rsid w:val="00BF05A4"/>
    <w:rsid w:val="00C45D5C"/>
    <w:rsid w:val="00C769BA"/>
    <w:rsid w:val="00C76E47"/>
    <w:rsid w:val="00C96024"/>
    <w:rsid w:val="00CA3D81"/>
    <w:rsid w:val="00CB4CDA"/>
    <w:rsid w:val="00CC1711"/>
    <w:rsid w:val="00CE6EFE"/>
    <w:rsid w:val="00CF7F4F"/>
    <w:rsid w:val="00D1556F"/>
    <w:rsid w:val="00D21235"/>
    <w:rsid w:val="00D34C33"/>
    <w:rsid w:val="00D576B8"/>
    <w:rsid w:val="00D64B65"/>
    <w:rsid w:val="00D85FF2"/>
    <w:rsid w:val="00D97645"/>
    <w:rsid w:val="00D97E94"/>
    <w:rsid w:val="00DF6349"/>
    <w:rsid w:val="00DF6FFF"/>
    <w:rsid w:val="00E02EFE"/>
    <w:rsid w:val="00E11AE6"/>
    <w:rsid w:val="00E12482"/>
    <w:rsid w:val="00E71FC7"/>
    <w:rsid w:val="00E72202"/>
    <w:rsid w:val="00E7406D"/>
    <w:rsid w:val="00E85C39"/>
    <w:rsid w:val="00E96EDE"/>
    <w:rsid w:val="00E9776A"/>
    <w:rsid w:val="00EA6D21"/>
    <w:rsid w:val="00EE0EE2"/>
    <w:rsid w:val="00EF3523"/>
    <w:rsid w:val="00F0010A"/>
    <w:rsid w:val="00F51F84"/>
    <w:rsid w:val="00F71533"/>
    <w:rsid w:val="00F7210C"/>
    <w:rsid w:val="00F74EA6"/>
    <w:rsid w:val="00F7521D"/>
    <w:rsid w:val="00F92983"/>
    <w:rsid w:val="00F93567"/>
    <w:rsid w:val="00FA7AC6"/>
    <w:rsid w:val="00FF1AA7"/>
    <w:rsid w:val="00FF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A4682F-87BE-4C4D-899A-75B078CE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76A"/>
    <w:pPr>
      <w:widowControl w:val="0"/>
      <w:spacing w:before="100" w:after="100"/>
    </w:pPr>
    <w:rPr>
      <w:snapToGrid w:val="0"/>
      <w:sz w:val="24"/>
      <w:lang w:val="en-GB"/>
    </w:rPr>
  </w:style>
  <w:style w:type="paragraph" w:styleId="Heading1">
    <w:name w:val="heading 1"/>
    <w:basedOn w:val="Normal"/>
    <w:next w:val="Normal"/>
    <w:qFormat/>
    <w:rsid w:val="00161D3A"/>
    <w:pPr>
      <w:keepNext/>
      <w:widowControl/>
      <w:numPr>
        <w:numId w:val="20"/>
      </w:numPr>
      <w:spacing w:before="240" w:after="240"/>
      <w:jc w:val="both"/>
      <w:outlineLvl w:val="0"/>
    </w:pPr>
    <w:rPr>
      <w:b/>
      <w:smallCaps/>
      <w:snapToGrid/>
      <w:lang w:val="fr-FR"/>
    </w:rPr>
  </w:style>
  <w:style w:type="paragraph" w:styleId="Heading2">
    <w:name w:val="heading 2"/>
    <w:basedOn w:val="Normal"/>
    <w:next w:val="Text2"/>
    <w:qFormat/>
    <w:rsid w:val="00161D3A"/>
    <w:pPr>
      <w:keepNext/>
      <w:widowControl/>
      <w:numPr>
        <w:ilvl w:val="1"/>
        <w:numId w:val="20"/>
      </w:numPr>
      <w:spacing w:before="0" w:after="240"/>
      <w:jc w:val="both"/>
      <w:outlineLvl w:val="1"/>
    </w:pPr>
    <w:rPr>
      <w:b/>
      <w:snapToGrid/>
      <w:lang w:val="fr-FR"/>
    </w:rPr>
  </w:style>
  <w:style w:type="paragraph" w:styleId="Heading3">
    <w:name w:val="heading 3"/>
    <w:basedOn w:val="Normal"/>
    <w:next w:val="Normal"/>
    <w:qFormat/>
    <w:rsid w:val="00161D3A"/>
    <w:pPr>
      <w:keepNext/>
      <w:widowControl/>
      <w:numPr>
        <w:ilvl w:val="2"/>
        <w:numId w:val="20"/>
      </w:numPr>
      <w:spacing w:before="0" w:after="240"/>
      <w:jc w:val="both"/>
      <w:outlineLvl w:val="2"/>
    </w:pPr>
    <w:rPr>
      <w:i/>
      <w:snapToGrid/>
      <w:lang w:val="fr-FR"/>
    </w:rPr>
  </w:style>
  <w:style w:type="paragraph" w:styleId="Heading4">
    <w:name w:val="heading 4"/>
    <w:basedOn w:val="Normal"/>
    <w:next w:val="Normal"/>
    <w:qFormat/>
    <w:rsid w:val="00161D3A"/>
    <w:pPr>
      <w:keepNext/>
      <w:widowControl/>
      <w:numPr>
        <w:ilvl w:val="3"/>
        <w:numId w:val="20"/>
      </w:numPr>
      <w:spacing w:before="0" w:after="240"/>
      <w:jc w:val="both"/>
      <w:outlineLvl w:val="3"/>
    </w:pPr>
    <w:rPr>
      <w:snapToGrid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E9776A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E9776A"/>
    <w:pPr>
      <w:spacing w:before="0" w:after="0"/>
      <w:ind w:left="360"/>
    </w:pPr>
  </w:style>
  <w:style w:type="character" w:customStyle="1" w:styleId="Definition">
    <w:name w:val="Definition"/>
    <w:rsid w:val="00E9776A"/>
    <w:rPr>
      <w:i/>
    </w:rPr>
  </w:style>
  <w:style w:type="paragraph" w:customStyle="1" w:styleId="H1">
    <w:name w:val="H1"/>
    <w:basedOn w:val="Normal"/>
    <w:next w:val="Normal"/>
    <w:rsid w:val="00E9776A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E9776A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E9776A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E9776A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E9776A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E9776A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E9776A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E9776A"/>
    <w:pPr>
      <w:ind w:left="360" w:right="360"/>
    </w:pPr>
  </w:style>
  <w:style w:type="character" w:customStyle="1" w:styleId="CITE">
    <w:name w:val="CITE"/>
    <w:rsid w:val="00E9776A"/>
    <w:rPr>
      <w:i/>
    </w:rPr>
  </w:style>
  <w:style w:type="character" w:customStyle="1" w:styleId="CODE">
    <w:name w:val="CODE"/>
    <w:rsid w:val="00E9776A"/>
    <w:rPr>
      <w:rFonts w:ascii="Courier New" w:hAnsi="Courier New"/>
      <w:sz w:val="20"/>
    </w:rPr>
  </w:style>
  <w:style w:type="character" w:styleId="Emphasis">
    <w:name w:val="Emphasis"/>
    <w:qFormat/>
    <w:rsid w:val="00E9776A"/>
    <w:rPr>
      <w:i/>
    </w:rPr>
  </w:style>
  <w:style w:type="character" w:styleId="Hyperlink">
    <w:name w:val="Hyperlink"/>
    <w:uiPriority w:val="99"/>
    <w:rsid w:val="00E9776A"/>
    <w:rPr>
      <w:color w:val="0000FF"/>
      <w:u w:val="single"/>
    </w:rPr>
  </w:style>
  <w:style w:type="character" w:styleId="FollowedHyperlink">
    <w:name w:val="FollowedHyperlink"/>
    <w:rsid w:val="00E9776A"/>
    <w:rPr>
      <w:color w:val="800080"/>
      <w:u w:val="single"/>
    </w:rPr>
  </w:style>
  <w:style w:type="character" w:customStyle="1" w:styleId="Keyboard">
    <w:name w:val="Keyboard"/>
    <w:rsid w:val="00E9776A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E9776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rsid w:val="00E9776A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rsid w:val="00E9776A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sid w:val="00E9776A"/>
    <w:rPr>
      <w:rFonts w:ascii="Courier New" w:hAnsi="Courier New"/>
    </w:rPr>
  </w:style>
  <w:style w:type="character" w:styleId="Strong">
    <w:name w:val="Strong"/>
    <w:qFormat/>
    <w:rsid w:val="00E9776A"/>
    <w:rPr>
      <w:b/>
    </w:rPr>
  </w:style>
  <w:style w:type="character" w:customStyle="1" w:styleId="Typewriter">
    <w:name w:val="Typewriter"/>
    <w:rsid w:val="00E9776A"/>
    <w:rPr>
      <w:rFonts w:ascii="Courier New" w:hAnsi="Courier New"/>
      <w:sz w:val="20"/>
    </w:rPr>
  </w:style>
  <w:style w:type="character" w:customStyle="1" w:styleId="Variable">
    <w:name w:val="Variable"/>
    <w:rsid w:val="00E9776A"/>
    <w:rPr>
      <w:i/>
    </w:rPr>
  </w:style>
  <w:style w:type="character" w:customStyle="1" w:styleId="HTMLMarkup">
    <w:name w:val="HTML Markup"/>
    <w:rsid w:val="00E9776A"/>
    <w:rPr>
      <w:vanish/>
      <w:color w:val="FF0000"/>
    </w:rPr>
  </w:style>
  <w:style w:type="character" w:customStyle="1" w:styleId="Comment">
    <w:name w:val="Comment"/>
    <w:rsid w:val="00E9776A"/>
    <w:rPr>
      <w:vanish/>
    </w:rPr>
  </w:style>
  <w:style w:type="paragraph" w:styleId="Header">
    <w:name w:val="header"/>
    <w:basedOn w:val="Normal"/>
    <w:link w:val="HeaderChar"/>
    <w:uiPriority w:val="99"/>
    <w:rsid w:val="00E977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9776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6FFF"/>
  </w:style>
  <w:style w:type="paragraph" w:styleId="BalloonText">
    <w:name w:val="Balloon Text"/>
    <w:basedOn w:val="Normal"/>
    <w:semiHidden/>
    <w:rsid w:val="00D2123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61D3A"/>
    <w:pPr>
      <w:widowControl/>
      <w:spacing w:before="0" w:after="0"/>
    </w:pPr>
    <w:rPr>
      <w:snapToGrid/>
      <w:sz w:val="20"/>
    </w:rPr>
  </w:style>
  <w:style w:type="character" w:styleId="FootnoteReference">
    <w:name w:val="footnote reference"/>
    <w:semiHidden/>
    <w:rsid w:val="00161D3A"/>
    <w:rPr>
      <w:vertAlign w:val="superscript"/>
    </w:rPr>
  </w:style>
  <w:style w:type="paragraph" w:customStyle="1" w:styleId="Text2">
    <w:name w:val="Text 2"/>
    <w:basedOn w:val="Normal"/>
    <w:rsid w:val="00161D3A"/>
    <w:pPr>
      <w:widowControl/>
      <w:tabs>
        <w:tab w:val="left" w:pos="2160"/>
      </w:tabs>
      <w:spacing w:before="0" w:after="240"/>
      <w:ind w:left="1077"/>
      <w:jc w:val="both"/>
    </w:pPr>
    <w:rPr>
      <w:snapToGrid/>
      <w:lang w:val="fr-FR"/>
    </w:rPr>
  </w:style>
  <w:style w:type="paragraph" w:styleId="ListBullet">
    <w:name w:val="List Bullet"/>
    <w:basedOn w:val="Normal"/>
    <w:rsid w:val="00161D3A"/>
    <w:pPr>
      <w:widowControl/>
      <w:numPr>
        <w:numId w:val="17"/>
      </w:numPr>
      <w:spacing w:before="0" w:after="240"/>
      <w:jc w:val="both"/>
    </w:pPr>
    <w:rPr>
      <w:snapToGrid/>
      <w:lang w:val="fr-FR"/>
    </w:rPr>
  </w:style>
  <w:style w:type="paragraph" w:styleId="ListNumber">
    <w:name w:val="List Number"/>
    <w:basedOn w:val="Normal"/>
    <w:rsid w:val="00161D3A"/>
    <w:pPr>
      <w:widowControl/>
      <w:numPr>
        <w:numId w:val="19"/>
      </w:numPr>
      <w:spacing w:before="0" w:after="240"/>
      <w:jc w:val="both"/>
    </w:pPr>
    <w:rPr>
      <w:snapToGrid/>
      <w:lang w:val="fr-FR"/>
    </w:rPr>
  </w:style>
  <w:style w:type="paragraph" w:styleId="TOC1">
    <w:name w:val="toc 1"/>
    <w:basedOn w:val="Normal"/>
    <w:next w:val="Normal"/>
    <w:semiHidden/>
    <w:rsid w:val="00161D3A"/>
    <w:pPr>
      <w:widowControl/>
      <w:tabs>
        <w:tab w:val="right" w:leader="dot" w:pos="8640"/>
      </w:tabs>
      <w:spacing w:before="120" w:after="120"/>
      <w:ind w:left="482" w:right="720" w:hanging="482"/>
      <w:jc w:val="both"/>
    </w:pPr>
    <w:rPr>
      <w:caps/>
      <w:snapToGrid/>
      <w:lang w:val="fr-FR"/>
    </w:rPr>
  </w:style>
  <w:style w:type="paragraph" w:customStyle="1" w:styleId="ListDash">
    <w:name w:val="List Dash"/>
    <w:basedOn w:val="Normal"/>
    <w:rsid w:val="00161D3A"/>
    <w:pPr>
      <w:widowControl/>
      <w:numPr>
        <w:numId w:val="18"/>
      </w:numPr>
      <w:spacing w:before="0" w:after="240"/>
      <w:jc w:val="both"/>
    </w:pPr>
    <w:rPr>
      <w:snapToGrid/>
      <w:lang w:val="fr-FR"/>
    </w:rPr>
  </w:style>
  <w:style w:type="paragraph" w:customStyle="1" w:styleId="ListNumberLevel2">
    <w:name w:val="List Number (Level 2)"/>
    <w:basedOn w:val="Normal"/>
    <w:rsid w:val="00161D3A"/>
    <w:pPr>
      <w:widowControl/>
      <w:numPr>
        <w:ilvl w:val="1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3">
    <w:name w:val="List Number (Level 3)"/>
    <w:basedOn w:val="Normal"/>
    <w:rsid w:val="00161D3A"/>
    <w:pPr>
      <w:widowControl/>
      <w:numPr>
        <w:ilvl w:val="2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4">
    <w:name w:val="List Number (Level 4)"/>
    <w:basedOn w:val="Normal"/>
    <w:rsid w:val="00161D3A"/>
    <w:pPr>
      <w:widowControl/>
      <w:numPr>
        <w:ilvl w:val="3"/>
        <w:numId w:val="19"/>
      </w:numPr>
      <w:spacing w:before="0" w:after="240"/>
      <w:jc w:val="both"/>
    </w:pPr>
    <w:rPr>
      <w:snapToGrid/>
      <w:lang w:val="fr-FR"/>
    </w:rPr>
  </w:style>
  <w:style w:type="table" w:styleId="TableGrid">
    <w:name w:val="Table Grid"/>
    <w:basedOn w:val="TableNormal"/>
    <w:rsid w:val="00161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161D3A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semiHidden/>
    <w:rsid w:val="00CB4CDA"/>
    <w:rPr>
      <w:sz w:val="16"/>
      <w:szCs w:val="16"/>
    </w:rPr>
  </w:style>
  <w:style w:type="paragraph" w:styleId="CommentText">
    <w:name w:val="annotation text"/>
    <w:basedOn w:val="Normal"/>
    <w:semiHidden/>
    <w:rsid w:val="00CB4CDA"/>
    <w:rPr>
      <w:sz w:val="20"/>
    </w:rPr>
  </w:style>
  <w:style w:type="paragraph" w:styleId="CommentSubject">
    <w:name w:val="annotation subject"/>
    <w:basedOn w:val="CommentText"/>
    <w:next w:val="CommentText"/>
    <w:semiHidden/>
    <w:rsid w:val="00CB4CDA"/>
    <w:rPr>
      <w:b/>
      <w:bCs/>
    </w:rPr>
  </w:style>
  <w:style w:type="character" w:customStyle="1" w:styleId="FooterChar">
    <w:name w:val="Footer Char"/>
    <w:link w:val="Footer"/>
    <w:rsid w:val="00326067"/>
    <w:rPr>
      <w:snapToGrid w:val="0"/>
      <w:sz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943D1"/>
    <w:rPr>
      <w:snapToGrid w:val="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1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fcu.gov.me/en/tender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bgate.ec.europa.eu/europeaid/online-services/index.cfm?do=publi.welcome%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fcu.gov.me/en/tende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ebgate.ec.europa.eu/europeaid/online-services/index.cfm?do=publi.welc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C1E27-6AA8-4EDF-BD07-0563EF0A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E2 Call</vt:lpstr>
    </vt:vector>
  </TitlesOfParts>
  <Company/>
  <LinksUpToDate>false</LinksUpToDate>
  <CharactersWithSpaces>1529</CharactersWithSpaces>
  <SharedDoc>false</SharedDoc>
  <HLinks>
    <vt:vector size="24" baseType="variant">
      <vt:variant>
        <vt:i4>4784206</vt:i4>
      </vt:variant>
      <vt:variant>
        <vt:i4>9</vt:i4>
      </vt:variant>
      <vt:variant>
        <vt:i4>0</vt:i4>
      </vt:variant>
      <vt:variant>
        <vt:i4>5</vt:i4>
      </vt:variant>
      <vt:variant>
        <vt:lpwstr>https://webgate.ec.europa.eu/europeaid/online-services/index.cfm?do=publi.welcome</vt:lpwstr>
      </vt:variant>
      <vt:variant>
        <vt:lpwstr/>
      </vt:variant>
      <vt:variant>
        <vt:i4>1572865</vt:i4>
      </vt:variant>
      <vt:variant>
        <vt:i4>6</vt:i4>
      </vt:variant>
      <vt:variant>
        <vt:i4>0</vt:i4>
      </vt:variant>
      <vt:variant>
        <vt:i4>5</vt:i4>
      </vt:variant>
      <vt:variant>
        <vt:lpwstr>http://www.cfcu.gov.me/en/tenders</vt:lpwstr>
      </vt:variant>
      <vt:variant>
        <vt:lpwstr/>
      </vt:variant>
      <vt:variant>
        <vt:i4>4784206</vt:i4>
      </vt:variant>
      <vt:variant>
        <vt:i4>3</vt:i4>
      </vt:variant>
      <vt:variant>
        <vt:i4>0</vt:i4>
      </vt:variant>
      <vt:variant>
        <vt:i4>5</vt:i4>
      </vt:variant>
      <vt:variant>
        <vt:lpwstr>https://webgate.ec.europa.eu/europeaid/online-services/index.cfm?do=publi.welcome</vt:lpwstr>
      </vt:variant>
      <vt:variant>
        <vt:lpwstr/>
      </vt:variant>
      <vt:variant>
        <vt:i4>1572865</vt:i4>
      </vt:variant>
      <vt:variant>
        <vt:i4>0</vt:i4>
      </vt:variant>
      <vt:variant>
        <vt:i4>0</vt:i4>
      </vt:variant>
      <vt:variant>
        <vt:i4>5</vt:i4>
      </vt:variant>
      <vt:variant>
        <vt:lpwstr>http://www.cfcu.gov.me/en/tenders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 Call</dc:title>
  <dc:creator>chattob</dc:creator>
  <cp:lastModifiedBy>mapl</cp:lastModifiedBy>
  <cp:revision>2</cp:revision>
  <cp:lastPrinted>2003-05-07T11:51:00Z</cp:lastPrinted>
  <dcterms:created xsi:type="dcterms:W3CDTF">2019-01-14T14:02:00Z</dcterms:created>
  <dcterms:modified xsi:type="dcterms:W3CDTF">2019-01-14T14:02:00Z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Schamly</vt:lpwstr>
  </property>
</Properties>
</file>