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26" w:rsidRPr="001F2EE1" w:rsidRDefault="00334F26" w:rsidP="00334F26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F26" w:rsidRPr="001F2EE1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334F26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Qeveria - Vlada - Government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334F26" w:rsidRPr="001F2EE1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3E6B43" w:rsidRPr="00334F26" w:rsidRDefault="00334F26" w:rsidP="00334F26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E7553E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</w:t>
      </w:r>
      <w:r w:rsidRPr="00E7553E">
        <w:rPr>
          <w:b/>
          <w:bCs/>
          <w:sz w:val="36"/>
          <w:szCs w:val="36"/>
          <w:lang w:val="sr-Cyrl-CS"/>
        </w:rPr>
        <w:t xml:space="preserve">O </w:t>
      </w:r>
      <w:r w:rsidR="00723254" w:rsidRPr="00E7553E">
        <w:rPr>
          <w:b/>
          <w:bCs/>
          <w:sz w:val="36"/>
          <w:szCs w:val="36"/>
          <w:lang w:val="sr-Cyrl-CS"/>
        </w:rPr>
        <w:t>POTPISIVANJU UGOVORA</w:t>
      </w:r>
    </w:p>
    <w:p w:rsidR="00AE3EF2" w:rsidRDefault="00644D32" w:rsidP="00AE3EF2">
      <w:pPr>
        <w:jc w:val="center"/>
        <w:rPr>
          <w:b/>
          <w:i/>
          <w:iCs/>
          <w:sz w:val="24"/>
          <w:szCs w:val="24"/>
          <w:lang w:val="sq-AL"/>
        </w:rPr>
      </w:pPr>
      <w:r>
        <w:rPr>
          <w:rFonts w:ascii="Arial" w:hAnsi="Arial" w:cs="Arial"/>
          <w:b/>
          <w:i/>
          <w:sz w:val="24"/>
          <w:szCs w:val="24"/>
        </w:rPr>
        <w:t>SNABDEVANJE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0133BE">
        <w:rPr>
          <w:b/>
          <w:bCs/>
          <w:sz w:val="24"/>
          <w:szCs w:val="24"/>
        </w:rPr>
        <w:t>27.04.2018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334F26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14972" w:rsidRDefault="00334F26" w:rsidP="00334F2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34F26" w:rsidRPr="00FA0EC5" w:rsidRDefault="00334F26" w:rsidP="00334F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A0EC5" w:rsidRDefault="00334F26" w:rsidP="00C20221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133B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A0EC5" w:rsidRDefault="00334F26" w:rsidP="00C202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20221">
              <w:rPr>
                <w:b/>
                <w:bCs/>
                <w:sz w:val="24"/>
                <w:szCs w:val="24"/>
              </w:rPr>
              <w:t>0</w:t>
            </w:r>
            <w:r w:rsidR="000133B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FA0EC5" w:rsidRDefault="00644D32" w:rsidP="00334F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34F26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A0653A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="003C7FBF">
              <w:rPr>
                <w:lang w:val="sr-Cyrl-CS"/>
              </w:rPr>
            </w:r>
            <w:r w:rsidR="003C7FBF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A0653A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="003C7FBF">
              <w:rPr>
                <w:lang w:val="sr-Cyrl-CS"/>
              </w:rPr>
            </w:r>
            <w:r w:rsidR="003C7FBF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A0653A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="003C7FBF">
              <w:rPr>
                <w:lang w:val="sr-Cyrl-CS"/>
              </w:rPr>
            </w:r>
            <w:r w:rsidR="003C7FBF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9"/>
        <w:gridCol w:w="2123"/>
        <w:gridCol w:w="1930"/>
        <w:gridCol w:w="3031"/>
      </w:tblGrid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C7E05" w:rsidP="00334F26">
            <w:pPr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</w:t>
            </w:r>
            <w:r w:rsidR="0018570F" w:rsidRPr="00F14972">
              <w:rPr>
                <w:b/>
                <w:bCs/>
                <w:sz w:val="24"/>
                <w:szCs w:val="24"/>
                <w:lang w:val="sr-Cyrl-CS"/>
              </w:rPr>
              <w:t xml:space="preserve"> naziv</w:t>
            </w:r>
            <w:r w:rsidR="0018570F" w:rsidRPr="00F14972">
              <w:rPr>
                <w:sz w:val="24"/>
                <w:szCs w:val="24"/>
                <w:lang w:val="sr-Cyrl-CS"/>
              </w:rPr>
              <w:t>:</w:t>
            </w:r>
            <w:r w:rsidR="0035620C" w:rsidRPr="00E24EB4">
              <w:rPr>
                <w:b/>
                <w:sz w:val="24"/>
                <w:szCs w:val="24"/>
                <w:lang w:val="da-DK"/>
              </w:rPr>
              <w:t xml:space="preserve"> Ministarstvo Administracije Lokalne Samouprave</w:t>
            </w:r>
          </w:p>
        </w:tc>
      </w:tr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Adresa UA</w:t>
            </w:r>
            <w:r w:rsidR="0018570F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35620C" w:rsidRPr="00D209BD">
              <w:rPr>
                <w:b/>
                <w:bCs/>
                <w:sz w:val="24"/>
                <w:szCs w:val="24"/>
                <w:lang w:val="it-IT"/>
              </w:rPr>
              <w:t>Poštanska adresa</w:t>
            </w:r>
            <w:r w:rsidR="0035620C" w:rsidRPr="00D209BD">
              <w:rPr>
                <w:sz w:val="24"/>
                <w:szCs w:val="24"/>
                <w:lang w:val="it-IT"/>
              </w:rPr>
              <w:t xml:space="preserve">: </w:t>
            </w:r>
            <w:r w:rsidR="0035620C" w:rsidRPr="00C8641B">
              <w:rPr>
                <w:b/>
                <w:sz w:val="24"/>
                <w:szCs w:val="24"/>
                <w:lang w:val="it-IT"/>
              </w:rPr>
              <w:t xml:space="preserve">Bivša zgrada </w:t>
            </w:r>
            <w:r w:rsidR="0035620C" w:rsidRPr="00C8641B">
              <w:rPr>
                <w:b/>
                <w:bCs/>
                <w:sz w:val="24"/>
                <w:szCs w:val="24"/>
                <w:lang w:val="nb-NO"/>
              </w:rPr>
              <w:t>”Rilindja”</w:t>
            </w:r>
            <w:r w:rsidR="0035620C" w:rsidRPr="00C8641B">
              <w:rPr>
                <w:b/>
                <w:sz w:val="24"/>
                <w:szCs w:val="24"/>
                <w:lang w:val="it-IT"/>
              </w:rPr>
              <w:t xml:space="preserve">, 12 sprat, salla br.1220, </w:t>
            </w:r>
            <w:r w:rsidR="0035620C">
              <w:rPr>
                <w:b/>
                <w:sz w:val="24"/>
                <w:szCs w:val="24"/>
                <w:lang w:val="it-IT"/>
              </w:rPr>
              <w:t>Odsek</w:t>
            </w:r>
            <w:r w:rsidR="0035620C" w:rsidRPr="00C8641B">
              <w:rPr>
                <w:b/>
                <w:sz w:val="24"/>
                <w:szCs w:val="24"/>
                <w:lang w:val="it-IT"/>
              </w:rPr>
              <w:t xml:space="preserve"> Nabavke MALS- Pristina</w:t>
            </w:r>
            <w:r w:rsidR="0035620C" w:rsidRPr="00C8641B">
              <w:rPr>
                <w:b/>
                <w:sz w:val="24"/>
                <w:szCs w:val="24"/>
                <w:lang w:val="en-US"/>
              </w:rPr>
              <w:t>,</w:t>
            </w:r>
          </w:p>
        </w:tc>
      </w:tr>
      <w:tr w:rsidR="00A57BCB" w:rsidRPr="00F14972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34F26" w:rsidRDefault="00E73CC6" w:rsidP="00334F26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G</w:t>
            </w:r>
            <w:r w:rsidR="00A57BCB" w:rsidRPr="00F14972">
              <w:rPr>
                <w:sz w:val="22"/>
                <w:szCs w:val="22"/>
                <w:lang w:val="sr-Cyrl-CS"/>
              </w:rPr>
              <w:t xml:space="preserve">rad: </w:t>
            </w:r>
            <w:r w:rsidR="00334F26">
              <w:rPr>
                <w:i/>
                <w:sz w:val="22"/>
                <w:szCs w:val="22"/>
                <w:lang w:val="en-US"/>
              </w:rPr>
              <w:t xml:space="preserve">Pristina 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334F26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Pr="0012114A">
              <w:rPr>
                <w:sz w:val="22"/>
                <w:szCs w:val="22"/>
                <w:lang w:val="sr-Cyrl-CS"/>
              </w:rPr>
              <w:t>:</w:t>
            </w:r>
            <w:r w:rsidRPr="0012114A">
              <w:rPr>
                <w:i/>
                <w:sz w:val="22"/>
                <w:szCs w:val="22"/>
                <w:lang w:val="sr-Cyrl-CS"/>
              </w:rPr>
              <w:t>“</w:t>
            </w:r>
            <w:r w:rsidR="00334F26" w:rsidRPr="0012114A">
              <w:rPr>
                <w:i/>
                <w:sz w:val="22"/>
                <w:szCs w:val="22"/>
                <w:lang w:val="sr-Cyrl-C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34F26" w:rsidRDefault="00BD5BD5" w:rsidP="00334F26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Mesto:</w:t>
            </w:r>
            <w:r w:rsidR="00334F26">
              <w:rPr>
                <w:i/>
                <w:sz w:val="22"/>
                <w:szCs w:val="22"/>
                <w:lang w:val="en-US"/>
              </w:rPr>
              <w:t>Pristina</w:t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12114A" w:rsidRDefault="00487E80" w:rsidP="000133BE">
            <w:pPr>
              <w:tabs>
                <w:tab w:val="center" w:pos="2301"/>
              </w:tabs>
              <w:rPr>
                <w:lang w:val="sr-Cyrl-CS"/>
              </w:rPr>
            </w:pPr>
            <w:r w:rsidRPr="0012114A">
              <w:rPr>
                <w:b/>
                <w:bCs/>
                <w:lang w:val="sr-Cyrl-CS"/>
              </w:rPr>
              <w:t>Lice za kontakt</w:t>
            </w:r>
            <w:r w:rsidR="0018570F" w:rsidRPr="0012114A">
              <w:rPr>
                <w:lang w:val="sr-Cyrl-CS"/>
              </w:rPr>
              <w:t>:</w:t>
            </w:r>
            <w:r w:rsidR="00644D32">
              <w:rPr>
                <w:sz w:val="22"/>
                <w:szCs w:val="22"/>
              </w:rPr>
              <w:t xml:space="preserve">  </w:t>
            </w:r>
            <w:r w:rsidR="000133BE">
              <w:rPr>
                <w:sz w:val="22"/>
                <w:szCs w:val="22"/>
              </w:rPr>
              <w:t>Shkelzen Hoxha</w:t>
            </w:r>
            <w:r w:rsidR="00644D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2114A" w:rsidRDefault="00BD5BD5" w:rsidP="00644D32">
            <w:pPr>
              <w:overflowPunct/>
              <w:rPr>
                <w:sz w:val="22"/>
                <w:szCs w:val="22"/>
                <w:lang w:val="sr-Cyrl-CS"/>
              </w:rPr>
            </w:pPr>
            <w:r w:rsidRPr="0012114A">
              <w:rPr>
                <w:sz w:val="22"/>
                <w:szCs w:val="22"/>
                <w:lang w:val="sr-Cyrl-CS"/>
              </w:rPr>
              <w:t>Telefon:</w:t>
            </w:r>
            <w:r w:rsidR="00334F26" w:rsidRPr="0012114A">
              <w:rPr>
                <w:b/>
              </w:rPr>
              <w:t xml:space="preserve">381 38 200 35 </w:t>
            </w:r>
            <w:r w:rsidR="000133BE">
              <w:rPr>
                <w:b/>
              </w:rPr>
              <w:t>614</w:t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12114A" w:rsidRDefault="00BD5BD5" w:rsidP="00644D32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12114A">
              <w:rPr>
                <w:sz w:val="22"/>
                <w:szCs w:val="22"/>
                <w:lang w:val="sr-Cyrl-CS"/>
              </w:rPr>
              <w:t>Email:</w:t>
            </w:r>
            <w:r w:rsidR="00644D32">
              <w:rPr>
                <w:sz w:val="22"/>
                <w:szCs w:val="22"/>
                <w:lang w:val="en-US"/>
              </w:rPr>
              <w:t xml:space="preserve">  </w:t>
            </w:r>
            <w:r w:rsidR="000133BE">
              <w:rPr>
                <w:sz w:val="22"/>
                <w:szCs w:val="22"/>
              </w:rPr>
              <w:t>Shkelzen.hoxha</w:t>
            </w:r>
            <w:r w:rsidR="00334F26" w:rsidRPr="0012114A">
              <w:rPr>
                <w:sz w:val="22"/>
                <w:szCs w:val="22"/>
              </w:rPr>
              <w:t>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2114A" w:rsidRDefault="0018570F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12114A">
              <w:rPr>
                <w:sz w:val="22"/>
                <w:szCs w:val="22"/>
                <w:lang w:val="sr-Cyrl-CS"/>
              </w:rPr>
              <w:t>Fax:</w:t>
            </w:r>
            <w:r w:rsidR="00334F26" w:rsidRPr="0012114A">
              <w:rPr>
                <w:b/>
              </w:rPr>
              <w:t xml:space="preserve"> +381  (0) 35 200 35 321</w:t>
            </w:r>
          </w:p>
        </w:tc>
      </w:tr>
      <w:tr w:rsidR="000C7E05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F14972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Internet adresa (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po potrebi)</w:t>
            </w:r>
            <w:r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F14972" w:rsidRDefault="00334F26" w:rsidP="000C7E05">
            <w:pPr>
              <w:overflowPunct/>
              <w:rPr>
                <w:sz w:val="22"/>
                <w:szCs w:val="22"/>
                <w:lang w:val="sr-Cyrl-CS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A0653A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="003C7FBF">
              <w:rPr>
                <w:lang w:val="sr-Cyrl-CS"/>
              </w:rPr>
            </w:r>
            <w:r w:rsidR="003C7FBF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A0653A" w:rsidP="00CE6165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334F26">
              <w:rPr>
                <w:lang w:val="sr-Cyrl-CS"/>
              </w:rPr>
              <w:instrText xml:space="preserve"> FORMCHECKBOX </w:instrText>
            </w:r>
            <w:r w:rsidR="003C7FBF">
              <w:rPr>
                <w:lang w:val="sr-Cyrl-CS"/>
              </w:rPr>
            </w:r>
            <w:r w:rsidR="003C7FBF"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  <w:bookmarkEnd w:id="3"/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A0653A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="003C7FBF">
              <w:rPr>
                <w:lang w:val="sr-Cyrl-CS"/>
              </w:rPr>
            </w:r>
            <w:r w:rsidR="003C7FBF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A0653A" w:rsidP="00C7347C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B51C6">
              <w:rPr>
                <w:lang w:val="sr-Cyrl-CS"/>
              </w:rPr>
              <w:instrText xml:space="preserve"> FORMCHECKBOX </w:instrText>
            </w:r>
            <w:r w:rsidR="003C7FBF">
              <w:rPr>
                <w:lang w:val="sr-Cyrl-CS"/>
              </w:rPr>
            </w:r>
            <w:r w:rsidR="003C7FBF"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  <w:gridCol w:w="142"/>
      </w:tblGrid>
      <w:tr w:rsidR="00B902AD" w:rsidRPr="00F14972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644D32" w:rsidRDefault="00644D32" w:rsidP="00C20221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  <w:lang w:val="sq-AL"/>
              </w:rPr>
            </w:pPr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  <w:lang w:val="sq-AL"/>
              </w:rPr>
              <w:t xml:space="preserve">”Snabdevanje sa </w:t>
            </w:r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vizit karticama za </w:t>
            </w:r>
            <w:r w:rsidR="00C20221">
              <w:rPr>
                <w:b/>
                <w:bCs/>
                <w:iCs/>
                <w:color w:val="000000" w:themeColor="text1"/>
                <w:sz w:val="24"/>
                <w:szCs w:val="24"/>
              </w:rPr>
              <w:t>osoblje</w:t>
            </w:r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MALS-a</w:t>
            </w:r>
            <w:r w:rsidRPr="00644D32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>”</w:t>
            </w:r>
            <w:r w:rsidRPr="00644D32">
              <w:rPr>
                <w:b/>
                <w:bCs/>
                <w:iCs/>
                <w:color w:val="000000" w:themeColor="text1"/>
                <w:sz w:val="24"/>
                <w:szCs w:val="24"/>
                <w:lang w:val="sq-AL"/>
              </w:rPr>
              <w:t xml:space="preserve">  </w:t>
            </w:r>
          </w:p>
        </w:tc>
      </w:tr>
      <w:tr w:rsidR="00B902AD" w:rsidRPr="00F14972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0653A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4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C20221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5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A0653A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="008E6D99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6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    Usluge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1991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sz w:val="24"/>
                <w:szCs w:val="24"/>
                <w:lang w:val="sr-Cyrl-CS"/>
              </w:rPr>
            </w:r>
            <w:r w:rsidR="003C7FBF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sz w:val="24"/>
                <w:szCs w:val="24"/>
                <w:lang w:val="sr-Cyrl-CS"/>
              </w:rPr>
            </w:r>
            <w:r w:rsidR="003C7FBF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sz w:val="24"/>
                <w:szCs w:val="24"/>
                <w:lang w:val="sr-Cyrl-CS"/>
              </w:rPr>
            </w:r>
            <w:r w:rsidR="003C7FBF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8E6D99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sz w:val="24"/>
                <w:szCs w:val="24"/>
                <w:lang w:val="sr-Cyrl-CS"/>
              </w:rPr>
            </w:r>
            <w:r w:rsidR="003C7FBF">
              <w:rPr>
                <w:sz w:val="24"/>
                <w:szCs w:val="24"/>
                <w:lang w:val="sr-Cyrl-CS"/>
              </w:rPr>
              <w:fldChar w:fldCharType="separate"/>
            </w:r>
            <w:r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sz w:val="24"/>
                <w:szCs w:val="24"/>
                <w:lang w:val="sr-Cyrl-CS"/>
              </w:rPr>
            </w:r>
            <w:r w:rsidR="003C7FBF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sz w:val="24"/>
                <w:szCs w:val="24"/>
                <w:lang w:val="sr-Cyrl-CS"/>
              </w:rPr>
            </w:r>
            <w:r w:rsidR="003C7FBF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2"/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sz w:val="24"/>
                <w:szCs w:val="24"/>
                <w:lang w:val="sr-Cyrl-CS"/>
              </w:rPr>
            </w:r>
            <w:r w:rsidR="003C7FBF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3"/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A0653A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sz w:val="24"/>
                <w:szCs w:val="24"/>
                <w:lang w:val="sr-Cyrl-CS"/>
              </w:rPr>
            </w:r>
            <w:r w:rsidR="003C7FBF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4"/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1392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C20221" w:rsidRDefault="00C20221" w:rsidP="00334F26">
            <w:pPr>
              <w:jc w:val="center"/>
              <w:rPr>
                <w:sz w:val="24"/>
                <w:szCs w:val="24"/>
                <w:lang w:val="nb-NO"/>
              </w:rPr>
            </w:pPr>
          </w:p>
          <w:p w:rsidR="00C20221" w:rsidRPr="00700E2E" w:rsidRDefault="00C20221" w:rsidP="00C20221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700E2E">
              <w:rPr>
                <w:b/>
                <w:sz w:val="24"/>
                <w:szCs w:val="24"/>
                <w:lang w:val="sr-Latn-RS"/>
              </w:rPr>
              <w:t xml:space="preserve">Bivša zgrada </w:t>
            </w:r>
            <w:r w:rsidRPr="00700E2E">
              <w:rPr>
                <w:b/>
                <w:bCs/>
                <w:sz w:val="24"/>
                <w:szCs w:val="24"/>
                <w:lang w:val="sr-Latn-RS"/>
              </w:rPr>
              <w:t>”Rilindja, MALS</w:t>
            </w:r>
          </w:p>
          <w:p w:rsidR="00B902AD" w:rsidRPr="00BB51C6" w:rsidRDefault="00B902AD" w:rsidP="00334F2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7B1D03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104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902AD" w:rsidRPr="00F149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14972" w:rsidRDefault="00A0653A" w:rsidP="00547255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F14972">
                    <w:rPr>
                      <w:lang w:val="sr-Cyrl-CS"/>
                    </w:rPr>
                    <w:instrText xml:space="preserve"> FORMCHECKBOX </w:instrText>
                  </w:r>
                  <w:r w:rsidR="003C7FBF">
                    <w:rPr>
                      <w:lang w:val="sr-Cyrl-CS"/>
                    </w:rPr>
                  </w:r>
                  <w:r w:rsidR="003C7FBF"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14972" w:rsidRDefault="00A0653A" w:rsidP="00547255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="00E42093">
                    <w:rPr>
                      <w:lang w:val="sr-Cyrl-CS"/>
                    </w:rPr>
                    <w:instrText xml:space="preserve"> FORMCHECKBOX </w:instrText>
                  </w:r>
                  <w:r w:rsidR="003C7FBF">
                    <w:rPr>
                      <w:lang w:val="sr-Cyrl-CS"/>
                    </w:rPr>
                  </w:r>
                  <w:r w:rsidR="003C7FBF"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E42093" w:rsidRDefault="00864DA6" w:rsidP="00547255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="00E42093">
              <w:rPr>
                <w:sz w:val="24"/>
                <w:szCs w:val="24"/>
                <w:lang w:val="en-US"/>
              </w:rPr>
              <w:t>N/A</w:t>
            </w:r>
          </w:p>
          <w:p w:rsidR="00864DA6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522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5A628D" w:rsidRDefault="005A628D" w:rsidP="00C20221">
            <w:pPr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A628D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Predmet ovog ugovora minimalne vrednosti ima veze sa izborom jednog ekonomskog opertora koji će izvršiti nabavku  vizit kartica za </w:t>
            </w:r>
            <w:r w:rsidR="00C20221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>osoblje</w:t>
            </w:r>
            <w:r w:rsidRPr="005A628D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 MALS-a.</w:t>
            </w:r>
            <w:r w:rsidRPr="005A628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 xml:space="preserve">  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332F54" w:rsidP="000133BE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0133BE">
              <w:rPr>
                <w:b/>
                <w:bCs/>
                <w:sz w:val="24"/>
                <w:szCs w:val="24"/>
              </w:rPr>
              <w:t>990</w:t>
            </w:r>
            <w:r w:rsidR="00334F26" w:rsidRPr="00644D32">
              <w:rPr>
                <w:b/>
                <w:bCs/>
                <w:sz w:val="24"/>
                <w:szCs w:val="24"/>
              </w:rPr>
              <w:t xml:space="preserve">.00 </w:t>
            </w:r>
            <w:r w:rsidR="00334F26" w:rsidRPr="00644D32">
              <w:rPr>
                <w:b/>
                <w:sz w:val="24"/>
                <w:szCs w:val="24"/>
              </w:rPr>
              <w:t>€</w:t>
            </w:r>
          </w:p>
        </w:tc>
      </w:tr>
      <w:tr w:rsidR="00332F54" w:rsidRPr="00F14972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4F2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0653A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A0653A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A0653A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F26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A0653A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Konsolidovani budžet Kosova</w:t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A0653A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</w:r>
            <w:r w:rsidR="003C7FBF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A0653A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99" w:rsidRDefault="00332F54" w:rsidP="00334F2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3C631B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</w:p>
          <w:p w:rsidR="005A628D" w:rsidRDefault="003C631B" w:rsidP="00644D32">
            <w:pPr>
              <w:rPr>
                <w:bCs/>
                <w:sz w:val="24"/>
                <w:szCs w:val="24"/>
              </w:rPr>
            </w:pPr>
            <w:r w:rsidRPr="00675EA2">
              <w:rPr>
                <w:sz w:val="24"/>
                <w:szCs w:val="24"/>
                <w:lang w:val="sq-AL"/>
              </w:rPr>
              <w:t>Datum</w:t>
            </w:r>
            <w:r w:rsidR="00644D32">
              <w:rPr>
                <w:sz w:val="24"/>
                <w:szCs w:val="24"/>
                <w:lang w:val="sq-AL"/>
              </w:rPr>
              <w:t xml:space="preserve"> </w:t>
            </w:r>
            <w:r w:rsidRPr="00675EA2">
              <w:rPr>
                <w:sz w:val="24"/>
                <w:szCs w:val="24"/>
                <w:lang w:val="sq-AL"/>
              </w:rPr>
              <w:t xml:space="preserve">početkajeste: </w:t>
            </w:r>
            <w:r w:rsidR="000133BE">
              <w:rPr>
                <w:b/>
                <w:bCs/>
                <w:sz w:val="24"/>
                <w:szCs w:val="24"/>
              </w:rPr>
              <w:t>27</w:t>
            </w:r>
            <w:r w:rsidR="00C20221">
              <w:rPr>
                <w:b/>
                <w:bCs/>
                <w:sz w:val="24"/>
                <w:szCs w:val="24"/>
              </w:rPr>
              <w:t>.04.201</w:t>
            </w:r>
            <w:r w:rsidR="000133BE">
              <w:rPr>
                <w:b/>
                <w:bCs/>
                <w:sz w:val="24"/>
                <w:szCs w:val="24"/>
              </w:rPr>
              <w:t>8</w:t>
            </w:r>
          </w:p>
          <w:p w:rsidR="00332F54" w:rsidRPr="00675EA2" w:rsidRDefault="00334F26" w:rsidP="00C20221">
            <w:pPr>
              <w:rPr>
                <w:sz w:val="24"/>
                <w:szCs w:val="24"/>
                <w:lang w:val="sq-AL"/>
              </w:rPr>
            </w:pPr>
            <w:r w:rsidRPr="00675EA2">
              <w:rPr>
                <w:bCs/>
                <w:sz w:val="24"/>
                <w:szCs w:val="24"/>
              </w:rPr>
              <w:t xml:space="preserve">Datum </w:t>
            </w:r>
            <w:r w:rsidRPr="00675EA2">
              <w:rPr>
                <w:bCs/>
                <w:sz w:val="24"/>
                <w:szCs w:val="24"/>
                <w:lang w:val="sr-Cyrl-CS"/>
              </w:rPr>
              <w:t>završetka</w:t>
            </w:r>
            <w:r w:rsidR="00644D32">
              <w:rPr>
                <w:bCs/>
                <w:sz w:val="24"/>
                <w:szCs w:val="24"/>
                <w:lang w:val="en-US"/>
              </w:rPr>
              <w:t xml:space="preserve">: </w:t>
            </w:r>
            <w:r w:rsidR="000133BE">
              <w:rPr>
                <w:b/>
                <w:bCs/>
                <w:sz w:val="24"/>
                <w:szCs w:val="24"/>
              </w:rPr>
              <w:t>25</w:t>
            </w:r>
            <w:r w:rsidR="00644D32" w:rsidRPr="005A628D">
              <w:rPr>
                <w:b/>
                <w:bCs/>
                <w:sz w:val="24"/>
                <w:szCs w:val="24"/>
              </w:rPr>
              <w:t>.12.201</w:t>
            </w:r>
            <w:r w:rsidR="000133B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902AD" w:rsidRPr="00F14972" w:rsidTr="0012114A">
        <w:tblPrEx>
          <w:jc w:val="center"/>
          <w:tblInd w:w="0" w:type="dxa"/>
        </w:tblPrEx>
        <w:trPr>
          <w:trHeight w:val="49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F14972" w:rsidRDefault="00B902AD" w:rsidP="00ED68E3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644D32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644D32">
              <w:rPr>
                <w:b/>
                <w:bCs/>
                <w:sz w:val="24"/>
                <w:szCs w:val="24"/>
              </w:rPr>
              <w:t>22</w:t>
            </w:r>
            <w:r w:rsidR="00334F26" w:rsidRPr="00E433C8">
              <w:rPr>
                <w:b/>
                <w:bCs/>
                <w:sz w:val="24"/>
                <w:szCs w:val="24"/>
              </w:rPr>
              <w:t>00000-</w:t>
            </w:r>
            <w:r w:rsidR="00644D32">
              <w:rPr>
                <w:b/>
                <w:bCs/>
                <w:sz w:val="24"/>
                <w:szCs w:val="24"/>
              </w:rPr>
              <w:t>0</w:t>
            </w:r>
          </w:p>
          <w:p w:rsidR="00B902AD" w:rsidRPr="00F14972" w:rsidRDefault="00B902AD" w:rsidP="00ED68E3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A0653A" w:rsidP="00C21EC6">
      <w:pPr>
        <w:rPr>
          <w:b/>
          <w:bCs/>
          <w:lang w:val="en-US"/>
        </w:rPr>
      </w:pPr>
      <w:r w:rsidRPr="00F14972">
        <w:rPr>
          <w:rFonts w:ascii="Arial" w:hAnsi="Arial" w:cs="Arial"/>
          <w:b/>
          <w:lang w:val="sr-Cyrl-CS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rFonts w:ascii="Arial" w:hAnsi="Arial" w:cs="Arial"/>
          <w:b/>
          <w:lang w:val="sr-Cyrl-CS"/>
        </w:rPr>
        <w:instrText xml:space="preserve"> FORMCHECKBOX </w:instrText>
      </w:r>
      <w:r w:rsidR="003C7FBF">
        <w:rPr>
          <w:rFonts w:ascii="Arial" w:hAnsi="Arial" w:cs="Arial"/>
          <w:b/>
          <w:lang w:val="sr-Cyrl-CS"/>
        </w:rPr>
      </w:r>
      <w:r w:rsidR="003C7FBF">
        <w:rPr>
          <w:rFonts w:ascii="Arial" w:hAnsi="Arial" w:cs="Arial"/>
          <w:b/>
          <w:lang w:val="sr-Cyrl-CS"/>
        </w:rPr>
        <w:fldChar w:fldCharType="separate"/>
      </w:r>
      <w:r w:rsidRPr="00F14972">
        <w:rPr>
          <w:rFonts w:ascii="Arial" w:hAnsi="Arial" w:cs="Arial"/>
          <w:b/>
          <w:lang w:val="sr-Cyrl-CS"/>
        </w:rPr>
        <w:fldChar w:fldCharType="end"/>
      </w:r>
      <w:r w:rsidR="00644D32">
        <w:rPr>
          <w:rFonts w:ascii="Arial" w:hAnsi="Arial" w:cs="Arial"/>
          <w:b/>
          <w:lang w:val="en-US"/>
        </w:rPr>
        <w:t xml:space="preserve"> </w:t>
      </w:r>
      <w:r w:rsidR="00C21EC6" w:rsidRPr="00F14972">
        <w:rPr>
          <w:b/>
          <w:lang w:val="sr-Cyrl-CS"/>
        </w:rPr>
        <w:t xml:space="preserve">Otvoreni </w:t>
      </w:r>
      <w:r w:rsidR="00644D32">
        <w:rPr>
          <w:b/>
          <w:lang w:val="en-US"/>
        </w:rPr>
        <w:t xml:space="preserve">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3C7FBF">
        <w:rPr>
          <w:b/>
          <w:lang w:val="sr-Cyrl-CS"/>
        </w:rPr>
      </w:r>
      <w:r w:rsidR="003C7FBF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3C7FBF">
        <w:rPr>
          <w:b/>
          <w:lang w:val="sr-Cyrl-CS"/>
        </w:rPr>
      </w:r>
      <w:r w:rsidR="003C7FBF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644D32">
        <w:rPr>
          <w:b/>
          <w:lang w:val="en-US"/>
        </w:rPr>
        <w:t xml:space="preserve"> </w:t>
      </w:r>
      <w:r w:rsidR="00C21EC6" w:rsidRPr="00F14972">
        <w:rPr>
          <w:b/>
          <w:lang w:val="sr-Cyrl-CS"/>
        </w:rPr>
        <w:t>Konkurentni sa pregovorima</w:t>
      </w:r>
      <w:r w:rsidR="00644D32">
        <w:rPr>
          <w:b/>
          <w:lang w:val="en-US"/>
        </w:rPr>
        <w:t xml:space="preserve">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3C7FBF">
        <w:rPr>
          <w:b/>
          <w:lang w:val="sr-Cyrl-CS"/>
        </w:rPr>
      </w:r>
      <w:r w:rsidR="003C7FBF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644D32">
        <w:rPr>
          <w:b/>
          <w:lang w:val="en-US"/>
        </w:rPr>
        <w:t xml:space="preserve"> </w:t>
      </w:r>
      <w:r w:rsidR="00C21EC6" w:rsidRPr="00F14972">
        <w:rPr>
          <w:b/>
          <w:lang w:val="sr-Cyrl-CS"/>
        </w:rPr>
        <w:t>Pregovarački</w:t>
      </w:r>
      <w:r w:rsidR="00644D32">
        <w:rPr>
          <w:b/>
          <w:lang w:val="en-US"/>
        </w:rPr>
        <w:t xml:space="preserve">  </w:t>
      </w:r>
      <w:r w:rsidRPr="00F14972"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3C7FBF">
        <w:rPr>
          <w:b/>
          <w:lang w:val="sr-Cyrl-CS"/>
        </w:rPr>
      </w:r>
      <w:r w:rsidR="003C7FBF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644D32">
        <w:rPr>
          <w:b/>
          <w:lang w:val="en-US"/>
        </w:rPr>
        <w:t xml:space="preserve"> </w:t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="00644D32">
        <w:rPr>
          <w:b/>
          <w:lang w:val="en-US"/>
        </w:rPr>
        <w:t xml:space="preserve"> </w:t>
      </w:r>
      <w:r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22"/>
      <w:r w:rsidR="00334F26">
        <w:rPr>
          <w:b/>
          <w:lang w:val="sr-Cyrl-CS"/>
        </w:rPr>
        <w:instrText xml:space="preserve"> FORMCHECKBOX </w:instrText>
      </w:r>
      <w:r w:rsidR="003C7FBF">
        <w:rPr>
          <w:b/>
          <w:lang w:val="sr-Cyrl-CS"/>
        </w:rPr>
      </w:r>
      <w:r w:rsidR="003C7FBF"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bookmarkEnd w:id="17"/>
      <w:r w:rsidR="00644D32">
        <w:rPr>
          <w:b/>
          <w:lang w:val="en-US"/>
        </w:rPr>
        <w:t xml:space="preserve"> </w:t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A0653A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="00334F26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sz w:val="24"/>
                <w:szCs w:val="24"/>
                <w:lang w:val="sr-Cyrl-CS"/>
              </w:rPr>
            </w:r>
            <w:r w:rsidR="003C7FBF">
              <w:rPr>
                <w:b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8"/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44D32">
              <w:rPr>
                <w:b/>
                <w:sz w:val="24"/>
                <w:szCs w:val="24"/>
                <w:lang w:val="en-US"/>
              </w:rPr>
              <w:t xml:space="preserve"> 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44D32">
              <w:rPr>
                <w:i/>
                <w:iCs/>
                <w:sz w:val="24"/>
                <w:szCs w:val="24"/>
                <w:lang w:val="en-US"/>
              </w:rPr>
              <w:t xml:space="preserve">  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sz w:val="24"/>
                <w:szCs w:val="24"/>
                <w:lang w:val="sr-Cyrl-CS"/>
              </w:rPr>
            </w:r>
            <w:r w:rsidR="003C7FBF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0133BE">
              <w:rPr>
                <w:b/>
                <w:sz w:val="24"/>
                <w:szCs w:val="24"/>
              </w:rPr>
              <w:t>24.04.2018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B51C6" w:rsidRDefault="00A764CD" w:rsidP="000D439C">
            <w:pPr>
              <w:rPr>
                <w:sz w:val="24"/>
                <w:szCs w:val="24"/>
                <w:lang w:val="en-US"/>
              </w:rPr>
            </w:pPr>
            <w:r w:rsidRPr="00BB51C6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BB51C6">
              <w:rPr>
                <w:sz w:val="24"/>
                <w:szCs w:val="24"/>
                <w:lang w:val="sr-Cyrl-CS"/>
              </w:rPr>
              <w:t xml:space="preserve">   ___/___/______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B51C6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BB51C6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217B66">
              <w:rPr>
                <w:b/>
                <w:sz w:val="24"/>
                <w:szCs w:val="24"/>
              </w:rPr>
              <w:t>27</w:t>
            </w:r>
            <w:bookmarkStart w:id="19" w:name="_GoBack"/>
            <w:bookmarkEnd w:id="19"/>
            <w:r w:rsidR="000133BE">
              <w:rPr>
                <w:b/>
                <w:sz w:val="24"/>
                <w:szCs w:val="24"/>
              </w:rPr>
              <w:t>.04.2018</w:t>
            </w:r>
          </w:p>
          <w:p w:rsidR="006D7F05" w:rsidRPr="00BB51C6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BB51C6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BB51C6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BB51C6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BB51C6">
              <w:rPr>
                <w:sz w:val="24"/>
                <w:szCs w:val="24"/>
                <w:lang w:val="sr-Cyrl-CS"/>
              </w:rPr>
              <w:t>___/___/______</w:t>
            </w:r>
          </w:p>
          <w:p w:rsidR="006D7F05" w:rsidRPr="00BB51C6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A628D" w:rsidRDefault="00A764CD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5A628D">
              <w:rPr>
                <w:sz w:val="24"/>
                <w:szCs w:val="24"/>
              </w:rPr>
              <w:t xml:space="preserve"> </w:t>
            </w:r>
            <w:r w:rsidR="000133BE">
              <w:rPr>
                <w:b/>
                <w:sz w:val="24"/>
                <w:szCs w:val="24"/>
              </w:rPr>
              <w:t>27.04.2018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334F26" w:rsidRDefault="006D7F05" w:rsidP="00334F2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334F26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334F26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Broj primljenih </w:t>
            </w:r>
            <w:r w:rsidRPr="00BB51C6">
              <w:rPr>
                <w:b/>
                <w:bCs/>
                <w:sz w:val="24"/>
                <w:szCs w:val="24"/>
                <w:lang w:val="sr-Cyrl-CS"/>
              </w:rPr>
              <w:t>tendera</w:t>
            </w:r>
            <w:r w:rsidR="006D7F05" w:rsidRPr="00BB51C6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334F26" w:rsidRPr="00BB51C6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334F26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A628D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334F26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A0653A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23"/>
            <w:r w:rsidR="00334F26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sz w:val="24"/>
                <w:szCs w:val="24"/>
                <w:lang w:val="sr-Cyrl-CS"/>
              </w:rPr>
            </w:r>
            <w:r w:rsidR="003C7FBF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A0653A"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20"/>
            <w:r w:rsidR="005A628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5A628D">
              <w:rPr>
                <w:b/>
                <w:sz w:val="24"/>
                <w:szCs w:val="24"/>
                <w:lang w:val="en-US"/>
              </w:rPr>
              <w:t xml:space="preserve">  </w:t>
            </w:r>
            <w:r w:rsidR="00A0653A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b/>
                <w:sz w:val="24"/>
                <w:szCs w:val="24"/>
                <w:lang w:val="sr-Cyrl-CS"/>
              </w:rPr>
            </w:r>
            <w:r w:rsidR="003C7FBF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A0653A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5A628D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5A628D">
              <w:rPr>
                <w:i/>
                <w:sz w:val="22"/>
                <w:szCs w:val="22"/>
              </w:rPr>
              <w:t xml:space="preserve"> </w:t>
            </w:r>
            <w:r w:rsidR="005A628D" w:rsidRPr="00635173">
              <w:rPr>
                <w:b/>
                <w:i/>
                <w:sz w:val="22"/>
                <w:szCs w:val="22"/>
              </w:rPr>
              <w:t>N.T.G. “Blendi”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5A628D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2"/>
                <w:szCs w:val="22"/>
                <w:lang w:val="sr-Cyrl-CS"/>
              </w:rPr>
              <w:t>Poštanska adresa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5A628D">
              <w:rPr>
                <w:b/>
                <w:i/>
                <w:sz w:val="22"/>
                <w:szCs w:val="22"/>
              </w:rPr>
              <w:t>Ul</w:t>
            </w:r>
            <w:r w:rsidR="005A628D" w:rsidRPr="00635173">
              <w:rPr>
                <w:b/>
                <w:i/>
                <w:sz w:val="22"/>
                <w:szCs w:val="22"/>
              </w:rPr>
              <w:t>: :Gustav Mayer” 13.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Grad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334F2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334F2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334F26" w:rsidRPr="001B7841">
              <w:rPr>
                <w:i/>
                <w:sz w:val="22"/>
                <w:szCs w:val="22"/>
              </w:rPr>
              <w:t>Prishtinë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URL (</w:t>
            </w:r>
            <w:r w:rsidR="00A75088" w:rsidRPr="00F14972">
              <w:rPr>
                <w:i/>
                <w:iCs/>
                <w:sz w:val="22"/>
                <w:szCs w:val="22"/>
                <w:lang w:val="sr-Cyrl-CS"/>
              </w:rPr>
              <w:t>ako se primenjuje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BB51C6">
              <w:rPr>
                <w:i/>
                <w:sz w:val="22"/>
                <w:szCs w:val="22"/>
                <w:lang w:val="sr-Cyrl-CS"/>
              </w:rPr>
              <w:t>“[</w:t>
            </w:r>
            <w:r w:rsidR="00A75088" w:rsidRPr="00BB51C6">
              <w:rPr>
                <w:i/>
                <w:sz w:val="22"/>
                <w:szCs w:val="22"/>
                <w:lang w:val="sr-Cyrl-CS"/>
              </w:rPr>
              <w:t>ubaci veb</w:t>
            </w:r>
            <w:r w:rsidRPr="00BB51C6">
              <w:rPr>
                <w:i/>
                <w:sz w:val="22"/>
                <w:szCs w:val="22"/>
                <w:lang w:val="sr-Cyrl-CS"/>
              </w:rPr>
              <w:t>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0133BE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Osoba za kontakt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0133BE">
              <w:rPr>
                <w:b/>
                <w:sz w:val="22"/>
                <w:szCs w:val="22"/>
              </w:rPr>
              <w:t>Shaip Rama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5A628D" w:rsidRDefault="006D7F05" w:rsidP="00A75088">
            <w:pPr>
              <w:overflowPunct/>
              <w:rPr>
                <w:i/>
                <w:sz w:val="22"/>
                <w:szCs w:val="22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Email: </w:t>
            </w:r>
            <w:hyperlink r:id="rId9" w:history="1">
              <w:r w:rsidR="005A628D" w:rsidRPr="00104305">
                <w:rPr>
                  <w:rStyle w:val="Hyperlink"/>
                  <w:i/>
                  <w:sz w:val="22"/>
                  <w:szCs w:val="22"/>
                </w:rPr>
                <w:t>shtypshkronjablendi@gmail.com</w:t>
              </w:r>
            </w:hyperlink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0133BE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5A628D">
              <w:rPr>
                <w:i/>
                <w:sz w:val="22"/>
                <w:szCs w:val="22"/>
              </w:rPr>
              <w:t xml:space="preserve">  </w:t>
            </w:r>
            <w:r w:rsidR="005A628D" w:rsidRPr="00635173">
              <w:rPr>
                <w:b/>
                <w:sz w:val="22"/>
                <w:szCs w:val="22"/>
              </w:rPr>
              <w:t>038/</w:t>
            </w:r>
            <w:r w:rsidR="000133BE">
              <w:rPr>
                <w:b/>
                <w:sz w:val="22"/>
                <w:szCs w:val="22"/>
              </w:rPr>
              <w:t>123 934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2478E9" w:rsidRDefault="006D7F05" w:rsidP="00334F26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F</w:t>
            </w:r>
            <w:r w:rsidR="00A75088" w:rsidRPr="00F14972">
              <w:rPr>
                <w:sz w:val="22"/>
                <w:szCs w:val="22"/>
                <w:lang w:val="sr-Cyrl-CS"/>
              </w:rPr>
              <w:t>aks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2478E9">
              <w:rPr>
                <w:i/>
                <w:sz w:val="22"/>
                <w:szCs w:val="22"/>
                <w:lang w:val="en-US"/>
              </w:rPr>
              <w:t>N/A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Default="00A75088" w:rsidP="000D439C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5A628D">
              <w:rPr>
                <w:sz w:val="24"/>
                <w:szCs w:val="24"/>
                <w:lang w:val="en-US"/>
              </w:rPr>
              <w:t xml:space="preserve">:  </w:t>
            </w:r>
            <w:r w:rsidR="000133BE">
              <w:rPr>
                <w:b/>
                <w:sz w:val="24"/>
                <w:szCs w:val="24"/>
              </w:rPr>
              <w:t>980</w:t>
            </w:r>
            <w:r w:rsidR="00C20221">
              <w:rPr>
                <w:b/>
                <w:sz w:val="24"/>
                <w:szCs w:val="24"/>
              </w:rPr>
              <w:t>.00 €</w:t>
            </w:r>
          </w:p>
          <w:p w:rsidR="002478E9" w:rsidRPr="00F14972" w:rsidRDefault="002478E9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F14972" w:rsidRDefault="00A75088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0133BE">
              <w:rPr>
                <w:b/>
                <w:sz w:val="24"/>
                <w:szCs w:val="24"/>
              </w:rPr>
              <w:t>980</w:t>
            </w:r>
            <w:r w:rsidR="00C20221">
              <w:rPr>
                <w:b/>
                <w:sz w:val="24"/>
                <w:szCs w:val="24"/>
              </w:rPr>
              <w:t>.00 €</w:t>
            </w:r>
          </w:p>
          <w:p w:rsidR="006D7F05" w:rsidRPr="00F14972" w:rsidRDefault="00A75088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 xml:space="preserve">Odgovarajući tender sa najvišom </w:t>
            </w:r>
            <w:r w:rsidRPr="0068302D">
              <w:rPr>
                <w:sz w:val="24"/>
                <w:szCs w:val="24"/>
                <w:lang w:val="sr-Cyrl-CS"/>
              </w:rPr>
              <w:t>cenom</w:t>
            </w:r>
            <w:r w:rsidR="006D7F05" w:rsidRPr="0068302D">
              <w:rPr>
                <w:sz w:val="24"/>
                <w:szCs w:val="24"/>
                <w:lang w:val="sr-Cyrl-CS"/>
              </w:rPr>
              <w:t>:</w:t>
            </w:r>
            <w:r w:rsidR="005A628D">
              <w:rPr>
                <w:sz w:val="24"/>
                <w:szCs w:val="24"/>
              </w:rPr>
              <w:t xml:space="preserve"> </w:t>
            </w:r>
            <w:r w:rsidR="000133BE">
              <w:rPr>
                <w:b/>
                <w:sz w:val="24"/>
                <w:szCs w:val="24"/>
              </w:rPr>
              <w:t>990.0</w:t>
            </w:r>
            <w:r w:rsidR="00C20221">
              <w:rPr>
                <w:b/>
                <w:sz w:val="24"/>
                <w:szCs w:val="24"/>
              </w:rPr>
              <w:t>0 €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A0653A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="003C7FBF">
                    <w:rPr>
                      <w:lang w:val="sr-Cyrl-CS"/>
                    </w:rPr>
                  </w:r>
                  <w:r w:rsidR="003C7FBF"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A0653A" w:rsidP="000D439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2478E9">
                    <w:rPr>
                      <w:lang w:val="sr-Cyrl-CS"/>
                    </w:rPr>
                    <w:instrText xml:space="preserve"> FORMCHECKBOX </w:instrText>
                  </w:r>
                  <w:r w:rsidR="003C7FBF">
                    <w:rPr>
                      <w:lang w:val="sr-Cyrl-CS"/>
                    </w:rPr>
                  </w:r>
                  <w:r w:rsidR="003C7FBF"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A0653A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3C7FBF">
              <w:rPr>
                <w:sz w:val="24"/>
                <w:szCs w:val="24"/>
                <w:lang w:val="sr-Cyrl-CS"/>
              </w:rPr>
            </w:r>
            <w:r w:rsidR="003C7FBF">
              <w:rPr>
                <w:sz w:val="24"/>
                <w:szCs w:val="24"/>
                <w:lang w:val="sr-Cyrl-CS"/>
              </w:rPr>
              <w:fldChar w:fldCharType="separate"/>
            </w:r>
            <w:r w:rsidR="00A0653A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BF" w:rsidRDefault="003C7FBF">
      <w:r>
        <w:separator/>
      </w:r>
    </w:p>
  </w:endnote>
  <w:endnote w:type="continuationSeparator" w:id="0">
    <w:p w:rsidR="003C7FBF" w:rsidRDefault="003C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Pr="0036751A" w:rsidRDefault="006D7F05" w:rsidP="006D7F05">
    <w:pPr>
      <w:spacing w:line="480" w:lineRule="auto"/>
      <w:rPr>
        <w:b/>
        <w:bCs/>
        <w:lang w:val="it-IT"/>
      </w:rPr>
    </w:pPr>
    <w:r w:rsidRPr="0036751A">
      <w:rPr>
        <w:i/>
        <w:iCs/>
        <w:kern w:val="0"/>
        <w:lang w:val="it-IT"/>
      </w:rPr>
      <w:t>Standardni obrazac</w:t>
    </w:r>
    <w:r w:rsidR="00723254" w:rsidRPr="0036751A">
      <w:rPr>
        <w:kern w:val="0"/>
        <w:lang w:val="it-IT"/>
      </w:rPr>
      <w:t>: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BF" w:rsidRDefault="003C7FBF">
      <w:r>
        <w:separator/>
      </w:r>
    </w:p>
  </w:footnote>
  <w:footnote w:type="continuationSeparator" w:id="0">
    <w:p w:rsidR="003C7FBF" w:rsidRDefault="003C7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33BE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14A"/>
    <w:rsid w:val="001216B1"/>
    <w:rsid w:val="00122666"/>
    <w:rsid w:val="00126C0E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B0BE6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16D0C"/>
    <w:rsid w:val="00217B66"/>
    <w:rsid w:val="00221172"/>
    <w:rsid w:val="0022543D"/>
    <w:rsid w:val="0023368D"/>
    <w:rsid w:val="00236AB7"/>
    <w:rsid w:val="00237362"/>
    <w:rsid w:val="00237A73"/>
    <w:rsid w:val="00237F07"/>
    <w:rsid w:val="002409C0"/>
    <w:rsid w:val="0024213A"/>
    <w:rsid w:val="00247527"/>
    <w:rsid w:val="002478E9"/>
    <w:rsid w:val="0025305F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26"/>
    <w:rsid w:val="00334F42"/>
    <w:rsid w:val="0035024B"/>
    <w:rsid w:val="003558AC"/>
    <w:rsid w:val="0035620C"/>
    <w:rsid w:val="00366206"/>
    <w:rsid w:val="0036751A"/>
    <w:rsid w:val="00386EB7"/>
    <w:rsid w:val="003A1C69"/>
    <w:rsid w:val="003C631B"/>
    <w:rsid w:val="003C7FBF"/>
    <w:rsid w:val="003D3793"/>
    <w:rsid w:val="003D64D6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4288"/>
    <w:rsid w:val="00477DB4"/>
    <w:rsid w:val="00484D73"/>
    <w:rsid w:val="00486B70"/>
    <w:rsid w:val="00487E80"/>
    <w:rsid w:val="00492BDF"/>
    <w:rsid w:val="00496AAD"/>
    <w:rsid w:val="004A36C2"/>
    <w:rsid w:val="004A526E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601AE"/>
    <w:rsid w:val="00574537"/>
    <w:rsid w:val="00576641"/>
    <w:rsid w:val="00581E95"/>
    <w:rsid w:val="0058751B"/>
    <w:rsid w:val="005A195A"/>
    <w:rsid w:val="005A628D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E727E"/>
    <w:rsid w:val="005F1D56"/>
    <w:rsid w:val="005F2490"/>
    <w:rsid w:val="005F53F8"/>
    <w:rsid w:val="00600959"/>
    <w:rsid w:val="00607E24"/>
    <w:rsid w:val="006106FA"/>
    <w:rsid w:val="00610C4A"/>
    <w:rsid w:val="00616C4A"/>
    <w:rsid w:val="00620AC6"/>
    <w:rsid w:val="00622E24"/>
    <w:rsid w:val="00624623"/>
    <w:rsid w:val="00632F45"/>
    <w:rsid w:val="00642B0F"/>
    <w:rsid w:val="00644D32"/>
    <w:rsid w:val="006604D9"/>
    <w:rsid w:val="00663CE1"/>
    <w:rsid w:val="00664769"/>
    <w:rsid w:val="00673DD6"/>
    <w:rsid w:val="00675EA2"/>
    <w:rsid w:val="0068302D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E231B"/>
    <w:rsid w:val="006F0F4F"/>
    <w:rsid w:val="00711707"/>
    <w:rsid w:val="007203AA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1D03"/>
    <w:rsid w:val="007B4D5F"/>
    <w:rsid w:val="007C3FD5"/>
    <w:rsid w:val="007C5399"/>
    <w:rsid w:val="007C6AD3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0F04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C121A"/>
    <w:rsid w:val="008C2368"/>
    <w:rsid w:val="008E6D99"/>
    <w:rsid w:val="008E7756"/>
    <w:rsid w:val="008F1A11"/>
    <w:rsid w:val="008F222E"/>
    <w:rsid w:val="008F4783"/>
    <w:rsid w:val="009170C7"/>
    <w:rsid w:val="00927A3B"/>
    <w:rsid w:val="00933386"/>
    <w:rsid w:val="009363E8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0340A"/>
    <w:rsid w:val="00A0653A"/>
    <w:rsid w:val="00A112F2"/>
    <w:rsid w:val="00A11AF6"/>
    <w:rsid w:val="00A15BEF"/>
    <w:rsid w:val="00A16EA5"/>
    <w:rsid w:val="00A1781F"/>
    <w:rsid w:val="00A2007D"/>
    <w:rsid w:val="00A31B31"/>
    <w:rsid w:val="00A31BE3"/>
    <w:rsid w:val="00A34BAE"/>
    <w:rsid w:val="00A51DF6"/>
    <w:rsid w:val="00A53259"/>
    <w:rsid w:val="00A57BCB"/>
    <w:rsid w:val="00A66F4D"/>
    <w:rsid w:val="00A72DE7"/>
    <w:rsid w:val="00A75088"/>
    <w:rsid w:val="00A764CD"/>
    <w:rsid w:val="00A832E0"/>
    <w:rsid w:val="00A87877"/>
    <w:rsid w:val="00A87F08"/>
    <w:rsid w:val="00AA3073"/>
    <w:rsid w:val="00AB0636"/>
    <w:rsid w:val="00AB7C94"/>
    <w:rsid w:val="00AC04EB"/>
    <w:rsid w:val="00AC74D3"/>
    <w:rsid w:val="00AD6780"/>
    <w:rsid w:val="00AE1EAA"/>
    <w:rsid w:val="00AE3153"/>
    <w:rsid w:val="00AE3B19"/>
    <w:rsid w:val="00AE3EF2"/>
    <w:rsid w:val="00AF3405"/>
    <w:rsid w:val="00AF41C1"/>
    <w:rsid w:val="00B0143D"/>
    <w:rsid w:val="00B02FB1"/>
    <w:rsid w:val="00B04062"/>
    <w:rsid w:val="00B111F7"/>
    <w:rsid w:val="00B14AAA"/>
    <w:rsid w:val="00B176FE"/>
    <w:rsid w:val="00B21BFE"/>
    <w:rsid w:val="00B26C2D"/>
    <w:rsid w:val="00B26EC4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7252"/>
    <w:rsid w:val="00BB311B"/>
    <w:rsid w:val="00BB51C6"/>
    <w:rsid w:val="00BB749A"/>
    <w:rsid w:val="00BD1400"/>
    <w:rsid w:val="00BD5BD5"/>
    <w:rsid w:val="00BD754E"/>
    <w:rsid w:val="00BE0443"/>
    <w:rsid w:val="00BF2DDF"/>
    <w:rsid w:val="00BF3AC3"/>
    <w:rsid w:val="00BF55AF"/>
    <w:rsid w:val="00BF60FE"/>
    <w:rsid w:val="00C022FC"/>
    <w:rsid w:val="00C1343E"/>
    <w:rsid w:val="00C135A8"/>
    <w:rsid w:val="00C20221"/>
    <w:rsid w:val="00C2139F"/>
    <w:rsid w:val="00C21EC6"/>
    <w:rsid w:val="00C25AEA"/>
    <w:rsid w:val="00C32D11"/>
    <w:rsid w:val="00C34019"/>
    <w:rsid w:val="00C40F1D"/>
    <w:rsid w:val="00C415C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B30AA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2383"/>
    <w:rsid w:val="00E32963"/>
    <w:rsid w:val="00E40B6E"/>
    <w:rsid w:val="00E42093"/>
    <w:rsid w:val="00E434F8"/>
    <w:rsid w:val="00E56771"/>
    <w:rsid w:val="00E601C8"/>
    <w:rsid w:val="00E607AC"/>
    <w:rsid w:val="00E73CC6"/>
    <w:rsid w:val="00E7553E"/>
    <w:rsid w:val="00E75FCD"/>
    <w:rsid w:val="00E81835"/>
    <w:rsid w:val="00E8361F"/>
    <w:rsid w:val="00E87E5F"/>
    <w:rsid w:val="00E97C21"/>
    <w:rsid w:val="00EA5707"/>
    <w:rsid w:val="00EB44DF"/>
    <w:rsid w:val="00EC4ED1"/>
    <w:rsid w:val="00EC610A"/>
    <w:rsid w:val="00ED319D"/>
    <w:rsid w:val="00ED562C"/>
    <w:rsid w:val="00ED68E3"/>
    <w:rsid w:val="00EE41AA"/>
    <w:rsid w:val="00EE780E"/>
    <w:rsid w:val="00EF473D"/>
    <w:rsid w:val="00F1116D"/>
    <w:rsid w:val="00F14972"/>
    <w:rsid w:val="00F221F8"/>
    <w:rsid w:val="00F23FAF"/>
    <w:rsid w:val="00F25BE7"/>
    <w:rsid w:val="00F275FA"/>
    <w:rsid w:val="00F3426A"/>
    <w:rsid w:val="00F65016"/>
    <w:rsid w:val="00F6520D"/>
    <w:rsid w:val="00F80A79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95EA37-D12C-455E-8642-33CDF3ED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2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114A"/>
    <w:rPr>
      <w:rFonts w:ascii="Segoe UI" w:hAnsi="Segoe UI" w:cs="Segoe UI"/>
      <w:kern w:val="28"/>
      <w:sz w:val="18"/>
      <w:szCs w:val="18"/>
      <w:lang w:val="en-GB" w:eastAsia="en-GB"/>
    </w:rPr>
  </w:style>
  <w:style w:type="character" w:styleId="Hyperlink">
    <w:name w:val="Hyperlink"/>
    <w:basedOn w:val="DefaultParagraphFont"/>
    <w:unhideWhenUsed/>
    <w:rsid w:val="005A6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typshkronjablen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EB65-2BB5-4711-97B0-5587762E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Shkelzen Hoxha</cp:lastModifiedBy>
  <cp:revision>23</cp:revision>
  <cp:lastPrinted>2016-03-04T12:48:00Z</cp:lastPrinted>
  <dcterms:created xsi:type="dcterms:W3CDTF">2016-03-15T10:17:00Z</dcterms:created>
  <dcterms:modified xsi:type="dcterms:W3CDTF">2018-04-27T11:25:00Z</dcterms:modified>
</cp:coreProperties>
</file>