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5E" w:rsidRDefault="0069615E" w:rsidP="00716575">
      <w:pPr>
        <w:shd w:val="clear" w:color="auto" w:fill="FFFFFF"/>
        <w:spacing w:after="135" w:line="312" w:lineRule="atLeast"/>
        <w:jc w:val="center"/>
        <w:outlineLvl w:val="3"/>
        <w:rPr>
          <w:rFonts w:ascii="Arial" w:eastAsia="Times New Roman" w:hAnsi="Arial" w:cs="Arial"/>
          <w:sz w:val="36"/>
          <w:szCs w:val="36"/>
        </w:rPr>
      </w:pPr>
    </w:p>
    <w:p w:rsidR="0069615E" w:rsidRPr="00266B0B" w:rsidRDefault="0069615E" w:rsidP="00716575">
      <w:pPr>
        <w:shd w:val="clear" w:color="auto" w:fill="FFFFFF"/>
        <w:spacing w:after="135" w:line="312" w:lineRule="atLeast"/>
        <w:jc w:val="center"/>
        <w:outlineLvl w:val="3"/>
        <w:rPr>
          <w:rFonts w:ascii="Arial" w:eastAsia="Times New Roman" w:hAnsi="Arial" w:cs="Arial"/>
          <w:sz w:val="36"/>
          <w:szCs w:val="36"/>
        </w:rPr>
      </w:pPr>
    </w:p>
    <w:p w:rsidR="00266B0B" w:rsidRPr="00266B0B" w:rsidRDefault="00266B0B" w:rsidP="00266B0B">
      <w:pPr>
        <w:shd w:val="clear" w:color="auto" w:fill="FFFFFF"/>
        <w:spacing w:after="135" w:line="312" w:lineRule="atLeast"/>
        <w:jc w:val="center"/>
        <w:outlineLvl w:val="3"/>
        <w:rPr>
          <w:rFonts w:ascii="Arial" w:eastAsia="Times New Roman" w:hAnsi="Arial" w:cs="Arial"/>
          <w:sz w:val="36"/>
          <w:szCs w:val="36"/>
          <w:lang w:val="en-US"/>
        </w:rPr>
      </w:pPr>
      <w:r w:rsidRPr="00266B0B">
        <w:rPr>
          <w:rFonts w:ascii="Arial" w:eastAsia="Times New Roman" w:hAnsi="Arial" w:cs="Arial"/>
          <w:sz w:val="36"/>
          <w:szCs w:val="36"/>
          <w:lang w:val="en-US"/>
        </w:rPr>
        <w:t>I</w:t>
      </w:r>
      <w:r>
        <w:rPr>
          <w:rFonts w:ascii="Arial" w:eastAsia="Times New Roman" w:hAnsi="Arial" w:cs="Arial"/>
          <w:sz w:val="36"/>
          <w:szCs w:val="36"/>
          <w:lang w:val="en-US"/>
        </w:rPr>
        <w:t xml:space="preserve">PA CBC </w:t>
      </w:r>
      <w:proofErr w:type="spellStart"/>
      <w:r>
        <w:rPr>
          <w:rFonts w:ascii="Arial" w:eastAsia="Times New Roman" w:hAnsi="Arial" w:cs="Arial"/>
          <w:sz w:val="36"/>
          <w:szCs w:val="36"/>
          <w:lang w:val="en-US"/>
        </w:rPr>
        <w:t>Programme</w:t>
      </w:r>
      <w:proofErr w:type="spellEnd"/>
      <w:r>
        <w:rPr>
          <w:rFonts w:ascii="Arial" w:eastAsia="Times New Roman" w:hAnsi="Arial" w:cs="Arial"/>
          <w:sz w:val="36"/>
          <w:szCs w:val="36"/>
          <w:lang w:val="en-US"/>
        </w:rPr>
        <w:t xml:space="preserve"> Albania-Kosovo</w:t>
      </w:r>
      <w:r w:rsidRPr="00266B0B">
        <w:rPr>
          <w:rFonts w:ascii="Arial" w:eastAsia="Times New Roman" w:hAnsi="Arial" w:cs="Arial"/>
          <w:sz w:val="36"/>
          <w:szCs w:val="36"/>
          <w:lang w:val="en-US"/>
        </w:rPr>
        <w:t xml:space="preserve"> 2014-2020</w:t>
      </w:r>
    </w:p>
    <w:p w:rsidR="00266B0B" w:rsidRPr="00266B0B" w:rsidRDefault="00266B0B" w:rsidP="00266B0B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36"/>
          <w:szCs w:val="36"/>
          <w:lang w:val="en-US"/>
        </w:rPr>
      </w:pPr>
      <w:r w:rsidRPr="00266B0B">
        <w:rPr>
          <w:rFonts w:ascii="Arial" w:eastAsia="Times New Roman" w:hAnsi="Arial" w:cs="Arial"/>
          <w:sz w:val="36"/>
          <w:szCs w:val="36"/>
          <w:lang w:val="en-US"/>
        </w:rPr>
        <w:t>Pre-announcement on the 2</w:t>
      </w:r>
      <w:r w:rsidRPr="00266B0B">
        <w:rPr>
          <w:rFonts w:ascii="Arial" w:eastAsia="Times New Roman" w:hAnsi="Arial" w:cs="Arial"/>
          <w:sz w:val="31"/>
          <w:szCs w:val="31"/>
          <w:bdr w:val="none" w:sz="0" w:space="0" w:color="auto" w:frame="1"/>
          <w:vertAlign w:val="superscript"/>
          <w:lang w:val="en-US"/>
        </w:rPr>
        <w:t>nd</w:t>
      </w:r>
      <w:r w:rsidRPr="00266B0B">
        <w:rPr>
          <w:rFonts w:ascii="Arial" w:eastAsia="Times New Roman" w:hAnsi="Arial" w:cs="Arial"/>
          <w:sz w:val="36"/>
          <w:szCs w:val="36"/>
          <w:lang w:val="en-US"/>
        </w:rPr>
        <w:t> Call for Project Proposals</w:t>
      </w: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> </w:t>
      </w:r>
    </w:p>
    <w:p w:rsidR="00AC093A" w:rsidRDefault="00266B0B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The IPA CBC </w:t>
      </w:r>
      <w:proofErr w:type="spellStart"/>
      <w:r w:rsidRPr="00266B0B">
        <w:rPr>
          <w:rFonts w:ascii="Arial" w:eastAsia="Times New Roman" w:hAnsi="Arial" w:cs="Arial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 “Albania-Kosovo 2014-2020” announces that the 2</w:t>
      </w:r>
      <w:r w:rsidRPr="00266B0B">
        <w:rPr>
          <w:rFonts w:ascii="Arial" w:eastAsia="Times New Roman" w:hAnsi="Arial" w:cs="Arial"/>
          <w:sz w:val="18"/>
          <w:szCs w:val="18"/>
          <w:bdr w:val="none" w:sz="0" w:space="0" w:color="auto" w:frame="1"/>
          <w:vertAlign w:val="superscript"/>
          <w:lang w:val="en-US"/>
        </w:rPr>
        <w:t>nd</w:t>
      </w:r>
      <w:r w:rsidRPr="00266B0B">
        <w:rPr>
          <w:rFonts w:ascii="Arial" w:eastAsia="Times New Roman" w:hAnsi="Arial" w:cs="Arial"/>
          <w:sz w:val="21"/>
          <w:szCs w:val="21"/>
          <w:lang w:val="en-US"/>
        </w:rPr>
        <w:t> Call for Project Proposals will be launched in December 2018 (indicatively).</w:t>
      </w:r>
    </w:p>
    <w:p w:rsidR="00AC093A" w:rsidRDefault="00AC093A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</w:p>
    <w:p w:rsidR="00266B0B" w:rsidRDefault="00266B0B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>The total available budget for the 2</w:t>
      </w:r>
      <w:r w:rsidRPr="00266B0B">
        <w:rPr>
          <w:rFonts w:ascii="Arial" w:eastAsia="Times New Roman" w:hAnsi="Arial" w:cs="Arial"/>
          <w:sz w:val="18"/>
          <w:szCs w:val="18"/>
          <w:bdr w:val="none" w:sz="0" w:space="0" w:color="auto" w:frame="1"/>
          <w:vertAlign w:val="superscript"/>
          <w:lang w:val="en-US"/>
        </w:rPr>
        <w:t>nd</w:t>
      </w:r>
      <w:r w:rsidRPr="00266B0B">
        <w:rPr>
          <w:rFonts w:ascii="Arial" w:eastAsia="Times New Roman" w:hAnsi="Arial" w:cs="Arial"/>
          <w:sz w:val="21"/>
          <w:szCs w:val="21"/>
          <w:lang w:val="en-US"/>
        </w:rPr>
        <w:t> Call is 2.040.000 € (EU funding)</w:t>
      </w:r>
    </w:p>
    <w:p w:rsidR="00E03C63" w:rsidRPr="00266B0B" w:rsidRDefault="00E03C63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The call will focus on the following Thematic Priority and Specific Objective of the </w:t>
      </w:r>
      <w:proofErr w:type="spellStart"/>
      <w:r w:rsidRPr="00266B0B">
        <w:rPr>
          <w:rFonts w:ascii="Arial" w:eastAsia="Times New Roman" w:hAnsi="Arial" w:cs="Arial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sz w:val="21"/>
          <w:szCs w:val="21"/>
          <w:lang w:val="en-US"/>
        </w:rPr>
        <w:t>:</w:t>
      </w:r>
    </w:p>
    <w:p w:rsidR="00266B0B" w:rsidRPr="00266B0B" w:rsidRDefault="00266B0B" w:rsidP="00266B0B">
      <w:pPr>
        <w:numPr>
          <w:ilvl w:val="0"/>
          <w:numId w:val="5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TP 1: Protecting the environment, promoting climate change adaptation and mitigation, risk prevention and management.</w:t>
      </w:r>
    </w:p>
    <w:p w:rsidR="00266B0B" w:rsidRPr="00266B0B" w:rsidRDefault="00266B0B" w:rsidP="00266B0B">
      <w:pPr>
        <w:numPr>
          <w:ilvl w:val="0"/>
          <w:numId w:val="5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SO 1: Protection and preservation and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valorisation</w:t>
      </w:r>
      <w:proofErr w:type="spell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of environmental resources in the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Programme</w:t>
      </w:r>
      <w:proofErr w:type="spell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area</w:t>
      </w:r>
    </w:p>
    <w:p w:rsidR="00E03C63" w:rsidRDefault="00E03C63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>And it will indicatively target: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Actions to protect and enhance biodiversity in rivers, lakes and other water landscapes;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Actions to reduce surface water pollution through integrated solid waste management in lakes and rivers;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Actions to support and promote the so-called “water corridors” in the cross-border area;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Actions to support forestation as well as integrated landscape management;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Actions for the restoration, protection and efficient management of natural protected areas;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Encouragement of environmentally friendly economic activities through partnership and networking actions between local and regional authorities from both sides of the border to target environmental issues and ensure local ownership;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Promotion of environmental awareness and education on the importance to protect environmental resources;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Support to small scale environmental infrastructure interventions and procurement of equipment;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Cross-border mapping and integrated environmental monitoring systems;</w:t>
      </w:r>
    </w:p>
    <w:p w:rsidR="00266B0B" w:rsidRPr="00266B0B" w:rsidRDefault="00266B0B" w:rsidP="00266B0B">
      <w:pPr>
        <w:numPr>
          <w:ilvl w:val="0"/>
          <w:numId w:val="6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Small-scale interventions to foster renewable energy;</w:t>
      </w:r>
    </w:p>
    <w:p w:rsidR="00E03C63" w:rsidRDefault="00E03C63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</w:p>
    <w:p w:rsidR="00266B0B" w:rsidRPr="00266B0B" w:rsidRDefault="00266B0B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>Each operation shall have a substantial </w:t>
      </w:r>
      <w:r w:rsidRPr="00266B0B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en-US"/>
        </w:rPr>
        <w:t>infrastructure/investment component</w:t>
      </w:r>
      <w:r w:rsidRPr="00266B0B">
        <w:rPr>
          <w:rFonts w:ascii="Arial" w:eastAsia="Times New Roman" w:hAnsi="Arial" w:cs="Arial"/>
          <w:sz w:val="21"/>
          <w:szCs w:val="21"/>
          <w:lang w:val="en-US"/>
        </w:rPr>
        <w:t> that should constitute at least 70% of the total value of the operation</w:t>
      </w:r>
    </w:p>
    <w:p w:rsidR="00AC093A" w:rsidRDefault="00AC093A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The eligible area of the </w:t>
      </w:r>
      <w:proofErr w:type="spellStart"/>
      <w:r w:rsidRPr="00266B0B">
        <w:rPr>
          <w:rFonts w:ascii="Arial" w:eastAsia="Times New Roman" w:hAnsi="Arial" w:cs="Arial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 is the following:</w:t>
      </w:r>
    </w:p>
    <w:p w:rsidR="00266B0B" w:rsidRPr="00266B0B" w:rsidRDefault="00266B0B" w:rsidP="00266B0B">
      <w:pPr>
        <w:numPr>
          <w:ilvl w:val="0"/>
          <w:numId w:val="7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in Albania: the Regions of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Kukes</w:t>
      </w:r>
      <w:proofErr w:type="spell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and the Region of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Lezha</w:t>
      </w:r>
      <w:proofErr w:type="spellEnd"/>
    </w:p>
    <w:p w:rsidR="00266B0B" w:rsidRPr="00266B0B" w:rsidRDefault="00266B0B" w:rsidP="00266B0B">
      <w:pPr>
        <w:numPr>
          <w:ilvl w:val="0"/>
          <w:numId w:val="7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gram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in</w:t>
      </w:r>
      <w:proofErr w:type="gram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Kosovo: South Economic Region, and West Economic Region.</w:t>
      </w:r>
    </w:p>
    <w:p w:rsid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191919"/>
          <w:sz w:val="21"/>
          <w:szCs w:val="21"/>
          <w:lang w:val="en-US"/>
        </w:rPr>
      </w:pPr>
    </w:p>
    <w:p w:rsidR="00E03C63" w:rsidRDefault="00E03C63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191919"/>
          <w:sz w:val="21"/>
          <w:szCs w:val="21"/>
          <w:lang w:val="en-US"/>
        </w:rPr>
      </w:pPr>
      <w:bookmarkStart w:id="0" w:name="_GoBack"/>
      <w:bookmarkEnd w:id="0"/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191919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color w:val="191919"/>
          <w:sz w:val="21"/>
          <w:szCs w:val="21"/>
          <w:lang w:val="en-US"/>
        </w:rPr>
        <w:t xml:space="preserve">Potential applicants are encouraged to start preparing their project ideas and build their partnerships. In addition, potential applicants are strongly advised to carefully read the relevant sections of the Cooperation </w:t>
      </w:r>
      <w:proofErr w:type="spellStart"/>
      <w:r w:rsidRPr="00266B0B">
        <w:rPr>
          <w:rFonts w:ascii="Arial" w:eastAsia="Times New Roman" w:hAnsi="Arial" w:cs="Arial"/>
          <w:color w:val="191919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color w:val="191919"/>
          <w:sz w:val="21"/>
          <w:szCs w:val="21"/>
          <w:lang w:val="en-US"/>
        </w:rPr>
        <w:t xml:space="preserve"> on the priority, specific objective, results and indicative activities:</w:t>
      </w:r>
    </w:p>
    <w:p w:rsidR="00266B0B" w:rsidRPr="00266B0B" w:rsidRDefault="00B73C5C" w:rsidP="00266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91919"/>
          <w:sz w:val="21"/>
          <w:szCs w:val="21"/>
          <w:lang w:val="en-US"/>
        </w:rPr>
      </w:pPr>
      <w:hyperlink r:id="rId7" w:history="1">
        <w:r w:rsidR="00266B0B" w:rsidRPr="00266B0B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val="en-US"/>
          </w:rPr>
          <w:t>https://ec.europa.eu/neighbourhood-enlargement/sites/near/files/pdf/kosovo/ipa/2015/2014_-_2020_ipa_cbc_albania-kosovo.pdf</w:t>
        </w:r>
      </w:hyperlink>
    </w:p>
    <w:p w:rsid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191919"/>
          <w:sz w:val="21"/>
          <w:szCs w:val="21"/>
          <w:lang w:val="en-US"/>
        </w:rPr>
      </w:pP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The overall objective of the CBC </w:t>
      </w:r>
      <w:proofErr w:type="spellStart"/>
      <w:r w:rsidRPr="00266B0B">
        <w:rPr>
          <w:rFonts w:ascii="Arial" w:eastAsia="Times New Roman" w:hAnsi="Arial" w:cs="Arial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 is to stimulate more balanced, inclusive and sustainable socio-economic development of the cross border area.</w:t>
      </w:r>
    </w:p>
    <w:p w:rsidR="00266B0B" w:rsidRPr="00266B0B" w:rsidRDefault="00266B0B" w:rsidP="00266B0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The </w:t>
      </w:r>
      <w:proofErr w:type="spellStart"/>
      <w:r w:rsidRPr="00266B0B">
        <w:rPr>
          <w:rFonts w:ascii="Arial" w:eastAsia="Times New Roman" w:hAnsi="Arial" w:cs="Arial"/>
          <w:sz w:val="21"/>
          <w:szCs w:val="21"/>
          <w:lang w:val="en-US"/>
        </w:rPr>
        <w:t>Programme</w:t>
      </w:r>
      <w:proofErr w:type="spellEnd"/>
      <w:r w:rsidRPr="00266B0B">
        <w:rPr>
          <w:rFonts w:ascii="Arial" w:eastAsia="Times New Roman" w:hAnsi="Arial" w:cs="Arial"/>
          <w:sz w:val="21"/>
          <w:szCs w:val="21"/>
          <w:lang w:val="en-US"/>
        </w:rPr>
        <w:t xml:space="preserve"> Structures will organize two public Consultations with the local stakeholders prior to launching of the Call, more precisely:</w:t>
      </w:r>
    </w:p>
    <w:p w:rsidR="00266B0B" w:rsidRPr="00266B0B" w:rsidRDefault="00266B0B" w:rsidP="00266B0B">
      <w:pPr>
        <w:numPr>
          <w:ilvl w:val="0"/>
          <w:numId w:val="8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In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Kukes</w:t>
      </w:r>
      <w:proofErr w:type="spell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, on 3</w:t>
      </w:r>
      <w:r w:rsidRPr="00266B0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en-US"/>
        </w:rPr>
        <w:t>rd</w:t>
      </w: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 of December 2018 (venue to be announced soon)</w:t>
      </w:r>
    </w:p>
    <w:p w:rsidR="00266B0B" w:rsidRPr="00266B0B" w:rsidRDefault="00266B0B" w:rsidP="00266B0B">
      <w:pPr>
        <w:numPr>
          <w:ilvl w:val="0"/>
          <w:numId w:val="8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In </w:t>
      </w:r>
      <w:proofErr w:type="spellStart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Prizren</w:t>
      </w:r>
      <w:proofErr w:type="spellEnd"/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, on 4</w:t>
      </w:r>
      <w:r w:rsidRPr="00266B0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en-US"/>
        </w:rPr>
        <w:t>th</w:t>
      </w:r>
      <w:r w:rsidRPr="00266B0B">
        <w:rPr>
          <w:rFonts w:ascii="Times New Roman" w:eastAsia="Times New Roman" w:hAnsi="Times New Roman" w:cs="Times New Roman"/>
          <w:sz w:val="21"/>
          <w:szCs w:val="21"/>
          <w:lang w:val="en-US"/>
        </w:rPr>
        <w:t> of December 2018 (venue to be announced soon)</w:t>
      </w:r>
    </w:p>
    <w:p w:rsidR="009851A4" w:rsidRPr="00716575" w:rsidRDefault="00B73C5C" w:rsidP="007502E7">
      <w:pPr>
        <w:shd w:val="clear" w:color="auto" w:fill="FFFFFF"/>
        <w:spacing w:after="135" w:line="312" w:lineRule="atLeast"/>
        <w:jc w:val="center"/>
        <w:outlineLvl w:val="3"/>
      </w:pPr>
    </w:p>
    <w:sectPr w:rsidR="009851A4" w:rsidRPr="007165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5C" w:rsidRDefault="00B73C5C" w:rsidP="0069615E">
      <w:pPr>
        <w:spacing w:after="0" w:line="240" w:lineRule="auto"/>
      </w:pPr>
      <w:r>
        <w:separator/>
      </w:r>
    </w:p>
  </w:endnote>
  <w:endnote w:type="continuationSeparator" w:id="0">
    <w:p w:rsidR="00B73C5C" w:rsidRDefault="00B73C5C" w:rsidP="0069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5C" w:rsidRDefault="00B73C5C" w:rsidP="0069615E">
      <w:pPr>
        <w:spacing w:after="0" w:line="240" w:lineRule="auto"/>
      </w:pPr>
      <w:r>
        <w:separator/>
      </w:r>
    </w:p>
  </w:footnote>
  <w:footnote w:type="continuationSeparator" w:id="0">
    <w:p w:rsidR="00B73C5C" w:rsidRDefault="00B73C5C" w:rsidP="0069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5E" w:rsidRDefault="0069615E" w:rsidP="0069615E">
    <w:pPr>
      <w:pStyle w:val="Header"/>
    </w:pPr>
    <w:r>
      <w:rPr>
        <w:noProof/>
        <w:lang w:val="en-US"/>
      </w:rPr>
      <w:drawing>
        <wp:inline distT="0" distB="0" distL="0" distR="0" wp14:anchorId="1D6E039E" wp14:editId="208D842A">
          <wp:extent cx="590550" cy="857250"/>
          <wp:effectExtent l="19050" t="0" r="0" b="0"/>
          <wp:docPr id="1" name="Picture 1" descr="http://www.balkaneu.com/wp-content/uploads/2013/09/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lkaneu.com/wp-content/uploads/2013/09/offici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119" t="3175" r="18352" b="3703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1B24F5" wp14:editId="0E65B5EE">
          <wp:simplePos x="0" y="0"/>
          <wp:positionH relativeFrom="column">
            <wp:posOffset>5448300</wp:posOffset>
          </wp:positionH>
          <wp:positionV relativeFrom="paragraph">
            <wp:posOffset>9525</wp:posOffset>
          </wp:positionV>
          <wp:extent cx="695325" cy="828675"/>
          <wp:effectExtent l="19050" t="0" r="9525" b="0"/>
          <wp:wrapThrough wrapText="bothSides">
            <wp:wrapPolygon edited="0">
              <wp:start x="-592" y="0"/>
              <wp:lineTo x="-592" y="21352"/>
              <wp:lineTo x="21896" y="21352"/>
              <wp:lineTo x="21896" y="0"/>
              <wp:lineTo x="-592" y="0"/>
            </wp:wrapPolygon>
          </wp:wrapThrough>
          <wp:docPr id="4" name="Picture 4" descr="http://fakultetet.al/images/news/2014/06/20140615140729-konkurs-per-pune-ne-ministrine-e-administrimit-te-pushtetit-lokal-kosove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akultetet.al/images/news/2014/06/20140615140729-konkurs-per-pune-ne-ministrine-e-administrimit-te-pushtetit-lokal-kosove-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999" r="1333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</w:t>
    </w:r>
    <w:r>
      <w:rPr>
        <w:b/>
        <w:noProof/>
        <w:sz w:val="16"/>
        <w:lang w:val="en-US"/>
      </w:rPr>
      <w:drawing>
        <wp:inline distT="0" distB="0" distL="0" distR="0" wp14:anchorId="089E9F4A" wp14:editId="485189C3">
          <wp:extent cx="3048000" cy="97155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9672" t="38655" r="13115" b="32362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616A"/>
    <w:multiLevelType w:val="multilevel"/>
    <w:tmpl w:val="C096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1401A"/>
    <w:multiLevelType w:val="multilevel"/>
    <w:tmpl w:val="BF7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4084B"/>
    <w:multiLevelType w:val="multilevel"/>
    <w:tmpl w:val="B9C0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2B5512"/>
    <w:multiLevelType w:val="multilevel"/>
    <w:tmpl w:val="D3B4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1466B2"/>
    <w:multiLevelType w:val="multilevel"/>
    <w:tmpl w:val="20A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232737"/>
    <w:multiLevelType w:val="multilevel"/>
    <w:tmpl w:val="26D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5B12C4"/>
    <w:multiLevelType w:val="multilevel"/>
    <w:tmpl w:val="499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135CC4"/>
    <w:multiLevelType w:val="multilevel"/>
    <w:tmpl w:val="22C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5"/>
    <w:rsid w:val="00266B0B"/>
    <w:rsid w:val="005030AC"/>
    <w:rsid w:val="0069615E"/>
    <w:rsid w:val="00716575"/>
    <w:rsid w:val="007502E7"/>
    <w:rsid w:val="0077232C"/>
    <w:rsid w:val="0079221C"/>
    <w:rsid w:val="009D6764"/>
    <w:rsid w:val="00AC093A"/>
    <w:rsid w:val="00B73C5C"/>
    <w:rsid w:val="00E03C63"/>
    <w:rsid w:val="00F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03F7B-4EA7-4B01-A911-E0024BB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E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5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9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5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neighbourhood-enlargement/sites/near/files/pdf/kosovo/ipa/2015/2014_-_2020_ipa_cbc_albania-koso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 Berisha</dc:creator>
  <cp:keywords/>
  <dc:description/>
  <cp:lastModifiedBy>Trim Berisha</cp:lastModifiedBy>
  <cp:revision>4</cp:revision>
  <dcterms:created xsi:type="dcterms:W3CDTF">2018-11-15T13:33:00Z</dcterms:created>
  <dcterms:modified xsi:type="dcterms:W3CDTF">2018-11-15T13:35:00Z</dcterms:modified>
</cp:coreProperties>
</file>