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31A" w:rsidRPr="007C70E8" w:rsidRDefault="00F3731A" w:rsidP="00F3731A">
      <w:pPr>
        <w:pStyle w:val="BodyText"/>
        <w:rPr>
          <w:rFonts w:cs="Times New Roman"/>
          <w:sz w:val="20"/>
          <w:lang w:val="sq-AL"/>
        </w:rPr>
      </w:pPr>
    </w:p>
    <w:p w:rsidR="00F3731A" w:rsidRPr="007C70E8" w:rsidRDefault="00F3731A" w:rsidP="00F3731A">
      <w:pPr>
        <w:pStyle w:val="BodyText"/>
        <w:rPr>
          <w:rFonts w:cs="Times New Roman"/>
          <w:sz w:val="20"/>
          <w:lang w:val="sq-AL"/>
        </w:rPr>
      </w:pPr>
    </w:p>
    <w:p w:rsidR="00F3731A" w:rsidRPr="007C70E8" w:rsidRDefault="00F3731A" w:rsidP="00F3731A">
      <w:pPr>
        <w:pStyle w:val="BodyText"/>
        <w:rPr>
          <w:rFonts w:cs="Times New Roman"/>
          <w:sz w:val="20"/>
          <w:lang w:val="sq-AL"/>
        </w:rPr>
      </w:pPr>
    </w:p>
    <w:p w:rsidR="00F3731A" w:rsidRPr="007C70E8" w:rsidRDefault="00F3731A" w:rsidP="00F3731A">
      <w:pPr>
        <w:pStyle w:val="BodyText"/>
        <w:rPr>
          <w:rFonts w:cs="Times New Roman"/>
          <w:sz w:val="20"/>
          <w:lang w:val="sq-AL"/>
        </w:rPr>
      </w:pPr>
    </w:p>
    <w:p w:rsidR="00F3731A" w:rsidRPr="007C70E8" w:rsidRDefault="00F3731A" w:rsidP="00F3731A">
      <w:pPr>
        <w:pStyle w:val="BodyText"/>
        <w:rPr>
          <w:rFonts w:cs="Times New Roman"/>
          <w:sz w:val="20"/>
          <w:lang w:val="sq-AL"/>
        </w:rPr>
      </w:pPr>
    </w:p>
    <w:p w:rsidR="00F3731A" w:rsidRPr="007C70E8" w:rsidRDefault="00F3731A" w:rsidP="00F3731A">
      <w:pPr>
        <w:pStyle w:val="BodyText"/>
        <w:rPr>
          <w:rFonts w:cs="Times New Roman"/>
          <w:sz w:val="20"/>
          <w:lang w:val="sq-AL"/>
        </w:rPr>
      </w:pPr>
    </w:p>
    <w:p w:rsidR="00F3731A" w:rsidRPr="007C70E8" w:rsidRDefault="00F3731A" w:rsidP="00F3731A">
      <w:pPr>
        <w:pStyle w:val="BodyText"/>
        <w:rPr>
          <w:rFonts w:cs="Times New Roman"/>
          <w:sz w:val="20"/>
          <w:lang w:val="sq-AL"/>
        </w:rPr>
      </w:pPr>
    </w:p>
    <w:p w:rsidR="00F3731A" w:rsidRPr="007C70E8" w:rsidRDefault="00F3731A" w:rsidP="00F3731A">
      <w:pPr>
        <w:pStyle w:val="BodyText"/>
        <w:rPr>
          <w:rFonts w:cs="Times New Roman"/>
          <w:b/>
          <w:sz w:val="20"/>
          <w:lang w:val="sq-AL"/>
        </w:rPr>
      </w:pPr>
    </w:p>
    <w:p w:rsidR="00F3731A" w:rsidRPr="007C70E8" w:rsidRDefault="00F3731A" w:rsidP="00F3731A">
      <w:pPr>
        <w:pStyle w:val="BodyText"/>
        <w:rPr>
          <w:rFonts w:cs="Times New Roman"/>
          <w:b/>
          <w:sz w:val="20"/>
          <w:lang w:val="sq-AL"/>
        </w:rPr>
      </w:pPr>
    </w:p>
    <w:p w:rsidR="00F3731A" w:rsidRPr="007C70E8" w:rsidRDefault="00F3731A" w:rsidP="00F3731A">
      <w:pPr>
        <w:pStyle w:val="BodyText"/>
        <w:rPr>
          <w:rFonts w:cs="Times New Roman"/>
          <w:b/>
          <w:sz w:val="20"/>
          <w:lang w:val="sq-AL"/>
        </w:rPr>
      </w:pPr>
    </w:p>
    <w:p w:rsidR="00F3731A" w:rsidRPr="007C70E8" w:rsidRDefault="00F3731A" w:rsidP="00F3731A">
      <w:pPr>
        <w:pStyle w:val="BodyText"/>
        <w:rPr>
          <w:rFonts w:cs="Times New Roman"/>
          <w:b/>
          <w:sz w:val="20"/>
          <w:lang w:val="sq-AL"/>
        </w:rPr>
      </w:pPr>
    </w:p>
    <w:p w:rsidR="00F3731A" w:rsidRPr="007C70E8" w:rsidRDefault="00F3731A" w:rsidP="00F3731A">
      <w:pPr>
        <w:pStyle w:val="BodyText"/>
        <w:rPr>
          <w:rFonts w:cs="Times New Roman"/>
          <w:b/>
          <w:sz w:val="20"/>
          <w:lang w:val="sq-AL"/>
        </w:rPr>
      </w:pPr>
    </w:p>
    <w:p w:rsidR="00F3731A" w:rsidRPr="007C70E8" w:rsidRDefault="00F3731A" w:rsidP="00F3731A">
      <w:pPr>
        <w:pStyle w:val="BodyText"/>
        <w:rPr>
          <w:rFonts w:cs="Times New Roman"/>
          <w:b/>
          <w:sz w:val="20"/>
          <w:lang w:val="sq-AL"/>
        </w:rPr>
      </w:pPr>
    </w:p>
    <w:p w:rsidR="00F3731A" w:rsidRPr="007C70E8" w:rsidRDefault="00F3731A" w:rsidP="00F3731A">
      <w:pPr>
        <w:pStyle w:val="BodyText"/>
        <w:rPr>
          <w:rFonts w:cs="Times New Roman"/>
          <w:b/>
          <w:sz w:val="20"/>
          <w:lang w:val="sq-AL"/>
        </w:rPr>
      </w:pPr>
    </w:p>
    <w:p w:rsidR="00F3731A" w:rsidRPr="007C70E8" w:rsidRDefault="00F3731A" w:rsidP="00F3731A">
      <w:pPr>
        <w:pStyle w:val="BodyText"/>
        <w:rPr>
          <w:rFonts w:cs="Times New Roman"/>
          <w:b/>
          <w:sz w:val="20"/>
          <w:lang w:val="sq-AL"/>
        </w:rPr>
      </w:pPr>
    </w:p>
    <w:p w:rsidR="00F3731A" w:rsidRPr="007C70E8" w:rsidRDefault="00F3731A" w:rsidP="00F3731A">
      <w:pPr>
        <w:pStyle w:val="BodyText"/>
        <w:rPr>
          <w:rFonts w:cs="Times New Roman"/>
          <w:b/>
          <w:sz w:val="20"/>
          <w:lang w:val="sq-AL"/>
        </w:rPr>
      </w:pPr>
    </w:p>
    <w:p w:rsidR="00F3731A" w:rsidRPr="007C70E8" w:rsidRDefault="00F3731A" w:rsidP="00F3731A">
      <w:pPr>
        <w:pStyle w:val="BodyText"/>
        <w:rPr>
          <w:rFonts w:cs="Times New Roman"/>
          <w:b/>
          <w:sz w:val="20"/>
          <w:lang w:val="sq-AL"/>
        </w:rPr>
      </w:pPr>
    </w:p>
    <w:p w:rsidR="00F3731A" w:rsidRPr="007C70E8" w:rsidRDefault="00F3731A" w:rsidP="00F3731A">
      <w:pPr>
        <w:rPr>
          <w:rFonts w:ascii="Times New Roman" w:hAnsi="Times New Roman" w:cs="Times New Roman"/>
          <w:b/>
          <w:sz w:val="28"/>
          <w:lang w:val="sq-AL"/>
        </w:rPr>
      </w:pPr>
    </w:p>
    <w:p w:rsidR="00F3731A" w:rsidRPr="009147CB" w:rsidRDefault="00105CA5" w:rsidP="00F3731A">
      <w:pPr>
        <w:jc w:val="center"/>
        <w:rPr>
          <w:rFonts w:ascii="Times New Roman" w:hAnsi="Times New Roman" w:cs="Times New Roman"/>
          <w:b/>
          <w:sz w:val="36"/>
          <w:szCs w:val="36"/>
          <w:lang w:val="sq-AL"/>
        </w:rPr>
      </w:pPr>
      <w:r w:rsidRPr="009147CB">
        <w:rPr>
          <w:rFonts w:ascii="Times New Roman" w:hAnsi="Times New Roman" w:cs="Times New Roman"/>
          <w:b/>
          <w:sz w:val="36"/>
          <w:szCs w:val="36"/>
          <w:lang w:val="sq-AL"/>
        </w:rPr>
        <w:t>Korniza për Menaxhimin Mjedisor dhe Social</w:t>
      </w:r>
    </w:p>
    <w:p w:rsidR="00F3731A" w:rsidRPr="009147CB" w:rsidRDefault="00F3731A" w:rsidP="00F3731A">
      <w:pPr>
        <w:jc w:val="center"/>
        <w:rPr>
          <w:rFonts w:ascii="Times New Roman" w:hAnsi="Times New Roman" w:cs="Times New Roman"/>
          <w:b/>
          <w:sz w:val="36"/>
          <w:szCs w:val="36"/>
          <w:lang w:val="sq-AL"/>
        </w:rPr>
      </w:pPr>
    </w:p>
    <w:p w:rsidR="00F3731A" w:rsidRPr="009147CB" w:rsidRDefault="00105CA5" w:rsidP="00F3731A">
      <w:pPr>
        <w:jc w:val="center"/>
        <w:rPr>
          <w:rFonts w:ascii="Times New Roman" w:hAnsi="Times New Roman" w:cs="Times New Roman"/>
          <w:b/>
          <w:sz w:val="36"/>
          <w:szCs w:val="36"/>
          <w:lang w:val="sq-AL"/>
        </w:rPr>
      </w:pPr>
      <w:r w:rsidRPr="009147CB">
        <w:rPr>
          <w:rFonts w:ascii="Times New Roman" w:hAnsi="Times New Roman" w:cs="Times New Roman"/>
          <w:b/>
          <w:sz w:val="36"/>
          <w:szCs w:val="36"/>
          <w:lang w:val="sq-AL"/>
        </w:rPr>
        <w:t>Për Projektin</w:t>
      </w:r>
    </w:p>
    <w:p w:rsidR="00F3731A" w:rsidRPr="009147CB" w:rsidRDefault="00F3731A" w:rsidP="00F3731A">
      <w:pPr>
        <w:jc w:val="center"/>
        <w:rPr>
          <w:rFonts w:ascii="Times New Roman" w:hAnsi="Times New Roman" w:cs="Times New Roman"/>
          <w:b/>
          <w:sz w:val="36"/>
          <w:szCs w:val="36"/>
          <w:lang w:val="sq-AL"/>
        </w:rPr>
      </w:pPr>
    </w:p>
    <w:p w:rsidR="00F3731A" w:rsidRPr="009147CB" w:rsidRDefault="00501471" w:rsidP="00F3731A">
      <w:pPr>
        <w:jc w:val="center"/>
        <w:rPr>
          <w:rFonts w:ascii="Times New Roman" w:hAnsi="Times New Roman" w:cs="Times New Roman"/>
          <w:b/>
          <w:color w:val="0D0D0D" w:themeColor="text1" w:themeTint="F2"/>
          <w:sz w:val="36"/>
          <w:szCs w:val="36"/>
          <w:lang w:val="sq-AL"/>
        </w:rPr>
      </w:pPr>
      <w:r w:rsidRPr="009147CB">
        <w:rPr>
          <w:rFonts w:ascii="Times New Roman" w:hAnsi="Times New Roman" w:cs="Times New Roman"/>
          <w:b/>
          <w:color w:val="0D0D0D" w:themeColor="text1" w:themeTint="F2"/>
          <w:sz w:val="36"/>
          <w:szCs w:val="36"/>
          <w:lang w:val="sq-AL"/>
        </w:rPr>
        <w:t xml:space="preserve">Mbështetje për Zhvillimin </w:t>
      </w:r>
      <w:r w:rsidR="003E3E8B" w:rsidRPr="009147CB">
        <w:rPr>
          <w:rFonts w:ascii="Times New Roman" w:hAnsi="Times New Roman" w:cs="Times New Roman"/>
          <w:b/>
          <w:color w:val="0D0D0D" w:themeColor="text1" w:themeTint="F2"/>
          <w:sz w:val="36"/>
          <w:szCs w:val="36"/>
          <w:lang w:val="sq-AL"/>
        </w:rPr>
        <w:t xml:space="preserve">Lokal përmes </w:t>
      </w:r>
      <w:r w:rsidRPr="009147CB">
        <w:rPr>
          <w:rFonts w:ascii="Times New Roman" w:hAnsi="Times New Roman" w:cs="Times New Roman"/>
          <w:b/>
          <w:color w:val="0D0D0D" w:themeColor="text1" w:themeTint="F2"/>
          <w:sz w:val="36"/>
          <w:szCs w:val="36"/>
          <w:lang w:val="sq-AL"/>
        </w:rPr>
        <w:t xml:space="preserve">Përfshirjes </w:t>
      </w:r>
      <w:r w:rsidR="003E3E8B" w:rsidRPr="009147CB">
        <w:rPr>
          <w:rFonts w:ascii="Times New Roman" w:hAnsi="Times New Roman" w:cs="Times New Roman"/>
          <w:b/>
          <w:color w:val="0D0D0D" w:themeColor="text1" w:themeTint="F2"/>
          <w:sz w:val="36"/>
          <w:szCs w:val="36"/>
          <w:lang w:val="sq-AL"/>
        </w:rPr>
        <w:t>s</w:t>
      </w:r>
      <w:r w:rsidRPr="009147CB">
        <w:rPr>
          <w:rFonts w:ascii="Times New Roman" w:hAnsi="Times New Roman" w:cs="Times New Roman"/>
          <w:b/>
          <w:color w:val="0D0D0D" w:themeColor="text1" w:themeTint="F2"/>
          <w:sz w:val="36"/>
          <w:szCs w:val="36"/>
          <w:lang w:val="sq-AL"/>
        </w:rPr>
        <w:t>ë të Rinjve në Kosovë</w:t>
      </w:r>
    </w:p>
    <w:p w:rsidR="00F3731A" w:rsidRPr="009147CB" w:rsidRDefault="00F3731A" w:rsidP="00F3731A">
      <w:pPr>
        <w:jc w:val="center"/>
        <w:rPr>
          <w:rFonts w:ascii="Times New Roman" w:hAnsi="Times New Roman" w:cs="Times New Roman"/>
          <w:b/>
          <w:sz w:val="32"/>
          <w:szCs w:val="32"/>
          <w:lang w:val="sq-AL"/>
        </w:rPr>
      </w:pPr>
    </w:p>
    <w:p w:rsidR="00F3731A" w:rsidRPr="009147CB" w:rsidRDefault="00F3731A" w:rsidP="00F3731A">
      <w:pPr>
        <w:rPr>
          <w:rFonts w:ascii="Times New Roman" w:hAnsi="Times New Roman" w:cs="Times New Roman"/>
          <w:b/>
          <w:sz w:val="28"/>
          <w:lang w:val="sq-AL"/>
        </w:rPr>
      </w:pPr>
    </w:p>
    <w:p w:rsidR="00F3731A" w:rsidRPr="009147CB" w:rsidRDefault="00F3731A" w:rsidP="00F3731A">
      <w:pPr>
        <w:rPr>
          <w:rFonts w:ascii="Times New Roman" w:hAnsi="Times New Roman" w:cs="Times New Roman"/>
          <w:b/>
          <w:sz w:val="28"/>
          <w:lang w:val="sq-AL"/>
        </w:rPr>
      </w:pPr>
    </w:p>
    <w:p w:rsidR="00F3731A" w:rsidRPr="009147CB" w:rsidRDefault="00F3731A" w:rsidP="00F3731A">
      <w:pPr>
        <w:rPr>
          <w:rFonts w:ascii="Times New Roman" w:hAnsi="Times New Roman" w:cs="Times New Roman"/>
          <w:b/>
          <w:sz w:val="28"/>
          <w:lang w:val="sq-AL"/>
        </w:rPr>
      </w:pPr>
    </w:p>
    <w:p w:rsidR="00F3731A" w:rsidRPr="009147CB" w:rsidRDefault="00F3731A" w:rsidP="00F3731A">
      <w:pPr>
        <w:rPr>
          <w:rFonts w:ascii="Times New Roman" w:hAnsi="Times New Roman" w:cs="Times New Roman"/>
          <w:b/>
          <w:sz w:val="28"/>
          <w:lang w:val="sq-AL"/>
        </w:rPr>
      </w:pPr>
    </w:p>
    <w:p w:rsidR="00F3731A" w:rsidRPr="009147CB" w:rsidRDefault="00894A0B" w:rsidP="00F3731A">
      <w:pPr>
        <w:jc w:val="center"/>
        <w:rPr>
          <w:rFonts w:ascii="Times New Roman" w:hAnsi="Times New Roman" w:cs="Times New Roman"/>
          <w:b/>
          <w:sz w:val="28"/>
          <w:lang w:val="sq-AL"/>
        </w:rPr>
      </w:pPr>
      <w:r w:rsidRPr="009147CB">
        <w:rPr>
          <w:rFonts w:ascii="Times New Roman" w:hAnsi="Times New Roman" w:cs="Times New Roman"/>
          <w:b/>
          <w:sz w:val="28"/>
          <w:lang w:val="sq-AL"/>
        </w:rPr>
        <w:t>Ministria e Administrimit të Pushtetit Lokal</w:t>
      </w:r>
    </w:p>
    <w:p w:rsidR="00F3731A" w:rsidRPr="009147CB" w:rsidRDefault="00F3731A" w:rsidP="00F3731A">
      <w:pPr>
        <w:jc w:val="center"/>
        <w:rPr>
          <w:rFonts w:ascii="Times New Roman" w:hAnsi="Times New Roman" w:cs="Times New Roman"/>
          <w:sz w:val="28"/>
          <w:lang w:val="sq-AL"/>
        </w:rPr>
      </w:pPr>
    </w:p>
    <w:p w:rsidR="00F3731A" w:rsidRPr="009147CB" w:rsidRDefault="00F3731A" w:rsidP="00F3731A">
      <w:pPr>
        <w:jc w:val="center"/>
        <w:rPr>
          <w:rFonts w:ascii="Times New Roman" w:hAnsi="Times New Roman" w:cs="Times New Roman"/>
          <w:sz w:val="28"/>
          <w:lang w:val="sq-AL"/>
        </w:rPr>
      </w:pPr>
    </w:p>
    <w:p w:rsidR="00F3731A" w:rsidRPr="009147CB" w:rsidRDefault="00F3731A" w:rsidP="00F3731A">
      <w:pPr>
        <w:tabs>
          <w:tab w:val="center" w:pos="5725"/>
        </w:tabs>
        <w:rPr>
          <w:rFonts w:ascii="Times New Roman" w:hAnsi="Times New Roman" w:cs="Times New Roman"/>
          <w:sz w:val="28"/>
          <w:lang w:val="sq-AL"/>
        </w:rPr>
      </w:pPr>
      <w:r w:rsidRPr="009147CB">
        <w:rPr>
          <w:rFonts w:ascii="Times New Roman" w:hAnsi="Times New Roman" w:cs="Times New Roman"/>
          <w:sz w:val="28"/>
          <w:lang w:val="sq-AL"/>
        </w:rPr>
        <w:tab/>
      </w:r>
    </w:p>
    <w:p w:rsidR="00F3731A" w:rsidRPr="009147CB" w:rsidRDefault="00F3731A" w:rsidP="00F3731A">
      <w:pPr>
        <w:tabs>
          <w:tab w:val="center" w:pos="5725"/>
        </w:tabs>
        <w:rPr>
          <w:rFonts w:ascii="Times New Roman" w:hAnsi="Times New Roman" w:cs="Times New Roman"/>
          <w:sz w:val="28"/>
          <w:lang w:val="sq-AL"/>
        </w:rPr>
      </w:pPr>
    </w:p>
    <w:p w:rsidR="00F3731A" w:rsidRPr="009147CB" w:rsidRDefault="00F3731A" w:rsidP="00F3731A">
      <w:pPr>
        <w:tabs>
          <w:tab w:val="center" w:pos="5725"/>
        </w:tabs>
        <w:rPr>
          <w:rFonts w:ascii="Times New Roman" w:hAnsi="Times New Roman" w:cs="Times New Roman"/>
          <w:sz w:val="28"/>
          <w:lang w:val="sq-AL"/>
        </w:rPr>
      </w:pPr>
    </w:p>
    <w:p w:rsidR="00F3731A" w:rsidRPr="009147CB" w:rsidRDefault="00F3731A" w:rsidP="00F3731A">
      <w:pPr>
        <w:tabs>
          <w:tab w:val="center" w:pos="5725"/>
        </w:tabs>
        <w:rPr>
          <w:rFonts w:ascii="Times New Roman" w:hAnsi="Times New Roman" w:cs="Times New Roman"/>
          <w:sz w:val="28"/>
          <w:lang w:val="sq-AL"/>
        </w:rPr>
      </w:pPr>
    </w:p>
    <w:p w:rsidR="00F3731A" w:rsidRPr="009147CB" w:rsidRDefault="00F3731A" w:rsidP="00F3731A">
      <w:pPr>
        <w:tabs>
          <w:tab w:val="center" w:pos="5725"/>
        </w:tabs>
        <w:rPr>
          <w:rFonts w:ascii="Times New Roman" w:hAnsi="Times New Roman" w:cs="Times New Roman"/>
          <w:sz w:val="28"/>
          <w:lang w:val="sq-AL"/>
        </w:rPr>
      </w:pPr>
    </w:p>
    <w:p w:rsidR="00F3731A" w:rsidRPr="009147CB" w:rsidRDefault="00894A0B" w:rsidP="00F3731A">
      <w:pPr>
        <w:tabs>
          <w:tab w:val="center" w:pos="5725"/>
        </w:tabs>
        <w:jc w:val="center"/>
        <w:rPr>
          <w:rFonts w:ascii="Times New Roman" w:hAnsi="Times New Roman" w:cs="Times New Roman"/>
          <w:sz w:val="28"/>
          <w:lang w:val="sq-AL"/>
        </w:rPr>
        <w:sectPr w:rsidR="00F3731A" w:rsidRPr="009147CB" w:rsidSect="00105CA5">
          <w:pgSz w:w="11910" w:h="16840"/>
          <w:pgMar w:top="720" w:right="720" w:bottom="720" w:left="720" w:header="720" w:footer="720" w:gutter="0"/>
          <w:cols w:space="720"/>
        </w:sectPr>
      </w:pPr>
      <w:r w:rsidRPr="009147CB">
        <w:rPr>
          <w:rFonts w:ascii="Times New Roman" w:hAnsi="Times New Roman" w:cs="Times New Roman"/>
          <w:sz w:val="28"/>
          <w:lang w:val="sq-AL"/>
        </w:rPr>
        <w:t>Nëntor</w:t>
      </w:r>
      <w:r w:rsidR="00F3731A" w:rsidRPr="009147CB">
        <w:rPr>
          <w:rFonts w:ascii="Times New Roman" w:hAnsi="Times New Roman" w:cs="Times New Roman"/>
          <w:sz w:val="28"/>
          <w:lang w:val="sq-AL"/>
        </w:rPr>
        <w:t xml:space="preserve"> 2018,</w:t>
      </w:r>
      <w:r w:rsidRPr="009147CB">
        <w:rPr>
          <w:rFonts w:ascii="Times New Roman" w:hAnsi="Times New Roman" w:cs="Times New Roman"/>
          <w:sz w:val="28"/>
          <w:lang w:val="sq-AL"/>
        </w:rPr>
        <w:t xml:space="preserve"> Prishtinë</w:t>
      </w:r>
    </w:p>
    <w:p w:rsidR="00F3731A" w:rsidRPr="009147CB" w:rsidRDefault="00894A0B" w:rsidP="00F3731A">
      <w:pPr>
        <w:pStyle w:val="BodyText"/>
        <w:spacing w:before="4"/>
        <w:rPr>
          <w:rFonts w:cs="Times New Roman"/>
          <w:b/>
          <w:sz w:val="28"/>
          <w:szCs w:val="28"/>
          <w:lang w:val="sq-AL"/>
        </w:rPr>
      </w:pPr>
      <w:r w:rsidRPr="009147CB">
        <w:rPr>
          <w:rFonts w:cs="Times New Roman"/>
          <w:b/>
          <w:sz w:val="28"/>
          <w:szCs w:val="28"/>
          <w:lang w:val="sq-AL"/>
        </w:rPr>
        <w:lastRenderedPageBreak/>
        <w:t>Shkurtesat</w:t>
      </w:r>
    </w:p>
    <w:p w:rsidR="00F3731A" w:rsidRPr="009147CB" w:rsidRDefault="00F3731A" w:rsidP="00F3731A">
      <w:pPr>
        <w:pStyle w:val="BodyText"/>
        <w:spacing w:before="4"/>
        <w:rPr>
          <w:rFonts w:cs="Times New Roman"/>
          <w:b/>
          <w:lang w:val="sq-AL"/>
        </w:rPr>
      </w:pPr>
    </w:p>
    <w:p w:rsidR="00F3731A" w:rsidRPr="009147CB" w:rsidRDefault="00F3731A" w:rsidP="00F3731A">
      <w:pPr>
        <w:pStyle w:val="BodyText"/>
        <w:spacing w:before="4"/>
        <w:rPr>
          <w:rFonts w:cs="Times New Roman"/>
          <w:sz w:val="17"/>
          <w:lang w:val="sq-A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910"/>
        <w:gridCol w:w="8550"/>
      </w:tblGrid>
      <w:tr w:rsidR="00F3731A" w:rsidRPr="00FA62EE" w:rsidTr="00105CA5">
        <w:trPr>
          <w:trHeight w:val="397"/>
        </w:trPr>
        <w:tc>
          <w:tcPr>
            <w:tcW w:w="913" w:type="pct"/>
          </w:tcPr>
          <w:p w:rsidR="00F3731A" w:rsidRPr="00FA62EE" w:rsidRDefault="00894A0B" w:rsidP="00105CA5">
            <w:pPr>
              <w:pStyle w:val="TableParagraph"/>
              <w:spacing w:before="241" w:line="247" w:lineRule="exact"/>
              <w:ind w:left="107"/>
              <w:rPr>
                <w:lang w:val="sq-AL"/>
              </w:rPr>
            </w:pPr>
            <w:bookmarkStart w:id="0" w:name="_Toc528270768"/>
            <w:r w:rsidRPr="00FA62EE">
              <w:rPr>
                <w:lang w:val="sq-AL"/>
              </w:rPr>
              <w:t>OBK</w:t>
            </w:r>
          </w:p>
        </w:tc>
        <w:tc>
          <w:tcPr>
            <w:tcW w:w="4087" w:type="pct"/>
          </w:tcPr>
          <w:p w:rsidR="00F3731A" w:rsidRPr="00FA62EE" w:rsidRDefault="00F3731A" w:rsidP="00105CA5">
            <w:pPr>
              <w:pStyle w:val="TableParagraph"/>
              <w:spacing w:before="11"/>
              <w:rPr>
                <w:b/>
                <w:lang w:val="sq-AL"/>
              </w:rPr>
            </w:pPr>
          </w:p>
          <w:p w:rsidR="00F3731A" w:rsidRPr="00FA62EE" w:rsidRDefault="00894A0B" w:rsidP="00B25A19">
            <w:pPr>
              <w:pStyle w:val="TableParagraph"/>
              <w:spacing w:line="247" w:lineRule="exact"/>
              <w:ind w:left="108"/>
              <w:rPr>
                <w:lang w:val="sq-AL"/>
              </w:rPr>
            </w:pPr>
            <w:r w:rsidRPr="00FA62EE">
              <w:rPr>
                <w:lang w:val="sq-AL"/>
              </w:rPr>
              <w:t xml:space="preserve">Organizata </w:t>
            </w:r>
            <w:r w:rsidR="00B25A19" w:rsidRPr="00FA62EE">
              <w:rPr>
                <w:lang w:val="sq-AL"/>
              </w:rPr>
              <w:t>B</w:t>
            </w:r>
            <w:r w:rsidRPr="00FA62EE">
              <w:rPr>
                <w:lang w:val="sq-AL"/>
              </w:rPr>
              <w:t>azë në Komunitet</w:t>
            </w:r>
          </w:p>
        </w:tc>
      </w:tr>
      <w:tr w:rsidR="00F3731A" w:rsidRPr="00FA62EE" w:rsidTr="00105CA5">
        <w:trPr>
          <w:trHeight w:val="397"/>
        </w:trPr>
        <w:tc>
          <w:tcPr>
            <w:tcW w:w="913" w:type="pct"/>
          </w:tcPr>
          <w:p w:rsidR="00F3731A" w:rsidRPr="00FA62EE" w:rsidRDefault="00F3731A" w:rsidP="00105CA5">
            <w:pPr>
              <w:pStyle w:val="TableParagraph"/>
              <w:spacing w:before="11"/>
              <w:rPr>
                <w:b/>
                <w:lang w:val="sq-AL"/>
              </w:rPr>
            </w:pPr>
          </w:p>
          <w:p w:rsidR="00F3731A" w:rsidRPr="00FA62EE" w:rsidRDefault="004D1973" w:rsidP="00105CA5">
            <w:pPr>
              <w:pStyle w:val="TableParagraph"/>
              <w:spacing w:line="247" w:lineRule="exact"/>
              <w:rPr>
                <w:lang w:val="sq-AL"/>
              </w:rPr>
            </w:pPr>
            <w:r w:rsidRPr="00FA62EE">
              <w:rPr>
                <w:lang w:val="sq-AL"/>
              </w:rPr>
              <w:t xml:space="preserve"> </w:t>
            </w:r>
            <w:r w:rsidR="00F3731A" w:rsidRPr="00FA62EE">
              <w:rPr>
                <w:lang w:val="sq-AL"/>
              </w:rPr>
              <w:t>CEFTA</w:t>
            </w:r>
          </w:p>
        </w:tc>
        <w:tc>
          <w:tcPr>
            <w:tcW w:w="4087" w:type="pct"/>
          </w:tcPr>
          <w:p w:rsidR="00F3731A" w:rsidRPr="00FA62EE" w:rsidRDefault="00F3731A" w:rsidP="00105CA5">
            <w:pPr>
              <w:pStyle w:val="TableParagraph"/>
              <w:spacing w:before="11"/>
              <w:rPr>
                <w:b/>
                <w:lang w:val="sq-AL"/>
              </w:rPr>
            </w:pPr>
          </w:p>
          <w:p w:rsidR="00F3731A" w:rsidRPr="00FA62EE" w:rsidRDefault="005E6AFB" w:rsidP="004D1973">
            <w:pPr>
              <w:pStyle w:val="TableParagraph"/>
              <w:spacing w:line="247" w:lineRule="exact"/>
              <w:ind w:left="108"/>
              <w:rPr>
                <w:lang w:val="sq-AL"/>
              </w:rPr>
            </w:pPr>
            <w:r w:rsidRPr="00FA62EE">
              <w:rPr>
                <w:lang w:val="sq-AL"/>
              </w:rPr>
              <w:t xml:space="preserve">Marrëveshja e Tregtisë së Lirë </w:t>
            </w:r>
            <w:r w:rsidR="004D1973" w:rsidRPr="00FA62EE">
              <w:rPr>
                <w:lang w:val="sq-AL"/>
              </w:rPr>
              <w:t xml:space="preserve">së </w:t>
            </w:r>
            <w:r w:rsidRPr="00FA62EE">
              <w:rPr>
                <w:lang w:val="sq-AL"/>
              </w:rPr>
              <w:t>Evropës Qendrore</w:t>
            </w:r>
          </w:p>
        </w:tc>
      </w:tr>
      <w:tr w:rsidR="00F3731A" w:rsidRPr="00FA62EE" w:rsidTr="00105CA5">
        <w:trPr>
          <w:trHeight w:val="397"/>
        </w:trPr>
        <w:tc>
          <w:tcPr>
            <w:tcW w:w="913" w:type="pct"/>
          </w:tcPr>
          <w:p w:rsidR="00F3731A" w:rsidRPr="00FA62EE" w:rsidRDefault="00F3731A" w:rsidP="00105CA5">
            <w:pPr>
              <w:pStyle w:val="TableParagraph"/>
              <w:spacing w:before="11"/>
              <w:rPr>
                <w:lang w:val="sq-AL"/>
              </w:rPr>
            </w:pPr>
          </w:p>
          <w:p w:rsidR="00F3731A" w:rsidRPr="00FA62EE" w:rsidRDefault="005D3BB8" w:rsidP="00105CA5">
            <w:pPr>
              <w:pStyle w:val="TableParagraph"/>
              <w:spacing w:line="247" w:lineRule="exact"/>
              <w:ind w:left="107"/>
              <w:rPr>
                <w:lang w:val="sq-AL"/>
              </w:rPr>
            </w:pPr>
            <w:r w:rsidRPr="00FA62EE">
              <w:rPr>
                <w:lang w:val="sq-AL"/>
              </w:rPr>
              <w:t>KPV</w:t>
            </w:r>
          </w:p>
        </w:tc>
        <w:tc>
          <w:tcPr>
            <w:tcW w:w="4087" w:type="pct"/>
          </w:tcPr>
          <w:p w:rsidR="00F3731A" w:rsidRPr="00FA62EE" w:rsidRDefault="00F3731A" w:rsidP="00105CA5">
            <w:pPr>
              <w:pStyle w:val="TableParagraph"/>
              <w:spacing w:before="11"/>
              <w:rPr>
                <w:lang w:val="sq-AL"/>
              </w:rPr>
            </w:pPr>
          </w:p>
          <w:p w:rsidR="00F3731A" w:rsidRPr="00FA62EE" w:rsidRDefault="005D3BB8" w:rsidP="00105CA5">
            <w:pPr>
              <w:pStyle w:val="TableParagraph"/>
              <w:spacing w:line="247" w:lineRule="exact"/>
              <w:ind w:left="108"/>
              <w:rPr>
                <w:lang w:val="sq-AL"/>
              </w:rPr>
            </w:pPr>
            <w:r w:rsidRPr="00FA62EE">
              <w:rPr>
                <w:lang w:val="sq-AL"/>
              </w:rPr>
              <w:t xml:space="preserve">Korniza e Partneritetit të Vendit </w:t>
            </w:r>
          </w:p>
        </w:tc>
      </w:tr>
      <w:tr w:rsidR="00F3731A" w:rsidRPr="00FA62EE" w:rsidTr="00105CA5">
        <w:trPr>
          <w:trHeight w:val="397"/>
        </w:trPr>
        <w:tc>
          <w:tcPr>
            <w:tcW w:w="913" w:type="pct"/>
          </w:tcPr>
          <w:p w:rsidR="00F3731A" w:rsidRPr="00FA62EE" w:rsidRDefault="00F3731A" w:rsidP="00105CA5">
            <w:pPr>
              <w:pStyle w:val="TableParagraph"/>
              <w:spacing w:line="247" w:lineRule="exact"/>
              <w:ind w:left="107"/>
              <w:rPr>
                <w:lang w:val="sq-AL"/>
              </w:rPr>
            </w:pPr>
          </w:p>
          <w:p w:rsidR="00F3731A" w:rsidRPr="00FA62EE" w:rsidRDefault="005D3BB8" w:rsidP="00105CA5">
            <w:pPr>
              <w:pStyle w:val="TableParagraph"/>
              <w:spacing w:line="247" w:lineRule="exact"/>
              <w:ind w:left="107"/>
              <w:rPr>
                <w:lang w:val="sq-AL"/>
              </w:rPr>
            </w:pPr>
            <w:r w:rsidRPr="00FA62EE">
              <w:rPr>
                <w:lang w:val="sq-AL"/>
              </w:rPr>
              <w:t>VM</w:t>
            </w:r>
          </w:p>
        </w:tc>
        <w:tc>
          <w:tcPr>
            <w:tcW w:w="4087" w:type="pct"/>
          </w:tcPr>
          <w:p w:rsidR="00F3731A" w:rsidRPr="00FA62EE" w:rsidRDefault="00F3731A" w:rsidP="00105CA5">
            <w:pPr>
              <w:pStyle w:val="TableParagraph"/>
              <w:spacing w:line="247" w:lineRule="exact"/>
              <w:ind w:left="107"/>
              <w:rPr>
                <w:lang w:val="sq-AL"/>
              </w:rPr>
            </w:pPr>
          </w:p>
          <w:p w:rsidR="00F3731A" w:rsidRPr="00FA62EE" w:rsidRDefault="005D3BB8" w:rsidP="00105CA5">
            <w:pPr>
              <w:pStyle w:val="TableParagraph"/>
              <w:spacing w:line="247" w:lineRule="exact"/>
              <w:ind w:left="107"/>
              <w:rPr>
                <w:lang w:val="sq-AL"/>
              </w:rPr>
            </w:pPr>
            <w:r w:rsidRPr="00FA62EE">
              <w:rPr>
                <w:lang w:val="sq-AL"/>
              </w:rPr>
              <w:t>Vlerësimi Mjedisor</w:t>
            </w:r>
            <w:r w:rsidR="00F3731A" w:rsidRPr="00FA62EE">
              <w:rPr>
                <w:lang w:val="sq-AL"/>
              </w:rPr>
              <w:t xml:space="preserve"> </w:t>
            </w:r>
          </w:p>
        </w:tc>
      </w:tr>
      <w:tr w:rsidR="00F3731A" w:rsidRPr="00FA62EE" w:rsidTr="00105CA5">
        <w:trPr>
          <w:trHeight w:val="397"/>
        </w:trPr>
        <w:tc>
          <w:tcPr>
            <w:tcW w:w="913" w:type="pct"/>
          </w:tcPr>
          <w:p w:rsidR="00F3731A" w:rsidRPr="00FA62EE" w:rsidRDefault="00F3731A" w:rsidP="00105CA5">
            <w:pPr>
              <w:pStyle w:val="TableParagraph"/>
              <w:spacing w:before="11"/>
              <w:rPr>
                <w:b/>
                <w:lang w:val="sq-AL"/>
              </w:rPr>
            </w:pPr>
          </w:p>
          <w:p w:rsidR="00F3731A" w:rsidRPr="00FA62EE" w:rsidRDefault="00F3731A" w:rsidP="005D3BB8">
            <w:pPr>
              <w:pStyle w:val="TableParagraph"/>
              <w:spacing w:line="247" w:lineRule="exact"/>
              <w:rPr>
                <w:lang w:val="sq-AL"/>
              </w:rPr>
            </w:pPr>
            <w:r w:rsidRPr="00FA62EE">
              <w:rPr>
                <w:w w:val="90"/>
                <w:lang w:val="sq-AL"/>
              </w:rPr>
              <w:t xml:space="preserve">  </w:t>
            </w:r>
            <w:r w:rsidR="005D3BB8" w:rsidRPr="00FA62EE">
              <w:rPr>
                <w:w w:val="90"/>
                <w:lang w:val="sq-AL"/>
              </w:rPr>
              <w:t>VNM</w:t>
            </w:r>
          </w:p>
        </w:tc>
        <w:tc>
          <w:tcPr>
            <w:tcW w:w="4087" w:type="pct"/>
          </w:tcPr>
          <w:p w:rsidR="00F3731A" w:rsidRPr="00FA62EE" w:rsidRDefault="00F3731A" w:rsidP="00105CA5">
            <w:pPr>
              <w:pStyle w:val="TableParagraph"/>
              <w:spacing w:before="11"/>
              <w:rPr>
                <w:b/>
                <w:lang w:val="sq-AL"/>
              </w:rPr>
            </w:pPr>
          </w:p>
          <w:p w:rsidR="00F3731A" w:rsidRPr="00FA62EE" w:rsidRDefault="005D3BB8" w:rsidP="004D1973">
            <w:pPr>
              <w:pStyle w:val="TableParagraph"/>
              <w:spacing w:line="247" w:lineRule="exact"/>
              <w:ind w:left="108"/>
              <w:rPr>
                <w:lang w:val="sq-AL"/>
              </w:rPr>
            </w:pPr>
            <w:r w:rsidRPr="00FA62EE">
              <w:rPr>
                <w:lang w:val="sq-AL"/>
              </w:rPr>
              <w:t xml:space="preserve">Vlerësimi i </w:t>
            </w:r>
            <w:r w:rsidR="004D1973" w:rsidRPr="00FA62EE">
              <w:rPr>
                <w:lang w:val="sq-AL"/>
              </w:rPr>
              <w:t>Ndikimit në Mjedis</w:t>
            </w:r>
          </w:p>
        </w:tc>
      </w:tr>
      <w:tr w:rsidR="00F3731A" w:rsidRPr="00FA62EE" w:rsidTr="00105CA5">
        <w:trPr>
          <w:trHeight w:val="397"/>
        </w:trPr>
        <w:tc>
          <w:tcPr>
            <w:tcW w:w="913" w:type="pct"/>
          </w:tcPr>
          <w:p w:rsidR="00F3731A" w:rsidRPr="00FA62EE" w:rsidRDefault="00F3731A" w:rsidP="00105CA5">
            <w:pPr>
              <w:pStyle w:val="TableParagraph"/>
              <w:spacing w:before="11"/>
              <w:rPr>
                <w:b/>
                <w:lang w:val="sq-AL"/>
              </w:rPr>
            </w:pPr>
          </w:p>
          <w:p w:rsidR="00F3731A" w:rsidRPr="00FA62EE" w:rsidRDefault="001E3EE8" w:rsidP="00105CA5">
            <w:pPr>
              <w:pStyle w:val="TableParagraph"/>
              <w:spacing w:line="247" w:lineRule="exact"/>
              <w:ind w:left="107"/>
              <w:rPr>
                <w:lang w:val="sq-AL"/>
              </w:rPr>
            </w:pPr>
            <w:r w:rsidRPr="00FA62EE">
              <w:rPr>
                <w:w w:val="90"/>
                <w:lang w:val="sq-AL"/>
              </w:rPr>
              <w:t>BERZH</w:t>
            </w:r>
          </w:p>
        </w:tc>
        <w:tc>
          <w:tcPr>
            <w:tcW w:w="4087" w:type="pct"/>
          </w:tcPr>
          <w:p w:rsidR="00F3731A" w:rsidRPr="00FA62EE" w:rsidRDefault="00F3731A" w:rsidP="00105CA5">
            <w:pPr>
              <w:pStyle w:val="TableParagraph"/>
              <w:spacing w:before="11"/>
              <w:rPr>
                <w:b/>
                <w:lang w:val="sq-AL"/>
              </w:rPr>
            </w:pPr>
          </w:p>
          <w:p w:rsidR="00F3731A" w:rsidRPr="00FA62EE" w:rsidRDefault="005D3BB8" w:rsidP="00105CA5">
            <w:pPr>
              <w:pStyle w:val="TableParagraph"/>
              <w:spacing w:line="247" w:lineRule="exact"/>
              <w:ind w:left="108"/>
              <w:rPr>
                <w:lang w:val="sq-AL"/>
              </w:rPr>
            </w:pPr>
            <w:r w:rsidRPr="00FA62EE">
              <w:rPr>
                <w:lang w:val="sq-AL"/>
              </w:rPr>
              <w:t>Banka Evropiane për Rindërtim dhe Zhvillim</w:t>
            </w:r>
          </w:p>
        </w:tc>
      </w:tr>
      <w:tr w:rsidR="00F3731A" w:rsidRPr="00FA62EE" w:rsidTr="00105CA5">
        <w:trPr>
          <w:trHeight w:val="397"/>
        </w:trPr>
        <w:tc>
          <w:tcPr>
            <w:tcW w:w="913" w:type="pct"/>
          </w:tcPr>
          <w:p w:rsidR="00F3731A" w:rsidRPr="00FA62EE" w:rsidRDefault="00F3731A" w:rsidP="00105CA5">
            <w:pPr>
              <w:pStyle w:val="TableParagraph"/>
              <w:spacing w:before="11"/>
              <w:rPr>
                <w:b/>
                <w:lang w:val="sq-AL"/>
              </w:rPr>
            </w:pPr>
          </w:p>
          <w:p w:rsidR="00F3731A" w:rsidRPr="00FA62EE" w:rsidRDefault="005D3BB8" w:rsidP="004D1973">
            <w:pPr>
              <w:pStyle w:val="TableParagraph"/>
              <w:spacing w:line="247" w:lineRule="exact"/>
              <w:ind w:left="107"/>
              <w:rPr>
                <w:lang w:val="sq-AL"/>
              </w:rPr>
            </w:pPr>
            <w:r w:rsidRPr="00FA62EE">
              <w:rPr>
                <w:w w:val="90"/>
                <w:lang w:val="sq-AL"/>
              </w:rPr>
              <w:t>KMM</w:t>
            </w:r>
            <w:r w:rsidR="004D1973" w:rsidRPr="00FA62EE">
              <w:rPr>
                <w:w w:val="90"/>
                <w:lang w:val="sq-AL"/>
              </w:rPr>
              <w:t>S</w:t>
            </w:r>
          </w:p>
        </w:tc>
        <w:tc>
          <w:tcPr>
            <w:tcW w:w="4087" w:type="pct"/>
          </w:tcPr>
          <w:p w:rsidR="00F3731A" w:rsidRPr="00FA62EE" w:rsidRDefault="00F3731A" w:rsidP="00105CA5">
            <w:pPr>
              <w:pStyle w:val="TableParagraph"/>
              <w:spacing w:before="11"/>
              <w:rPr>
                <w:b/>
                <w:lang w:val="sq-AL"/>
              </w:rPr>
            </w:pPr>
          </w:p>
          <w:p w:rsidR="00F3731A" w:rsidRPr="00FA62EE" w:rsidRDefault="005D3BB8" w:rsidP="004D1973">
            <w:pPr>
              <w:pStyle w:val="TableParagraph"/>
              <w:spacing w:line="247" w:lineRule="exact"/>
              <w:ind w:left="108"/>
              <w:rPr>
                <w:lang w:val="sq-AL"/>
              </w:rPr>
            </w:pPr>
            <w:r w:rsidRPr="00FA62EE">
              <w:rPr>
                <w:lang w:val="sq-AL"/>
              </w:rPr>
              <w:t>Korniza e Menaxhimit Mjedisor</w:t>
            </w:r>
            <w:r w:rsidR="004D1973" w:rsidRPr="00FA62EE">
              <w:rPr>
                <w:lang w:val="sq-AL"/>
              </w:rPr>
              <w:t xml:space="preserve"> dhe Social</w:t>
            </w:r>
          </w:p>
        </w:tc>
      </w:tr>
      <w:tr w:rsidR="00F3731A" w:rsidRPr="00FA62EE" w:rsidTr="00105CA5">
        <w:trPr>
          <w:trHeight w:val="397"/>
        </w:trPr>
        <w:tc>
          <w:tcPr>
            <w:tcW w:w="913" w:type="pct"/>
          </w:tcPr>
          <w:p w:rsidR="00F3731A" w:rsidRPr="00FA62EE" w:rsidRDefault="00F3731A" w:rsidP="00105CA5">
            <w:pPr>
              <w:pStyle w:val="TableParagraph"/>
              <w:spacing w:before="11"/>
              <w:rPr>
                <w:b/>
                <w:lang w:val="sq-AL"/>
              </w:rPr>
            </w:pPr>
          </w:p>
          <w:p w:rsidR="00F3731A" w:rsidRPr="00FA62EE" w:rsidRDefault="00B25A19" w:rsidP="00B25A19">
            <w:pPr>
              <w:pStyle w:val="TableParagraph"/>
              <w:spacing w:line="247" w:lineRule="exact"/>
              <w:ind w:left="107"/>
              <w:rPr>
                <w:lang w:val="sq-AL"/>
              </w:rPr>
            </w:pPr>
            <w:r w:rsidRPr="00FA62EE">
              <w:rPr>
                <w:w w:val="90"/>
                <w:lang w:val="sq-AL"/>
              </w:rPr>
              <w:t>PMMS</w:t>
            </w:r>
          </w:p>
        </w:tc>
        <w:tc>
          <w:tcPr>
            <w:tcW w:w="4087" w:type="pct"/>
          </w:tcPr>
          <w:p w:rsidR="00F3731A" w:rsidRPr="00FA62EE" w:rsidRDefault="00F3731A" w:rsidP="00105CA5">
            <w:pPr>
              <w:pStyle w:val="TableParagraph"/>
              <w:spacing w:before="11"/>
              <w:rPr>
                <w:b/>
                <w:lang w:val="sq-AL"/>
              </w:rPr>
            </w:pPr>
          </w:p>
          <w:p w:rsidR="00F3731A" w:rsidRPr="00FA62EE" w:rsidRDefault="005D3BB8" w:rsidP="00105CA5">
            <w:pPr>
              <w:pStyle w:val="TableParagraph"/>
              <w:spacing w:line="247" w:lineRule="exact"/>
              <w:ind w:left="108"/>
              <w:rPr>
                <w:lang w:val="sq-AL"/>
              </w:rPr>
            </w:pPr>
            <w:r w:rsidRPr="00FA62EE">
              <w:rPr>
                <w:lang w:val="sq-AL"/>
              </w:rPr>
              <w:t xml:space="preserve">Plani i Menaxhimit </w:t>
            </w:r>
            <w:r w:rsidR="004D1973" w:rsidRPr="00FA62EE">
              <w:rPr>
                <w:lang w:val="sq-AL"/>
              </w:rPr>
              <w:t>Mjedisor dhe Social</w:t>
            </w:r>
          </w:p>
        </w:tc>
      </w:tr>
      <w:tr w:rsidR="00F3731A" w:rsidRPr="00FA62EE" w:rsidTr="00105CA5">
        <w:trPr>
          <w:trHeight w:val="456"/>
        </w:trPr>
        <w:tc>
          <w:tcPr>
            <w:tcW w:w="913" w:type="pct"/>
          </w:tcPr>
          <w:p w:rsidR="00F3731A" w:rsidRPr="00FA62EE" w:rsidRDefault="00F3731A" w:rsidP="00105CA5">
            <w:pPr>
              <w:pStyle w:val="TableParagraph"/>
              <w:spacing w:before="11"/>
              <w:rPr>
                <w:lang w:val="sq-AL"/>
              </w:rPr>
            </w:pPr>
          </w:p>
          <w:p w:rsidR="00F3731A" w:rsidRPr="00FA62EE" w:rsidRDefault="005D3BB8" w:rsidP="00105CA5">
            <w:pPr>
              <w:pStyle w:val="TableParagraph"/>
              <w:spacing w:line="247" w:lineRule="exact"/>
              <w:ind w:left="107"/>
              <w:rPr>
                <w:lang w:val="sq-AL"/>
              </w:rPr>
            </w:pPr>
            <w:r w:rsidRPr="00FA62EE">
              <w:rPr>
                <w:lang w:val="sq-AL"/>
              </w:rPr>
              <w:t>EAQ</w:t>
            </w:r>
          </w:p>
        </w:tc>
        <w:tc>
          <w:tcPr>
            <w:tcW w:w="4087" w:type="pct"/>
          </w:tcPr>
          <w:p w:rsidR="00F3731A" w:rsidRPr="00FA62EE" w:rsidRDefault="00F3731A" w:rsidP="00105CA5">
            <w:pPr>
              <w:pStyle w:val="TableParagraph"/>
              <w:spacing w:before="11"/>
              <w:rPr>
                <w:lang w:val="sq-AL"/>
              </w:rPr>
            </w:pPr>
          </w:p>
          <w:p w:rsidR="00F3731A" w:rsidRPr="00FA62EE" w:rsidRDefault="005D3BB8" w:rsidP="005D3BB8">
            <w:pPr>
              <w:pStyle w:val="TableParagraph"/>
              <w:spacing w:line="247" w:lineRule="exact"/>
              <w:ind w:left="108"/>
              <w:rPr>
                <w:lang w:val="sq-AL"/>
              </w:rPr>
            </w:pPr>
            <w:r w:rsidRPr="00FA62EE">
              <w:rPr>
                <w:lang w:val="sq-AL"/>
              </w:rPr>
              <w:t>Evropa dhe Azia Qendrore</w:t>
            </w:r>
          </w:p>
        </w:tc>
      </w:tr>
      <w:tr w:rsidR="00F3731A" w:rsidRPr="00FA62EE" w:rsidTr="00105CA5">
        <w:trPr>
          <w:trHeight w:val="397"/>
        </w:trPr>
        <w:tc>
          <w:tcPr>
            <w:tcW w:w="913" w:type="pct"/>
          </w:tcPr>
          <w:p w:rsidR="00F3731A" w:rsidRPr="00FA62EE" w:rsidRDefault="00F3731A" w:rsidP="00105CA5">
            <w:pPr>
              <w:pStyle w:val="TableParagraph"/>
              <w:spacing w:before="11"/>
              <w:rPr>
                <w:lang w:val="sq-AL"/>
              </w:rPr>
            </w:pPr>
          </w:p>
          <w:p w:rsidR="00F3731A" w:rsidRPr="00FA62EE" w:rsidRDefault="00F3731A" w:rsidP="005D3BB8">
            <w:pPr>
              <w:pStyle w:val="TableParagraph"/>
              <w:spacing w:before="11"/>
              <w:rPr>
                <w:lang w:val="sq-AL"/>
              </w:rPr>
            </w:pPr>
            <w:r w:rsidRPr="00FA62EE">
              <w:rPr>
                <w:lang w:val="sq-AL"/>
              </w:rPr>
              <w:t xml:space="preserve">  </w:t>
            </w:r>
            <w:r w:rsidR="005D3BB8" w:rsidRPr="00FA62EE">
              <w:rPr>
                <w:lang w:val="sq-AL"/>
              </w:rPr>
              <w:t>BE</w:t>
            </w:r>
          </w:p>
        </w:tc>
        <w:tc>
          <w:tcPr>
            <w:tcW w:w="4087" w:type="pct"/>
          </w:tcPr>
          <w:p w:rsidR="00F3731A" w:rsidRPr="00FA62EE" w:rsidRDefault="00F3731A" w:rsidP="00105CA5">
            <w:pPr>
              <w:pStyle w:val="TableParagraph"/>
              <w:spacing w:before="11"/>
              <w:rPr>
                <w:lang w:val="sq-AL"/>
              </w:rPr>
            </w:pPr>
          </w:p>
          <w:p w:rsidR="00F3731A" w:rsidRPr="00FA62EE" w:rsidRDefault="00F3731A" w:rsidP="005D3BB8">
            <w:pPr>
              <w:pStyle w:val="TableParagraph"/>
              <w:spacing w:before="11"/>
              <w:rPr>
                <w:lang w:val="sq-AL"/>
              </w:rPr>
            </w:pPr>
            <w:r w:rsidRPr="00FA62EE">
              <w:rPr>
                <w:lang w:val="sq-AL"/>
              </w:rPr>
              <w:t xml:space="preserve">  </w:t>
            </w:r>
            <w:r w:rsidR="005D3BB8" w:rsidRPr="00FA62EE">
              <w:rPr>
                <w:lang w:val="sq-AL"/>
              </w:rPr>
              <w:t>Bashkimi Evropian</w:t>
            </w:r>
          </w:p>
        </w:tc>
      </w:tr>
      <w:tr w:rsidR="00F3731A" w:rsidRPr="00FA62EE" w:rsidTr="00105CA5">
        <w:trPr>
          <w:trHeight w:val="397"/>
        </w:trPr>
        <w:tc>
          <w:tcPr>
            <w:tcW w:w="913" w:type="pct"/>
          </w:tcPr>
          <w:p w:rsidR="00F3731A" w:rsidRPr="00FA62EE" w:rsidRDefault="00F3731A" w:rsidP="00105CA5">
            <w:pPr>
              <w:pStyle w:val="TableParagraph"/>
              <w:spacing w:before="11"/>
              <w:rPr>
                <w:lang w:val="sq-AL"/>
              </w:rPr>
            </w:pPr>
          </w:p>
          <w:p w:rsidR="00F3731A" w:rsidRPr="00FA62EE" w:rsidRDefault="00F3731A" w:rsidP="005D3BB8">
            <w:pPr>
              <w:pStyle w:val="TableParagraph"/>
              <w:spacing w:before="11"/>
              <w:rPr>
                <w:lang w:val="sq-AL"/>
              </w:rPr>
            </w:pPr>
            <w:r w:rsidRPr="00FA62EE">
              <w:rPr>
                <w:lang w:val="sq-AL"/>
              </w:rPr>
              <w:t xml:space="preserve">  </w:t>
            </w:r>
            <w:r w:rsidR="005D3BB8" w:rsidRPr="00FA62EE">
              <w:rPr>
                <w:lang w:val="sq-AL"/>
              </w:rPr>
              <w:t>KAG</w:t>
            </w:r>
          </w:p>
        </w:tc>
        <w:tc>
          <w:tcPr>
            <w:tcW w:w="4087" w:type="pct"/>
          </w:tcPr>
          <w:p w:rsidR="00F3731A" w:rsidRPr="00FA62EE" w:rsidRDefault="00F3731A" w:rsidP="00105CA5">
            <w:pPr>
              <w:pStyle w:val="TableParagraph"/>
              <w:spacing w:before="11"/>
              <w:rPr>
                <w:lang w:val="sq-AL"/>
              </w:rPr>
            </w:pPr>
            <w:r w:rsidRPr="00FA62EE">
              <w:rPr>
                <w:lang w:val="sq-AL"/>
              </w:rPr>
              <w:t xml:space="preserve">  </w:t>
            </w:r>
          </w:p>
          <w:p w:rsidR="00F3731A" w:rsidRPr="00FA62EE" w:rsidRDefault="00F3731A" w:rsidP="004D1973">
            <w:pPr>
              <w:pStyle w:val="TableParagraph"/>
              <w:spacing w:before="11"/>
              <w:rPr>
                <w:lang w:val="sq-AL"/>
              </w:rPr>
            </w:pPr>
            <w:r w:rsidRPr="00FA62EE">
              <w:rPr>
                <w:lang w:val="sq-AL"/>
              </w:rPr>
              <w:t xml:space="preserve">  </w:t>
            </w:r>
            <w:r w:rsidR="005D3BB8" w:rsidRPr="00FA62EE">
              <w:rPr>
                <w:lang w:val="sq-AL"/>
              </w:rPr>
              <w:t>Komisioni për Aprovim të Grant</w:t>
            </w:r>
            <w:r w:rsidR="004D1973" w:rsidRPr="00FA62EE">
              <w:rPr>
                <w:lang w:val="sq-AL"/>
              </w:rPr>
              <w:t>eve</w:t>
            </w:r>
            <w:r w:rsidRPr="00FA62EE">
              <w:rPr>
                <w:lang w:val="sq-AL"/>
              </w:rPr>
              <w:t xml:space="preserve"> </w:t>
            </w:r>
          </w:p>
        </w:tc>
      </w:tr>
      <w:tr w:rsidR="00F3731A" w:rsidRPr="00FA62EE" w:rsidTr="00105CA5">
        <w:trPr>
          <w:trHeight w:val="397"/>
        </w:trPr>
        <w:tc>
          <w:tcPr>
            <w:tcW w:w="913" w:type="pct"/>
          </w:tcPr>
          <w:p w:rsidR="00F3731A" w:rsidRPr="00FA62EE" w:rsidRDefault="00F3731A" w:rsidP="00105CA5">
            <w:pPr>
              <w:pStyle w:val="TableParagraph"/>
              <w:spacing w:before="11"/>
              <w:rPr>
                <w:lang w:val="sq-AL"/>
              </w:rPr>
            </w:pPr>
          </w:p>
          <w:p w:rsidR="00F3731A" w:rsidRPr="00FA62EE" w:rsidRDefault="00F3731A" w:rsidP="005D3BB8">
            <w:pPr>
              <w:pStyle w:val="TableParagraph"/>
              <w:spacing w:before="11"/>
              <w:rPr>
                <w:lang w:val="sq-AL"/>
              </w:rPr>
            </w:pPr>
            <w:r w:rsidRPr="00FA62EE">
              <w:rPr>
                <w:lang w:val="sq-AL"/>
              </w:rPr>
              <w:t xml:space="preserve">  </w:t>
            </w:r>
            <w:r w:rsidR="005D3BB8" w:rsidRPr="00FA62EE">
              <w:rPr>
                <w:lang w:val="sq-AL"/>
              </w:rPr>
              <w:t>BPV</w:t>
            </w:r>
          </w:p>
        </w:tc>
        <w:tc>
          <w:tcPr>
            <w:tcW w:w="4087" w:type="pct"/>
          </w:tcPr>
          <w:p w:rsidR="00F3731A" w:rsidRPr="00FA62EE" w:rsidRDefault="00F3731A" w:rsidP="00105CA5">
            <w:pPr>
              <w:pStyle w:val="TableParagraph"/>
              <w:spacing w:before="11"/>
              <w:rPr>
                <w:lang w:val="sq-AL"/>
              </w:rPr>
            </w:pPr>
            <w:r w:rsidRPr="00FA62EE">
              <w:rPr>
                <w:lang w:val="sq-AL"/>
              </w:rPr>
              <w:t xml:space="preserve">  </w:t>
            </w:r>
          </w:p>
          <w:p w:rsidR="00F3731A" w:rsidRPr="00FA62EE" w:rsidRDefault="00F3731A" w:rsidP="005D3BB8">
            <w:pPr>
              <w:pStyle w:val="TableParagraph"/>
              <w:spacing w:before="11"/>
              <w:rPr>
                <w:lang w:val="sq-AL"/>
              </w:rPr>
            </w:pPr>
            <w:r w:rsidRPr="00FA62EE">
              <w:rPr>
                <w:lang w:val="sq-AL"/>
              </w:rPr>
              <w:t xml:space="preserve">  </w:t>
            </w:r>
            <w:r w:rsidR="005D3BB8" w:rsidRPr="00FA62EE">
              <w:rPr>
                <w:lang w:val="sq-AL"/>
              </w:rPr>
              <w:t>Bruto Produkti Vendor</w:t>
            </w:r>
          </w:p>
        </w:tc>
      </w:tr>
      <w:tr w:rsidR="00F3731A" w:rsidRPr="00FA62EE" w:rsidTr="00105CA5">
        <w:trPr>
          <w:trHeight w:val="397"/>
        </w:trPr>
        <w:tc>
          <w:tcPr>
            <w:tcW w:w="913" w:type="pct"/>
          </w:tcPr>
          <w:p w:rsidR="00F3731A" w:rsidRPr="00FA62EE" w:rsidRDefault="00F3731A" w:rsidP="00105CA5">
            <w:pPr>
              <w:pStyle w:val="TableParagraph"/>
              <w:spacing w:before="11"/>
              <w:rPr>
                <w:lang w:val="sq-AL"/>
              </w:rPr>
            </w:pPr>
          </w:p>
          <w:p w:rsidR="00F3731A" w:rsidRPr="00FA62EE" w:rsidRDefault="00F3731A" w:rsidP="00354AFC">
            <w:pPr>
              <w:pStyle w:val="TableParagraph"/>
              <w:spacing w:before="11"/>
              <w:rPr>
                <w:lang w:val="sq-AL"/>
              </w:rPr>
            </w:pPr>
            <w:r w:rsidRPr="00FA62EE">
              <w:rPr>
                <w:lang w:val="sq-AL"/>
              </w:rPr>
              <w:t xml:space="preserve">  </w:t>
            </w:r>
            <w:r w:rsidR="00354AFC" w:rsidRPr="00FA62EE">
              <w:rPr>
                <w:lang w:val="sq-AL"/>
              </w:rPr>
              <w:t>MKA</w:t>
            </w:r>
          </w:p>
        </w:tc>
        <w:tc>
          <w:tcPr>
            <w:tcW w:w="4087" w:type="pct"/>
          </w:tcPr>
          <w:p w:rsidR="00F3731A" w:rsidRPr="00FA62EE" w:rsidRDefault="00F3731A" w:rsidP="00105CA5">
            <w:pPr>
              <w:pStyle w:val="TableParagraph"/>
              <w:spacing w:before="11"/>
              <w:rPr>
                <w:lang w:val="sq-AL"/>
              </w:rPr>
            </w:pPr>
          </w:p>
          <w:p w:rsidR="00F3731A" w:rsidRPr="00FA62EE" w:rsidRDefault="00F83479" w:rsidP="00354AFC">
            <w:pPr>
              <w:pStyle w:val="TableParagraph"/>
              <w:spacing w:before="11"/>
              <w:rPr>
                <w:lang w:val="sq-AL"/>
              </w:rPr>
            </w:pPr>
            <w:r w:rsidRPr="00FA62EE">
              <w:rPr>
                <w:lang w:val="sq-AL"/>
              </w:rPr>
              <w:t xml:space="preserve"> Mekanizmi i Korrigjimit të </w:t>
            </w:r>
            <w:r w:rsidR="00354AFC" w:rsidRPr="00FA62EE">
              <w:rPr>
                <w:lang w:val="sq-AL"/>
              </w:rPr>
              <w:t xml:space="preserve">Ankesave </w:t>
            </w:r>
          </w:p>
        </w:tc>
      </w:tr>
      <w:tr w:rsidR="00F3731A" w:rsidRPr="00FA62EE" w:rsidTr="00105CA5">
        <w:trPr>
          <w:trHeight w:val="397"/>
        </w:trPr>
        <w:tc>
          <w:tcPr>
            <w:tcW w:w="913" w:type="pct"/>
          </w:tcPr>
          <w:p w:rsidR="00F3731A" w:rsidRPr="00FA62EE" w:rsidRDefault="00F3731A" w:rsidP="00105CA5">
            <w:pPr>
              <w:pStyle w:val="TableParagraph"/>
              <w:spacing w:before="11"/>
              <w:rPr>
                <w:lang w:val="sq-AL"/>
              </w:rPr>
            </w:pPr>
          </w:p>
          <w:p w:rsidR="00F3731A" w:rsidRPr="00FA62EE" w:rsidRDefault="00F3731A" w:rsidP="005D3BB8">
            <w:pPr>
              <w:pStyle w:val="TableParagraph"/>
              <w:spacing w:before="11"/>
              <w:rPr>
                <w:lang w:val="sq-AL"/>
              </w:rPr>
            </w:pPr>
            <w:r w:rsidRPr="00FA62EE">
              <w:rPr>
                <w:lang w:val="sq-AL"/>
              </w:rPr>
              <w:t xml:space="preserve">  </w:t>
            </w:r>
            <w:r w:rsidR="005D3BB8" w:rsidRPr="00FA62EE">
              <w:rPr>
                <w:lang w:val="sq-AL"/>
              </w:rPr>
              <w:t>QK</w:t>
            </w:r>
          </w:p>
        </w:tc>
        <w:tc>
          <w:tcPr>
            <w:tcW w:w="4087" w:type="pct"/>
          </w:tcPr>
          <w:p w:rsidR="00F3731A" w:rsidRPr="00FA62EE" w:rsidRDefault="00F3731A" w:rsidP="00105CA5">
            <w:pPr>
              <w:pStyle w:val="TableParagraph"/>
              <w:spacing w:before="11"/>
              <w:rPr>
                <w:lang w:val="sq-AL"/>
              </w:rPr>
            </w:pPr>
          </w:p>
          <w:p w:rsidR="00F3731A" w:rsidRPr="00FA62EE" w:rsidRDefault="00F3731A" w:rsidP="005D3BB8">
            <w:pPr>
              <w:pStyle w:val="TableParagraph"/>
              <w:spacing w:before="11"/>
              <w:rPr>
                <w:lang w:val="sq-AL"/>
              </w:rPr>
            </w:pPr>
            <w:r w:rsidRPr="00FA62EE">
              <w:rPr>
                <w:lang w:val="sq-AL"/>
              </w:rPr>
              <w:t xml:space="preserve">  </w:t>
            </w:r>
            <w:r w:rsidR="005D3BB8" w:rsidRPr="00FA62EE">
              <w:rPr>
                <w:lang w:val="sq-AL"/>
              </w:rPr>
              <w:t>Qeveria e Kosovës</w:t>
            </w:r>
          </w:p>
        </w:tc>
      </w:tr>
      <w:tr w:rsidR="00F3731A" w:rsidRPr="00FA62EE" w:rsidTr="00105CA5">
        <w:trPr>
          <w:trHeight w:val="397"/>
        </w:trPr>
        <w:tc>
          <w:tcPr>
            <w:tcW w:w="913" w:type="pct"/>
          </w:tcPr>
          <w:p w:rsidR="00F3731A" w:rsidRPr="00FA62EE" w:rsidRDefault="00F3731A" w:rsidP="00105CA5">
            <w:pPr>
              <w:pStyle w:val="TableParagraph"/>
              <w:spacing w:before="11"/>
              <w:rPr>
                <w:lang w:val="sq-AL"/>
              </w:rPr>
            </w:pPr>
          </w:p>
          <w:p w:rsidR="00F3731A" w:rsidRPr="00FA62EE" w:rsidRDefault="005D3BB8" w:rsidP="00105CA5">
            <w:pPr>
              <w:pStyle w:val="TableParagraph"/>
              <w:spacing w:line="247" w:lineRule="exact"/>
              <w:ind w:left="107"/>
              <w:rPr>
                <w:lang w:val="sq-AL"/>
              </w:rPr>
            </w:pPr>
            <w:r w:rsidRPr="00FA62EE">
              <w:rPr>
                <w:lang w:val="sq-AL"/>
              </w:rPr>
              <w:t>FMN</w:t>
            </w:r>
          </w:p>
        </w:tc>
        <w:tc>
          <w:tcPr>
            <w:tcW w:w="4087" w:type="pct"/>
          </w:tcPr>
          <w:p w:rsidR="00F3731A" w:rsidRPr="00FA62EE" w:rsidRDefault="00F3731A" w:rsidP="00105CA5">
            <w:pPr>
              <w:pStyle w:val="TableParagraph"/>
              <w:spacing w:before="11"/>
              <w:rPr>
                <w:lang w:val="sq-AL"/>
              </w:rPr>
            </w:pPr>
          </w:p>
          <w:p w:rsidR="00F3731A" w:rsidRPr="00FA62EE" w:rsidRDefault="005D3BB8" w:rsidP="00105CA5">
            <w:pPr>
              <w:pStyle w:val="TableParagraph"/>
              <w:spacing w:line="247" w:lineRule="exact"/>
              <w:ind w:left="108"/>
              <w:rPr>
                <w:lang w:val="sq-AL"/>
              </w:rPr>
            </w:pPr>
            <w:r w:rsidRPr="00FA62EE">
              <w:rPr>
                <w:lang w:val="sq-AL"/>
              </w:rPr>
              <w:t>Fondi Monetar Ndërkombëtar</w:t>
            </w:r>
          </w:p>
        </w:tc>
      </w:tr>
      <w:tr w:rsidR="00F3731A" w:rsidRPr="00FA62EE" w:rsidTr="00105CA5">
        <w:trPr>
          <w:trHeight w:val="397"/>
        </w:trPr>
        <w:tc>
          <w:tcPr>
            <w:tcW w:w="913" w:type="pct"/>
          </w:tcPr>
          <w:p w:rsidR="00F3731A" w:rsidRPr="00FA62EE" w:rsidRDefault="00F3731A" w:rsidP="00105CA5">
            <w:pPr>
              <w:pStyle w:val="TableParagraph"/>
              <w:spacing w:before="11"/>
              <w:rPr>
                <w:lang w:val="sq-AL"/>
              </w:rPr>
            </w:pPr>
          </w:p>
          <w:p w:rsidR="00F3731A" w:rsidRPr="00FA62EE" w:rsidRDefault="00F3731A" w:rsidP="00354AFC">
            <w:pPr>
              <w:pStyle w:val="TableParagraph"/>
              <w:spacing w:before="11"/>
              <w:rPr>
                <w:lang w:val="sq-AL"/>
              </w:rPr>
            </w:pPr>
            <w:r w:rsidRPr="00FA62EE">
              <w:rPr>
                <w:lang w:val="sq-AL"/>
              </w:rPr>
              <w:t xml:space="preserve">  </w:t>
            </w:r>
            <w:r w:rsidR="00354AFC" w:rsidRPr="00FA62EE">
              <w:rPr>
                <w:lang w:val="sq-AL"/>
              </w:rPr>
              <w:t>FJZHS</w:t>
            </w:r>
          </w:p>
        </w:tc>
        <w:tc>
          <w:tcPr>
            <w:tcW w:w="4087" w:type="pct"/>
          </w:tcPr>
          <w:p w:rsidR="00F3731A" w:rsidRPr="00FA62EE" w:rsidRDefault="00F3731A" w:rsidP="00105CA5">
            <w:pPr>
              <w:pStyle w:val="TableParagraph"/>
              <w:spacing w:before="11"/>
              <w:rPr>
                <w:lang w:val="sq-AL"/>
              </w:rPr>
            </w:pPr>
          </w:p>
          <w:p w:rsidR="00F3731A" w:rsidRPr="00FA62EE" w:rsidRDefault="00F3731A" w:rsidP="00105CA5">
            <w:pPr>
              <w:pStyle w:val="TableParagraph"/>
              <w:spacing w:before="11"/>
              <w:rPr>
                <w:lang w:val="sq-AL"/>
              </w:rPr>
            </w:pPr>
            <w:r w:rsidRPr="00FA62EE">
              <w:rPr>
                <w:lang w:val="sq-AL"/>
              </w:rPr>
              <w:t xml:space="preserve">  </w:t>
            </w:r>
            <w:r w:rsidR="00881CBB" w:rsidRPr="00FA62EE">
              <w:rPr>
                <w:lang w:val="sq-AL"/>
              </w:rPr>
              <w:t>Fondi Japonez për Zhvillim Social</w:t>
            </w:r>
          </w:p>
        </w:tc>
      </w:tr>
      <w:tr w:rsidR="00F3731A" w:rsidRPr="00FA62EE" w:rsidTr="00105CA5">
        <w:trPr>
          <w:trHeight w:val="397"/>
        </w:trPr>
        <w:tc>
          <w:tcPr>
            <w:tcW w:w="913" w:type="pct"/>
          </w:tcPr>
          <w:p w:rsidR="00F3731A" w:rsidRPr="00FA62EE" w:rsidRDefault="00F3731A" w:rsidP="00105CA5">
            <w:pPr>
              <w:pStyle w:val="TableParagraph"/>
              <w:spacing w:line="247" w:lineRule="exact"/>
              <w:rPr>
                <w:lang w:val="sq-AL"/>
              </w:rPr>
            </w:pPr>
          </w:p>
          <w:p w:rsidR="00F3731A" w:rsidRPr="00FA62EE" w:rsidRDefault="00F3731A" w:rsidP="00105CA5">
            <w:pPr>
              <w:pStyle w:val="TableParagraph"/>
              <w:spacing w:line="247" w:lineRule="exact"/>
              <w:rPr>
                <w:lang w:val="sq-AL"/>
              </w:rPr>
            </w:pPr>
            <w:r w:rsidRPr="00FA62EE">
              <w:rPr>
                <w:lang w:val="sq-AL"/>
              </w:rPr>
              <w:t xml:space="preserve">  </w:t>
            </w:r>
            <w:r w:rsidR="00881CBB" w:rsidRPr="00FA62EE">
              <w:rPr>
                <w:lang w:val="sq-AL"/>
              </w:rPr>
              <w:t>AMMK</w:t>
            </w:r>
          </w:p>
        </w:tc>
        <w:tc>
          <w:tcPr>
            <w:tcW w:w="4087" w:type="pct"/>
          </w:tcPr>
          <w:p w:rsidR="00F3731A" w:rsidRPr="00FA62EE" w:rsidRDefault="00F3731A" w:rsidP="00105CA5">
            <w:pPr>
              <w:pStyle w:val="TableParagraph"/>
              <w:spacing w:before="11"/>
              <w:rPr>
                <w:lang w:val="sq-AL"/>
              </w:rPr>
            </w:pPr>
          </w:p>
          <w:p w:rsidR="00F3731A" w:rsidRPr="00FA62EE" w:rsidRDefault="00881CBB" w:rsidP="00105CA5">
            <w:pPr>
              <w:pStyle w:val="TableParagraph"/>
              <w:spacing w:line="247" w:lineRule="exact"/>
              <w:ind w:left="108"/>
              <w:rPr>
                <w:lang w:val="sq-AL"/>
              </w:rPr>
            </w:pPr>
            <w:r w:rsidRPr="00FA62EE">
              <w:rPr>
                <w:lang w:val="sq-AL"/>
              </w:rPr>
              <w:t>Agjensioni për Mbrojtjen e Mjedisit të Kosovës</w:t>
            </w:r>
          </w:p>
        </w:tc>
      </w:tr>
      <w:tr w:rsidR="00F3731A" w:rsidRPr="00FA62EE" w:rsidTr="00105CA5">
        <w:trPr>
          <w:trHeight w:val="397"/>
        </w:trPr>
        <w:tc>
          <w:tcPr>
            <w:tcW w:w="913" w:type="pct"/>
          </w:tcPr>
          <w:p w:rsidR="00F3731A" w:rsidRPr="00FA62EE" w:rsidRDefault="00F3731A" w:rsidP="00105CA5">
            <w:pPr>
              <w:pStyle w:val="TableParagraph"/>
              <w:spacing w:before="11"/>
              <w:rPr>
                <w:lang w:val="sq-AL"/>
              </w:rPr>
            </w:pPr>
          </w:p>
          <w:p w:rsidR="00F3731A" w:rsidRPr="00FA62EE" w:rsidRDefault="00881CBB" w:rsidP="00105CA5">
            <w:pPr>
              <w:pStyle w:val="TableParagraph"/>
              <w:spacing w:before="11" w:line="245" w:lineRule="exact"/>
              <w:ind w:left="107"/>
              <w:rPr>
                <w:lang w:val="sq-AL"/>
              </w:rPr>
            </w:pPr>
            <w:r w:rsidRPr="00FA62EE">
              <w:rPr>
                <w:lang w:val="sq-AL"/>
              </w:rPr>
              <w:t>KMDK</w:t>
            </w:r>
          </w:p>
        </w:tc>
        <w:tc>
          <w:tcPr>
            <w:tcW w:w="4087" w:type="pct"/>
          </w:tcPr>
          <w:p w:rsidR="00F3731A" w:rsidRPr="00FA62EE" w:rsidRDefault="00F3731A" w:rsidP="00105CA5">
            <w:pPr>
              <w:pStyle w:val="TableParagraph"/>
              <w:spacing w:before="11"/>
              <w:rPr>
                <w:lang w:val="sq-AL"/>
              </w:rPr>
            </w:pPr>
          </w:p>
          <w:p w:rsidR="00F3731A" w:rsidRPr="00FA62EE" w:rsidRDefault="00881CBB" w:rsidP="00105CA5">
            <w:pPr>
              <w:pStyle w:val="TableParagraph"/>
              <w:spacing w:before="11" w:line="245" w:lineRule="exact"/>
              <w:ind w:left="108"/>
              <w:rPr>
                <w:lang w:val="sq-AL"/>
              </w:rPr>
            </w:pPr>
            <w:r w:rsidRPr="00FA62EE">
              <w:rPr>
                <w:lang w:val="sq-AL"/>
              </w:rPr>
              <w:t>Kompania për Menaxhimin e Deponive në Kosovë</w:t>
            </w:r>
          </w:p>
        </w:tc>
      </w:tr>
      <w:tr w:rsidR="00F3731A" w:rsidRPr="00FA62EE" w:rsidTr="00105CA5">
        <w:trPr>
          <w:trHeight w:val="397"/>
        </w:trPr>
        <w:tc>
          <w:tcPr>
            <w:tcW w:w="913" w:type="pct"/>
          </w:tcPr>
          <w:p w:rsidR="00F3731A" w:rsidRPr="00FA62EE" w:rsidRDefault="00F3731A" w:rsidP="00105CA5">
            <w:pPr>
              <w:pStyle w:val="TableParagraph"/>
              <w:spacing w:before="11"/>
              <w:rPr>
                <w:lang w:val="sq-AL"/>
              </w:rPr>
            </w:pPr>
          </w:p>
          <w:p w:rsidR="00F3731A" w:rsidRPr="00FA62EE" w:rsidRDefault="00F3731A" w:rsidP="00881CBB">
            <w:pPr>
              <w:pStyle w:val="TableParagraph"/>
              <w:spacing w:before="11"/>
              <w:rPr>
                <w:lang w:val="sq-AL"/>
              </w:rPr>
            </w:pPr>
            <w:r w:rsidRPr="00FA62EE">
              <w:rPr>
                <w:lang w:val="sq-AL"/>
              </w:rPr>
              <w:t xml:space="preserve">  </w:t>
            </w:r>
            <w:r w:rsidR="00881CBB" w:rsidRPr="00FA62EE">
              <w:rPr>
                <w:lang w:val="sq-AL"/>
              </w:rPr>
              <w:t>KPVK</w:t>
            </w:r>
          </w:p>
        </w:tc>
        <w:tc>
          <w:tcPr>
            <w:tcW w:w="4087" w:type="pct"/>
          </w:tcPr>
          <w:p w:rsidR="00F3731A" w:rsidRPr="00FA62EE" w:rsidRDefault="00F3731A" w:rsidP="00105CA5">
            <w:pPr>
              <w:pStyle w:val="TableParagraph"/>
              <w:spacing w:before="11"/>
              <w:rPr>
                <w:lang w:val="sq-AL"/>
              </w:rPr>
            </w:pPr>
          </w:p>
          <w:p w:rsidR="00F3731A" w:rsidRPr="00FA62EE" w:rsidRDefault="00F3731A" w:rsidP="004D1973">
            <w:pPr>
              <w:pStyle w:val="TableParagraph"/>
              <w:spacing w:before="11"/>
              <w:rPr>
                <w:lang w:val="sq-AL"/>
              </w:rPr>
            </w:pPr>
            <w:r w:rsidRPr="00FA62EE">
              <w:rPr>
                <w:lang w:val="sq-AL"/>
              </w:rPr>
              <w:t xml:space="preserve">  </w:t>
            </w:r>
            <w:r w:rsidR="00881CBB" w:rsidRPr="00FA62EE">
              <w:rPr>
                <w:lang w:val="sq-AL"/>
              </w:rPr>
              <w:t>Korniza e Partneritetit të Vendit</w:t>
            </w:r>
            <w:r w:rsidR="004D1973" w:rsidRPr="00FA62EE">
              <w:rPr>
                <w:lang w:val="sq-AL"/>
              </w:rPr>
              <w:t xml:space="preserve"> (KPV)</w:t>
            </w:r>
            <w:r w:rsidR="00881CBB" w:rsidRPr="00FA62EE">
              <w:rPr>
                <w:lang w:val="sq-AL"/>
              </w:rPr>
              <w:t xml:space="preserve"> </w:t>
            </w:r>
            <w:r w:rsidR="004D1973" w:rsidRPr="00FA62EE">
              <w:rPr>
                <w:lang w:val="sq-AL"/>
              </w:rPr>
              <w:t>e</w:t>
            </w:r>
            <w:r w:rsidR="00881CBB" w:rsidRPr="00FA62EE">
              <w:rPr>
                <w:lang w:val="sq-AL"/>
              </w:rPr>
              <w:t xml:space="preserve"> Kosovës</w:t>
            </w:r>
          </w:p>
        </w:tc>
      </w:tr>
      <w:tr w:rsidR="00F3731A" w:rsidRPr="00FA62EE" w:rsidTr="00105CA5">
        <w:trPr>
          <w:trHeight w:val="397"/>
        </w:trPr>
        <w:tc>
          <w:tcPr>
            <w:tcW w:w="913" w:type="pct"/>
          </w:tcPr>
          <w:p w:rsidR="00F3731A" w:rsidRPr="00FA62EE" w:rsidRDefault="00F3731A" w:rsidP="00105CA5">
            <w:pPr>
              <w:pStyle w:val="TableParagraph"/>
              <w:spacing w:before="11"/>
              <w:rPr>
                <w:lang w:val="sq-AL"/>
              </w:rPr>
            </w:pPr>
          </w:p>
          <w:p w:rsidR="00F3731A" w:rsidRPr="00FA62EE" w:rsidRDefault="00881CBB" w:rsidP="00105CA5">
            <w:pPr>
              <w:pStyle w:val="TableParagraph"/>
              <w:spacing w:before="11" w:line="245" w:lineRule="exact"/>
              <w:ind w:left="107"/>
              <w:rPr>
                <w:lang w:val="sq-AL"/>
              </w:rPr>
            </w:pPr>
            <w:r w:rsidRPr="00FA62EE">
              <w:rPr>
                <w:lang w:val="sq-AL"/>
              </w:rPr>
              <w:t>MAPL</w:t>
            </w:r>
          </w:p>
        </w:tc>
        <w:tc>
          <w:tcPr>
            <w:tcW w:w="4087" w:type="pct"/>
          </w:tcPr>
          <w:p w:rsidR="00F3731A" w:rsidRPr="00FA62EE" w:rsidRDefault="00F3731A" w:rsidP="00105CA5">
            <w:pPr>
              <w:pStyle w:val="TableParagraph"/>
              <w:spacing w:before="11"/>
              <w:rPr>
                <w:lang w:val="sq-AL"/>
              </w:rPr>
            </w:pPr>
          </w:p>
          <w:p w:rsidR="00F3731A" w:rsidRPr="00FA62EE" w:rsidRDefault="00881CBB" w:rsidP="00105CA5">
            <w:pPr>
              <w:pStyle w:val="TableParagraph"/>
              <w:spacing w:before="11" w:line="245" w:lineRule="exact"/>
              <w:ind w:left="108"/>
              <w:rPr>
                <w:lang w:val="sq-AL"/>
              </w:rPr>
            </w:pPr>
            <w:r w:rsidRPr="00FA62EE">
              <w:rPr>
                <w:lang w:val="sq-AL"/>
              </w:rPr>
              <w:t>Ministria e Administrimit të Pushtetit Lokal</w:t>
            </w:r>
          </w:p>
        </w:tc>
      </w:tr>
      <w:tr w:rsidR="00F3731A" w:rsidRPr="00FA62EE" w:rsidTr="00105CA5">
        <w:trPr>
          <w:trHeight w:val="397"/>
        </w:trPr>
        <w:tc>
          <w:tcPr>
            <w:tcW w:w="913" w:type="pct"/>
          </w:tcPr>
          <w:p w:rsidR="00F3731A" w:rsidRPr="00FA62EE" w:rsidRDefault="00F3731A" w:rsidP="00105CA5">
            <w:pPr>
              <w:pStyle w:val="TableParagraph"/>
              <w:spacing w:before="1"/>
              <w:rPr>
                <w:b/>
                <w:lang w:val="sq-AL"/>
              </w:rPr>
            </w:pPr>
          </w:p>
          <w:p w:rsidR="00F3731A" w:rsidRPr="00FA62EE" w:rsidRDefault="00881CBB" w:rsidP="00105CA5">
            <w:pPr>
              <w:pStyle w:val="TableParagraph"/>
              <w:spacing w:before="1" w:line="247" w:lineRule="exact"/>
              <w:ind w:left="107"/>
              <w:rPr>
                <w:lang w:val="sq-AL"/>
              </w:rPr>
            </w:pPr>
            <w:r w:rsidRPr="00FA62EE">
              <w:rPr>
                <w:lang w:val="sq-AL"/>
              </w:rPr>
              <w:t>MZHE</w:t>
            </w:r>
          </w:p>
        </w:tc>
        <w:tc>
          <w:tcPr>
            <w:tcW w:w="4087" w:type="pct"/>
          </w:tcPr>
          <w:p w:rsidR="00F3731A" w:rsidRPr="00FA62EE" w:rsidRDefault="00F3731A" w:rsidP="00105CA5">
            <w:pPr>
              <w:pStyle w:val="TableParagraph"/>
              <w:spacing w:before="1"/>
              <w:rPr>
                <w:b/>
                <w:lang w:val="sq-AL"/>
              </w:rPr>
            </w:pPr>
          </w:p>
          <w:p w:rsidR="00F3731A" w:rsidRPr="00FA62EE" w:rsidRDefault="00881CBB" w:rsidP="00105CA5">
            <w:pPr>
              <w:pStyle w:val="TableParagraph"/>
              <w:spacing w:before="1" w:line="247" w:lineRule="exact"/>
              <w:ind w:left="108"/>
              <w:rPr>
                <w:lang w:val="sq-AL"/>
              </w:rPr>
            </w:pPr>
            <w:r w:rsidRPr="00FA62EE">
              <w:rPr>
                <w:lang w:val="sq-AL"/>
              </w:rPr>
              <w:t>Ministria e Zhvillimit Ekonomik</w:t>
            </w:r>
          </w:p>
        </w:tc>
      </w:tr>
      <w:tr w:rsidR="00F3731A" w:rsidRPr="00FA62EE" w:rsidTr="00105CA5">
        <w:trPr>
          <w:trHeight w:val="397"/>
        </w:trPr>
        <w:tc>
          <w:tcPr>
            <w:tcW w:w="913" w:type="pct"/>
          </w:tcPr>
          <w:p w:rsidR="00F3731A" w:rsidRPr="00FA62EE" w:rsidRDefault="00F3731A" w:rsidP="00105CA5">
            <w:pPr>
              <w:pStyle w:val="TableParagraph"/>
              <w:spacing w:before="11" w:line="245" w:lineRule="exact"/>
              <w:ind w:left="107"/>
              <w:rPr>
                <w:lang w:val="sq-AL"/>
              </w:rPr>
            </w:pPr>
          </w:p>
          <w:p w:rsidR="00F3731A" w:rsidRPr="00FA62EE" w:rsidRDefault="00881CBB" w:rsidP="00105CA5">
            <w:pPr>
              <w:pStyle w:val="TableParagraph"/>
              <w:spacing w:before="11" w:line="245" w:lineRule="exact"/>
              <w:ind w:left="107"/>
              <w:rPr>
                <w:lang w:val="sq-AL"/>
              </w:rPr>
            </w:pPr>
            <w:r w:rsidRPr="00FA62EE">
              <w:rPr>
                <w:lang w:val="sq-AL"/>
              </w:rPr>
              <w:t>MMPH</w:t>
            </w:r>
          </w:p>
        </w:tc>
        <w:tc>
          <w:tcPr>
            <w:tcW w:w="4087" w:type="pct"/>
          </w:tcPr>
          <w:p w:rsidR="00F3731A" w:rsidRPr="00FA62EE" w:rsidRDefault="00F3731A" w:rsidP="00105CA5">
            <w:pPr>
              <w:pStyle w:val="TableParagraph"/>
              <w:spacing w:before="11" w:line="245" w:lineRule="exact"/>
              <w:ind w:left="107"/>
              <w:rPr>
                <w:lang w:val="sq-AL"/>
              </w:rPr>
            </w:pPr>
          </w:p>
          <w:p w:rsidR="00F3731A" w:rsidRPr="00FA62EE" w:rsidRDefault="00881CBB" w:rsidP="00105CA5">
            <w:pPr>
              <w:pStyle w:val="TableParagraph"/>
              <w:spacing w:before="11" w:line="245" w:lineRule="exact"/>
              <w:ind w:left="107"/>
              <w:rPr>
                <w:lang w:val="sq-AL"/>
              </w:rPr>
            </w:pPr>
            <w:r w:rsidRPr="00FA62EE">
              <w:rPr>
                <w:lang w:val="sq-AL"/>
              </w:rPr>
              <w:t>Ministria e Mjedisit dhe Planifikimit Hapësinor</w:t>
            </w:r>
          </w:p>
        </w:tc>
      </w:tr>
      <w:tr w:rsidR="00F3731A" w:rsidRPr="00FA62EE" w:rsidTr="00105CA5">
        <w:trPr>
          <w:trHeight w:val="397"/>
        </w:trPr>
        <w:tc>
          <w:tcPr>
            <w:tcW w:w="913" w:type="pct"/>
          </w:tcPr>
          <w:p w:rsidR="00F3731A" w:rsidRPr="00FA62EE" w:rsidRDefault="00F3731A" w:rsidP="00105CA5">
            <w:pPr>
              <w:pStyle w:val="TableParagraph"/>
              <w:spacing w:before="11"/>
              <w:rPr>
                <w:b/>
                <w:lang w:val="sq-AL"/>
              </w:rPr>
            </w:pPr>
          </w:p>
          <w:p w:rsidR="00F3731A" w:rsidRPr="00FA62EE" w:rsidRDefault="00881CBB" w:rsidP="00105CA5">
            <w:pPr>
              <w:pStyle w:val="TableParagraph"/>
              <w:spacing w:line="247" w:lineRule="exact"/>
              <w:ind w:left="107"/>
              <w:rPr>
                <w:lang w:val="sq-AL"/>
              </w:rPr>
            </w:pPr>
            <w:r w:rsidRPr="00FA62EE">
              <w:rPr>
                <w:lang w:val="sq-AL"/>
              </w:rPr>
              <w:t>OJQ</w:t>
            </w:r>
          </w:p>
        </w:tc>
        <w:tc>
          <w:tcPr>
            <w:tcW w:w="4087" w:type="pct"/>
          </w:tcPr>
          <w:p w:rsidR="00F3731A" w:rsidRPr="00FA62EE" w:rsidRDefault="00F3731A" w:rsidP="00105CA5">
            <w:pPr>
              <w:pStyle w:val="TableParagraph"/>
              <w:spacing w:before="11"/>
              <w:rPr>
                <w:b/>
                <w:lang w:val="sq-AL"/>
              </w:rPr>
            </w:pPr>
          </w:p>
          <w:p w:rsidR="00F3731A" w:rsidRPr="00FA62EE" w:rsidRDefault="00881CBB" w:rsidP="00105CA5">
            <w:pPr>
              <w:pStyle w:val="TableParagraph"/>
              <w:spacing w:line="247" w:lineRule="exact"/>
              <w:ind w:left="108"/>
              <w:rPr>
                <w:lang w:val="sq-AL"/>
              </w:rPr>
            </w:pPr>
            <w:r w:rsidRPr="00FA62EE">
              <w:rPr>
                <w:lang w:val="sq-AL"/>
              </w:rPr>
              <w:t>Organizata Joqeveritare</w:t>
            </w:r>
          </w:p>
        </w:tc>
      </w:tr>
      <w:tr w:rsidR="00F3731A" w:rsidRPr="00FA62EE" w:rsidTr="00105CA5">
        <w:trPr>
          <w:trHeight w:val="397"/>
        </w:trPr>
        <w:tc>
          <w:tcPr>
            <w:tcW w:w="913" w:type="pct"/>
          </w:tcPr>
          <w:p w:rsidR="00F3731A" w:rsidRPr="00FA62EE" w:rsidRDefault="00F3731A" w:rsidP="00105CA5">
            <w:pPr>
              <w:pStyle w:val="TableParagraph"/>
              <w:spacing w:before="11"/>
              <w:rPr>
                <w:lang w:val="sq-AL"/>
              </w:rPr>
            </w:pPr>
          </w:p>
          <w:p w:rsidR="00F3731A" w:rsidRPr="00FA62EE" w:rsidRDefault="00F3731A" w:rsidP="00881CBB">
            <w:pPr>
              <w:pStyle w:val="TableParagraph"/>
              <w:spacing w:before="11"/>
              <w:rPr>
                <w:lang w:val="sq-AL"/>
              </w:rPr>
            </w:pPr>
            <w:r w:rsidRPr="00FA62EE">
              <w:rPr>
                <w:lang w:val="sq-AL"/>
              </w:rPr>
              <w:t xml:space="preserve"> </w:t>
            </w:r>
            <w:r w:rsidR="00881CBB" w:rsidRPr="00FA62EE">
              <w:rPr>
                <w:lang w:val="sq-AL"/>
              </w:rPr>
              <w:t>NMP</w:t>
            </w:r>
          </w:p>
        </w:tc>
        <w:tc>
          <w:tcPr>
            <w:tcW w:w="4087" w:type="pct"/>
          </w:tcPr>
          <w:p w:rsidR="00F3731A" w:rsidRPr="00FA62EE" w:rsidRDefault="00F3731A" w:rsidP="00105CA5">
            <w:pPr>
              <w:pStyle w:val="TableParagraph"/>
              <w:spacing w:before="11"/>
              <w:rPr>
                <w:lang w:val="sq-AL"/>
              </w:rPr>
            </w:pPr>
          </w:p>
          <w:p w:rsidR="00F3731A" w:rsidRPr="00FA62EE" w:rsidRDefault="00F3731A" w:rsidP="00881CBB">
            <w:pPr>
              <w:pStyle w:val="TableParagraph"/>
              <w:spacing w:before="11"/>
              <w:rPr>
                <w:lang w:val="sq-AL"/>
              </w:rPr>
            </w:pPr>
            <w:r w:rsidRPr="00FA62EE">
              <w:rPr>
                <w:lang w:val="sq-AL"/>
              </w:rPr>
              <w:t xml:space="preserve">  </w:t>
            </w:r>
            <w:r w:rsidR="00881CBB" w:rsidRPr="00FA62EE">
              <w:rPr>
                <w:lang w:val="sq-AL"/>
              </w:rPr>
              <w:t>Njësia e Menaxhimit të Projektit</w:t>
            </w:r>
          </w:p>
        </w:tc>
      </w:tr>
      <w:tr w:rsidR="00F3731A" w:rsidRPr="00FA62EE" w:rsidTr="00105CA5">
        <w:trPr>
          <w:trHeight w:val="397"/>
        </w:trPr>
        <w:tc>
          <w:tcPr>
            <w:tcW w:w="913" w:type="pct"/>
          </w:tcPr>
          <w:p w:rsidR="00F3731A" w:rsidRPr="00FA62EE" w:rsidRDefault="00F3731A" w:rsidP="00105CA5">
            <w:pPr>
              <w:pStyle w:val="TableParagraph"/>
              <w:spacing w:before="11"/>
              <w:rPr>
                <w:b/>
                <w:lang w:val="sq-AL"/>
              </w:rPr>
            </w:pPr>
          </w:p>
          <w:p w:rsidR="00F3731A" w:rsidRPr="00FA62EE" w:rsidRDefault="00F3731A" w:rsidP="00881CBB">
            <w:pPr>
              <w:pStyle w:val="TableParagraph"/>
              <w:spacing w:before="11"/>
              <w:rPr>
                <w:lang w:val="sq-AL"/>
              </w:rPr>
            </w:pPr>
            <w:r w:rsidRPr="00FA62EE">
              <w:rPr>
                <w:b/>
                <w:lang w:val="sq-AL"/>
              </w:rPr>
              <w:t xml:space="preserve"> </w:t>
            </w:r>
            <w:r w:rsidRPr="00FA62EE">
              <w:rPr>
                <w:lang w:val="sq-AL"/>
              </w:rPr>
              <w:t xml:space="preserve"> </w:t>
            </w:r>
            <w:r w:rsidR="00881CBB" w:rsidRPr="00FA62EE">
              <w:rPr>
                <w:lang w:val="sq-AL"/>
              </w:rPr>
              <w:t>ZM</w:t>
            </w:r>
          </w:p>
        </w:tc>
        <w:tc>
          <w:tcPr>
            <w:tcW w:w="4087" w:type="pct"/>
          </w:tcPr>
          <w:p w:rsidR="00F3731A" w:rsidRPr="00FA62EE" w:rsidRDefault="00F3731A" w:rsidP="00105CA5">
            <w:pPr>
              <w:pStyle w:val="TableParagraph"/>
              <w:spacing w:before="11"/>
              <w:rPr>
                <w:b/>
                <w:lang w:val="sq-AL"/>
              </w:rPr>
            </w:pPr>
          </w:p>
          <w:p w:rsidR="00F3731A" w:rsidRPr="00FA62EE" w:rsidRDefault="00F3731A" w:rsidP="00881CBB">
            <w:pPr>
              <w:pStyle w:val="TableParagraph"/>
              <w:spacing w:before="11"/>
              <w:rPr>
                <w:lang w:val="sq-AL"/>
              </w:rPr>
            </w:pPr>
            <w:r w:rsidRPr="00FA62EE">
              <w:rPr>
                <w:b/>
                <w:lang w:val="sq-AL"/>
              </w:rPr>
              <w:t xml:space="preserve">  </w:t>
            </w:r>
            <w:r w:rsidR="00881CBB" w:rsidRPr="00FA62EE">
              <w:rPr>
                <w:lang w:val="sq-AL"/>
              </w:rPr>
              <w:t>Zonat e Mbrojtura të Kosovës</w:t>
            </w:r>
          </w:p>
        </w:tc>
      </w:tr>
      <w:tr w:rsidR="00F3731A" w:rsidRPr="00FA62EE" w:rsidTr="00105CA5">
        <w:trPr>
          <w:trHeight w:val="397"/>
        </w:trPr>
        <w:tc>
          <w:tcPr>
            <w:tcW w:w="913" w:type="pct"/>
          </w:tcPr>
          <w:p w:rsidR="00F3731A" w:rsidRPr="00FA62EE" w:rsidRDefault="00F3731A" w:rsidP="00105CA5">
            <w:pPr>
              <w:pStyle w:val="TableParagraph"/>
              <w:spacing w:before="11"/>
              <w:rPr>
                <w:lang w:val="sq-AL"/>
              </w:rPr>
            </w:pPr>
          </w:p>
          <w:p w:rsidR="00F3731A" w:rsidRPr="00FA62EE" w:rsidRDefault="001E3EE8" w:rsidP="00105CA5">
            <w:pPr>
              <w:pStyle w:val="TableParagraph"/>
              <w:spacing w:line="247" w:lineRule="exact"/>
              <w:ind w:left="107"/>
              <w:rPr>
                <w:lang w:val="sq-AL"/>
              </w:rPr>
            </w:pPr>
            <w:r w:rsidRPr="00FA62EE">
              <w:rPr>
                <w:lang w:val="sq-AL"/>
              </w:rPr>
              <w:t>S</w:t>
            </w:r>
            <w:r w:rsidR="00354AFC" w:rsidRPr="00FA62EE">
              <w:rPr>
                <w:lang w:val="sq-AL"/>
              </w:rPr>
              <w:t>H</w:t>
            </w:r>
            <w:r w:rsidRPr="00FA62EE">
              <w:rPr>
                <w:lang w:val="sq-AL"/>
              </w:rPr>
              <w:t>SP</w:t>
            </w:r>
          </w:p>
        </w:tc>
        <w:tc>
          <w:tcPr>
            <w:tcW w:w="4087" w:type="pct"/>
          </w:tcPr>
          <w:p w:rsidR="00F3731A" w:rsidRPr="00FA62EE" w:rsidRDefault="00F3731A" w:rsidP="00105CA5">
            <w:pPr>
              <w:pStyle w:val="TableParagraph"/>
              <w:spacing w:before="11"/>
              <w:rPr>
                <w:lang w:val="sq-AL"/>
              </w:rPr>
            </w:pPr>
          </w:p>
          <w:p w:rsidR="00F3731A" w:rsidRPr="00FA62EE" w:rsidRDefault="00F83479" w:rsidP="00105CA5">
            <w:pPr>
              <w:pStyle w:val="TableParagraph"/>
              <w:spacing w:line="247" w:lineRule="exact"/>
              <w:ind w:left="108"/>
              <w:rPr>
                <w:lang w:val="sq-AL"/>
              </w:rPr>
            </w:pPr>
            <w:r w:rsidRPr="00FA62EE">
              <w:rPr>
                <w:lang w:val="sq-AL"/>
              </w:rPr>
              <w:t xml:space="preserve">Shëndeti dhe </w:t>
            </w:r>
            <w:r w:rsidR="00354AFC" w:rsidRPr="00FA62EE">
              <w:rPr>
                <w:lang w:val="sq-AL"/>
              </w:rPr>
              <w:t>S</w:t>
            </w:r>
            <w:r w:rsidRPr="00FA62EE">
              <w:rPr>
                <w:lang w:val="sq-AL"/>
              </w:rPr>
              <w:t xml:space="preserve">iguria në </w:t>
            </w:r>
            <w:r w:rsidR="00354AFC" w:rsidRPr="00FA62EE">
              <w:rPr>
                <w:lang w:val="sq-AL"/>
              </w:rPr>
              <w:t>P</w:t>
            </w:r>
            <w:r w:rsidRPr="00FA62EE">
              <w:rPr>
                <w:lang w:val="sq-AL"/>
              </w:rPr>
              <w:t>unë</w:t>
            </w:r>
          </w:p>
        </w:tc>
      </w:tr>
      <w:tr w:rsidR="00F3731A" w:rsidRPr="00FA62EE" w:rsidTr="00105CA5">
        <w:trPr>
          <w:trHeight w:val="397"/>
        </w:trPr>
        <w:tc>
          <w:tcPr>
            <w:tcW w:w="913" w:type="pct"/>
          </w:tcPr>
          <w:p w:rsidR="00F3731A" w:rsidRPr="00FA62EE" w:rsidRDefault="00F3731A" w:rsidP="00105CA5">
            <w:pPr>
              <w:pStyle w:val="TableParagraph"/>
              <w:spacing w:before="11"/>
              <w:rPr>
                <w:lang w:val="sq-AL"/>
              </w:rPr>
            </w:pPr>
            <w:r w:rsidRPr="00FA62EE">
              <w:rPr>
                <w:lang w:val="sq-AL"/>
              </w:rPr>
              <w:t xml:space="preserve"> </w:t>
            </w:r>
          </w:p>
          <w:p w:rsidR="00F3731A" w:rsidRPr="00FA62EE" w:rsidRDefault="00F3731A" w:rsidP="00F83479">
            <w:pPr>
              <w:pStyle w:val="TableParagraph"/>
              <w:spacing w:before="11"/>
              <w:rPr>
                <w:lang w:val="sq-AL"/>
              </w:rPr>
            </w:pPr>
            <w:r w:rsidRPr="00FA62EE">
              <w:rPr>
                <w:lang w:val="sq-AL"/>
              </w:rPr>
              <w:t xml:space="preserve">  </w:t>
            </w:r>
            <w:r w:rsidR="00F83479" w:rsidRPr="00FA62EE">
              <w:rPr>
                <w:lang w:val="sq-AL"/>
              </w:rPr>
              <w:t>MSA</w:t>
            </w:r>
          </w:p>
        </w:tc>
        <w:tc>
          <w:tcPr>
            <w:tcW w:w="4087" w:type="pct"/>
          </w:tcPr>
          <w:p w:rsidR="00F3731A" w:rsidRPr="00FA62EE" w:rsidRDefault="00F3731A" w:rsidP="00105CA5">
            <w:pPr>
              <w:pStyle w:val="TableParagraph"/>
              <w:spacing w:before="11"/>
              <w:rPr>
                <w:lang w:val="sq-AL"/>
              </w:rPr>
            </w:pPr>
          </w:p>
          <w:p w:rsidR="00F3731A" w:rsidRPr="00FA62EE" w:rsidRDefault="00F3731A" w:rsidP="004D1973">
            <w:pPr>
              <w:pStyle w:val="TableParagraph"/>
              <w:spacing w:before="11"/>
              <w:rPr>
                <w:lang w:val="sq-AL"/>
              </w:rPr>
            </w:pPr>
            <w:r w:rsidRPr="00FA62EE">
              <w:rPr>
                <w:lang w:val="sq-AL"/>
              </w:rPr>
              <w:t xml:space="preserve">  </w:t>
            </w:r>
            <w:r w:rsidR="00F83479" w:rsidRPr="00FA62EE">
              <w:rPr>
                <w:lang w:val="sq-AL"/>
              </w:rPr>
              <w:t>Marrëveshja e Stabilizim</w:t>
            </w:r>
            <w:r w:rsidR="004D1973" w:rsidRPr="00FA62EE">
              <w:rPr>
                <w:lang w:val="sq-AL"/>
              </w:rPr>
              <w:t>-</w:t>
            </w:r>
            <w:r w:rsidR="00F83479" w:rsidRPr="00FA62EE">
              <w:rPr>
                <w:lang w:val="sq-AL"/>
              </w:rPr>
              <w:t>Asoc</w:t>
            </w:r>
            <w:r w:rsidR="007C70E8" w:rsidRPr="00FA62EE">
              <w:rPr>
                <w:lang w:val="sq-AL"/>
              </w:rPr>
              <w:t>i</w:t>
            </w:r>
            <w:r w:rsidR="00F83479" w:rsidRPr="00FA62EE">
              <w:rPr>
                <w:lang w:val="sq-AL"/>
              </w:rPr>
              <w:t>imit</w:t>
            </w:r>
          </w:p>
        </w:tc>
      </w:tr>
      <w:tr w:rsidR="00F3731A" w:rsidRPr="00FA62EE" w:rsidTr="00105CA5">
        <w:trPr>
          <w:trHeight w:val="397"/>
        </w:trPr>
        <w:tc>
          <w:tcPr>
            <w:tcW w:w="913" w:type="pct"/>
          </w:tcPr>
          <w:p w:rsidR="00F3731A" w:rsidRPr="00FA62EE" w:rsidRDefault="00F3731A" w:rsidP="00105CA5">
            <w:pPr>
              <w:pStyle w:val="TableParagraph"/>
              <w:spacing w:line="247" w:lineRule="exact"/>
              <w:rPr>
                <w:w w:val="90"/>
                <w:lang w:val="sq-AL"/>
              </w:rPr>
            </w:pPr>
            <w:r w:rsidRPr="00FA62EE">
              <w:rPr>
                <w:w w:val="90"/>
                <w:lang w:val="sq-AL"/>
              </w:rPr>
              <w:lastRenderedPageBreak/>
              <w:t xml:space="preserve"> </w:t>
            </w:r>
          </w:p>
          <w:p w:rsidR="00F3731A" w:rsidRPr="00FA62EE" w:rsidRDefault="00F3731A" w:rsidP="00F83479">
            <w:pPr>
              <w:pStyle w:val="TableParagraph"/>
              <w:spacing w:line="247" w:lineRule="exact"/>
              <w:rPr>
                <w:lang w:val="sq-AL"/>
              </w:rPr>
            </w:pPr>
            <w:r w:rsidRPr="00FA62EE">
              <w:rPr>
                <w:w w:val="90"/>
                <w:lang w:val="sq-AL"/>
              </w:rPr>
              <w:t xml:space="preserve">  </w:t>
            </w:r>
            <w:r w:rsidR="00F83479" w:rsidRPr="00FA62EE">
              <w:rPr>
                <w:w w:val="90"/>
                <w:lang w:val="sq-AL"/>
              </w:rPr>
              <w:t>MM</w:t>
            </w:r>
          </w:p>
        </w:tc>
        <w:tc>
          <w:tcPr>
            <w:tcW w:w="4087" w:type="pct"/>
          </w:tcPr>
          <w:p w:rsidR="00F3731A" w:rsidRPr="00FA62EE" w:rsidRDefault="00F3731A" w:rsidP="00105CA5">
            <w:pPr>
              <w:pStyle w:val="TableParagraph"/>
              <w:spacing w:line="247" w:lineRule="exact"/>
              <w:ind w:left="108"/>
              <w:rPr>
                <w:lang w:val="sq-AL"/>
              </w:rPr>
            </w:pPr>
          </w:p>
          <w:p w:rsidR="00F3731A" w:rsidRPr="00FA62EE" w:rsidRDefault="00F83479" w:rsidP="00105CA5">
            <w:pPr>
              <w:pStyle w:val="TableParagraph"/>
              <w:spacing w:line="247" w:lineRule="exact"/>
              <w:ind w:left="108"/>
              <w:rPr>
                <w:lang w:val="sq-AL"/>
              </w:rPr>
            </w:pPr>
            <w:r w:rsidRPr="00FA62EE">
              <w:rPr>
                <w:lang w:val="sq-AL"/>
              </w:rPr>
              <w:t>Masat Mbrojtëse</w:t>
            </w:r>
            <w:r w:rsidR="00F3731A" w:rsidRPr="00FA62EE">
              <w:rPr>
                <w:lang w:val="sq-AL"/>
              </w:rPr>
              <w:t xml:space="preserve"> </w:t>
            </w:r>
          </w:p>
        </w:tc>
      </w:tr>
      <w:tr w:rsidR="00F3731A" w:rsidRPr="00FA62EE" w:rsidTr="00105CA5">
        <w:trPr>
          <w:trHeight w:val="397"/>
        </w:trPr>
        <w:tc>
          <w:tcPr>
            <w:tcW w:w="913" w:type="pct"/>
          </w:tcPr>
          <w:p w:rsidR="00F3731A" w:rsidRPr="00FA62EE" w:rsidRDefault="00F3731A" w:rsidP="00105CA5">
            <w:pPr>
              <w:pStyle w:val="TableParagraph"/>
              <w:spacing w:before="1" w:line="247" w:lineRule="exact"/>
              <w:ind w:left="107"/>
              <w:rPr>
                <w:w w:val="95"/>
                <w:lang w:val="sq-AL"/>
              </w:rPr>
            </w:pPr>
          </w:p>
          <w:p w:rsidR="00F3731A" w:rsidRPr="00FA62EE" w:rsidRDefault="00354AFC" w:rsidP="00105CA5">
            <w:pPr>
              <w:pStyle w:val="TableParagraph"/>
              <w:spacing w:before="1" w:line="247" w:lineRule="exact"/>
              <w:ind w:left="107"/>
              <w:rPr>
                <w:lang w:val="sq-AL"/>
              </w:rPr>
            </w:pPr>
            <w:r w:rsidRPr="00FA62EE">
              <w:rPr>
                <w:w w:val="95"/>
                <w:lang w:val="sq-AL"/>
              </w:rPr>
              <w:t>MZHLPRK</w:t>
            </w:r>
          </w:p>
        </w:tc>
        <w:tc>
          <w:tcPr>
            <w:tcW w:w="4087" w:type="pct"/>
          </w:tcPr>
          <w:p w:rsidR="00F3731A" w:rsidRPr="00FA62EE" w:rsidRDefault="00F3731A" w:rsidP="00105CA5">
            <w:pPr>
              <w:pStyle w:val="TableParagraph"/>
              <w:spacing w:before="1" w:line="247" w:lineRule="exact"/>
              <w:ind w:left="108"/>
              <w:rPr>
                <w:lang w:val="sq-AL"/>
              </w:rPr>
            </w:pPr>
          </w:p>
          <w:p w:rsidR="00F3731A" w:rsidRPr="00FA62EE" w:rsidRDefault="003E3E8B" w:rsidP="00105CA5">
            <w:pPr>
              <w:pStyle w:val="TableParagraph"/>
              <w:spacing w:before="1" w:line="247" w:lineRule="exact"/>
              <w:ind w:left="108"/>
              <w:rPr>
                <w:lang w:val="sq-AL"/>
              </w:rPr>
            </w:pPr>
            <w:r w:rsidRPr="00FA62EE">
              <w:rPr>
                <w:lang w:val="sq-AL"/>
              </w:rPr>
              <w:t>Mbështetje për Zhvillimin Lokal përmes Përfshirjes së të Rinjve në Kosovë</w:t>
            </w:r>
          </w:p>
        </w:tc>
      </w:tr>
      <w:tr w:rsidR="00F3731A" w:rsidRPr="00FA62EE" w:rsidTr="00105CA5">
        <w:trPr>
          <w:trHeight w:val="397"/>
        </w:trPr>
        <w:tc>
          <w:tcPr>
            <w:tcW w:w="913" w:type="pct"/>
          </w:tcPr>
          <w:p w:rsidR="00F3731A" w:rsidRPr="00354AFC" w:rsidRDefault="00F3731A" w:rsidP="00105CA5">
            <w:pPr>
              <w:pStyle w:val="TableParagraph"/>
              <w:spacing w:before="1" w:line="247" w:lineRule="exact"/>
              <w:ind w:left="107"/>
              <w:rPr>
                <w:lang w:val="sq-AL"/>
              </w:rPr>
            </w:pPr>
          </w:p>
          <w:p w:rsidR="00F3731A" w:rsidRPr="00FA62EE" w:rsidRDefault="00F3731A" w:rsidP="00105CA5">
            <w:pPr>
              <w:pStyle w:val="TableParagraph"/>
              <w:spacing w:before="1" w:line="247" w:lineRule="exact"/>
              <w:ind w:left="107"/>
              <w:rPr>
                <w:w w:val="95"/>
                <w:lang w:val="sq-AL"/>
              </w:rPr>
            </w:pPr>
            <w:r w:rsidRPr="00354AFC">
              <w:rPr>
                <w:lang w:val="sq-AL"/>
              </w:rPr>
              <w:t>YIEP</w:t>
            </w:r>
          </w:p>
        </w:tc>
        <w:tc>
          <w:tcPr>
            <w:tcW w:w="4087" w:type="pct"/>
          </w:tcPr>
          <w:p w:rsidR="00F3731A" w:rsidRPr="00354AFC" w:rsidRDefault="00F3731A" w:rsidP="00105CA5">
            <w:pPr>
              <w:pStyle w:val="TableParagraph"/>
              <w:spacing w:before="1" w:line="247" w:lineRule="exact"/>
              <w:ind w:left="108"/>
              <w:rPr>
                <w:lang w:val="sq-AL"/>
              </w:rPr>
            </w:pPr>
          </w:p>
          <w:p w:rsidR="00F3731A" w:rsidRPr="00FA62EE" w:rsidRDefault="00F83479" w:rsidP="00105CA5">
            <w:pPr>
              <w:pStyle w:val="TableParagraph"/>
              <w:spacing w:before="1" w:line="247" w:lineRule="exact"/>
              <w:ind w:left="108"/>
              <w:rPr>
                <w:lang w:val="sq-AL"/>
              </w:rPr>
            </w:pPr>
            <w:r w:rsidRPr="00354AFC">
              <w:rPr>
                <w:lang w:val="sq-AL"/>
              </w:rPr>
              <w:t>Përfshirja e të Rinjve dhe Ndërmarrësia</w:t>
            </w:r>
          </w:p>
        </w:tc>
      </w:tr>
    </w:tbl>
    <w:p w:rsidR="00F3731A" w:rsidRPr="009147CB" w:rsidRDefault="00F3731A" w:rsidP="00F3731A">
      <w:pPr>
        <w:pStyle w:val="Heading1"/>
        <w:rPr>
          <w:lang w:val="sq-AL"/>
        </w:rPr>
      </w:pPr>
    </w:p>
    <w:p w:rsidR="00F3731A" w:rsidRPr="009147CB" w:rsidRDefault="00F3731A" w:rsidP="00F3731A">
      <w:pPr>
        <w:pStyle w:val="Heading1"/>
        <w:rPr>
          <w:lang w:val="sq-AL"/>
        </w:rPr>
      </w:pPr>
    </w:p>
    <w:p w:rsidR="00F3731A" w:rsidRPr="009147CB" w:rsidRDefault="00F3731A" w:rsidP="00F3731A">
      <w:pPr>
        <w:pStyle w:val="Heading1"/>
        <w:rPr>
          <w:lang w:val="sq-AL"/>
        </w:rPr>
      </w:pPr>
    </w:p>
    <w:p w:rsidR="00F3731A" w:rsidRPr="009147CB" w:rsidRDefault="00F3731A" w:rsidP="00F3731A">
      <w:pPr>
        <w:pStyle w:val="Heading1"/>
        <w:rPr>
          <w:lang w:val="sq-AL"/>
        </w:rPr>
      </w:pPr>
    </w:p>
    <w:p w:rsidR="00F3731A" w:rsidRPr="009147CB" w:rsidRDefault="00F3731A" w:rsidP="00F3731A">
      <w:pPr>
        <w:pStyle w:val="Heading1"/>
        <w:rPr>
          <w:lang w:val="sq-AL"/>
        </w:rPr>
      </w:pPr>
    </w:p>
    <w:p w:rsidR="00F3731A" w:rsidRPr="009147CB" w:rsidRDefault="00F3731A" w:rsidP="00F3731A">
      <w:pPr>
        <w:pStyle w:val="Heading1"/>
        <w:rPr>
          <w:lang w:val="sq-AL"/>
        </w:rPr>
      </w:pPr>
    </w:p>
    <w:p w:rsidR="00F3731A" w:rsidRPr="009147CB" w:rsidRDefault="00F3731A" w:rsidP="00F3731A">
      <w:pPr>
        <w:pStyle w:val="Heading1"/>
        <w:rPr>
          <w:lang w:val="sq-AL"/>
        </w:rPr>
      </w:pPr>
    </w:p>
    <w:p w:rsidR="00F3731A" w:rsidRPr="009147CB" w:rsidRDefault="00F3731A" w:rsidP="00F3731A">
      <w:pPr>
        <w:pStyle w:val="Heading1"/>
        <w:rPr>
          <w:lang w:val="sq-AL"/>
        </w:rPr>
      </w:pPr>
    </w:p>
    <w:p w:rsidR="00F3731A" w:rsidRPr="009147CB" w:rsidRDefault="00F3731A" w:rsidP="00F3731A">
      <w:pPr>
        <w:pStyle w:val="Heading1"/>
        <w:rPr>
          <w:lang w:val="sq-AL"/>
        </w:rPr>
      </w:pPr>
    </w:p>
    <w:p w:rsidR="00F3731A" w:rsidRPr="009147CB" w:rsidRDefault="00F3731A" w:rsidP="00F3731A">
      <w:pPr>
        <w:pStyle w:val="Heading1"/>
        <w:rPr>
          <w:lang w:val="sq-AL"/>
        </w:rPr>
      </w:pPr>
    </w:p>
    <w:p w:rsidR="00F3731A" w:rsidRPr="009147CB" w:rsidRDefault="00F3731A" w:rsidP="00F3731A">
      <w:pPr>
        <w:pStyle w:val="Heading1"/>
        <w:rPr>
          <w:lang w:val="sq-AL"/>
        </w:rPr>
      </w:pPr>
    </w:p>
    <w:p w:rsidR="00F3731A" w:rsidRPr="009147CB" w:rsidRDefault="00F3731A" w:rsidP="00F3731A">
      <w:pPr>
        <w:pStyle w:val="Heading1"/>
        <w:rPr>
          <w:lang w:val="sq-AL"/>
        </w:rPr>
      </w:pPr>
    </w:p>
    <w:p w:rsidR="00F3731A" w:rsidRPr="009147CB" w:rsidRDefault="00F3731A" w:rsidP="00F3731A">
      <w:pPr>
        <w:pStyle w:val="Heading1"/>
        <w:rPr>
          <w:lang w:val="sq-AL"/>
        </w:rPr>
      </w:pPr>
    </w:p>
    <w:p w:rsidR="00F3731A" w:rsidRPr="009147CB" w:rsidRDefault="00F3731A" w:rsidP="00F3731A">
      <w:pPr>
        <w:pStyle w:val="Heading1"/>
        <w:rPr>
          <w:lang w:val="sq-AL"/>
        </w:rPr>
      </w:pPr>
    </w:p>
    <w:p w:rsidR="00F3731A" w:rsidRPr="009147CB" w:rsidRDefault="00F3731A" w:rsidP="00F3731A">
      <w:pPr>
        <w:pStyle w:val="Heading1"/>
        <w:rPr>
          <w:lang w:val="sq-AL"/>
        </w:rPr>
      </w:pPr>
    </w:p>
    <w:p w:rsidR="00F3731A" w:rsidRPr="009147CB" w:rsidRDefault="00F3731A" w:rsidP="00F3731A">
      <w:pPr>
        <w:pStyle w:val="Heading1"/>
        <w:rPr>
          <w:lang w:val="sq-AL"/>
        </w:rPr>
      </w:pPr>
    </w:p>
    <w:p w:rsidR="00F3731A" w:rsidRPr="009147CB" w:rsidRDefault="00F3731A" w:rsidP="00F3731A">
      <w:pPr>
        <w:pStyle w:val="Heading1"/>
        <w:rPr>
          <w:lang w:val="sq-AL"/>
        </w:rPr>
      </w:pPr>
    </w:p>
    <w:p w:rsidR="00F3731A" w:rsidRPr="009147CB" w:rsidRDefault="00F3731A" w:rsidP="00F3731A">
      <w:pPr>
        <w:pStyle w:val="Heading1"/>
        <w:rPr>
          <w:lang w:val="sq-AL"/>
        </w:rPr>
      </w:pPr>
    </w:p>
    <w:p w:rsidR="00F3731A" w:rsidRPr="009147CB" w:rsidRDefault="00F3731A" w:rsidP="00F3731A">
      <w:pPr>
        <w:pStyle w:val="Heading1"/>
        <w:rPr>
          <w:lang w:val="sq-AL"/>
        </w:rPr>
      </w:pPr>
    </w:p>
    <w:p w:rsidR="00F3731A" w:rsidRPr="009147CB" w:rsidRDefault="00F3731A" w:rsidP="00F3731A">
      <w:pPr>
        <w:pStyle w:val="Heading1"/>
        <w:rPr>
          <w:lang w:val="sq-AL"/>
        </w:rPr>
      </w:pPr>
    </w:p>
    <w:p w:rsidR="00F3731A" w:rsidRPr="009147CB" w:rsidRDefault="00F3731A" w:rsidP="00F3731A">
      <w:pPr>
        <w:pStyle w:val="Heading1"/>
        <w:rPr>
          <w:lang w:val="sq-AL"/>
        </w:rPr>
      </w:pPr>
    </w:p>
    <w:p w:rsidR="00F3731A" w:rsidRPr="009147CB" w:rsidRDefault="00F3731A" w:rsidP="00F3731A">
      <w:pPr>
        <w:pStyle w:val="Heading1"/>
        <w:rPr>
          <w:lang w:val="sq-AL"/>
        </w:rPr>
      </w:pPr>
    </w:p>
    <w:p w:rsidR="00F3731A" w:rsidRPr="009147CB" w:rsidRDefault="00F3731A" w:rsidP="00F3731A">
      <w:pPr>
        <w:pStyle w:val="Heading1"/>
        <w:rPr>
          <w:lang w:val="sq-AL"/>
        </w:rPr>
      </w:pPr>
    </w:p>
    <w:p w:rsidR="00F3731A" w:rsidRPr="009147CB" w:rsidRDefault="00F3731A" w:rsidP="00F3731A">
      <w:pPr>
        <w:pStyle w:val="Heading1"/>
        <w:rPr>
          <w:lang w:val="sq-AL"/>
        </w:rPr>
      </w:pPr>
    </w:p>
    <w:p w:rsidR="00F3731A" w:rsidRPr="009147CB" w:rsidRDefault="00F3731A" w:rsidP="00F3731A">
      <w:pPr>
        <w:pStyle w:val="Heading1"/>
        <w:rPr>
          <w:lang w:val="sq-AL"/>
        </w:rPr>
      </w:pPr>
    </w:p>
    <w:p w:rsidR="00F3731A" w:rsidRPr="009147CB" w:rsidRDefault="00F3731A" w:rsidP="00F3731A">
      <w:pPr>
        <w:pStyle w:val="Heading1"/>
        <w:rPr>
          <w:lang w:val="sq-AL"/>
        </w:rPr>
      </w:pPr>
    </w:p>
    <w:p w:rsidR="00F3731A" w:rsidRPr="009147CB" w:rsidRDefault="00F3731A" w:rsidP="00F3731A">
      <w:pPr>
        <w:pStyle w:val="Heading1"/>
        <w:rPr>
          <w:lang w:val="sq-AL"/>
        </w:rPr>
      </w:pPr>
    </w:p>
    <w:p w:rsidR="00F3731A" w:rsidRPr="009147CB" w:rsidRDefault="00F3731A" w:rsidP="00F3731A">
      <w:pPr>
        <w:pStyle w:val="Heading1"/>
        <w:rPr>
          <w:lang w:val="sq-AL"/>
        </w:rPr>
      </w:pPr>
    </w:p>
    <w:p w:rsidR="00F3731A" w:rsidRPr="009147CB" w:rsidRDefault="00F3731A" w:rsidP="00F3731A">
      <w:pPr>
        <w:pStyle w:val="Heading1"/>
        <w:rPr>
          <w:lang w:val="sq-AL"/>
        </w:rPr>
      </w:pPr>
    </w:p>
    <w:p w:rsidR="00F3731A" w:rsidRPr="009147CB" w:rsidRDefault="00F3731A" w:rsidP="00F3731A">
      <w:pPr>
        <w:pStyle w:val="Heading1"/>
        <w:rPr>
          <w:lang w:val="sq-AL"/>
        </w:rPr>
      </w:pPr>
    </w:p>
    <w:p w:rsidR="00F3731A" w:rsidRPr="009147CB" w:rsidRDefault="00F3731A" w:rsidP="00F3731A">
      <w:pPr>
        <w:pStyle w:val="Heading1"/>
        <w:rPr>
          <w:lang w:val="sq-AL"/>
        </w:rPr>
      </w:pPr>
    </w:p>
    <w:p w:rsidR="00F3731A" w:rsidRPr="009147CB" w:rsidRDefault="00F3731A" w:rsidP="00F3731A">
      <w:pPr>
        <w:pStyle w:val="Heading1"/>
        <w:rPr>
          <w:lang w:val="sq-AL"/>
        </w:rPr>
      </w:pPr>
    </w:p>
    <w:p w:rsidR="00F3731A" w:rsidRPr="009147CB" w:rsidRDefault="00F3731A" w:rsidP="00F3731A">
      <w:pPr>
        <w:pStyle w:val="Heading1"/>
        <w:rPr>
          <w:lang w:val="sq-AL"/>
        </w:rPr>
      </w:pPr>
    </w:p>
    <w:p w:rsidR="00F3731A" w:rsidRPr="009147CB" w:rsidRDefault="00F3731A" w:rsidP="00F3731A">
      <w:pPr>
        <w:pStyle w:val="Heading1"/>
        <w:rPr>
          <w:lang w:val="sq-AL"/>
        </w:rPr>
      </w:pPr>
    </w:p>
    <w:p w:rsidR="00F3731A" w:rsidRPr="009147CB" w:rsidRDefault="00F3731A" w:rsidP="00F3731A">
      <w:pPr>
        <w:pStyle w:val="Heading1"/>
        <w:rPr>
          <w:lang w:val="sq-AL"/>
        </w:rPr>
      </w:pPr>
    </w:p>
    <w:p w:rsidR="00F3731A" w:rsidRPr="009147CB" w:rsidRDefault="00F3731A" w:rsidP="00F3731A">
      <w:pPr>
        <w:pStyle w:val="Heading1"/>
        <w:rPr>
          <w:lang w:val="sq-AL"/>
        </w:rPr>
      </w:pPr>
    </w:p>
    <w:p w:rsidR="00F3731A" w:rsidRPr="009147CB" w:rsidRDefault="00F3731A" w:rsidP="00F3731A">
      <w:pPr>
        <w:pStyle w:val="Heading1"/>
        <w:rPr>
          <w:lang w:val="sq-AL"/>
        </w:rPr>
      </w:pPr>
    </w:p>
    <w:p w:rsidR="00F3731A" w:rsidRPr="009147CB" w:rsidRDefault="00F3731A" w:rsidP="00F3731A">
      <w:pPr>
        <w:pStyle w:val="Heading1"/>
        <w:rPr>
          <w:lang w:val="sq-AL"/>
        </w:rPr>
      </w:pPr>
    </w:p>
    <w:p w:rsidR="00F3731A" w:rsidRPr="009147CB" w:rsidRDefault="00F3731A" w:rsidP="00F3731A">
      <w:pPr>
        <w:pStyle w:val="Heading1"/>
        <w:rPr>
          <w:lang w:val="sq-AL"/>
        </w:rPr>
      </w:pPr>
    </w:p>
    <w:sdt>
      <w:sdtPr>
        <w:rPr>
          <w:rFonts w:asciiTheme="minorHAnsi" w:eastAsiaTheme="minorHAnsi" w:hAnsiTheme="minorHAnsi" w:cstheme="minorBidi"/>
          <w:color w:val="auto"/>
          <w:sz w:val="22"/>
          <w:szCs w:val="22"/>
          <w:lang w:val="sq-AL"/>
        </w:rPr>
        <w:id w:val="-165488998"/>
        <w:docPartObj>
          <w:docPartGallery w:val="Table of Contents"/>
          <w:docPartUnique/>
        </w:docPartObj>
      </w:sdtPr>
      <w:sdtEndPr>
        <w:rPr>
          <w:b/>
          <w:bCs/>
        </w:rPr>
      </w:sdtEndPr>
      <w:sdtContent>
        <w:p w:rsidR="00F3731A" w:rsidRPr="009147CB" w:rsidRDefault="0027442C" w:rsidP="00F3731A">
          <w:pPr>
            <w:pStyle w:val="TOCHeading"/>
            <w:rPr>
              <w:lang w:val="sq-AL"/>
            </w:rPr>
          </w:pPr>
          <w:r w:rsidRPr="009147CB">
            <w:rPr>
              <w:lang w:val="sq-AL"/>
            </w:rPr>
            <w:t>Tabela e përmbajtjes</w:t>
          </w:r>
        </w:p>
        <w:p w:rsidR="003073B2" w:rsidRDefault="00F3731A">
          <w:pPr>
            <w:pStyle w:val="TOC1"/>
            <w:tabs>
              <w:tab w:val="right" w:leader="dot" w:pos="10460"/>
            </w:tabs>
            <w:rPr>
              <w:rFonts w:asciiTheme="minorHAnsi" w:eastAsiaTheme="minorEastAsia" w:hAnsiTheme="minorHAnsi" w:cstheme="minorBidi"/>
              <w:noProof/>
              <w:sz w:val="22"/>
              <w:szCs w:val="22"/>
              <w:lang w:val="sq-AL" w:eastAsia="sq-AL"/>
            </w:rPr>
          </w:pPr>
          <w:r w:rsidRPr="009147CB">
            <w:rPr>
              <w:b/>
              <w:bCs/>
              <w:lang w:val="sq-AL"/>
            </w:rPr>
            <w:fldChar w:fldCharType="begin"/>
          </w:r>
          <w:r w:rsidRPr="009147CB">
            <w:rPr>
              <w:b/>
              <w:bCs/>
              <w:lang w:val="sq-AL"/>
            </w:rPr>
            <w:instrText xml:space="preserve"> TOC \o "1-3" \h \z \u </w:instrText>
          </w:r>
          <w:r w:rsidRPr="009147CB">
            <w:rPr>
              <w:b/>
              <w:bCs/>
              <w:lang w:val="sq-AL"/>
            </w:rPr>
            <w:fldChar w:fldCharType="separate"/>
          </w:r>
          <w:hyperlink w:anchor="_Toc531252642" w:history="1">
            <w:r w:rsidR="003073B2" w:rsidRPr="00C45F5D">
              <w:rPr>
                <w:rStyle w:val="Hyperlink"/>
                <w:rFonts w:eastAsia="Arial"/>
                <w:noProof/>
                <w:lang w:val="sq-AL"/>
              </w:rPr>
              <w:t>Hyrje</w:t>
            </w:r>
            <w:r w:rsidR="003073B2">
              <w:rPr>
                <w:noProof/>
                <w:webHidden/>
              </w:rPr>
              <w:tab/>
            </w:r>
            <w:r w:rsidR="003073B2">
              <w:rPr>
                <w:noProof/>
                <w:webHidden/>
              </w:rPr>
              <w:fldChar w:fldCharType="begin"/>
            </w:r>
            <w:r w:rsidR="003073B2">
              <w:rPr>
                <w:noProof/>
                <w:webHidden/>
              </w:rPr>
              <w:instrText xml:space="preserve"> PAGEREF _Toc531252642 \h </w:instrText>
            </w:r>
            <w:r w:rsidR="003073B2">
              <w:rPr>
                <w:noProof/>
                <w:webHidden/>
              </w:rPr>
            </w:r>
            <w:r w:rsidR="003073B2">
              <w:rPr>
                <w:noProof/>
                <w:webHidden/>
              </w:rPr>
              <w:fldChar w:fldCharType="separate"/>
            </w:r>
            <w:r w:rsidR="003073B2">
              <w:rPr>
                <w:noProof/>
                <w:webHidden/>
              </w:rPr>
              <w:t>5</w:t>
            </w:r>
            <w:r w:rsidR="003073B2">
              <w:rPr>
                <w:noProof/>
                <w:webHidden/>
              </w:rPr>
              <w:fldChar w:fldCharType="end"/>
            </w:r>
          </w:hyperlink>
        </w:p>
        <w:p w:rsidR="003073B2" w:rsidRDefault="00AF3600">
          <w:pPr>
            <w:pStyle w:val="TOC1"/>
            <w:tabs>
              <w:tab w:val="right" w:leader="dot" w:pos="10460"/>
            </w:tabs>
            <w:rPr>
              <w:rFonts w:asciiTheme="minorHAnsi" w:eastAsiaTheme="minorEastAsia" w:hAnsiTheme="minorHAnsi" w:cstheme="minorBidi"/>
              <w:noProof/>
              <w:sz w:val="22"/>
              <w:szCs w:val="22"/>
              <w:lang w:val="sq-AL" w:eastAsia="sq-AL"/>
            </w:rPr>
          </w:pPr>
          <w:hyperlink w:anchor="_Toc531252643" w:history="1">
            <w:r w:rsidR="003073B2" w:rsidRPr="00C45F5D">
              <w:rPr>
                <w:rStyle w:val="Hyperlink"/>
                <w:rFonts w:eastAsia="Arial"/>
                <w:noProof/>
                <w:lang w:val="sq-AL"/>
              </w:rPr>
              <w:t>Prezantim i shkurtër i Kosovës</w:t>
            </w:r>
            <w:r w:rsidR="003073B2">
              <w:rPr>
                <w:noProof/>
                <w:webHidden/>
              </w:rPr>
              <w:tab/>
            </w:r>
            <w:r w:rsidR="003073B2">
              <w:rPr>
                <w:noProof/>
                <w:webHidden/>
              </w:rPr>
              <w:fldChar w:fldCharType="begin"/>
            </w:r>
            <w:r w:rsidR="003073B2">
              <w:rPr>
                <w:noProof/>
                <w:webHidden/>
              </w:rPr>
              <w:instrText xml:space="preserve"> PAGEREF _Toc531252643 \h </w:instrText>
            </w:r>
            <w:r w:rsidR="003073B2">
              <w:rPr>
                <w:noProof/>
                <w:webHidden/>
              </w:rPr>
            </w:r>
            <w:r w:rsidR="003073B2">
              <w:rPr>
                <w:noProof/>
                <w:webHidden/>
              </w:rPr>
              <w:fldChar w:fldCharType="separate"/>
            </w:r>
            <w:r w:rsidR="003073B2">
              <w:rPr>
                <w:noProof/>
                <w:webHidden/>
              </w:rPr>
              <w:t>7</w:t>
            </w:r>
            <w:r w:rsidR="003073B2">
              <w:rPr>
                <w:noProof/>
                <w:webHidden/>
              </w:rPr>
              <w:fldChar w:fldCharType="end"/>
            </w:r>
          </w:hyperlink>
        </w:p>
        <w:p w:rsidR="003073B2" w:rsidRDefault="00AF3600">
          <w:pPr>
            <w:pStyle w:val="TOC2"/>
            <w:tabs>
              <w:tab w:val="right" w:leader="dot" w:pos="10460"/>
            </w:tabs>
            <w:rPr>
              <w:rFonts w:asciiTheme="minorHAnsi" w:eastAsiaTheme="minorEastAsia" w:hAnsiTheme="minorHAnsi" w:cstheme="minorBidi"/>
              <w:noProof/>
              <w:sz w:val="22"/>
              <w:szCs w:val="22"/>
              <w:lang w:val="sq-AL" w:eastAsia="sq-AL"/>
            </w:rPr>
          </w:pPr>
          <w:hyperlink w:anchor="_Toc531252644" w:history="1">
            <w:r w:rsidR="003073B2" w:rsidRPr="00C45F5D">
              <w:rPr>
                <w:rStyle w:val="Hyperlink"/>
                <w:rFonts w:eastAsia="Arial"/>
                <w:noProof/>
                <w:lang w:val="sq-AL"/>
              </w:rPr>
              <w:t>Zonat e mbrojtura (ZM) të Kosovës</w:t>
            </w:r>
            <w:r w:rsidR="003073B2">
              <w:rPr>
                <w:noProof/>
                <w:webHidden/>
              </w:rPr>
              <w:tab/>
            </w:r>
            <w:r w:rsidR="003073B2">
              <w:rPr>
                <w:noProof/>
                <w:webHidden/>
              </w:rPr>
              <w:fldChar w:fldCharType="begin"/>
            </w:r>
            <w:r w:rsidR="003073B2">
              <w:rPr>
                <w:noProof/>
                <w:webHidden/>
              </w:rPr>
              <w:instrText xml:space="preserve"> PAGEREF _Toc531252644 \h </w:instrText>
            </w:r>
            <w:r w:rsidR="003073B2">
              <w:rPr>
                <w:noProof/>
                <w:webHidden/>
              </w:rPr>
            </w:r>
            <w:r w:rsidR="003073B2">
              <w:rPr>
                <w:noProof/>
                <w:webHidden/>
              </w:rPr>
              <w:fldChar w:fldCharType="separate"/>
            </w:r>
            <w:r w:rsidR="003073B2">
              <w:rPr>
                <w:noProof/>
                <w:webHidden/>
              </w:rPr>
              <w:t>8</w:t>
            </w:r>
            <w:r w:rsidR="003073B2">
              <w:rPr>
                <w:noProof/>
                <w:webHidden/>
              </w:rPr>
              <w:fldChar w:fldCharType="end"/>
            </w:r>
          </w:hyperlink>
        </w:p>
        <w:p w:rsidR="003073B2" w:rsidRDefault="00AF3600">
          <w:pPr>
            <w:pStyle w:val="TOC2"/>
            <w:tabs>
              <w:tab w:val="right" w:leader="dot" w:pos="10460"/>
            </w:tabs>
            <w:rPr>
              <w:rFonts w:asciiTheme="minorHAnsi" w:eastAsiaTheme="minorEastAsia" w:hAnsiTheme="minorHAnsi" w:cstheme="minorBidi"/>
              <w:noProof/>
              <w:sz w:val="22"/>
              <w:szCs w:val="22"/>
              <w:lang w:val="sq-AL" w:eastAsia="sq-AL"/>
            </w:rPr>
          </w:pPr>
          <w:hyperlink w:anchor="_Toc531252645" w:history="1">
            <w:r w:rsidR="003073B2" w:rsidRPr="00C45F5D">
              <w:rPr>
                <w:rStyle w:val="Hyperlink"/>
                <w:rFonts w:eastAsia="Arial"/>
                <w:noProof/>
                <w:lang w:val="sq-AL"/>
              </w:rPr>
              <w:t>Trashëgimia kulturore fizike</w:t>
            </w:r>
            <w:r w:rsidR="003073B2">
              <w:rPr>
                <w:noProof/>
                <w:webHidden/>
              </w:rPr>
              <w:tab/>
            </w:r>
            <w:r w:rsidR="003073B2">
              <w:rPr>
                <w:noProof/>
                <w:webHidden/>
              </w:rPr>
              <w:fldChar w:fldCharType="begin"/>
            </w:r>
            <w:r w:rsidR="003073B2">
              <w:rPr>
                <w:noProof/>
                <w:webHidden/>
              </w:rPr>
              <w:instrText xml:space="preserve"> PAGEREF _Toc531252645 \h </w:instrText>
            </w:r>
            <w:r w:rsidR="003073B2">
              <w:rPr>
                <w:noProof/>
                <w:webHidden/>
              </w:rPr>
            </w:r>
            <w:r w:rsidR="003073B2">
              <w:rPr>
                <w:noProof/>
                <w:webHidden/>
              </w:rPr>
              <w:fldChar w:fldCharType="separate"/>
            </w:r>
            <w:r w:rsidR="003073B2">
              <w:rPr>
                <w:noProof/>
                <w:webHidden/>
              </w:rPr>
              <w:t>10</w:t>
            </w:r>
            <w:r w:rsidR="003073B2">
              <w:rPr>
                <w:noProof/>
                <w:webHidden/>
              </w:rPr>
              <w:fldChar w:fldCharType="end"/>
            </w:r>
          </w:hyperlink>
        </w:p>
        <w:p w:rsidR="003073B2" w:rsidRDefault="00AF3600">
          <w:pPr>
            <w:pStyle w:val="TOC2"/>
            <w:tabs>
              <w:tab w:val="right" w:leader="dot" w:pos="10460"/>
            </w:tabs>
            <w:rPr>
              <w:rFonts w:asciiTheme="minorHAnsi" w:eastAsiaTheme="minorEastAsia" w:hAnsiTheme="minorHAnsi" w:cstheme="minorBidi"/>
              <w:noProof/>
              <w:sz w:val="22"/>
              <w:szCs w:val="22"/>
              <w:lang w:val="sq-AL" w:eastAsia="sq-AL"/>
            </w:rPr>
          </w:pPr>
          <w:hyperlink w:anchor="_Toc531252646" w:history="1">
            <w:r w:rsidR="003073B2" w:rsidRPr="00C45F5D">
              <w:rPr>
                <w:rStyle w:val="Hyperlink"/>
                <w:rFonts w:eastAsia="Arial"/>
                <w:noProof/>
                <w:lang w:val="sq-AL"/>
              </w:rPr>
              <w:t>Shqetësimet kryesore mjedisore</w:t>
            </w:r>
            <w:r w:rsidR="003073B2">
              <w:rPr>
                <w:noProof/>
                <w:webHidden/>
              </w:rPr>
              <w:tab/>
            </w:r>
            <w:r w:rsidR="003073B2">
              <w:rPr>
                <w:noProof/>
                <w:webHidden/>
              </w:rPr>
              <w:fldChar w:fldCharType="begin"/>
            </w:r>
            <w:r w:rsidR="003073B2">
              <w:rPr>
                <w:noProof/>
                <w:webHidden/>
              </w:rPr>
              <w:instrText xml:space="preserve"> PAGEREF _Toc531252646 \h </w:instrText>
            </w:r>
            <w:r w:rsidR="003073B2">
              <w:rPr>
                <w:noProof/>
                <w:webHidden/>
              </w:rPr>
            </w:r>
            <w:r w:rsidR="003073B2">
              <w:rPr>
                <w:noProof/>
                <w:webHidden/>
              </w:rPr>
              <w:fldChar w:fldCharType="separate"/>
            </w:r>
            <w:r w:rsidR="003073B2">
              <w:rPr>
                <w:noProof/>
                <w:webHidden/>
              </w:rPr>
              <w:t>10</w:t>
            </w:r>
            <w:r w:rsidR="003073B2">
              <w:rPr>
                <w:noProof/>
                <w:webHidden/>
              </w:rPr>
              <w:fldChar w:fldCharType="end"/>
            </w:r>
          </w:hyperlink>
        </w:p>
        <w:p w:rsidR="003073B2" w:rsidRDefault="00AF3600">
          <w:pPr>
            <w:pStyle w:val="TOC1"/>
            <w:tabs>
              <w:tab w:val="right" w:leader="dot" w:pos="10460"/>
            </w:tabs>
            <w:rPr>
              <w:rFonts w:asciiTheme="minorHAnsi" w:eastAsiaTheme="minorEastAsia" w:hAnsiTheme="minorHAnsi" w:cstheme="minorBidi"/>
              <w:noProof/>
              <w:sz w:val="22"/>
              <w:szCs w:val="22"/>
              <w:lang w:val="sq-AL" w:eastAsia="sq-AL"/>
            </w:rPr>
          </w:pPr>
          <w:hyperlink w:anchor="_Toc531252647" w:history="1">
            <w:r w:rsidR="003073B2" w:rsidRPr="00C45F5D">
              <w:rPr>
                <w:rStyle w:val="Hyperlink"/>
                <w:rFonts w:eastAsia="Arial"/>
                <w:noProof/>
                <w:lang w:val="sq-AL"/>
              </w:rPr>
              <w:t>Objektivat dhe komponentët e projektit</w:t>
            </w:r>
            <w:r w:rsidR="003073B2">
              <w:rPr>
                <w:noProof/>
                <w:webHidden/>
              </w:rPr>
              <w:tab/>
            </w:r>
            <w:r w:rsidR="003073B2">
              <w:rPr>
                <w:noProof/>
                <w:webHidden/>
              </w:rPr>
              <w:fldChar w:fldCharType="begin"/>
            </w:r>
            <w:r w:rsidR="003073B2">
              <w:rPr>
                <w:noProof/>
                <w:webHidden/>
              </w:rPr>
              <w:instrText xml:space="preserve"> PAGEREF _Toc531252647 \h </w:instrText>
            </w:r>
            <w:r w:rsidR="003073B2">
              <w:rPr>
                <w:noProof/>
                <w:webHidden/>
              </w:rPr>
            </w:r>
            <w:r w:rsidR="003073B2">
              <w:rPr>
                <w:noProof/>
                <w:webHidden/>
              </w:rPr>
              <w:fldChar w:fldCharType="separate"/>
            </w:r>
            <w:r w:rsidR="003073B2">
              <w:rPr>
                <w:noProof/>
                <w:webHidden/>
              </w:rPr>
              <w:t>11</w:t>
            </w:r>
            <w:r w:rsidR="003073B2">
              <w:rPr>
                <w:noProof/>
                <w:webHidden/>
              </w:rPr>
              <w:fldChar w:fldCharType="end"/>
            </w:r>
          </w:hyperlink>
        </w:p>
        <w:p w:rsidR="003073B2" w:rsidRDefault="00AF3600">
          <w:pPr>
            <w:pStyle w:val="TOC2"/>
            <w:tabs>
              <w:tab w:val="right" w:leader="dot" w:pos="10460"/>
            </w:tabs>
            <w:rPr>
              <w:rFonts w:asciiTheme="minorHAnsi" w:eastAsiaTheme="minorEastAsia" w:hAnsiTheme="minorHAnsi" w:cstheme="minorBidi"/>
              <w:noProof/>
              <w:sz w:val="22"/>
              <w:szCs w:val="22"/>
              <w:lang w:val="sq-AL" w:eastAsia="sq-AL"/>
            </w:rPr>
          </w:pPr>
          <w:hyperlink w:anchor="_Toc531252648" w:history="1">
            <w:r w:rsidR="003073B2" w:rsidRPr="00C45F5D">
              <w:rPr>
                <w:rStyle w:val="Hyperlink"/>
                <w:rFonts w:eastAsia="Calibri"/>
                <w:noProof/>
                <w:lang w:val="sq-AL"/>
              </w:rPr>
              <w:t>Objektivi zhvillimor i projektit</w:t>
            </w:r>
            <w:r w:rsidR="003073B2">
              <w:rPr>
                <w:noProof/>
                <w:webHidden/>
              </w:rPr>
              <w:tab/>
            </w:r>
            <w:r w:rsidR="003073B2">
              <w:rPr>
                <w:noProof/>
                <w:webHidden/>
              </w:rPr>
              <w:fldChar w:fldCharType="begin"/>
            </w:r>
            <w:r w:rsidR="003073B2">
              <w:rPr>
                <w:noProof/>
                <w:webHidden/>
              </w:rPr>
              <w:instrText xml:space="preserve"> PAGEREF _Toc531252648 \h </w:instrText>
            </w:r>
            <w:r w:rsidR="003073B2">
              <w:rPr>
                <w:noProof/>
                <w:webHidden/>
              </w:rPr>
            </w:r>
            <w:r w:rsidR="003073B2">
              <w:rPr>
                <w:noProof/>
                <w:webHidden/>
              </w:rPr>
              <w:fldChar w:fldCharType="separate"/>
            </w:r>
            <w:r w:rsidR="003073B2">
              <w:rPr>
                <w:noProof/>
                <w:webHidden/>
              </w:rPr>
              <w:t>11</w:t>
            </w:r>
            <w:r w:rsidR="003073B2">
              <w:rPr>
                <w:noProof/>
                <w:webHidden/>
              </w:rPr>
              <w:fldChar w:fldCharType="end"/>
            </w:r>
          </w:hyperlink>
        </w:p>
        <w:p w:rsidR="003073B2" w:rsidRDefault="00AF3600">
          <w:pPr>
            <w:pStyle w:val="TOC2"/>
            <w:tabs>
              <w:tab w:val="right" w:leader="dot" w:pos="10460"/>
            </w:tabs>
            <w:rPr>
              <w:rFonts w:asciiTheme="minorHAnsi" w:eastAsiaTheme="minorEastAsia" w:hAnsiTheme="minorHAnsi" w:cstheme="minorBidi"/>
              <w:noProof/>
              <w:sz w:val="22"/>
              <w:szCs w:val="22"/>
              <w:lang w:val="sq-AL" w:eastAsia="sq-AL"/>
            </w:rPr>
          </w:pPr>
          <w:hyperlink w:anchor="_Toc531252649" w:history="1">
            <w:r w:rsidR="003073B2" w:rsidRPr="00C45F5D">
              <w:rPr>
                <w:rStyle w:val="Hyperlink"/>
                <w:rFonts w:eastAsia="Calibri"/>
                <w:noProof/>
                <w:lang w:val="sq-AL"/>
              </w:rPr>
              <w:t>Komponentët e projektit</w:t>
            </w:r>
            <w:r w:rsidR="003073B2">
              <w:rPr>
                <w:noProof/>
                <w:webHidden/>
              </w:rPr>
              <w:tab/>
            </w:r>
            <w:r w:rsidR="003073B2">
              <w:rPr>
                <w:noProof/>
                <w:webHidden/>
              </w:rPr>
              <w:fldChar w:fldCharType="begin"/>
            </w:r>
            <w:r w:rsidR="003073B2">
              <w:rPr>
                <w:noProof/>
                <w:webHidden/>
              </w:rPr>
              <w:instrText xml:space="preserve"> PAGEREF _Toc531252649 \h </w:instrText>
            </w:r>
            <w:r w:rsidR="003073B2">
              <w:rPr>
                <w:noProof/>
                <w:webHidden/>
              </w:rPr>
            </w:r>
            <w:r w:rsidR="003073B2">
              <w:rPr>
                <w:noProof/>
                <w:webHidden/>
              </w:rPr>
              <w:fldChar w:fldCharType="separate"/>
            </w:r>
            <w:r w:rsidR="003073B2">
              <w:rPr>
                <w:noProof/>
                <w:webHidden/>
              </w:rPr>
              <w:t>11</w:t>
            </w:r>
            <w:r w:rsidR="003073B2">
              <w:rPr>
                <w:noProof/>
                <w:webHidden/>
              </w:rPr>
              <w:fldChar w:fldCharType="end"/>
            </w:r>
          </w:hyperlink>
        </w:p>
        <w:p w:rsidR="003073B2" w:rsidRDefault="00AF3600">
          <w:pPr>
            <w:pStyle w:val="TOC3"/>
            <w:tabs>
              <w:tab w:val="right" w:leader="dot" w:pos="10460"/>
            </w:tabs>
            <w:rPr>
              <w:rFonts w:asciiTheme="minorHAnsi" w:eastAsiaTheme="minorEastAsia" w:hAnsiTheme="minorHAnsi" w:cstheme="minorBidi"/>
              <w:noProof/>
              <w:sz w:val="22"/>
              <w:szCs w:val="22"/>
              <w:lang w:val="sq-AL" w:eastAsia="sq-AL"/>
            </w:rPr>
          </w:pPr>
          <w:hyperlink w:anchor="_Toc531252650" w:history="1">
            <w:r w:rsidR="003073B2" w:rsidRPr="00C45F5D">
              <w:rPr>
                <w:rStyle w:val="Hyperlink"/>
                <w:rFonts w:eastAsia="Arial"/>
                <w:noProof/>
                <w:lang w:val="sq-AL"/>
              </w:rPr>
              <w:t>Komponenti 1: Iniciativat për zhvillimin e komunitetit të udhëhequra nga të rinjtë (1,719,000 $)</w:t>
            </w:r>
            <w:r w:rsidR="003073B2">
              <w:rPr>
                <w:noProof/>
                <w:webHidden/>
              </w:rPr>
              <w:tab/>
            </w:r>
            <w:r w:rsidR="003073B2">
              <w:rPr>
                <w:noProof/>
                <w:webHidden/>
              </w:rPr>
              <w:fldChar w:fldCharType="begin"/>
            </w:r>
            <w:r w:rsidR="003073B2">
              <w:rPr>
                <w:noProof/>
                <w:webHidden/>
              </w:rPr>
              <w:instrText xml:space="preserve"> PAGEREF _Toc531252650 \h </w:instrText>
            </w:r>
            <w:r w:rsidR="003073B2">
              <w:rPr>
                <w:noProof/>
                <w:webHidden/>
              </w:rPr>
            </w:r>
            <w:r w:rsidR="003073B2">
              <w:rPr>
                <w:noProof/>
                <w:webHidden/>
              </w:rPr>
              <w:fldChar w:fldCharType="separate"/>
            </w:r>
            <w:r w:rsidR="003073B2">
              <w:rPr>
                <w:noProof/>
                <w:webHidden/>
              </w:rPr>
              <w:t>11</w:t>
            </w:r>
            <w:r w:rsidR="003073B2">
              <w:rPr>
                <w:noProof/>
                <w:webHidden/>
              </w:rPr>
              <w:fldChar w:fldCharType="end"/>
            </w:r>
          </w:hyperlink>
        </w:p>
        <w:p w:rsidR="003073B2" w:rsidRDefault="00AF3600">
          <w:pPr>
            <w:pStyle w:val="TOC3"/>
            <w:tabs>
              <w:tab w:val="right" w:leader="dot" w:pos="10460"/>
            </w:tabs>
            <w:rPr>
              <w:rFonts w:asciiTheme="minorHAnsi" w:eastAsiaTheme="minorEastAsia" w:hAnsiTheme="minorHAnsi" w:cstheme="minorBidi"/>
              <w:noProof/>
              <w:sz w:val="22"/>
              <w:szCs w:val="22"/>
              <w:lang w:val="sq-AL" w:eastAsia="sq-AL"/>
            </w:rPr>
          </w:pPr>
          <w:hyperlink w:anchor="_Toc531252651" w:history="1">
            <w:r w:rsidR="003073B2" w:rsidRPr="00C45F5D">
              <w:rPr>
                <w:rStyle w:val="Hyperlink"/>
                <w:rFonts w:eastAsia="Arial"/>
                <w:noProof/>
                <w:lang w:val="sq-AL"/>
              </w:rPr>
              <w:t>Komponenti 2: Trajnimi i akterëve rinorë (777,000 $)</w:t>
            </w:r>
            <w:r w:rsidR="003073B2">
              <w:rPr>
                <w:noProof/>
                <w:webHidden/>
              </w:rPr>
              <w:tab/>
            </w:r>
            <w:r w:rsidR="003073B2">
              <w:rPr>
                <w:noProof/>
                <w:webHidden/>
              </w:rPr>
              <w:fldChar w:fldCharType="begin"/>
            </w:r>
            <w:r w:rsidR="003073B2">
              <w:rPr>
                <w:noProof/>
                <w:webHidden/>
              </w:rPr>
              <w:instrText xml:space="preserve"> PAGEREF _Toc531252651 \h </w:instrText>
            </w:r>
            <w:r w:rsidR="003073B2">
              <w:rPr>
                <w:noProof/>
                <w:webHidden/>
              </w:rPr>
            </w:r>
            <w:r w:rsidR="003073B2">
              <w:rPr>
                <w:noProof/>
                <w:webHidden/>
              </w:rPr>
              <w:fldChar w:fldCharType="separate"/>
            </w:r>
            <w:r w:rsidR="003073B2">
              <w:rPr>
                <w:noProof/>
                <w:webHidden/>
              </w:rPr>
              <w:t>12</w:t>
            </w:r>
            <w:r w:rsidR="003073B2">
              <w:rPr>
                <w:noProof/>
                <w:webHidden/>
              </w:rPr>
              <w:fldChar w:fldCharType="end"/>
            </w:r>
          </w:hyperlink>
        </w:p>
        <w:p w:rsidR="003073B2" w:rsidRDefault="00AF3600">
          <w:pPr>
            <w:pStyle w:val="TOC3"/>
            <w:tabs>
              <w:tab w:val="right" w:leader="dot" w:pos="10460"/>
            </w:tabs>
            <w:rPr>
              <w:rFonts w:asciiTheme="minorHAnsi" w:eastAsiaTheme="minorEastAsia" w:hAnsiTheme="minorHAnsi" w:cstheme="minorBidi"/>
              <w:noProof/>
              <w:sz w:val="22"/>
              <w:szCs w:val="22"/>
              <w:lang w:val="sq-AL" w:eastAsia="sq-AL"/>
            </w:rPr>
          </w:pPr>
          <w:hyperlink w:anchor="_Toc531252652" w:history="1">
            <w:r w:rsidR="003073B2" w:rsidRPr="00C45F5D">
              <w:rPr>
                <w:rStyle w:val="Hyperlink"/>
                <w:rFonts w:eastAsia="Arial"/>
                <w:noProof/>
                <w:lang w:val="sq-AL"/>
              </w:rPr>
              <w:t>Komponenti 3: Menaxhimi dhe administrimi i projektit, monitorimi dhe vlerësimi, dhe shpërndarja e njohurive (280,000 $)</w:t>
            </w:r>
            <w:r w:rsidR="003073B2">
              <w:rPr>
                <w:noProof/>
                <w:webHidden/>
              </w:rPr>
              <w:tab/>
            </w:r>
            <w:r w:rsidR="003073B2">
              <w:rPr>
                <w:noProof/>
                <w:webHidden/>
              </w:rPr>
              <w:fldChar w:fldCharType="begin"/>
            </w:r>
            <w:r w:rsidR="003073B2">
              <w:rPr>
                <w:noProof/>
                <w:webHidden/>
              </w:rPr>
              <w:instrText xml:space="preserve"> PAGEREF _Toc531252652 \h </w:instrText>
            </w:r>
            <w:r w:rsidR="003073B2">
              <w:rPr>
                <w:noProof/>
                <w:webHidden/>
              </w:rPr>
            </w:r>
            <w:r w:rsidR="003073B2">
              <w:rPr>
                <w:noProof/>
                <w:webHidden/>
              </w:rPr>
              <w:fldChar w:fldCharType="separate"/>
            </w:r>
            <w:r w:rsidR="003073B2">
              <w:rPr>
                <w:noProof/>
                <w:webHidden/>
              </w:rPr>
              <w:t>13</w:t>
            </w:r>
            <w:r w:rsidR="003073B2">
              <w:rPr>
                <w:noProof/>
                <w:webHidden/>
              </w:rPr>
              <w:fldChar w:fldCharType="end"/>
            </w:r>
          </w:hyperlink>
        </w:p>
        <w:p w:rsidR="003073B2" w:rsidRDefault="00AF3600">
          <w:pPr>
            <w:pStyle w:val="TOC1"/>
            <w:tabs>
              <w:tab w:val="right" w:leader="dot" w:pos="10460"/>
            </w:tabs>
            <w:rPr>
              <w:rFonts w:asciiTheme="minorHAnsi" w:eastAsiaTheme="minorEastAsia" w:hAnsiTheme="minorHAnsi" w:cstheme="minorBidi"/>
              <w:noProof/>
              <w:sz w:val="22"/>
              <w:szCs w:val="22"/>
              <w:lang w:val="sq-AL" w:eastAsia="sq-AL"/>
            </w:rPr>
          </w:pPr>
          <w:hyperlink w:anchor="_Toc531252653" w:history="1">
            <w:r w:rsidR="003073B2" w:rsidRPr="00C45F5D">
              <w:rPr>
                <w:rStyle w:val="Hyperlink"/>
                <w:rFonts w:eastAsia="Arial"/>
                <w:noProof/>
                <w:lang w:val="sq-AL"/>
              </w:rPr>
              <w:t>Linjat e mbështetjes financiare</w:t>
            </w:r>
            <w:r w:rsidR="003073B2">
              <w:rPr>
                <w:noProof/>
                <w:webHidden/>
              </w:rPr>
              <w:tab/>
            </w:r>
            <w:r w:rsidR="003073B2">
              <w:rPr>
                <w:noProof/>
                <w:webHidden/>
              </w:rPr>
              <w:fldChar w:fldCharType="begin"/>
            </w:r>
            <w:r w:rsidR="003073B2">
              <w:rPr>
                <w:noProof/>
                <w:webHidden/>
              </w:rPr>
              <w:instrText xml:space="preserve"> PAGEREF _Toc531252653 \h </w:instrText>
            </w:r>
            <w:r w:rsidR="003073B2">
              <w:rPr>
                <w:noProof/>
                <w:webHidden/>
              </w:rPr>
            </w:r>
            <w:r w:rsidR="003073B2">
              <w:rPr>
                <w:noProof/>
                <w:webHidden/>
              </w:rPr>
              <w:fldChar w:fldCharType="separate"/>
            </w:r>
            <w:r w:rsidR="003073B2">
              <w:rPr>
                <w:noProof/>
                <w:webHidden/>
              </w:rPr>
              <w:t>13</w:t>
            </w:r>
            <w:r w:rsidR="003073B2">
              <w:rPr>
                <w:noProof/>
                <w:webHidden/>
              </w:rPr>
              <w:fldChar w:fldCharType="end"/>
            </w:r>
          </w:hyperlink>
        </w:p>
        <w:p w:rsidR="003073B2" w:rsidRDefault="00AF3600">
          <w:pPr>
            <w:pStyle w:val="TOC1"/>
            <w:tabs>
              <w:tab w:val="right" w:leader="dot" w:pos="10460"/>
            </w:tabs>
            <w:rPr>
              <w:rFonts w:asciiTheme="minorHAnsi" w:eastAsiaTheme="minorEastAsia" w:hAnsiTheme="minorHAnsi" w:cstheme="minorBidi"/>
              <w:noProof/>
              <w:sz w:val="22"/>
              <w:szCs w:val="22"/>
              <w:lang w:val="sq-AL" w:eastAsia="sq-AL"/>
            </w:rPr>
          </w:pPr>
          <w:hyperlink w:anchor="_Toc531252654" w:history="1">
            <w:r w:rsidR="003073B2" w:rsidRPr="00C45F5D">
              <w:rPr>
                <w:rStyle w:val="Hyperlink"/>
                <w:rFonts w:eastAsia="Arial"/>
                <w:noProof/>
                <w:lang w:val="sq-AL"/>
              </w:rPr>
              <w:t>Aktivitetet e papranueshme</w:t>
            </w:r>
            <w:r w:rsidR="003073B2">
              <w:rPr>
                <w:noProof/>
                <w:webHidden/>
              </w:rPr>
              <w:tab/>
            </w:r>
            <w:r w:rsidR="003073B2">
              <w:rPr>
                <w:noProof/>
                <w:webHidden/>
              </w:rPr>
              <w:fldChar w:fldCharType="begin"/>
            </w:r>
            <w:r w:rsidR="003073B2">
              <w:rPr>
                <w:noProof/>
                <w:webHidden/>
              </w:rPr>
              <w:instrText xml:space="preserve"> PAGEREF _Toc531252654 \h </w:instrText>
            </w:r>
            <w:r w:rsidR="003073B2">
              <w:rPr>
                <w:noProof/>
                <w:webHidden/>
              </w:rPr>
            </w:r>
            <w:r w:rsidR="003073B2">
              <w:rPr>
                <w:noProof/>
                <w:webHidden/>
              </w:rPr>
              <w:fldChar w:fldCharType="separate"/>
            </w:r>
            <w:r w:rsidR="003073B2">
              <w:rPr>
                <w:noProof/>
                <w:webHidden/>
              </w:rPr>
              <w:t>13</w:t>
            </w:r>
            <w:r w:rsidR="003073B2">
              <w:rPr>
                <w:noProof/>
                <w:webHidden/>
              </w:rPr>
              <w:fldChar w:fldCharType="end"/>
            </w:r>
          </w:hyperlink>
        </w:p>
        <w:p w:rsidR="003073B2" w:rsidRDefault="00AF3600">
          <w:pPr>
            <w:pStyle w:val="TOC1"/>
            <w:tabs>
              <w:tab w:val="right" w:leader="dot" w:pos="10460"/>
            </w:tabs>
            <w:rPr>
              <w:rFonts w:asciiTheme="minorHAnsi" w:eastAsiaTheme="minorEastAsia" w:hAnsiTheme="minorHAnsi" w:cstheme="minorBidi"/>
              <w:noProof/>
              <w:sz w:val="22"/>
              <w:szCs w:val="22"/>
              <w:lang w:val="sq-AL" w:eastAsia="sq-AL"/>
            </w:rPr>
          </w:pPr>
          <w:hyperlink w:anchor="_Toc531252655" w:history="1">
            <w:r w:rsidR="003073B2" w:rsidRPr="00C45F5D">
              <w:rPr>
                <w:rStyle w:val="Hyperlink"/>
                <w:rFonts w:eastAsia="Arial"/>
                <w:noProof/>
                <w:lang w:val="sq-AL"/>
              </w:rPr>
              <w:t>Lista e përjashtimeve</w:t>
            </w:r>
            <w:r w:rsidR="003073B2">
              <w:rPr>
                <w:noProof/>
                <w:webHidden/>
              </w:rPr>
              <w:tab/>
            </w:r>
            <w:r w:rsidR="003073B2">
              <w:rPr>
                <w:noProof/>
                <w:webHidden/>
              </w:rPr>
              <w:fldChar w:fldCharType="begin"/>
            </w:r>
            <w:r w:rsidR="003073B2">
              <w:rPr>
                <w:noProof/>
                <w:webHidden/>
              </w:rPr>
              <w:instrText xml:space="preserve"> PAGEREF _Toc531252655 \h </w:instrText>
            </w:r>
            <w:r w:rsidR="003073B2">
              <w:rPr>
                <w:noProof/>
                <w:webHidden/>
              </w:rPr>
            </w:r>
            <w:r w:rsidR="003073B2">
              <w:rPr>
                <w:noProof/>
                <w:webHidden/>
              </w:rPr>
              <w:fldChar w:fldCharType="separate"/>
            </w:r>
            <w:r w:rsidR="003073B2">
              <w:rPr>
                <w:noProof/>
                <w:webHidden/>
              </w:rPr>
              <w:t>14</w:t>
            </w:r>
            <w:r w:rsidR="003073B2">
              <w:rPr>
                <w:noProof/>
                <w:webHidden/>
              </w:rPr>
              <w:fldChar w:fldCharType="end"/>
            </w:r>
          </w:hyperlink>
        </w:p>
        <w:p w:rsidR="003073B2" w:rsidRDefault="00AF3600">
          <w:pPr>
            <w:pStyle w:val="TOC1"/>
            <w:tabs>
              <w:tab w:val="right" w:leader="dot" w:pos="10460"/>
            </w:tabs>
            <w:rPr>
              <w:rFonts w:asciiTheme="minorHAnsi" w:eastAsiaTheme="minorEastAsia" w:hAnsiTheme="minorHAnsi" w:cstheme="minorBidi"/>
              <w:noProof/>
              <w:sz w:val="22"/>
              <w:szCs w:val="22"/>
              <w:lang w:val="sq-AL" w:eastAsia="sq-AL"/>
            </w:rPr>
          </w:pPr>
          <w:hyperlink w:anchor="_Toc531252656" w:history="1">
            <w:r w:rsidR="003073B2" w:rsidRPr="00C45F5D">
              <w:rPr>
                <w:rStyle w:val="Hyperlink"/>
                <w:rFonts w:eastAsia="Arial"/>
                <w:noProof/>
                <w:lang w:val="sq-AL"/>
              </w:rPr>
              <w:t>Menaxhimi i projektit</w:t>
            </w:r>
            <w:r w:rsidR="003073B2">
              <w:rPr>
                <w:noProof/>
                <w:webHidden/>
              </w:rPr>
              <w:tab/>
            </w:r>
            <w:r w:rsidR="003073B2">
              <w:rPr>
                <w:noProof/>
                <w:webHidden/>
              </w:rPr>
              <w:fldChar w:fldCharType="begin"/>
            </w:r>
            <w:r w:rsidR="003073B2">
              <w:rPr>
                <w:noProof/>
                <w:webHidden/>
              </w:rPr>
              <w:instrText xml:space="preserve"> PAGEREF _Toc531252656 \h </w:instrText>
            </w:r>
            <w:r w:rsidR="003073B2">
              <w:rPr>
                <w:noProof/>
                <w:webHidden/>
              </w:rPr>
            </w:r>
            <w:r w:rsidR="003073B2">
              <w:rPr>
                <w:noProof/>
                <w:webHidden/>
              </w:rPr>
              <w:fldChar w:fldCharType="separate"/>
            </w:r>
            <w:r w:rsidR="003073B2">
              <w:rPr>
                <w:noProof/>
                <w:webHidden/>
              </w:rPr>
              <w:t>14</w:t>
            </w:r>
            <w:r w:rsidR="003073B2">
              <w:rPr>
                <w:noProof/>
                <w:webHidden/>
              </w:rPr>
              <w:fldChar w:fldCharType="end"/>
            </w:r>
          </w:hyperlink>
        </w:p>
        <w:p w:rsidR="003073B2" w:rsidRDefault="00AF3600">
          <w:pPr>
            <w:pStyle w:val="TOC1"/>
            <w:tabs>
              <w:tab w:val="right" w:leader="dot" w:pos="10460"/>
            </w:tabs>
            <w:rPr>
              <w:rFonts w:asciiTheme="minorHAnsi" w:eastAsiaTheme="minorEastAsia" w:hAnsiTheme="minorHAnsi" w:cstheme="minorBidi"/>
              <w:noProof/>
              <w:sz w:val="22"/>
              <w:szCs w:val="22"/>
              <w:lang w:val="sq-AL" w:eastAsia="sq-AL"/>
            </w:rPr>
          </w:pPr>
          <w:hyperlink w:anchor="_Toc531252657" w:history="1">
            <w:r w:rsidR="003073B2" w:rsidRPr="00C45F5D">
              <w:rPr>
                <w:rStyle w:val="Hyperlink"/>
                <w:rFonts w:eastAsia="Arial"/>
                <w:noProof/>
                <w:lang w:val="sq-AL"/>
              </w:rPr>
              <w:t>Monitorimi dhe vlerësimi</w:t>
            </w:r>
            <w:r w:rsidR="003073B2">
              <w:rPr>
                <w:noProof/>
                <w:webHidden/>
              </w:rPr>
              <w:tab/>
            </w:r>
            <w:r w:rsidR="003073B2">
              <w:rPr>
                <w:noProof/>
                <w:webHidden/>
              </w:rPr>
              <w:fldChar w:fldCharType="begin"/>
            </w:r>
            <w:r w:rsidR="003073B2">
              <w:rPr>
                <w:noProof/>
                <w:webHidden/>
              </w:rPr>
              <w:instrText xml:space="preserve"> PAGEREF _Toc531252657 \h </w:instrText>
            </w:r>
            <w:r w:rsidR="003073B2">
              <w:rPr>
                <w:noProof/>
                <w:webHidden/>
              </w:rPr>
            </w:r>
            <w:r w:rsidR="003073B2">
              <w:rPr>
                <w:noProof/>
                <w:webHidden/>
              </w:rPr>
              <w:fldChar w:fldCharType="separate"/>
            </w:r>
            <w:r w:rsidR="003073B2">
              <w:rPr>
                <w:noProof/>
                <w:webHidden/>
              </w:rPr>
              <w:t>15</w:t>
            </w:r>
            <w:r w:rsidR="003073B2">
              <w:rPr>
                <w:noProof/>
                <w:webHidden/>
              </w:rPr>
              <w:fldChar w:fldCharType="end"/>
            </w:r>
          </w:hyperlink>
        </w:p>
        <w:p w:rsidR="003073B2" w:rsidRDefault="00AF3600">
          <w:pPr>
            <w:pStyle w:val="TOC1"/>
            <w:tabs>
              <w:tab w:val="right" w:leader="dot" w:pos="10460"/>
            </w:tabs>
            <w:rPr>
              <w:rFonts w:asciiTheme="minorHAnsi" w:eastAsiaTheme="minorEastAsia" w:hAnsiTheme="minorHAnsi" w:cstheme="minorBidi"/>
              <w:noProof/>
              <w:sz w:val="22"/>
              <w:szCs w:val="22"/>
              <w:lang w:val="sq-AL" w:eastAsia="sq-AL"/>
            </w:rPr>
          </w:pPr>
          <w:hyperlink w:anchor="_Toc531252658" w:history="1">
            <w:r w:rsidR="003073B2" w:rsidRPr="00C45F5D">
              <w:rPr>
                <w:rStyle w:val="Hyperlink"/>
                <w:rFonts w:eastAsia="Arial"/>
                <w:noProof/>
                <w:lang w:val="sq-AL"/>
              </w:rPr>
              <w:t>Ekzaminimi mjedisor</w:t>
            </w:r>
            <w:r w:rsidR="003073B2">
              <w:rPr>
                <w:noProof/>
                <w:webHidden/>
              </w:rPr>
              <w:tab/>
            </w:r>
            <w:r w:rsidR="003073B2">
              <w:rPr>
                <w:noProof/>
                <w:webHidden/>
              </w:rPr>
              <w:fldChar w:fldCharType="begin"/>
            </w:r>
            <w:r w:rsidR="003073B2">
              <w:rPr>
                <w:noProof/>
                <w:webHidden/>
              </w:rPr>
              <w:instrText xml:space="preserve"> PAGEREF _Toc531252658 \h </w:instrText>
            </w:r>
            <w:r w:rsidR="003073B2">
              <w:rPr>
                <w:noProof/>
                <w:webHidden/>
              </w:rPr>
            </w:r>
            <w:r w:rsidR="003073B2">
              <w:rPr>
                <w:noProof/>
                <w:webHidden/>
              </w:rPr>
              <w:fldChar w:fldCharType="separate"/>
            </w:r>
            <w:r w:rsidR="003073B2">
              <w:rPr>
                <w:noProof/>
                <w:webHidden/>
              </w:rPr>
              <w:t>15</w:t>
            </w:r>
            <w:r w:rsidR="003073B2">
              <w:rPr>
                <w:noProof/>
                <w:webHidden/>
              </w:rPr>
              <w:fldChar w:fldCharType="end"/>
            </w:r>
          </w:hyperlink>
        </w:p>
        <w:p w:rsidR="003073B2" w:rsidRDefault="00AF3600">
          <w:pPr>
            <w:pStyle w:val="TOC2"/>
            <w:tabs>
              <w:tab w:val="right" w:leader="dot" w:pos="10460"/>
            </w:tabs>
            <w:rPr>
              <w:rFonts w:asciiTheme="minorHAnsi" w:eastAsiaTheme="minorEastAsia" w:hAnsiTheme="minorHAnsi" w:cstheme="minorBidi"/>
              <w:noProof/>
              <w:sz w:val="22"/>
              <w:szCs w:val="22"/>
              <w:lang w:val="sq-AL" w:eastAsia="sq-AL"/>
            </w:rPr>
          </w:pPr>
          <w:hyperlink w:anchor="_Toc531252659" w:history="1">
            <w:r w:rsidR="003073B2" w:rsidRPr="00C45F5D">
              <w:rPr>
                <w:rStyle w:val="Hyperlink"/>
                <w:rFonts w:eastAsia="Arial"/>
                <w:noProof/>
                <w:lang w:val="sq-AL"/>
              </w:rPr>
              <w:t>Kategoria A</w:t>
            </w:r>
            <w:r w:rsidR="003073B2">
              <w:rPr>
                <w:noProof/>
                <w:webHidden/>
              </w:rPr>
              <w:tab/>
            </w:r>
            <w:r w:rsidR="003073B2">
              <w:rPr>
                <w:noProof/>
                <w:webHidden/>
              </w:rPr>
              <w:fldChar w:fldCharType="begin"/>
            </w:r>
            <w:r w:rsidR="003073B2">
              <w:rPr>
                <w:noProof/>
                <w:webHidden/>
              </w:rPr>
              <w:instrText xml:space="preserve"> PAGEREF _Toc531252659 \h </w:instrText>
            </w:r>
            <w:r w:rsidR="003073B2">
              <w:rPr>
                <w:noProof/>
                <w:webHidden/>
              </w:rPr>
            </w:r>
            <w:r w:rsidR="003073B2">
              <w:rPr>
                <w:noProof/>
                <w:webHidden/>
              </w:rPr>
              <w:fldChar w:fldCharType="separate"/>
            </w:r>
            <w:r w:rsidR="003073B2">
              <w:rPr>
                <w:noProof/>
                <w:webHidden/>
              </w:rPr>
              <w:t>15</w:t>
            </w:r>
            <w:r w:rsidR="003073B2">
              <w:rPr>
                <w:noProof/>
                <w:webHidden/>
              </w:rPr>
              <w:fldChar w:fldCharType="end"/>
            </w:r>
          </w:hyperlink>
        </w:p>
        <w:p w:rsidR="003073B2" w:rsidRDefault="00AF3600">
          <w:pPr>
            <w:pStyle w:val="TOC2"/>
            <w:tabs>
              <w:tab w:val="right" w:leader="dot" w:pos="10460"/>
            </w:tabs>
            <w:rPr>
              <w:rFonts w:asciiTheme="minorHAnsi" w:eastAsiaTheme="minorEastAsia" w:hAnsiTheme="minorHAnsi" w:cstheme="minorBidi"/>
              <w:noProof/>
              <w:sz w:val="22"/>
              <w:szCs w:val="22"/>
              <w:lang w:val="sq-AL" w:eastAsia="sq-AL"/>
            </w:rPr>
          </w:pPr>
          <w:hyperlink w:anchor="_Toc531252660" w:history="1">
            <w:r w:rsidR="003073B2" w:rsidRPr="00C45F5D">
              <w:rPr>
                <w:rStyle w:val="Hyperlink"/>
                <w:rFonts w:eastAsia="Arial"/>
                <w:noProof/>
                <w:lang w:val="sq-AL"/>
              </w:rPr>
              <w:t>Kategoria B</w:t>
            </w:r>
            <w:r w:rsidR="003073B2">
              <w:rPr>
                <w:noProof/>
                <w:webHidden/>
              </w:rPr>
              <w:tab/>
            </w:r>
            <w:r w:rsidR="003073B2">
              <w:rPr>
                <w:noProof/>
                <w:webHidden/>
              </w:rPr>
              <w:fldChar w:fldCharType="begin"/>
            </w:r>
            <w:r w:rsidR="003073B2">
              <w:rPr>
                <w:noProof/>
                <w:webHidden/>
              </w:rPr>
              <w:instrText xml:space="preserve"> PAGEREF _Toc531252660 \h </w:instrText>
            </w:r>
            <w:r w:rsidR="003073B2">
              <w:rPr>
                <w:noProof/>
                <w:webHidden/>
              </w:rPr>
            </w:r>
            <w:r w:rsidR="003073B2">
              <w:rPr>
                <w:noProof/>
                <w:webHidden/>
              </w:rPr>
              <w:fldChar w:fldCharType="separate"/>
            </w:r>
            <w:r w:rsidR="003073B2">
              <w:rPr>
                <w:noProof/>
                <w:webHidden/>
              </w:rPr>
              <w:t>16</w:t>
            </w:r>
            <w:r w:rsidR="003073B2">
              <w:rPr>
                <w:noProof/>
                <w:webHidden/>
              </w:rPr>
              <w:fldChar w:fldCharType="end"/>
            </w:r>
          </w:hyperlink>
        </w:p>
        <w:p w:rsidR="003073B2" w:rsidRDefault="00AF3600">
          <w:pPr>
            <w:pStyle w:val="TOC2"/>
            <w:tabs>
              <w:tab w:val="right" w:leader="dot" w:pos="10460"/>
            </w:tabs>
            <w:rPr>
              <w:rFonts w:asciiTheme="minorHAnsi" w:eastAsiaTheme="minorEastAsia" w:hAnsiTheme="minorHAnsi" w:cstheme="minorBidi"/>
              <w:noProof/>
              <w:sz w:val="22"/>
              <w:szCs w:val="22"/>
              <w:lang w:val="sq-AL" w:eastAsia="sq-AL"/>
            </w:rPr>
          </w:pPr>
          <w:hyperlink w:anchor="_Toc531252661" w:history="1">
            <w:r w:rsidR="003073B2" w:rsidRPr="00C45F5D">
              <w:rPr>
                <w:rStyle w:val="Hyperlink"/>
                <w:rFonts w:eastAsia="Arial"/>
                <w:noProof/>
                <w:lang w:val="sq-AL"/>
              </w:rPr>
              <w:t>Kategoria B+</w:t>
            </w:r>
            <w:r w:rsidR="003073B2">
              <w:rPr>
                <w:noProof/>
                <w:webHidden/>
              </w:rPr>
              <w:tab/>
            </w:r>
            <w:r w:rsidR="003073B2">
              <w:rPr>
                <w:noProof/>
                <w:webHidden/>
              </w:rPr>
              <w:fldChar w:fldCharType="begin"/>
            </w:r>
            <w:r w:rsidR="003073B2">
              <w:rPr>
                <w:noProof/>
                <w:webHidden/>
              </w:rPr>
              <w:instrText xml:space="preserve"> PAGEREF _Toc531252661 \h </w:instrText>
            </w:r>
            <w:r w:rsidR="003073B2">
              <w:rPr>
                <w:noProof/>
                <w:webHidden/>
              </w:rPr>
            </w:r>
            <w:r w:rsidR="003073B2">
              <w:rPr>
                <w:noProof/>
                <w:webHidden/>
              </w:rPr>
              <w:fldChar w:fldCharType="separate"/>
            </w:r>
            <w:r w:rsidR="003073B2">
              <w:rPr>
                <w:noProof/>
                <w:webHidden/>
              </w:rPr>
              <w:t>16</w:t>
            </w:r>
            <w:r w:rsidR="003073B2">
              <w:rPr>
                <w:noProof/>
                <w:webHidden/>
              </w:rPr>
              <w:fldChar w:fldCharType="end"/>
            </w:r>
          </w:hyperlink>
        </w:p>
        <w:p w:rsidR="003073B2" w:rsidRDefault="00AF3600">
          <w:pPr>
            <w:pStyle w:val="TOC2"/>
            <w:tabs>
              <w:tab w:val="right" w:leader="dot" w:pos="10460"/>
            </w:tabs>
            <w:rPr>
              <w:rFonts w:asciiTheme="minorHAnsi" w:eastAsiaTheme="minorEastAsia" w:hAnsiTheme="minorHAnsi" w:cstheme="minorBidi"/>
              <w:noProof/>
              <w:sz w:val="22"/>
              <w:szCs w:val="22"/>
              <w:lang w:val="sq-AL" w:eastAsia="sq-AL"/>
            </w:rPr>
          </w:pPr>
          <w:hyperlink w:anchor="_Toc531252662" w:history="1">
            <w:r w:rsidR="003073B2" w:rsidRPr="00C45F5D">
              <w:rPr>
                <w:rStyle w:val="Hyperlink"/>
                <w:rFonts w:eastAsia="Arial"/>
                <w:noProof/>
                <w:lang w:val="sq-AL"/>
              </w:rPr>
              <w:t>Kategoria B-</w:t>
            </w:r>
            <w:r w:rsidR="003073B2">
              <w:rPr>
                <w:noProof/>
                <w:webHidden/>
              </w:rPr>
              <w:tab/>
            </w:r>
            <w:r w:rsidR="003073B2">
              <w:rPr>
                <w:noProof/>
                <w:webHidden/>
              </w:rPr>
              <w:fldChar w:fldCharType="begin"/>
            </w:r>
            <w:r w:rsidR="003073B2">
              <w:rPr>
                <w:noProof/>
                <w:webHidden/>
              </w:rPr>
              <w:instrText xml:space="preserve"> PAGEREF _Toc531252662 \h </w:instrText>
            </w:r>
            <w:r w:rsidR="003073B2">
              <w:rPr>
                <w:noProof/>
                <w:webHidden/>
              </w:rPr>
            </w:r>
            <w:r w:rsidR="003073B2">
              <w:rPr>
                <w:noProof/>
                <w:webHidden/>
              </w:rPr>
              <w:fldChar w:fldCharType="separate"/>
            </w:r>
            <w:r w:rsidR="003073B2">
              <w:rPr>
                <w:noProof/>
                <w:webHidden/>
              </w:rPr>
              <w:t>16</w:t>
            </w:r>
            <w:r w:rsidR="003073B2">
              <w:rPr>
                <w:noProof/>
                <w:webHidden/>
              </w:rPr>
              <w:fldChar w:fldCharType="end"/>
            </w:r>
          </w:hyperlink>
        </w:p>
        <w:p w:rsidR="003073B2" w:rsidRDefault="00AF3600">
          <w:pPr>
            <w:pStyle w:val="TOC2"/>
            <w:tabs>
              <w:tab w:val="right" w:leader="dot" w:pos="10460"/>
            </w:tabs>
            <w:rPr>
              <w:rFonts w:asciiTheme="minorHAnsi" w:eastAsiaTheme="minorEastAsia" w:hAnsiTheme="minorHAnsi" w:cstheme="minorBidi"/>
              <w:noProof/>
              <w:sz w:val="22"/>
              <w:szCs w:val="22"/>
              <w:lang w:val="sq-AL" w:eastAsia="sq-AL"/>
            </w:rPr>
          </w:pPr>
          <w:hyperlink w:anchor="_Toc531252663" w:history="1">
            <w:r w:rsidR="003073B2" w:rsidRPr="00C45F5D">
              <w:rPr>
                <w:rStyle w:val="Hyperlink"/>
                <w:rFonts w:eastAsia="Arial"/>
                <w:noProof/>
                <w:lang w:val="sq-AL"/>
              </w:rPr>
              <w:t>Kategoria C</w:t>
            </w:r>
            <w:r w:rsidR="003073B2">
              <w:rPr>
                <w:noProof/>
                <w:webHidden/>
              </w:rPr>
              <w:tab/>
            </w:r>
            <w:r w:rsidR="003073B2">
              <w:rPr>
                <w:noProof/>
                <w:webHidden/>
              </w:rPr>
              <w:fldChar w:fldCharType="begin"/>
            </w:r>
            <w:r w:rsidR="003073B2">
              <w:rPr>
                <w:noProof/>
                <w:webHidden/>
              </w:rPr>
              <w:instrText xml:space="preserve"> PAGEREF _Toc531252663 \h </w:instrText>
            </w:r>
            <w:r w:rsidR="003073B2">
              <w:rPr>
                <w:noProof/>
                <w:webHidden/>
              </w:rPr>
            </w:r>
            <w:r w:rsidR="003073B2">
              <w:rPr>
                <w:noProof/>
                <w:webHidden/>
              </w:rPr>
              <w:fldChar w:fldCharType="separate"/>
            </w:r>
            <w:r w:rsidR="003073B2">
              <w:rPr>
                <w:noProof/>
                <w:webHidden/>
              </w:rPr>
              <w:t>16</w:t>
            </w:r>
            <w:r w:rsidR="003073B2">
              <w:rPr>
                <w:noProof/>
                <w:webHidden/>
              </w:rPr>
              <w:fldChar w:fldCharType="end"/>
            </w:r>
          </w:hyperlink>
        </w:p>
        <w:p w:rsidR="003073B2" w:rsidRDefault="00AF3600">
          <w:pPr>
            <w:pStyle w:val="TOC2"/>
            <w:tabs>
              <w:tab w:val="right" w:leader="dot" w:pos="10460"/>
            </w:tabs>
            <w:rPr>
              <w:rFonts w:asciiTheme="minorHAnsi" w:eastAsiaTheme="minorEastAsia" w:hAnsiTheme="minorHAnsi" w:cstheme="minorBidi"/>
              <w:noProof/>
              <w:sz w:val="22"/>
              <w:szCs w:val="22"/>
              <w:lang w:val="sq-AL" w:eastAsia="sq-AL"/>
            </w:rPr>
          </w:pPr>
          <w:hyperlink w:anchor="_Toc531252664" w:history="1">
            <w:r w:rsidR="003073B2" w:rsidRPr="00C45F5D">
              <w:rPr>
                <w:rStyle w:val="Hyperlink"/>
                <w:rFonts w:eastAsia="Arial"/>
                <w:noProof/>
                <w:lang w:val="sq-AL"/>
              </w:rPr>
              <w:t>Masat institucionale dhe zbatuese</w:t>
            </w:r>
            <w:r w:rsidR="003073B2">
              <w:rPr>
                <w:noProof/>
                <w:webHidden/>
              </w:rPr>
              <w:tab/>
            </w:r>
            <w:r w:rsidR="003073B2">
              <w:rPr>
                <w:noProof/>
                <w:webHidden/>
              </w:rPr>
              <w:fldChar w:fldCharType="begin"/>
            </w:r>
            <w:r w:rsidR="003073B2">
              <w:rPr>
                <w:noProof/>
                <w:webHidden/>
              </w:rPr>
              <w:instrText xml:space="preserve"> PAGEREF _Toc531252664 \h </w:instrText>
            </w:r>
            <w:r w:rsidR="003073B2">
              <w:rPr>
                <w:noProof/>
                <w:webHidden/>
              </w:rPr>
            </w:r>
            <w:r w:rsidR="003073B2">
              <w:rPr>
                <w:noProof/>
                <w:webHidden/>
              </w:rPr>
              <w:fldChar w:fldCharType="separate"/>
            </w:r>
            <w:r w:rsidR="003073B2">
              <w:rPr>
                <w:noProof/>
                <w:webHidden/>
              </w:rPr>
              <w:t>17</w:t>
            </w:r>
            <w:r w:rsidR="003073B2">
              <w:rPr>
                <w:noProof/>
                <w:webHidden/>
              </w:rPr>
              <w:fldChar w:fldCharType="end"/>
            </w:r>
          </w:hyperlink>
        </w:p>
        <w:p w:rsidR="003073B2" w:rsidRDefault="00AF3600">
          <w:pPr>
            <w:pStyle w:val="TOC1"/>
            <w:tabs>
              <w:tab w:val="right" w:leader="dot" w:pos="10460"/>
            </w:tabs>
            <w:rPr>
              <w:rFonts w:asciiTheme="minorHAnsi" w:eastAsiaTheme="minorEastAsia" w:hAnsiTheme="minorHAnsi" w:cstheme="minorBidi"/>
              <w:noProof/>
              <w:sz w:val="22"/>
              <w:szCs w:val="22"/>
              <w:lang w:val="sq-AL" w:eastAsia="sq-AL"/>
            </w:rPr>
          </w:pPr>
          <w:hyperlink w:anchor="_Toc531252665" w:history="1">
            <w:r w:rsidR="003073B2" w:rsidRPr="00C45F5D">
              <w:rPr>
                <w:rStyle w:val="Hyperlink"/>
                <w:rFonts w:eastAsia="Arial"/>
                <w:noProof/>
                <w:lang w:val="sq-AL"/>
              </w:rPr>
              <w:t>Politikat e BB-së që aplikohen për projektin</w:t>
            </w:r>
            <w:r w:rsidR="003073B2">
              <w:rPr>
                <w:noProof/>
                <w:webHidden/>
              </w:rPr>
              <w:tab/>
            </w:r>
            <w:r w:rsidR="003073B2">
              <w:rPr>
                <w:noProof/>
                <w:webHidden/>
              </w:rPr>
              <w:fldChar w:fldCharType="begin"/>
            </w:r>
            <w:r w:rsidR="003073B2">
              <w:rPr>
                <w:noProof/>
                <w:webHidden/>
              </w:rPr>
              <w:instrText xml:space="preserve"> PAGEREF _Toc531252665 \h </w:instrText>
            </w:r>
            <w:r w:rsidR="003073B2">
              <w:rPr>
                <w:noProof/>
                <w:webHidden/>
              </w:rPr>
            </w:r>
            <w:r w:rsidR="003073B2">
              <w:rPr>
                <w:noProof/>
                <w:webHidden/>
              </w:rPr>
              <w:fldChar w:fldCharType="separate"/>
            </w:r>
            <w:r w:rsidR="003073B2">
              <w:rPr>
                <w:noProof/>
                <w:webHidden/>
              </w:rPr>
              <w:t>18</w:t>
            </w:r>
            <w:r w:rsidR="003073B2">
              <w:rPr>
                <w:noProof/>
                <w:webHidden/>
              </w:rPr>
              <w:fldChar w:fldCharType="end"/>
            </w:r>
          </w:hyperlink>
        </w:p>
        <w:p w:rsidR="003073B2" w:rsidRDefault="00AF3600">
          <w:pPr>
            <w:pStyle w:val="TOC2"/>
            <w:tabs>
              <w:tab w:val="right" w:leader="dot" w:pos="10460"/>
            </w:tabs>
            <w:rPr>
              <w:rFonts w:asciiTheme="minorHAnsi" w:eastAsiaTheme="minorEastAsia" w:hAnsiTheme="minorHAnsi" w:cstheme="minorBidi"/>
              <w:noProof/>
              <w:sz w:val="22"/>
              <w:szCs w:val="22"/>
              <w:lang w:val="sq-AL" w:eastAsia="sq-AL"/>
            </w:rPr>
          </w:pPr>
          <w:hyperlink w:anchor="_Toc531252666" w:history="1">
            <w:r w:rsidR="003073B2" w:rsidRPr="00C45F5D">
              <w:rPr>
                <w:rStyle w:val="Hyperlink"/>
                <w:rFonts w:eastAsia="Calibri"/>
                <w:noProof/>
                <w:lang w:val="sq-AL"/>
              </w:rPr>
              <w:t>PO/PB 4.01 (Vlerësimi mjedisor)</w:t>
            </w:r>
            <w:r w:rsidR="003073B2">
              <w:rPr>
                <w:noProof/>
                <w:webHidden/>
              </w:rPr>
              <w:tab/>
            </w:r>
            <w:r w:rsidR="003073B2">
              <w:rPr>
                <w:noProof/>
                <w:webHidden/>
              </w:rPr>
              <w:fldChar w:fldCharType="begin"/>
            </w:r>
            <w:r w:rsidR="003073B2">
              <w:rPr>
                <w:noProof/>
                <w:webHidden/>
              </w:rPr>
              <w:instrText xml:space="preserve"> PAGEREF _Toc531252666 \h </w:instrText>
            </w:r>
            <w:r w:rsidR="003073B2">
              <w:rPr>
                <w:noProof/>
                <w:webHidden/>
              </w:rPr>
            </w:r>
            <w:r w:rsidR="003073B2">
              <w:rPr>
                <w:noProof/>
                <w:webHidden/>
              </w:rPr>
              <w:fldChar w:fldCharType="separate"/>
            </w:r>
            <w:r w:rsidR="003073B2">
              <w:rPr>
                <w:noProof/>
                <w:webHidden/>
              </w:rPr>
              <w:t>18</w:t>
            </w:r>
            <w:r w:rsidR="003073B2">
              <w:rPr>
                <w:noProof/>
                <w:webHidden/>
              </w:rPr>
              <w:fldChar w:fldCharType="end"/>
            </w:r>
          </w:hyperlink>
        </w:p>
        <w:p w:rsidR="003073B2" w:rsidRDefault="00AF3600">
          <w:pPr>
            <w:pStyle w:val="TOC2"/>
            <w:tabs>
              <w:tab w:val="right" w:leader="dot" w:pos="10460"/>
            </w:tabs>
            <w:rPr>
              <w:rFonts w:asciiTheme="minorHAnsi" w:eastAsiaTheme="minorEastAsia" w:hAnsiTheme="minorHAnsi" w:cstheme="minorBidi"/>
              <w:noProof/>
              <w:sz w:val="22"/>
              <w:szCs w:val="22"/>
              <w:lang w:val="sq-AL" w:eastAsia="sq-AL"/>
            </w:rPr>
          </w:pPr>
          <w:hyperlink w:anchor="_Toc531252667" w:history="1">
            <w:r w:rsidR="003073B2" w:rsidRPr="00C45F5D">
              <w:rPr>
                <w:rStyle w:val="Hyperlink"/>
                <w:rFonts w:eastAsia="Calibri"/>
                <w:noProof/>
                <w:lang w:val="sq-AL"/>
              </w:rPr>
              <w:t>PO/PB 4.09 (Menaxhimi i brejtësve) – nuk zbatohet.</w:t>
            </w:r>
            <w:r w:rsidR="003073B2">
              <w:rPr>
                <w:noProof/>
                <w:webHidden/>
              </w:rPr>
              <w:tab/>
            </w:r>
            <w:r w:rsidR="003073B2">
              <w:rPr>
                <w:noProof/>
                <w:webHidden/>
              </w:rPr>
              <w:fldChar w:fldCharType="begin"/>
            </w:r>
            <w:r w:rsidR="003073B2">
              <w:rPr>
                <w:noProof/>
                <w:webHidden/>
              </w:rPr>
              <w:instrText xml:space="preserve"> PAGEREF _Toc531252667 \h </w:instrText>
            </w:r>
            <w:r w:rsidR="003073B2">
              <w:rPr>
                <w:noProof/>
                <w:webHidden/>
              </w:rPr>
            </w:r>
            <w:r w:rsidR="003073B2">
              <w:rPr>
                <w:noProof/>
                <w:webHidden/>
              </w:rPr>
              <w:fldChar w:fldCharType="separate"/>
            </w:r>
            <w:r w:rsidR="003073B2">
              <w:rPr>
                <w:noProof/>
                <w:webHidden/>
              </w:rPr>
              <w:t>19</w:t>
            </w:r>
            <w:r w:rsidR="003073B2">
              <w:rPr>
                <w:noProof/>
                <w:webHidden/>
              </w:rPr>
              <w:fldChar w:fldCharType="end"/>
            </w:r>
          </w:hyperlink>
        </w:p>
        <w:p w:rsidR="003073B2" w:rsidRDefault="00AF3600">
          <w:pPr>
            <w:pStyle w:val="TOC2"/>
            <w:tabs>
              <w:tab w:val="right" w:leader="dot" w:pos="10460"/>
            </w:tabs>
            <w:rPr>
              <w:rFonts w:asciiTheme="minorHAnsi" w:eastAsiaTheme="minorEastAsia" w:hAnsiTheme="minorHAnsi" w:cstheme="minorBidi"/>
              <w:noProof/>
              <w:sz w:val="22"/>
              <w:szCs w:val="22"/>
              <w:lang w:val="sq-AL" w:eastAsia="sq-AL"/>
            </w:rPr>
          </w:pPr>
          <w:hyperlink w:anchor="_Toc531252668" w:history="1">
            <w:r w:rsidR="003073B2" w:rsidRPr="00C45F5D">
              <w:rPr>
                <w:rStyle w:val="Hyperlink"/>
                <w:rFonts w:eastAsia="Calibri"/>
                <w:noProof/>
                <w:lang w:val="sq-AL"/>
              </w:rPr>
              <w:t>PO/PB 4.11 (Burimet fizike kulturore) – nuk zbatohet.</w:t>
            </w:r>
            <w:r w:rsidR="003073B2">
              <w:rPr>
                <w:noProof/>
                <w:webHidden/>
              </w:rPr>
              <w:tab/>
            </w:r>
            <w:r w:rsidR="003073B2">
              <w:rPr>
                <w:noProof/>
                <w:webHidden/>
              </w:rPr>
              <w:fldChar w:fldCharType="begin"/>
            </w:r>
            <w:r w:rsidR="003073B2">
              <w:rPr>
                <w:noProof/>
                <w:webHidden/>
              </w:rPr>
              <w:instrText xml:space="preserve"> PAGEREF _Toc531252668 \h </w:instrText>
            </w:r>
            <w:r w:rsidR="003073B2">
              <w:rPr>
                <w:noProof/>
                <w:webHidden/>
              </w:rPr>
            </w:r>
            <w:r w:rsidR="003073B2">
              <w:rPr>
                <w:noProof/>
                <w:webHidden/>
              </w:rPr>
              <w:fldChar w:fldCharType="separate"/>
            </w:r>
            <w:r w:rsidR="003073B2">
              <w:rPr>
                <w:noProof/>
                <w:webHidden/>
              </w:rPr>
              <w:t>19</w:t>
            </w:r>
            <w:r w:rsidR="003073B2">
              <w:rPr>
                <w:noProof/>
                <w:webHidden/>
              </w:rPr>
              <w:fldChar w:fldCharType="end"/>
            </w:r>
          </w:hyperlink>
        </w:p>
        <w:p w:rsidR="003073B2" w:rsidRDefault="00AF3600">
          <w:pPr>
            <w:pStyle w:val="TOC2"/>
            <w:tabs>
              <w:tab w:val="right" w:leader="dot" w:pos="10460"/>
            </w:tabs>
            <w:rPr>
              <w:rFonts w:asciiTheme="minorHAnsi" w:eastAsiaTheme="minorEastAsia" w:hAnsiTheme="minorHAnsi" w:cstheme="minorBidi"/>
              <w:noProof/>
              <w:sz w:val="22"/>
              <w:szCs w:val="22"/>
              <w:lang w:val="sq-AL" w:eastAsia="sq-AL"/>
            </w:rPr>
          </w:pPr>
          <w:hyperlink w:anchor="_Toc531252669" w:history="1">
            <w:r w:rsidR="003073B2" w:rsidRPr="00C45F5D">
              <w:rPr>
                <w:rStyle w:val="Hyperlink"/>
                <w:rFonts w:eastAsia="Calibri"/>
                <w:noProof/>
                <w:lang w:val="sq-AL"/>
              </w:rPr>
              <w:t>PO/PB 4.10 (Popujt indigjenë)</w:t>
            </w:r>
            <w:r w:rsidR="003073B2">
              <w:rPr>
                <w:noProof/>
                <w:webHidden/>
              </w:rPr>
              <w:tab/>
            </w:r>
            <w:r w:rsidR="003073B2">
              <w:rPr>
                <w:noProof/>
                <w:webHidden/>
              </w:rPr>
              <w:fldChar w:fldCharType="begin"/>
            </w:r>
            <w:r w:rsidR="003073B2">
              <w:rPr>
                <w:noProof/>
                <w:webHidden/>
              </w:rPr>
              <w:instrText xml:space="preserve"> PAGEREF _Toc531252669 \h </w:instrText>
            </w:r>
            <w:r w:rsidR="003073B2">
              <w:rPr>
                <w:noProof/>
                <w:webHidden/>
              </w:rPr>
            </w:r>
            <w:r w:rsidR="003073B2">
              <w:rPr>
                <w:noProof/>
                <w:webHidden/>
              </w:rPr>
              <w:fldChar w:fldCharType="separate"/>
            </w:r>
            <w:r w:rsidR="003073B2">
              <w:rPr>
                <w:noProof/>
                <w:webHidden/>
              </w:rPr>
              <w:t>19</w:t>
            </w:r>
            <w:r w:rsidR="003073B2">
              <w:rPr>
                <w:noProof/>
                <w:webHidden/>
              </w:rPr>
              <w:fldChar w:fldCharType="end"/>
            </w:r>
          </w:hyperlink>
        </w:p>
        <w:p w:rsidR="003073B2" w:rsidRDefault="00AF3600">
          <w:pPr>
            <w:pStyle w:val="TOC1"/>
            <w:tabs>
              <w:tab w:val="right" w:leader="dot" w:pos="10460"/>
            </w:tabs>
            <w:rPr>
              <w:rFonts w:asciiTheme="minorHAnsi" w:eastAsiaTheme="minorEastAsia" w:hAnsiTheme="minorHAnsi" w:cstheme="minorBidi"/>
              <w:noProof/>
              <w:sz w:val="22"/>
              <w:szCs w:val="22"/>
              <w:lang w:val="sq-AL" w:eastAsia="sq-AL"/>
            </w:rPr>
          </w:pPr>
          <w:hyperlink w:anchor="_Toc531252670" w:history="1">
            <w:r w:rsidR="003073B2" w:rsidRPr="00C45F5D">
              <w:rPr>
                <w:rStyle w:val="Hyperlink"/>
                <w:rFonts w:eastAsia="Arial"/>
                <w:noProof/>
                <w:lang w:val="sq-AL"/>
              </w:rPr>
              <w:t>Përmbledhje e legjislacionit kombëtar dhe Kornizës së Menaxhimit Mjedisor dhe Social</w:t>
            </w:r>
            <w:r w:rsidR="003073B2">
              <w:rPr>
                <w:noProof/>
                <w:webHidden/>
              </w:rPr>
              <w:tab/>
            </w:r>
            <w:r w:rsidR="003073B2">
              <w:rPr>
                <w:noProof/>
                <w:webHidden/>
              </w:rPr>
              <w:fldChar w:fldCharType="begin"/>
            </w:r>
            <w:r w:rsidR="003073B2">
              <w:rPr>
                <w:noProof/>
                <w:webHidden/>
              </w:rPr>
              <w:instrText xml:space="preserve"> PAGEREF _Toc531252670 \h </w:instrText>
            </w:r>
            <w:r w:rsidR="003073B2">
              <w:rPr>
                <w:noProof/>
                <w:webHidden/>
              </w:rPr>
            </w:r>
            <w:r w:rsidR="003073B2">
              <w:rPr>
                <w:noProof/>
                <w:webHidden/>
              </w:rPr>
              <w:fldChar w:fldCharType="separate"/>
            </w:r>
            <w:r w:rsidR="003073B2">
              <w:rPr>
                <w:noProof/>
                <w:webHidden/>
              </w:rPr>
              <w:t>20</w:t>
            </w:r>
            <w:r w:rsidR="003073B2">
              <w:rPr>
                <w:noProof/>
                <w:webHidden/>
              </w:rPr>
              <w:fldChar w:fldCharType="end"/>
            </w:r>
          </w:hyperlink>
        </w:p>
        <w:p w:rsidR="003073B2" w:rsidRDefault="00AF3600">
          <w:pPr>
            <w:pStyle w:val="TOC1"/>
            <w:tabs>
              <w:tab w:val="right" w:leader="dot" w:pos="10460"/>
            </w:tabs>
            <w:rPr>
              <w:rFonts w:asciiTheme="minorHAnsi" w:eastAsiaTheme="minorEastAsia" w:hAnsiTheme="minorHAnsi" w:cstheme="minorBidi"/>
              <w:noProof/>
              <w:sz w:val="22"/>
              <w:szCs w:val="22"/>
              <w:lang w:val="sq-AL" w:eastAsia="sq-AL"/>
            </w:rPr>
          </w:pPr>
          <w:hyperlink w:anchor="_Toc531252671" w:history="1">
            <w:r w:rsidR="003073B2" w:rsidRPr="00C45F5D">
              <w:rPr>
                <w:rStyle w:val="Hyperlink"/>
                <w:rFonts w:eastAsia="Arial"/>
                <w:noProof/>
                <w:lang w:val="sq-AL"/>
              </w:rPr>
              <w:t>Ndikimet e mundshme mjedisore</w:t>
            </w:r>
            <w:r w:rsidR="003073B2">
              <w:rPr>
                <w:noProof/>
                <w:webHidden/>
              </w:rPr>
              <w:tab/>
            </w:r>
            <w:r w:rsidR="003073B2">
              <w:rPr>
                <w:noProof/>
                <w:webHidden/>
              </w:rPr>
              <w:fldChar w:fldCharType="begin"/>
            </w:r>
            <w:r w:rsidR="003073B2">
              <w:rPr>
                <w:noProof/>
                <w:webHidden/>
              </w:rPr>
              <w:instrText xml:space="preserve"> PAGEREF _Toc531252671 \h </w:instrText>
            </w:r>
            <w:r w:rsidR="003073B2">
              <w:rPr>
                <w:noProof/>
                <w:webHidden/>
              </w:rPr>
            </w:r>
            <w:r w:rsidR="003073B2">
              <w:rPr>
                <w:noProof/>
                <w:webHidden/>
              </w:rPr>
              <w:fldChar w:fldCharType="separate"/>
            </w:r>
            <w:r w:rsidR="003073B2">
              <w:rPr>
                <w:noProof/>
                <w:webHidden/>
              </w:rPr>
              <w:t>23</w:t>
            </w:r>
            <w:r w:rsidR="003073B2">
              <w:rPr>
                <w:noProof/>
                <w:webHidden/>
              </w:rPr>
              <w:fldChar w:fldCharType="end"/>
            </w:r>
          </w:hyperlink>
        </w:p>
        <w:p w:rsidR="003073B2" w:rsidRDefault="00AF3600">
          <w:pPr>
            <w:pStyle w:val="TOC1"/>
            <w:tabs>
              <w:tab w:val="right" w:leader="dot" w:pos="10460"/>
            </w:tabs>
            <w:rPr>
              <w:rFonts w:asciiTheme="minorHAnsi" w:eastAsiaTheme="minorEastAsia" w:hAnsiTheme="minorHAnsi" w:cstheme="minorBidi"/>
              <w:noProof/>
              <w:sz w:val="22"/>
              <w:szCs w:val="22"/>
              <w:lang w:val="sq-AL" w:eastAsia="sq-AL"/>
            </w:rPr>
          </w:pPr>
          <w:hyperlink w:anchor="_Toc531252672" w:history="1">
            <w:r w:rsidR="003073B2" w:rsidRPr="00C45F5D">
              <w:rPr>
                <w:rStyle w:val="Hyperlink"/>
                <w:rFonts w:eastAsia="Arial"/>
                <w:noProof/>
                <w:lang w:val="sq-AL"/>
              </w:rPr>
              <w:t>Masat Zbutëse</w:t>
            </w:r>
            <w:r w:rsidR="003073B2">
              <w:rPr>
                <w:noProof/>
                <w:webHidden/>
              </w:rPr>
              <w:tab/>
            </w:r>
            <w:r w:rsidR="003073B2">
              <w:rPr>
                <w:noProof/>
                <w:webHidden/>
              </w:rPr>
              <w:fldChar w:fldCharType="begin"/>
            </w:r>
            <w:r w:rsidR="003073B2">
              <w:rPr>
                <w:noProof/>
                <w:webHidden/>
              </w:rPr>
              <w:instrText xml:space="preserve"> PAGEREF _Toc531252672 \h </w:instrText>
            </w:r>
            <w:r w:rsidR="003073B2">
              <w:rPr>
                <w:noProof/>
                <w:webHidden/>
              </w:rPr>
            </w:r>
            <w:r w:rsidR="003073B2">
              <w:rPr>
                <w:noProof/>
                <w:webHidden/>
              </w:rPr>
              <w:fldChar w:fldCharType="separate"/>
            </w:r>
            <w:r w:rsidR="003073B2">
              <w:rPr>
                <w:noProof/>
                <w:webHidden/>
              </w:rPr>
              <w:t>23</w:t>
            </w:r>
            <w:r w:rsidR="003073B2">
              <w:rPr>
                <w:noProof/>
                <w:webHidden/>
              </w:rPr>
              <w:fldChar w:fldCharType="end"/>
            </w:r>
          </w:hyperlink>
        </w:p>
        <w:p w:rsidR="003073B2" w:rsidRDefault="00AF3600">
          <w:pPr>
            <w:pStyle w:val="TOC1"/>
            <w:tabs>
              <w:tab w:val="right" w:leader="dot" w:pos="10460"/>
            </w:tabs>
            <w:rPr>
              <w:rFonts w:asciiTheme="minorHAnsi" w:eastAsiaTheme="minorEastAsia" w:hAnsiTheme="minorHAnsi" w:cstheme="minorBidi"/>
              <w:noProof/>
              <w:sz w:val="22"/>
              <w:szCs w:val="22"/>
              <w:lang w:val="sq-AL" w:eastAsia="sq-AL"/>
            </w:rPr>
          </w:pPr>
          <w:hyperlink w:anchor="_Toc531252673" w:history="1">
            <w:r w:rsidR="003073B2" w:rsidRPr="00C45F5D">
              <w:rPr>
                <w:rStyle w:val="Hyperlink"/>
                <w:rFonts w:eastAsia="Arial"/>
                <w:noProof/>
                <w:lang w:val="sq-AL"/>
              </w:rPr>
              <w:t>Vlerësimi mjedisor</w:t>
            </w:r>
            <w:r w:rsidR="003073B2">
              <w:rPr>
                <w:noProof/>
                <w:webHidden/>
              </w:rPr>
              <w:tab/>
            </w:r>
            <w:r w:rsidR="003073B2">
              <w:rPr>
                <w:noProof/>
                <w:webHidden/>
              </w:rPr>
              <w:fldChar w:fldCharType="begin"/>
            </w:r>
            <w:r w:rsidR="003073B2">
              <w:rPr>
                <w:noProof/>
                <w:webHidden/>
              </w:rPr>
              <w:instrText xml:space="preserve"> PAGEREF _Toc531252673 \h </w:instrText>
            </w:r>
            <w:r w:rsidR="003073B2">
              <w:rPr>
                <w:noProof/>
                <w:webHidden/>
              </w:rPr>
            </w:r>
            <w:r w:rsidR="003073B2">
              <w:rPr>
                <w:noProof/>
                <w:webHidden/>
              </w:rPr>
              <w:fldChar w:fldCharType="separate"/>
            </w:r>
            <w:r w:rsidR="003073B2">
              <w:rPr>
                <w:noProof/>
                <w:webHidden/>
              </w:rPr>
              <w:t>24</w:t>
            </w:r>
            <w:r w:rsidR="003073B2">
              <w:rPr>
                <w:noProof/>
                <w:webHidden/>
              </w:rPr>
              <w:fldChar w:fldCharType="end"/>
            </w:r>
          </w:hyperlink>
        </w:p>
        <w:p w:rsidR="003073B2" w:rsidRDefault="00AF3600">
          <w:pPr>
            <w:pStyle w:val="TOC1"/>
            <w:tabs>
              <w:tab w:val="right" w:leader="dot" w:pos="10460"/>
            </w:tabs>
            <w:rPr>
              <w:rFonts w:asciiTheme="minorHAnsi" w:eastAsiaTheme="minorEastAsia" w:hAnsiTheme="minorHAnsi" w:cstheme="minorBidi"/>
              <w:noProof/>
              <w:sz w:val="22"/>
              <w:szCs w:val="22"/>
              <w:lang w:val="sq-AL" w:eastAsia="sq-AL"/>
            </w:rPr>
          </w:pPr>
          <w:hyperlink w:anchor="_Toc531252674" w:history="1">
            <w:r w:rsidR="003073B2" w:rsidRPr="00C45F5D">
              <w:rPr>
                <w:rStyle w:val="Hyperlink"/>
                <w:rFonts w:eastAsia="Arial"/>
                <w:noProof/>
                <w:lang w:val="sq-AL"/>
              </w:rPr>
              <w:t>Rishikimi Mjedisor</w:t>
            </w:r>
            <w:r w:rsidR="003073B2">
              <w:rPr>
                <w:noProof/>
                <w:webHidden/>
              </w:rPr>
              <w:tab/>
            </w:r>
            <w:r w:rsidR="003073B2">
              <w:rPr>
                <w:noProof/>
                <w:webHidden/>
              </w:rPr>
              <w:fldChar w:fldCharType="begin"/>
            </w:r>
            <w:r w:rsidR="003073B2">
              <w:rPr>
                <w:noProof/>
                <w:webHidden/>
              </w:rPr>
              <w:instrText xml:space="preserve"> PAGEREF _Toc531252674 \h </w:instrText>
            </w:r>
            <w:r w:rsidR="003073B2">
              <w:rPr>
                <w:noProof/>
                <w:webHidden/>
              </w:rPr>
            </w:r>
            <w:r w:rsidR="003073B2">
              <w:rPr>
                <w:noProof/>
                <w:webHidden/>
              </w:rPr>
              <w:fldChar w:fldCharType="separate"/>
            </w:r>
            <w:r w:rsidR="003073B2">
              <w:rPr>
                <w:noProof/>
                <w:webHidden/>
              </w:rPr>
              <w:t>24</w:t>
            </w:r>
            <w:r w:rsidR="003073B2">
              <w:rPr>
                <w:noProof/>
                <w:webHidden/>
              </w:rPr>
              <w:fldChar w:fldCharType="end"/>
            </w:r>
          </w:hyperlink>
        </w:p>
        <w:p w:rsidR="003073B2" w:rsidRDefault="00AF3600">
          <w:pPr>
            <w:pStyle w:val="TOC1"/>
            <w:tabs>
              <w:tab w:val="right" w:leader="dot" w:pos="10460"/>
            </w:tabs>
            <w:rPr>
              <w:rFonts w:asciiTheme="minorHAnsi" w:eastAsiaTheme="minorEastAsia" w:hAnsiTheme="minorHAnsi" w:cstheme="minorBidi"/>
              <w:noProof/>
              <w:sz w:val="22"/>
              <w:szCs w:val="22"/>
              <w:lang w:val="sq-AL" w:eastAsia="sq-AL"/>
            </w:rPr>
          </w:pPr>
          <w:hyperlink w:anchor="_Toc531252675" w:history="1">
            <w:r w:rsidR="003073B2" w:rsidRPr="00C45F5D">
              <w:rPr>
                <w:rStyle w:val="Hyperlink"/>
                <w:rFonts w:eastAsia="Arial"/>
                <w:noProof/>
                <w:lang w:val="sq-AL"/>
              </w:rPr>
              <w:t>Mekanizmi i Korrigjimit të Shqetësimeve</w:t>
            </w:r>
            <w:r w:rsidR="003073B2">
              <w:rPr>
                <w:noProof/>
                <w:webHidden/>
              </w:rPr>
              <w:tab/>
            </w:r>
            <w:r w:rsidR="003073B2">
              <w:rPr>
                <w:noProof/>
                <w:webHidden/>
              </w:rPr>
              <w:fldChar w:fldCharType="begin"/>
            </w:r>
            <w:r w:rsidR="003073B2">
              <w:rPr>
                <w:noProof/>
                <w:webHidden/>
              </w:rPr>
              <w:instrText xml:space="preserve"> PAGEREF _Toc531252675 \h </w:instrText>
            </w:r>
            <w:r w:rsidR="003073B2">
              <w:rPr>
                <w:noProof/>
                <w:webHidden/>
              </w:rPr>
            </w:r>
            <w:r w:rsidR="003073B2">
              <w:rPr>
                <w:noProof/>
                <w:webHidden/>
              </w:rPr>
              <w:fldChar w:fldCharType="separate"/>
            </w:r>
            <w:r w:rsidR="003073B2">
              <w:rPr>
                <w:noProof/>
                <w:webHidden/>
              </w:rPr>
              <w:t>25</w:t>
            </w:r>
            <w:r w:rsidR="003073B2">
              <w:rPr>
                <w:noProof/>
                <w:webHidden/>
              </w:rPr>
              <w:fldChar w:fldCharType="end"/>
            </w:r>
          </w:hyperlink>
        </w:p>
        <w:p w:rsidR="003073B2" w:rsidRDefault="00AF3600">
          <w:pPr>
            <w:pStyle w:val="TOC1"/>
            <w:tabs>
              <w:tab w:val="right" w:leader="dot" w:pos="10460"/>
            </w:tabs>
            <w:rPr>
              <w:rFonts w:asciiTheme="minorHAnsi" w:eastAsiaTheme="minorEastAsia" w:hAnsiTheme="minorHAnsi" w:cstheme="minorBidi"/>
              <w:noProof/>
              <w:sz w:val="22"/>
              <w:szCs w:val="22"/>
              <w:lang w:val="sq-AL" w:eastAsia="sq-AL"/>
            </w:rPr>
          </w:pPr>
          <w:hyperlink w:anchor="_Toc531252676" w:history="1">
            <w:r w:rsidR="003073B2" w:rsidRPr="00C45F5D">
              <w:rPr>
                <w:rStyle w:val="Hyperlink"/>
                <w:rFonts w:eastAsia="Arial"/>
                <w:noProof/>
                <w:lang w:val="sq-AL"/>
              </w:rPr>
              <w:t>Monitorimi i pajtueshmërisë dhe raportimit të PMSM-së</w:t>
            </w:r>
            <w:r w:rsidR="003073B2">
              <w:rPr>
                <w:noProof/>
                <w:webHidden/>
              </w:rPr>
              <w:tab/>
            </w:r>
            <w:r w:rsidR="003073B2">
              <w:rPr>
                <w:noProof/>
                <w:webHidden/>
              </w:rPr>
              <w:fldChar w:fldCharType="begin"/>
            </w:r>
            <w:r w:rsidR="003073B2">
              <w:rPr>
                <w:noProof/>
                <w:webHidden/>
              </w:rPr>
              <w:instrText xml:space="preserve"> PAGEREF _Toc531252676 \h </w:instrText>
            </w:r>
            <w:r w:rsidR="003073B2">
              <w:rPr>
                <w:noProof/>
                <w:webHidden/>
              </w:rPr>
            </w:r>
            <w:r w:rsidR="003073B2">
              <w:rPr>
                <w:noProof/>
                <w:webHidden/>
              </w:rPr>
              <w:fldChar w:fldCharType="separate"/>
            </w:r>
            <w:r w:rsidR="003073B2">
              <w:rPr>
                <w:noProof/>
                <w:webHidden/>
              </w:rPr>
              <w:t>26</w:t>
            </w:r>
            <w:r w:rsidR="003073B2">
              <w:rPr>
                <w:noProof/>
                <w:webHidden/>
              </w:rPr>
              <w:fldChar w:fldCharType="end"/>
            </w:r>
          </w:hyperlink>
        </w:p>
        <w:p w:rsidR="003073B2" w:rsidRDefault="00AF3600">
          <w:pPr>
            <w:pStyle w:val="TOC1"/>
            <w:tabs>
              <w:tab w:val="right" w:leader="dot" w:pos="10460"/>
            </w:tabs>
            <w:rPr>
              <w:rFonts w:asciiTheme="minorHAnsi" w:eastAsiaTheme="minorEastAsia" w:hAnsiTheme="minorHAnsi" w:cstheme="minorBidi"/>
              <w:noProof/>
              <w:sz w:val="22"/>
              <w:szCs w:val="22"/>
              <w:lang w:val="sq-AL" w:eastAsia="sq-AL"/>
            </w:rPr>
          </w:pPr>
          <w:hyperlink w:anchor="_Toc531252677" w:history="1">
            <w:r w:rsidR="003073B2" w:rsidRPr="00C45F5D">
              <w:rPr>
                <w:rStyle w:val="Hyperlink"/>
                <w:rFonts w:eastAsia="Arial"/>
                <w:noProof/>
                <w:lang w:val="sq-AL"/>
              </w:rPr>
              <w:t>Shpalosja dhe konsultimet</w:t>
            </w:r>
            <w:r w:rsidR="003073B2">
              <w:rPr>
                <w:noProof/>
                <w:webHidden/>
              </w:rPr>
              <w:tab/>
            </w:r>
            <w:r w:rsidR="003073B2">
              <w:rPr>
                <w:noProof/>
                <w:webHidden/>
              </w:rPr>
              <w:fldChar w:fldCharType="begin"/>
            </w:r>
            <w:r w:rsidR="003073B2">
              <w:rPr>
                <w:noProof/>
                <w:webHidden/>
              </w:rPr>
              <w:instrText xml:space="preserve"> PAGEREF _Toc531252677 \h </w:instrText>
            </w:r>
            <w:r w:rsidR="003073B2">
              <w:rPr>
                <w:noProof/>
                <w:webHidden/>
              </w:rPr>
            </w:r>
            <w:r w:rsidR="003073B2">
              <w:rPr>
                <w:noProof/>
                <w:webHidden/>
              </w:rPr>
              <w:fldChar w:fldCharType="separate"/>
            </w:r>
            <w:r w:rsidR="003073B2">
              <w:rPr>
                <w:noProof/>
                <w:webHidden/>
              </w:rPr>
              <w:t>26</w:t>
            </w:r>
            <w:r w:rsidR="003073B2">
              <w:rPr>
                <w:noProof/>
                <w:webHidden/>
              </w:rPr>
              <w:fldChar w:fldCharType="end"/>
            </w:r>
          </w:hyperlink>
        </w:p>
        <w:p w:rsidR="003073B2" w:rsidRDefault="00AF3600">
          <w:pPr>
            <w:pStyle w:val="TOC1"/>
            <w:tabs>
              <w:tab w:val="right" w:leader="dot" w:pos="10460"/>
            </w:tabs>
            <w:rPr>
              <w:rFonts w:asciiTheme="minorHAnsi" w:eastAsiaTheme="minorEastAsia" w:hAnsiTheme="minorHAnsi" w:cstheme="minorBidi"/>
              <w:noProof/>
              <w:sz w:val="22"/>
              <w:szCs w:val="22"/>
              <w:lang w:val="sq-AL" w:eastAsia="sq-AL"/>
            </w:rPr>
          </w:pPr>
          <w:hyperlink w:anchor="_Toc531252678" w:history="1">
            <w:r w:rsidR="003073B2" w:rsidRPr="00C45F5D">
              <w:rPr>
                <w:rStyle w:val="Hyperlink"/>
                <w:rFonts w:eastAsia="Arial"/>
                <w:noProof/>
                <w:lang w:val="sq-AL"/>
              </w:rPr>
              <w:t>SHTOJCA</w:t>
            </w:r>
            <w:r w:rsidR="003073B2">
              <w:rPr>
                <w:noProof/>
                <w:webHidden/>
              </w:rPr>
              <w:tab/>
            </w:r>
            <w:r w:rsidR="003073B2">
              <w:rPr>
                <w:noProof/>
                <w:webHidden/>
              </w:rPr>
              <w:fldChar w:fldCharType="begin"/>
            </w:r>
            <w:r w:rsidR="003073B2">
              <w:rPr>
                <w:noProof/>
                <w:webHidden/>
              </w:rPr>
              <w:instrText xml:space="preserve"> PAGEREF _Toc531252678 \h </w:instrText>
            </w:r>
            <w:r w:rsidR="003073B2">
              <w:rPr>
                <w:noProof/>
                <w:webHidden/>
              </w:rPr>
            </w:r>
            <w:r w:rsidR="003073B2">
              <w:rPr>
                <w:noProof/>
                <w:webHidden/>
              </w:rPr>
              <w:fldChar w:fldCharType="separate"/>
            </w:r>
            <w:r w:rsidR="003073B2">
              <w:rPr>
                <w:noProof/>
                <w:webHidden/>
              </w:rPr>
              <w:t>27</w:t>
            </w:r>
            <w:r w:rsidR="003073B2">
              <w:rPr>
                <w:noProof/>
                <w:webHidden/>
              </w:rPr>
              <w:fldChar w:fldCharType="end"/>
            </w:r>
          </w:hyperlink>
        </w:p>
        <w:p w:rsidR="003073B2" w:rsidRDefault="00AF3600">
          <w:pPr>
            <w:pStyle w:val="TOC2"/>
            <w:tabs>
              <w:tab w:val="right" w:leader="dot" w:pos="10460"/>
            </w:tabs>
            <w:rPr>
              <w:rFonts w:asciiTheme="minorHAnsi" w:eastAsiaTheme="minorEastAsia" w:hAnsiTheme="minorHAnsi" w:cstheme="minorBidi"/>
              <w:noProof/>
              <w:sz w:val="22"/>
              <w:szCs w:val="22"/>
              <w:lang w:val="sq-AL" w:eastAsia="sq-AL"/>
            </w:rPr>
          </w:pPr>
          <w:hyperlink w:anchor="_Toc531252679" w:history="1">
            <w:r w:rsidR="003073B2" w:rsidRPr="00C45F5D">
              <w:rPr>
                <w:rStyle w:val="Hyperlink"/>
                <w:rFonts w:eastAsia="Arial"/>
                <w:noProof/>
                <w:lang w:val="sq-AL"/>
              </w:rPr>
              <w:t>SHTOJCA 1 - PËRGJEGJËSITË DHE PJESËMARRËSIT KYÇ</w:t>
            </w:r>
            <w:r w:rsidR="003073B2">
              <w:rPr>
                <w:noProof/>
                <w:webHidden/>
              </w:rPr>
              <w:tab/>
            </w:r>
            <w:r w:rsidR="003073B2">
              <w:rPr>
                <w:noProof/>
                <w:webHidden/>
              </w:rPr>
              <w:fldChar w:fldCharType="begin"/>
            </w:r>
            <w:r w:rsidR="003073B2">
              <w:rPr>
                <w:noProof/>
                <w:webHidden/>
              </w:rPr>
              <w:instrText xml:space="preserve"> PAGEREF _Toc531252679 \h </w:instrText>
            </w:r>
            <w:r w:rsidR="003073B2">
              <w:rPr>
                <w:noProof/>
                <w:webHidden/>
              </w:rPr>
            </w:r>
            <w:r w:rsidR="003073B2">
              <w:rPr>
                <w:noProof/>
                <w:webHidden/>
              </w:rPr>
              <w:fldChar w:fldCharType="separate"/>
            </w:r>
            <w:r w:rsidR="003073B2">
              <w:rPr>
                <w:noProof/>
                <w:webHidden/>
              </w:rPr>
              <w:t>27</w:t>
            </w:r>
            <w:r w:rsidR="003073B2">
              <w:rPr>
                <w:noProof/>
                <w:webHidden/>
              </w:rPr>
              <w:fldChar w:fldCharType="end"/>
            </w:r>
          </w:hyperlink>
        </w:p>
        <w:p w:rsidR="003073B2" w:rsidRDefault="00AF3600">
          <w:pPr>
            <w:pStyle w:val="TOC2"/>
            <w:tabs>
              <w:tab w:val="right" w:leader="dot" w:pos="10460"/>
            </w:tabs>
            <w:rPr>
              <w:rFonts w:asciiTheme="minorHAnsi" w:eastAsiaTheme="minorEastAsia" w:hAnsiTheme="minorHAnsi" w:cstheme="minorBidi"/>
              <w:noProof/>
              <w:sz w:val="22"/>
              <w:szCs w:val="22"/>
              <w:lang w:val="sq-AL" w:eastAsia="sq-AL"/>
            </w:rPr>
          </w:pPr>
          <w:hyperlink w:anchor="_Toc531252680" w:history="1">
            <w:r w:rsidR="003073B2" w:rsidRPr="00C45F5D">
              <w:rPr>
                <w:rStyle w:val="Hyperlink"/>
                <w:rFonts w:eastAsia="Arial"/>
                <w:noProof/>
                <w:lang w:val="sq-AL"/>
              </w:rPr>
              <w:t>SHTOJCA 2 - PYETËSOR PËR VLERËSIMIN E RREZIKUT MJEDISOR DHE SOCIAL PËR INFRASTRUKTURË (madje edhe për infrastrukturë të vogël)</w:t>
            </w:r>
            <w:r w:rsidR="003073B2">
              <w:rPr>
                <w:noProof/>
                <w:webHidden/>
              </w:rPr>
              <w:tab/>
            </w:r>
            <w:r w:rsidR="003073B2">
              <w:rPr>
                <w:noProof/>
                <w:webHidden/>
              </w:rPr>
              <w:fldChar w:fldCharType="begin"/>
            </w:r>
            <w:r w:rsidR="003073B2">
              <w:rPr>
                <w:noProof/>
                <w:webHidden/>
              </w:rPr>
              <w:instrText xml:space="preserve"> PAGEREF _Toc531252680 \h </w:instrText>
            </w:r>
            <w:r w:rsidR="003073B2">
              <w:rPr>
                <w:noProof/>
                <w:webHidden/>
              </w:rPr>
            </w:r>
            <w:r w:rsidR="003073B2">
              <w:rPr>
                <w:noProof/>
                <w:webHidden/>
              </w:rPr>
              <w:fldChar w:fldCharType="separate"/>
            </w:r>
            <w:r w:rsidR="003073B2">
              <w:rPr>
                <w:noProof/>
                <w:webHidden/>
              </w:rPr>
              <w:t>28</w:t>
            </w:r>
            <w:r w:rsidR="003073B2">
              <w:rPr>
                <w:noProof/>
                <w:webHidden/>
              </w:rPr>
              <w:fldChar w:fldCharType="end"/>
            </w:r>
          </w:hyperlink>
        </w:p>
        <w:p w:rsidR="003073B2" w:rsidRDefault="00AF3600">
          <w:pPr>
            <w:pStyle w:val="TOC1"/>
            <w:tabs>
              <w:tab w:val="right" w:leader="dot" w:pos="10460"/>
            </w:tabs>
            <w:rPr>
              <w:rFonts w:asciiTheme="minorHAnsi" w:eastAsiaTheme="minorEastAsia" w:hAnsiTheme="minorHAnsi" w:cstheme="minorBidi"/>
              <w:noProof/>
              <w:sz w:val="22"/>
              <w:szCs w:val="22"/>
              <w:lang w:val="sq-AL" w:eastAsia="sq-AL"/>
            </w:rPr>
          </w:pPr>
          <w:hyperlink w:anchor="_Toc531252681" w:history="1">
            <w:r w:rsidR="003073B2" w:rsidRPr="00C45F5D">
              <w:rPr>
                <w:rStyle w:val="Hyperlink"/>
                <w:rFonts w:eastAsia="Arial"/>
                <w:noProof/>
                <w:lang w:val="sq-AL"/>
              </w:rPr>
              <w:t>Emri i seksionit:</w:t>
            </w:r>
            <w:r w:rsidR="003073B2">
              <w:rPr>
                <w:noProof/>
                <w:webHidden/>
              </w:rPr>
              <w:tab/>
            </w:r>
            <w:r w:rsidR="003073B2">
              <w:rPr>
                <w:noProof/>
                <w:webHidden/>
              </w:rPr>
              <w:fldChar w:fldCharType="begin"/>
            </w:r>
            <w:r w:rsidR="003073B2">
              <w:rPr>
                <w:noProof/>
                <w:webHidden/>
              </w:rPr>
              <w:instrText xml:space="preserve"> PAGEREF _Toc531252681 \h </w:instrText>
            </w:r>
            <w:r w:rsidR="003073B2">
              <w:rPr>
                <w:noProof/>
                <w:webHidden/>
              </w:rPr>
            </w:r>
            <w:r w:rsidR="003073B2">
              <w:rPr>
                <w:noProof/>
                <w:webHidden/>
              </w:rPr>
              <w:fldChar w:fldCharType="separate"/>
            </w:r>
            <w:r w:rsidR="003073B2">
              <w:rPr>
                <w:noProof/>
                <w:webHidden/>
              </w:rPr>
              <w:t>28</w:t>
            </w:r>
            <w:r w:rsidR="003073B2">
              <w:rPr>
                <w:noProof/>
                <w:webHidden/>
              </w:rPr>
              <w:fldChar w:fldCharType="end"/>
            </w:r>
          </w:hyperlink>
        </w:p>
        <w:p w:rsidR="003073B2" w:rsidRDefault="00AF3600">
          <w:pPr>
            <w:pStyle w:val="TOC2"/>
            <w:tabs>
              <w:tab w:val="right" w:leader="dot" w:pos="10460"/>
            </w:tabs>
            <w:rPr>
              <w:rFonts w:asciiTheme="minorHAnsi" w:eastAsiaTheme="minorEastAsia" w:hAnsiTheme="minorHAnsi" w:cstheme="minorBidi"/>
              <w:noProof/>
              <w:sz w:val="22"/>
              <w:szCs w:val="22"/>
              <w:lang w:val="sq-AL" w:eastAsia="sq-AL"/>
            </w:rPr>
          </w:pPr>
          <w:hyperlink w:anchor="_Toc531252682" w:history="1">
            <w:r w:rsidR="003073B2" w:rsidRPr="00C45F5D">
              <w:rPr>
                <w:rStyle w:val="Hyperlink"/>
                <w:rFonts w:eastAsia="Arial"/>
                <w:noProof/>
                <w:lang w:val="sq-AL"/>
              </w:rPr>
              <w:t>SHTOJCA 3 –FORMA E LISTËS KONTROLLUESE TË PLANIT TË MENAXHIMIT MJEDISOR DHE SOCIAL</w:t>
            </w:r>
            <w:r w:rsidR="003073B2">
              <w:rPr>
                <w:noProof/>
                <w:webHidden/>
              </w:rPr>
              <w:tab/>
            </w:r>
            <w:r w:rsidR="003073B2">
              <w:rPr>
                <w:noProof/>
                <w:webHidden/>
              </w:rPr>
              <w:fldChar w:fldCharType="begin"/>
            </w:r>
            <w:r w:rsidR="003073B2">
              <w:rPr>
                <w:noProof/>
                <w:webHidden/>
              </w:rPr>
              <w:instrText xml:space="preserve"> PAGEREF _Toc531252682 \h </w:instrText>
            </w:r>
            <w:r w:rsidR="003073B2">
              <w:rPr>
                <w:noProof/>
                <w:webHidden/>
              </w:rPr>
            </w:r>
            <w:r w:rsidR="003073B2">
              <w:rPr>
                <w:noProof/>
                <w:webHidden/>
              </w:rPr>
              <w:fldChar w:fldCharType="separate"/>
            </w:r>
            <w:r w:rsidR="003073B2">
              <w:rPr>
                <w:noProof/>
                <w:webHidden/>
              </w:rPr>
              <w:t>30</w:t>
            </w:r>
            <w:r w:rsidR="003073B2">
              <w:rPr>
                <w:noProof/>
                <w:webHidden/>
              </w:rPr>
              <w:fldChar w:fldCharType="end"/>
            </w:r>
          </w:hyperlink>
        </w:p>
        <w:p w:rsidR="003073B2" w:rsidRDefault="00AF3600">
          <w:pPr>
            <w:pStyle w:val="TOC2"/>
            <w:tabs>
              <w:tab w:val="right" w:leader="dot" w:pos="10460"/>
            </w:tabs>
            <w:rPr>
              <w:rFonts w:asciiTheme="minorHAnsi" w:eastAsiaTheme="minorEastAsia" w:hAnsiTheme="minorHAnsi" w:cstheme="minorBidi"/>
              <w:noProof/>
              <w:sz w:val="22"/>
              <w:szCs w:val="22"/>
              <w:lang w:val="sq-AL" w:eastAsia="sq-AL"/>
            </w:rPr>
          </w:pPr>
          <w:hyperlink w:anchor="_Toc531252683" w:history="1">
            <w:r w:rsidR="003073B2" w:rsidRPr="00C45F5D">
              <w:rPr>
                <w:rStyle w:val="Hyperlink"/>
                <w:rFonts w:eastAsia="Arial"/>
                <w:noProof/>
                <w:lang w:val="sq-AL"/>
              </w:rPr>
              <w:t>Hyrje</w:t>
            </w:r>
            <w:r w:rsidR="003073B2">
              <w:rPr>
                <w:noProof/>
                <w:webHidden/>
              </w:rPr>
              <w:tab/>
            </w:r>
            <w:r w:rsidR="003073B2">
              <w:rPr>
                <w:noProof/>
                <w:webHidden/>
              </w:rPr>
              <w:fldChar w:fldCharType="begin"/>
            </w:r>
            <w:r w:rsidR="003073B2">
              <w:rPr>
                <w:noProof/>
                <w:webHidden/>
              </w:rPr>
              <w:instrText xml:space="preserve"> PAGEREF _Toc531252683 \h </w:instrText>
            </w:r>
            <w:r w:rsidR="003073B2">
              <w:rPr>
                <w:noProof/>
                <w:webHidden/>
              </w:rPr>
            </w:r>
            <w:r w:rsidR="003073B2">
              <w:rPr>
                <w:noProof/>
                <w:webHidden/>
              </w:rPr>
              <w:fldChar w:fldCharType="separate"/>
            </w:r>
            <w:r w:rsidR="003073B2">
              <w:rPr>
                <w:noProof/>
                <w:webHidden/>
              </w:rPr>
              <w:t>30</w:t>
            </w:r>
            <w:r w:rsidR="003073B2">
              <w:rPr>
                <w:noProof/>
                <w:webHidden/>
              </w:rPr>
              <w:fldChar w:fldCharType="end"/>
            </w:r>
          </w:hyperlink>
        </w:p>
        <w:p w:rsidR="003073B2" w:rsidRDefault="00AF3600">
          <w:pPr>
            <w:pStyle w:val="TOC2"/>
            <w:tabs>
              <w:tab w:val="right" w:leader="dot" w:pos="10460"/>
            </w:tabs>
            <w:rPr>
              <w:rFonts w:asciiTheme="minorHAnsi" w:eastAsiaTheme="minorEastAsia" w:hAnsiTheme="minorHAnsi" w:cstheme="minorBidi"/>
              <w:noProof/>
              <w:sz w:val="22"/>
              <w:szCs w:val="22"/>
              <w:lang w:val="sq-AL" w:eastAsia="sq-AL"/>
            </w:rPr>
          </w:pPr>
          <w:hyperlink w:anchor="_Toc531252684" w:history="1">
            <w:r w:rsidR="003073B2" w:rsidRPr="00C45F5D">
              <w:rPr>
                <w:rStyle w:val="Hyperlink"/>
                <w:rFonts w:eastAsia="Arial"/>
                <w:noProof/>
                <w:lang w:val="sq-AL"/>
              </w:rPr>
              <w:t>Ndikimet potenciale mjedisore</w:t>
            </w:r>
            <w:r w:rsidR="003073B2">
              <w:rPr>
                <w:noProof/>
                <w:webHidden/>
              </w:rPr>
              <w:tab/>
            </w:r>
            <w:r w:rsidR="003073B2">
              <w:rPr>
                <w:noProof/>
                <w:webHidden/>
              </w:rPr>
              <w:fldChar w:fldCharType="begin"/>
            </w:r>
            <w:r w:rsidR="003073B2">
              <w:rPr>
                <w:noProof/>
                <w:webHidden/>
              </w:rPr>
              <w:instrText xml:space="preserve"> PAGEREF _Toc531252684 \h </w:instrText>
            </w:r>
            <w:r w:rsidR="003073B2">
              <w:rPr>
                <w:noProof/>
                <w:webHidden/>
              </w:rPr>
            </w:r>
            <w:r w:rsidR="003073B2">
              <w:rPr>
                <w:noProof/>
                <w:webHidden/>
              </w:rPr>
              <w:fldChar w:fldCharType="separate"/>
            </w:r>
            <w:r w:rsidR="003073B2">
              <w:rPr>
                <w:noProof/>
                <w:webHidden/>
              </w:rPr>
              <w:t>30</w:t>
            </w:r>
            <w:r w:rsidR="003073B2">
              <w:rPr>
                <w:noProof/>
                <w:webHidden/>
              </w:rPr>
              <w:fldChar w:fldCharType="end"/>
            </w:r>
          </w:hyperlink>
        </w:p>
        <w:p w:rsidR="003073B2" w:rsidRDefault="00AF3600">
          <w:pPr>
            <w:pStyle w:val="TOC2"/>
            <w:tabs>
              <w:tab w:val="right" w:leader="dot" w:pos="10460"/>
            </w:tabs>
            <w:rPr>
              <w:rFonts w:asciiTheme="minorHAnsi" w:eastAsiaTheme="minorEastAsia" w:hAnsiTheme="minorHAnsi" w:cstheme="minorBidi"/>
              <w:noProof/>
              <w:sz w:val="22"/>
              <w:szCs w:val="22"/>
              <w:lang w:val="sq-AL" w:eastAsia="sq-AL"/>
            </w:rPr>
          </w:pPr>
          <w:hyperlink w:anchor="_Toc531252685" w:history="1">
            <w:r w:rsidR="003073B2" w:rsidRPr="00C45F5D">
              <w:rPr>
                <w:rStyle w:val="Hyperlink"/>
                <w:rFonts w:eastAsia="Arial"/>
                <w:noProof/>
                <w:lang w:val="sq-AL"/>
              </w:rPr>
              <w:t>Aktivitetet e nën-projektit dhe ndikimet mjedisore</w:t>
            </w:r>
            <w:r w:rsidR="003073B2">
              <w:rPr>
                <w:noProof/>
                <w:webHidden/>
              </w:rPr>
              <w:tab/>
            </w:r>
            <w:r w:rsidR="003073B2">
              <w:rPr>
                <w:noProof/>
                <w:webHidden/>
              </w:rPr>
              <w:fldChar w:fldCharType="begin"/>
            </w:r>
            <w:r w:rsidR="003073B2">
              <w:rPr>
                <w:noProof/>
                <w:webHidden/>
              </w:rPr>
              <w:instrText xml:space="preserve"> PAGEREF _Toc531252685 \h </w:instrText>
            </w:r>
            <w:r w:rsidR="003073B2">
              <w:rPr>
                <w:noProof/>
                <w:webHidden/>
              </w:rPr>
            </w:r>
            <w:r w:rsidR="003073B2">
              <w:rPr>
                <w:noProof/>
                <w:webHidden/>
              </w:rPr>
              <w:fldChar w:fldCharType="separate"/>
            </w:r>
            <w:r w:rsidR="003073B2">
              <w:rPr>
                <w:noProof/>
                <w:webHidden/>
              </w:rPr>
              <w:t>30</w:t>
            </w:r>
            <w:r w:rsidR="003073B2">
              <w:rPr>
                <w:noProof/>
                <w:webHidden/>
              </w:rPr>
              <w:fldChar w:fldCharType="end"/>
            </w:r>
          </w:hyperlink>
        </w:p>
        <w:p w:rsidR="003073B2" w:rsidRDefault="00AF3600">
          <w:pPr>
            <w:pStyle w:val="TOC3"/>
            <w:tabs>
              <w:tab w:val="right" w:leader="dot" w:pos="10460"/>
            </w:tabs>
            <w:rPr>
              <w:rFonts w:asciiTheme="minorHAnsi" w:eastAsiaTheme="minorEastAsia" w:hAnsiTheme="minorHAnsi" w:cstheme="minorBidi"/>
              <w:noProof/>
              <w:sz w:val="22"/>
              <w:szCs w:val="22"/>
              <w:lang w:val="sq-AL" w:eastAsia="sq-AL"/>
            </w:rPr>
          </w:pPr>
          <w:hyperlink w:anchor="_Toc531252686" w:history="1">
            <w:r w:rsidR="003073B2" w:rsidRPr="00C45F5D">
              <w:rPr>
                <w:rStyle w:val="Hyperlink"/>
                <w:rFonts w:eastAsia="Arial"/>
                <w:noProof/>
                <w:lang w:val="sq-AL"/>
              </w:rPr>
              <w:t>Lista kontrolluese e PMMS-së</w:t>
            </w:r>
            <w:r w:rsidR="003073B2">
              <w:rPr>
                <w:noProof/>
                <w:webHidden/>
              </w:rPr>
              <w:tab/>
            </w:r>
            <w:r w:rsidR="003073B2">
              <w:rPr>
                <w:noProof/>
                <w:webHidden/>
              </w:rPr>
              <w:fldChar w:fldCharType="begin"/>
            </w:r>
            <w:r w:rsidR="003073B2">
              <w:rPr>
                <w:noProof/>
                <w:webHidden/>
              </w:rPr>
              <w:instrText xml:space="preserve"> PAGEREF _Toc531252686 \h </w:instrText>
            </w:r>
            <w:r w:rsidR="003073B2">
              <w:rPr>
                <w:noProof/>
                <w:webHidden/>
              </w:rPr>
            </w:r>
            <w:r w:rsidR="003073B2">
              <w:rPr>
                <w:noProof/>
                <w:webHidden/>
              </w:rPr>
              <w:fldChar w:fldCharType="separate"/>
            </w:r>
            <w:r w:rsidR="003073B2">
              <w:rPr>
                <w:noProof/>
                <w:webHidden/>
              </w:rPr>
              <w:t>30</w:t>
            </w:r>
            <w:r w:rsidR="003073B2">
              <w:rPr>
                <w:noProof/>
                <w:webHidden/>
              </w:rPr>
              <w:fldChar w:fldCharType="end"/>
            </w:r>
          </w:hyperlink>
        </w:p>
        <w:p w:rsidR="003073B2" w:rsidRDefault="00AF3600">
          <w:pPr>
            <w:pStyle w:val="TOC3"/>
            <w:tabs>
              <w:tab w:val="right" w:leader="dot" w:pos="10460"/>
            </w:tabs>
            <w:rPr>
              <w:rFonts w:asciiTheme="minorHAnsi" w:eastAsiaTheme="minorEastAsia" w:hAnsiTheme="minorHAnsi" w:cstheme="minorBidi"/>
              <w:noProof/>
              <w:sz w:val="22"/>
              <w:szCs w:val="22"/>
              <w:lang w:val="sq-AL" w:eastAsia="sq-AL"/>
            </w:rPr>
          </w:pPr>
          <w:hyperlink w:anchor="_Toc531252687" w:history="1">
            <w:r w:rsidR="003073B2" w:rsidRPr="00C45F5D">
              <w:rPr>
                <w:rStyle w:val="Hyperlink"/>
                <w:rFonts w:eastAsia="Arial"/>
                <w:noProof/>
                <w:lang w:val="sq-AL"/>
              </w:rPr>
              <w:t>Aplikimi i Listës kontrolluese PMS</w:t>
            </w:r>
            <w:r w:rsidR="003073B2">
              <w:rPr>
                <w:noProof/>
                <w:webHidden/>
              </w:rPr>
              <w:tab/>
            </w:r>
            <w:r w:rsidR="003073B2">
              <w:rPr>
                <w:noProof/>
                <w:webHidden/>
              </w:rPr>
              <w:fldChar w:fldCharType="begin"/>
            </w:r>
            <w:r w:rsidR="003073B2">
              <w:rPr>
                <w:noProof/>
                <w:webHidden/>
              </w:rPr>
              <w:instrText xml:space="preserve"> PAGEREF _Toc531252687 \h </w:instrText>
            </w:r>
            <w:r w:rsidR="003073B2">
              <w:rPr>
                <w:noProof/>
                <w:webHidden/>
              </w:rPr>
            </w:r>
            <w:r w:rsidR="003073B2">
              <w:rPr>
                <w:noProof/>
                <w:webHidden/>
              </w:rPr>
              <w:fldChar w:fldCharType="separate"/>
            </w:r>
            <w:r w:rsidR="003073B2">
              <w:rPr>
                <w:noProof/>
                <w:webHidden/>
              </w:rPr>
              <w:t>31</w:t>
            </w:r>
            <w:r w:rsidR="003073B2">
              <w:rPr>
                <w:noProof/>
                <w:webHidden/>
              </w:rPr>
              <w:fldChar w:fldCharType="end"/>
            </w:r>
          </w:hyperlink>
        </w:p>
        <w:p w:rsidR="003073B2" w:rsidRDefault="00AF3600">
          <w:pPr>
            <w:pStyle w:val="TOC2"/>
            <w:tabs>
              <w:tab w:val="right" w:leader="dot" w:pos="10460"/>
            </w:tabs>
            <w:rPr>
              <w:rFonts w:asciiTheme="minorHAnsi" w:eastAsiaTheme="minorEastAsia" w:hAnsiTheme="minorHAnsi" w:cstheme="minorBidi"/>
              <w:noProof/>
              <w:sz w:val="22"/>
              <w:szCs w:val="22"/>
              <w:lang w:val="sq-AL" w:eastAsia="sq-AL"/>
            </w:rPr>
          </w:pPr>
          <w:hyperlink w:anchor="_Toc531252688" w:history="1">
            <w:r w:rsidR="003073B2" w:rsidRPr="00C45F5D">
              <w:rPr>
                <w:rStyle w:val="Hyperlink"/>
                <w:rFonts w:eastAsia="NSimSun"/>
                <w:noProof/>
                <w:lang w:val="sq-AL"/>
              </w:rPr>
              <w:t>Monitorimi dhe Raportimi</w:t>
            </w:r>
            <w:r w:rsidR="003073B2">
              <w:rPr>
                <w:noProof/>
                <w:webHidden/>
              </w:rPr>
              <w:tab/>
            </w:r>
            <w:r w:rsidR="003073B2">
              <w:rPr>
                <w:noProof/>
                <w:webHidden/>
              </w:rPr>
              <w:fldChar w:fldCharType="begin"/>
            </w:r>
            <w:r w:rsidR="003073B2">
              <w:rPr>
                <w:noProof/>
                <w:webHidden/>
              </w:rPr>
              <w:instrText xml:space="preserve"> PAGEREF _Toc531252688 \h </w:instrText>
            </w:r>
            <w:r w:rsidR="003073B2">
              <w:rPr>
                <w:noProof/>
                <w:webHidden/>
              </w:rPr>
            </w:r>
            <w:r w:rsidR="003073B2">
              <w:rPr>
                <w:noProof/>
                <w:webHidden/>
              </w:rPr>
              <w:fldChar w:fldCharType="separate"/>
            </w:r>
            <w:r w:rsidR="003073B2">
              <w:rPr>
                <w:noProof/>
                <w:webHidden/>
              </w:rPr>
              <w:t>31</w:t>
            </w:r>
            <w:r w:rsidR="003073B2">
              <w:rPr>
                <w:noProof/>
                <w:webHidden/>
              </w:rPr>
              <w:fldChar w:fldCharType="end"/>
            </w:r>
          </w:hyperlink>
        </w:p>
        <w:p w:rsidR="003073B2" w:rsidRDefault="00AF3600">
          <w:pPr>
            <w:pStyle w:val="TOC2"/>
            <w:tabs>
              <w:tab w:val="right" w:leader="dot" w:pos="10460"/>
            </w:tabs>
            <w:rPr>
              <w:rFonts w:asciiTheme="minorHAnsi" w:eastAsiaTheme="minorEastAsia" w:hAnsiTheme="minorHAnsi" w:cstheme="minorBidi"/>
              <w:noProof/>
              <w:sz w:val="22"/>
              <w:szCs w:val="22"/>
              <w:lang w:val="sq-AL" w:eastAsia="sq-AL"/>
            </w:rPr>
          </w:pPr>
          <w:hyperlink w:anchor="_Toc531252689" w:history="1">
            <w:r w:rsidR="003073B2" w:rsidRPr="00C45F5D">
              <w:rPr>
                <w:rStyle w:val="Hyperlink"/>
                <w:rFonts w:eastAsia="Arial"/>
                <w:noProof/>
                <w:lang w:val="sq-AL"/>
              </w:rPr>
              <w:t>ANEKSI 4 - MODELI I PLANIT TË MENAXHIMIT SOCIAL DHE MJEDISOR</w:t>
            </w:r>
            <w:r w:rsidR="003073B2">
              <w:rPr>
                <w:noProof/>
                <w:webHidden/>
              </w:rPr>
              <w:tab/>
            </w:r>
            <w:r w:rsidR="003073B2">
              <w:rPr>
                <w:noProof/>
                <w:webHidden/>
              </w:rPr>
              <w:fldChar w:fldCharType="begin"/>
            </w:r>
            <w:r w:rsidR="003073B2">
              <w:rPr>
                <w:noProof/>
                <w:webHidden/>
              </w:rPr>
              <w:instrText xml:space="preserve"> PAGEREF _Toc531252689 \h </w:instrText>
            </w:r>
            <w:r w:rsidR="003073B2">
              <w:rPr>
                <w:noProof/>
                <w:webHidden/>
              </w:rPr>
            </w:r>
            <w:r w:rsidR="003073B2">
              <w:rPr>
                <w:noProof/>
                <w:webHidden/>
              </w:rPr>
              <w:fldChar w:fldCharType="separate"/>
            </w:r>
            <w:r w:rsidR="003073B2">
              <w:rPr>
                <w:noProof/>
                <w:webHidden/>
              </w:rPr>
              <w:t>43</w:t>
            </w:r>
            <w:r w:rsidR="003073B2">
              <w:rPr>
                <w:noProof/>
                <w:webHidden/>
              </w:rPr>
              <w:fldChar w:fldCharType="end"/>
            </w:r>
          </w:hyperlink>
        </w:p>
        <w:p w:rsidR="003073B2" w:rsidRDefault="00AF3600">
          <w:pPr>
            <w:pStyle w:val="TOC3"/>
            <w:tabs>
              <w:tab w:val="right" w:leader="dot" w:pos="10460"/>
            </w:tabs>
            <w:rPr>
              <w:rFonts w:asciiTheme="minorHAnsi" w:eastAsiaTheme="minorEastAsia" w:hAnsiTheme="minorHAnsi" w:cstheme="minorBidi"/>
              <w:noProof/>
              <w:sz w:val="22"/>
              <w:szCs w:val="22"/>
              <w:lang w:val="sq-AL" w:eastAsia="sq-AL"/>
            </w:rPr>
          </w:pPr>
          <w:hyperlink w:anchor="_Toc531252690" w:history="1">
            <w:r w:rsidR="003073B2" w:rsidRPr="00C45F5D">
              <w:rPr>
                <w:rStyle w:val="Hyperlink"/>
                <w:rFonts w:eastAsia="Arial"/>
                <w:noProof/>
                <w:lang w:val="sq-AL"/>
              </w:rPr>
              <w:t>Zbutjen</w:t>
            </w:r>
            <w:r w:rsidR="003073B2">
              <w:rPr>
                <w:noProof/>
                <w:webHidden/>
              </w:rPr>
              <w:tab/>
            </w:r>
            <w:r w:rsidR="003073B2">
              <w:rPr>
                <w:noProof/>
                <w:webHidden/>
              </w:rPr>
              <w:fldChar w:fldCharType="begin"/>
            </w:r>
            <w:r w:rsidR="003073B2">
              <w:rPr>
                <w:noProof/>
                <w:webHidden/>
              </w:rPr>
              <w:instrText xml:space="preserve"> PAGEREF _Toc531252690 \h </w:instrText>
            </w:r>
            <w:r w:rsidR="003073B2">
              <w:rPr>
                <w:noProof/>
                <w:webHidden/>
              </w:rPr>
            </w:r>
            <w:r w:rsidR="003073B2">
              <w:rPr>
                <w:noProof/>
                <w:webHidden/>
              </w:rPr>
              <w:fldChar w:fldCharType="separate"/>
            </w:r>
            <w:r w:rsidR="003073B2">
              <w:rPr>
                <w:noProof/>
                <w:webHidden/>
              </w:rPr>
              <w:t>43</w:t>
            </w:r>
            <w:r w:rsidR="003073B2">
              <w:rPr>
                <w:noProof/>
                <w:webHidden/>
              </w:rPr>
              <w:fldChar w:fldCharType="end"/>
            </w:r>
          </w:hyperlink>
        </w:p>
        <w:p w:rsidR="003073B2" w:rsidRDefault="00AF3600">
          <w:pPr>
            <w:pStyle w:val="TOC3"/>
            <w:tabs>
              <w:tab w:val="right" w:leader="dot" w:pos="10460"/>
            </w:tabs>
            <w:rPr>
              <w:rFonts w:asciiTheme="minorHAnsi" w:eastAsiaTheme="minorEastAsia" w:hAnsiTheme="minorHAnsi" w:cstheme="minorBidi"/>
              <w:noProof/>
              <w:sz w:val="22"/>
              <w:szCs w:val="22"/>
              <w:lang w:val="sq-AL" w:eastAsia="sq-AL"/>
            </w:rPr>
          </w:pPr>
          <w:hyperlink w:anchor="_Toc531252691" w:history="1">
            <w:r w:rsidR="003073B2" w:rsidRPr="00C45F5D">
              <w:rPr>
                <w:rStyle w:val="Hyperlink"/>
                <w:rFonts w:eastAsia="Arial"/>
                <w:noProof/>
                <w:lang w:val="sq-AL"/>
              </w:rPr>
              <w:t>Monitorimi</w:t>
            </w:r>
            <w:r w:rsidR="003073B2">
              <w:rPr>
                <w:noProof/>
                <w:webHidden/>
              </w:rPr>
              <w:tab/>
            </w:r>
            <w:r w:rsidR="003073B2">
              <w:rPr>
                <w:noProof/>
                <w:webHidden/>
              </w:rPr>
              <w:fldChar w:fldCharType="begin"/>
            </w:r>
            <w:r w:rsidR="003073B2">
              <w:rPr>
                <w:noProof/>
                <w:webHidden/>
              </w:rPr>
              <w:instrText xml:space="preserve"> PAGEREF _Toc531252691 \h </w:instrText>
            </w:r>
            <w:r w:rsidR="003073B2">
              <w:rPr>
                <w:noProof/>
                <w:webHidden/>
              </w:rPr>
            </w:r>
            <w:r w:rsidR="003073B2">
              <w:rPr>
                <w:noProof/>
                <w:webHidden/>
              </w:rPr>
              <w:fldChar w:fldCharType="separate"/>
            </w:r>
            <w:r w:rsidR="003073B2">
              <w:rPr>
                <w:noProof/>
                <w:webHidden/>
              </w:rPr>
              <w:t>43</w:t>
            </w:r>
            <w:r w:rsidR="003073B2">
              <w:rPr>
                <w:noProof/>
                <w:webHidden/>
              </w:rPr>
              <w:fldChar w:fldCharType="end"/>
            </w:r>
          </w:hyperlink>
        </w:p>
        <w:p w:rsidR="003073B2" w:rsidRDefault="00AF3600">
          <w:pPr>
            <w:pStyle w:val="TOC3"/>
            <w:tabs>
              <w:tab w:val="right" w:leader="dot" w:pos="10460"/>
            </w:tabs>
            <w:rPr>
              <w:rFonts w:asciiTheme="minorHAnsi" w:eastAsiaTheme="minorEastAsia" w:hAnsiTheme="minorHAnsi" w:cstheme="minorBidi"/>
              <w:noProof/>
              <w:sz w:val="22"/>
              <w:szCs w:val="22"/>
              <w:lang w:val="sq-AL" w:eastAsia="sq-AL"/>
            </w:rPr>
          </w:pPr>
          <w:hyperlink w:anchor="_Toc531252692" w:history="1">
            <w:r w:rsidR="003073B2" w:rsidRPr="00C45F5D">
              <w:rPr>
                <w:rStyle w:val="Hyperlink"/>
                <w:rFonts w:eastAsia="Arial"/>
                <w:noProof/>
                <w:lang w:val="sq-AL"/>
              </w:rPr>
              <w:t>Plani i Zbatimit dhe Vlerësimet e Kostove</w:t>
            </w:r>
            <w:r w:rsidR="003073B2">
              <w:rPr>
                <w:noProof/>
                <w:webHidden/>
              </w:rPr>
              <w:tab/>
            </w:r>
            <w:r w:rsidR="003073B2">
              <w:rPr>
                <w:noProof/>
                <w:webHidden/>
              </w:rPr>
              <w:fldChar w:fldCharType="begin"/>
            </w:r>
            <w:r w:rsidR="003073B2">
              <w:rPr>
                <w:noProof/>
                <w:webHidden/>
              </w:rPr>
              <w:instrText xml:space="preserve"> PAGEREF _Toc531252692 \h </w:instrText>
            </w:r>
            <w:r w:rsidR="003073B2">
              <w:rPr>
                <w:noProof/>
                <w:webHidden/>
              </w:rPr>
            </w:r>
            <w:r w:rsidR="003073B2">
              <w:rPr>
                <w:noProof/>
                <w:webHidden/>
              </w:rPr>
              <w:fldChar w:fldCharType="separate"/>
            </w:r>
            <w:r w:rsidR="003073B2">
              <w:rPr>
                <w:noProof/>
                <w:webHidden/>
              </w:rPr>
              <w:t>43</w:t>
            </w:r>
            <w:r w:rsidR="003073B2">
              <w:rPr>
                <w:noProof/>
                <w:webHidden/>
              </w:rPr>
              <w:fldChar w:fldCharType="end"/>
            </w:r>
          </w:hyperlink>
        </w:p>
        <w:p w:rsidR="003073B2" w:rsidRDefault="00AF3600">
          <w:pPr>
            <w:pStyle w:val="TOC2"/>
            <w:tabs>
              <w:tab w:val="right" w:leader="dot" w:pos="10460"/>
            </w:tabs>
            <w:rPr>
              <w:rFonts w:asciiTheme="minorHAnsi" w:eastAsiaTheme="minorEastAsia" w:hAnsiTheme="minorHAnsi" w:cstheme="minorBidi"/>
              <w:noProof/>
              <w:sz w:val="22"/>
              <w:szCs w:val="22"/>
              <w:lang w:val="sq-AL" w:eastAsia="sq-AL"/>
            </w:rPr>
          </w:pPr>
          <w:hyperlink w:anchor="_Toc531252693" w:history="1">
            <w:r w:rsidR="003073B2" w:rsidRPr="00C45F5D">
              <w:rPr>
                <w:rStyle w:val="Hyperlink"/>
                <w:rFonts w:eastAsia="Arial"/>
                <w:noProof/>
                <w:lang w:val="sq-AL"/>
              </w:rPr>
              <w:t>Plani i zbutjes</w:t>
            </w:r>
            <w:r w:rsidR="003073B2">
              <w:rPr>
                <w:noProof/>
                <w:webHidden/>
              </w:rPr>
              <w:tab/>
            </w:r>
            <w:r w:rsidR="003073B2">
              <w:rPr>
                <w:noProof/>
                <w:webHidden/>
              </w:rPr>
              <w:fldChar w:fldCharType="begin"/>
            </w:r>
            <w:r w:rsidR="003073B2">
              <w:rPr>
                <w:noProof/>
                <w:webHidden/>
              </w:rPr>
              <w:instrText xml:space="preserve"> PAGEREF _Toc531252693 \h </w:instrText>
            </w:r>
            <w:r w:rsidR="003073B2">
              <w:rPr>
                <w:noProof/>
                <w:webHidden/>
              </w:rPr>
            </w:r>
            <w:r w:rsidR="003073B2">
              <w:rPr>
                <w:noProof/>
                <w:webHidden/>
              </w:rPr>
              <w:fldChar w:fldCharType="separate"/>
            </w:r>
            <w:r w:rsidR="003073B2">
              <w:rPr>
                <w:noProof/>
                <w:webHidden/>
              </w:rPr>
              <w:t>44</w:t>
            </w:r>
            <w:r w:rsidR="003073B2">
              <w:rPr>
                <w:noProof/>
                <w:webHidden/>
              </w:rPr>
              <w:fldChar w:fldCharType="end"/>
            </w:r>
          </w:hyperlink>
        </w:p>
        <w:p w:rsidR="003073B2" w:rsidRDefault="00AF3600">
          <w:pPr>
            <w:pStyle w:val="TOC2"/>
            <w:tabs>
              <w:tab w:val="right" w:leader="dot" w:pos="10460"/>
            </w:tabs>
            <w:rPr>
              <w:rFonts w:asciiTheme="minorHAnsi" w:eastAsiaTheme="minorEastAsia" w:hAnsiTheme="minorHAnsi" w:cstheme="minorBidi"/>
              <w:noProof/>
              <w:sz w:val="22"/>
              <w:szCs w:val="22"/>
              <w:lang w:val="sq-AL" w:eastAsia="sq-AL"/>
            </w:rPr>
          </w:pPr>
          <w:hyperlink w:anchor="_Toc531252694" w:history="1">
            <w:r w:rsidR="003073B2" w:rsidRPr="00C45F5D">
              <w:rPr>
                <w:rStyle w:val="Hyperlink"/>
                <w:rFonts w:eastAsia="Arial"/>
                <w:noProof/>
                <w:lang w:val="sq-AL"/>
              </w:rPr>
              <w:t>Plani i monitorimit</w:t>
            </w:r>
            <w:r w:rsidR="003073B2">
              <w:rPr>
                <w:noProof/>
                <w:webHidden/>
              </w:rPr>
              <w:tab/>
            </w:r>
            <w:r w:rsidR="003073B2">
              <w:rPr>
                <w:noProof/>
                <w:webHidden/>
              </w:rPr>
              <w:fldChar w:fldCharType="begin"/>
            </w:r>
            <w:r w:rsidR="003073B2">
              <w:rPr>
                <w:noProof/>
                <w:webHidden/>
              </w:rPr>
              <w:instrText xml:space="preserve"> PAGEREF _Toc531252694 \h </w:instrText>
            </w:r>
            <w:r w:rsidR="003073B2">
              <w:rPr>
                <w:noProof/>
                <w:webHidden/>
              </w:rPr>
            </w:r>
            <w:r w:rsidR="003073B2">
              <w:rPr>
                <w:noProof/>
                <w:webHidden/>
              </w:rPr>
              <w:fldChar w:fldCharType="separate"/>
            </w:r>
            <w:r w:rsidR="003073B2">
              <w:rPr>
                <w:noProof/>
                <w:webHidden/>
              </w:rPr>
              <w:t>44</w:t>
            </w:r>
            <w:r w:rsidR="003073B2">
              <w:rPr>
                <w:noProof/>
                <w:webHidden/>
              </w:rPr>
              <w:fldChar w:fldCharType="end"/>
            </w:r>
          </w:hyperlink>
        </w:p>
        <w:p w:rsidR="00F3731A" w:rsidRPr="009147CB" w:rsidRDefault="00F3731A" w:rsidP="00F3731A">
          <w:pPr>
            <w:rPr>
              <w:lang w:val="sq-AL"/>
            </w:rPr>
          </w:pPr>
          <w:r w:rsidRPr="009147CB">
            <w:rPr>
              <w:b/>
              <w:bCs/>
              <w:lang w:val="sq-AL"/>
            </w:rPr>
            <w:fldChar w:fldCharType="end"/>
          </w:r>
        </w:p>
      </w:sdtContent>
    </w:sdt>
    <w:p w:rsidR="00F3731A" w:rsidRPr="009147CB" w:rsidRDefault="00F3731A" w:rsidP="00F3731A">
      <w:pPr>
        <w:pStyle w:val="Heading1"/>
        <w:rPr>
          <w:lang w:val="sq-AL"/>
        </w:rPr>
      </w:pPr>
    </w:p>
    <w:p w:rsidR="00F3731A" w:rsidRPr="009147CB" w:rsidRDefault="00F3731A" w:rsidP="00F3731A">
      <w:pPr>
        <w:pStyle w:val="Heading1"/>
        <w:rPr>
          <w:lang w:val="sq-AL"/>
        </w:rPr>
      </w:pPr>
    </w:p>
    <w:p w:rsidR="00F3731A" w:rsidRPr="009147CB" w:rsidRDefault="00F3731A" w:rsidP="00F3731A">
      <w:pPr>
        <w:pStyle w:val="Heading1"/>
        <w:rPr>
          <w:lang w:val="sq-AL"/>
        </w:rPr>
      </w:pPr>
    </w:p>
    <w:p w:rsidR="00F3731A" w:rsidRPr="009147CB" w:rsidRDefault="00F3731A" w:rsidP="00F3731A">
      <w:pPr>
        <w:pStyle w:val="Heading1"/>
        <w:rPr>
          <w:lang w:val="sq-AL"/>
        </w:rPr>
      </w:pPr>
    </w:p>
    <w:p w:rsidR="00F3731A" w:rsidRPr="009147CB" w:rsidRDefault="00F3731A" w:rsidP="00F3731A">
      <w:pPr>
        <w:pStyle w:val="Heading1"/>
        <w:rPr>
          <w:lang w:val="sq-AL"/>
        </w:rPr>
      </w:pPr>
    </w:p>
    <w:p w:rsidR="00F3731A" w:rsidRPr="009147CB" w:rsidRDefault="00F3731A" w:rsidP="00F3731A">
      <w:pPr>
        <w:pStyle w:val="Heading1"/>
        <w:rPr>
          <w:lang w:val="sq-AL"/>
        </w:rPr>
      </w:pPr>
    </w:p>
    <w:p w:rsidR="00F3731A" w:rsidRPr="009147CB" w:rsidRDefault="00F3731A" w:rsidP="00F3731A">
      <w:pPr>
        <w:pStyle w:val="Heading1"/>
        <w:rPr>
          <w:lang w:val="sq-AL"/>
        </w:rPr>
      </w:pPr>
    </w:p>
    <w:p w:rsidR="00F3731A" w:rsidRPr="009147CB" w:rsidRDefault="00F3731A" w:rsidP="00F3731A">
      <w:pPr>
        <w:pStyle w:val="Heading1"/>
        <w:rPr>
          <w:lang w:val="sq-AL"/>
        </w:rPr>
      </w:pPr>
    </w:p>
    <w:p w:rsidR="00F3731A" w:rsidRPr="009147CB" w:rsidRDefault="00F3731A" w:rsidP="00F3731A">
      <w:pPr>
        <w:pStyle w:val="Heading1"/>
        <w:rPr>
          <w:lang w:val="sq-AL"/>
        </w:rPr>
      </w:pPr>
    </w:p>
    <w:p w:rsidR="00F3731A" w:rsidRPr="009147CB" w:rsidRDefault="00F3731A" w:rsidP="00F3731A">
      <w:pPr>
        <w:pStyle w:val="Heading1"/>
        <w:rPr>
          <w:lang w:val="sq-AL"/>
        </w:rPr>
      </w:pPr>
    </w:p>
    <w:p w:rsidR="00F3731A" w:rsidRPr="009147CB" w:rsidRDefault="00F3731A" w:rsidP="00F3731A">
      <w:pPr>
        <w:pStyle w:val="Heading1"/>
        <w:rPr>
          <w:lang w:val="sq-AL"/>
        </w:rPr>
      </w:pPr>
    </w:p>
    <w:p w:rsidR="00F3731A" w:rsidRPr="009147CB" w:rsidRDefault="00F3731A" w:rsidP="00F3731A">
      <w:pPr>
        <w:pStyle w:val="Heading1"/>
        <w:rPr>
          <w:lang w:val="sq-AL"/>
        </w:rPr>
      </w:pPr>
    </w:p>
    <w:p w:rsidR="00F3731A" w:rsidRPr="009147CB" w:rsidRDefault="00F3731A" w:rsidP="00F3731A">
      <w:pPr>
        <w:pStyle w:val="Heading1"/>
        <w:rPr>
          <w:lang w:val="sq-AL"/>
        </w:rPr>
      </w:pPr>
      <w:bookmarkStart w:id="1" w:name="_GoBack"/>
      <w:bookmarkEnd w:id="1"/>
    </w:p>
    <w:p w:rsidR="00F3731A" w:rsidRPr="009147CB" w:rsidRDefault="00F3731A" w:rsidP="00F3731A">
      <w:pPr>
        <w:pStyle w:val="Heading1"/>
        <w:rPr>
          <w:lang w:val="sq-AL"/>
        </w:rPr>
      </w:pPr>
    </w:p>
    <w:p w:rsidR="00F3731A" w:rsidRPr="009147CB" w:rsidRDefault="00F3731A" w:rsidP="00F3731A">
      <w:pPr>
        <w:pStyle w:val="Heading1"/>
        <w:rPr>
          <w:lang w:val="sq-AL"/>
        </w:rPr>
      </w:pPr>
    </w:p>
    <w:p w:rsidR="00F3731A" w:rsidRPr="009147CB" w:rsidRDefault="00F3731A" w:rsidP="00F3731A">
      <w:pPr>
        <w:pStyle w:val="Heading1"/>
        <w:rPr>
          <w:lang w:val="sq-AL"/>
        </w:rPr>
      </w:pPr>
    </w:p>
    <w:p w:rsidR="00F3731A" w:rsidRPr="009147CB" w:rsidRDefault="00F3731A" w:rsidP="00F3731A">
      <w:pPr>
        <w:pStyle w:val="Heading1"/>
        <w:rPr>
          <w:lang w:val="sq-AL"/>
        </w:rPr>
      </w:pPr>
    </w:p>
    <w:p w:rsidR="00F3731A" w:rsidRPr="009147CB" w:rsidRDefault="00F3731A" w:rsidP="00F3731A">
      <w:pPr>
        <w:pStyle w:val="Heading1"/>
        <w:rPr>
          <w:lang w:val="sq-AL"/>
        </w:rPr>
      </w:pPr>
    </w:p>
    <w:p w:rsidR="00F3731A" w:rsidRPr="009147CB" w:rsidRDefault="00F3731A" w:rsidP="00F3731A">
      <w:pPr>
        <w:pStyle w:val="Heading1"/>
        <w:rPr>
          <w:lang w:val="sq-AL"/>
        </w:rPr>
      </w:pPr>
    </w:p>
    <w:p w:rsidR="00F3731A" w:rsidRPr="009147CB" w:rsidRDefault="00F3731A" w:rsidP="00F3731A">
      <w:pPr>
        <w:pStyle w:val="Heading1"/>
        <w:rPr>
          <w:lang w:val="sq-AL"/>
        </w:rPr>
      </w:pPr>
    </w:p>
    <w:p w:rsidR="00F3731A" w:rsidRPr="009147CB" w:rsidRDefault="00F3731A" w:rsidP="00F3731A">
      <w:pPr>
        <w:pStyle w:val="Heading1"/>
        <w:rPr>
          <w:lang w:val="sq-AL"/>
        </w:rPr>
      </w:pPr>
    </w:p>
    <w:p w:rsidR="00F3731A" w:rsidRPr="009147CB" w:rsidRDefault="00F3731A" w:rsidP="00F3731A">
      <w:pPr>
        <w:pStyle w:val="Heading1"/>
        <w:rPr>
          <w:lang w:val="sq-AL"/>
        </w:rPr>
      </w:pPr>
    </w:p>
    <w:p w:rsidR="00F3731A" w:rsidRPr="009147CB" w:rsidRDefault="00F3731A" w:rsidP="00F3731A">
      <w:pPr>
        <w:pStyle w:val="Heading1"/>
        <w:rPr>
          <w:lang w:val="sq-AL"/>
        </w:rPr>
      </w:pPr>
    </w:p>
    <w:p w:rsidR="00F3731A" w:rsidRPr="009147CB" w:rsidRDefault="00F3731A" w:rsidP="00F3731A">
      <w:pPr>
        <w:pStyle w:val="Heading1"/>
        <w:rPr>
          <w:lang w:val="sq-AL"/>
        </w:rPr>
      </w:pPr>
    </w:p>
    <w:p w:rsidR="00F3731A" w:rsidRPr="009147CB" w:rsidRDefault="00F3731A" w:rsidP="00F3731A">
      <w:pPr>
        <w:pStyle w:val="Heading1"/>
        <w:rPr>
          <w:lang w:val="sq-AL"/>
        </w:rPr>
      </w:pPr>
    </w:p>
    <w:p w:rsidR="00F3731A" w:rsidRPr="009147CB" w:rsidRDefault="00F3731A" w:rsidP="00F3731A">
      <w:pPr>
        <w:pStyle w:val="Heading1"/>
        <w:rPr>
          <w:lang w:val="sq-AL"/>
        </w:rPr>
      </w:pPr>
    </w:p>
    <w:p w:rsidR="00F3731A" w:rsidRPr="009147CB" w:rsidRDefault="00F3731A" w:rsidP="00F3731A">
      <w:pPr>
        <w:pStyle w:val="Heading1"/>
        <w:rPr>
          <w:lang w:val="sq-AL"/>
        </w:rPr>
      </w:pPr>
    </w:p>
    <w:p w:rsidR="00F3731A" w:rsidRPr="009147CB" w:rsidRDefault="00F3731A" w:rsidP="00F3731A">
      <w:pPr>
        <w:pStyle w:val="Heading1"/>
        <w:rPr>
          <w:lang w:val="sq-AL"/>
        </w:rPr>
      </w:pPr>
    </w:p>
    <w:p w:rsidR="00F3731A" w:rsidRPr="009147CB" w:rsidRDefault="00F3731A" w:rsidP="00F3731A">
      <w:pPr>
        <w:pStyle w:val="Heading1"/>
        <w:rPr>
          <w:lang w:val="sq-AL"/>
        </w:rPr>
      </w:pPr>
    </w:p>
    <w:p w:rsidR="00F3731A" w:rsidRPr="009147CB" w:rsidRDefault="00F3731A" w:rsidP="00F3731A">
      <w:pPr>
        <w:pStyle w:val="Heading1"/>
        <w:rPr>
          <w:lang w:val="sq-AL"/>
        </w:rPr>
      </w:pPr>
    </w:p>
    <w:p w:rsidR="00F3731A" w:rsidRPr="009147CB" w:rsidRDefault="00F3731A" w:rsidP="00F3731A">
      <w:pPr>
        <w:pStyle w:val="Heading1"/>
        <w:rPr>
          <w:lang w:val="sq-AL"/>
        </w:rPr>
      </w:pPr>
    </w:p>
    <w:p w:rsidR="00F3731A" w:rsidRPr="009147CB" w:rsidRDefault="00F3731A" w:rsidP="00F3731A">
      <w:pPr>
        <w:pStyle w:val="Heading1"/>
        <w:rPr>
          <w:lang w:val="sq-AL"/>
        </w:rPr>
      </w:pPr>
    </w:p>
    <w:p w:rsidR="00F3731A" w:rsidRPr="009147CB" w:rsidRDefault="00F3731A" w:rsidP="00F3731A">
      <w:pPr>
        <w:pStyle w:val="Heading1"/>
        <w:rPr>
          <w:lang w:val="sq-AL"/>
        </w:rPr>
      </w:pPr>
    </w:p>
    <w:p w:rsidR="00F3731A" w:rsidRPr="009147CB" w:rsidRDefault="00F3731A" w:rsidP="00F3731A">
      <w:pPr>
        <w:pStyle w:val="Heading1"/>
        <w:rPr>
          <w:lang w:val="sq-AL"/>
        </w:rPr>
      </w:pPr>
    </w:p>
    <w:p w:rsidR="00F3731A" w:rsidRPr="009147CB" w:rsidRDefault="00F3731A" w:rsidP="00F3731A">
      <w:pPr>
        <w:pStyle w:val="Heading1"/>
        <w:rPr>
          <w:lang w:val="sq-AL"/>
        </w:rPr>
      </w:pPr>
    </w:p>
    <w:p w:rsidR="00F3731A" w:rsidRPr="009147CB" w:rsidRDefault="00F3731A" w:rsidP="00F3731A">
      <w:pPr>
        <w:pStyle w:val="Heading1"/>
        <w:ind w:left="0"/>
        <w:rPr>
          <w:lang w:val="sq-AL"/>
        </w:rPr>
      </w:pPr>
    </w:p>
    <w:p w:rsidR="00F3731A" w:rsidRPr="009147CB" w:rsidRDefault="00F3731A" w:rsidP="00F3731A">
      <w:pPr>
        <w:pStyle w:val="Heading1"/>
        <w:rPr>
          <w:lang w:val="sq-AL"/>
        </w:rPr>
      </w:pPr>
    </w:p>
    <w:p w:rsidR="00F3731A" w:rsidRPr="009147CB" w:rsidRDefault="00F3731A" w:rsidP="00F3731A">
      <w:pPr>
        <w:pStyle w:val="Heading1"/>
        <w:rPr>
          <w:lang w:val="sq-AL"/>
        </w:rPr>
      </w:pPr>
    </w:p>
    <w:p w:rsidR="00F3731A" w:rsidRPr="009147CB" w:rsidRDefault="001E3EE8" w:rsidP="00F3731A">
      <w:pPr>
        <w:pStyle w:val="Heading1"/>
        <w:rPr>
          <w:lang w:val="sq-AL"/>
        </w:rPr>
      </w:pPr>
      <w:bookmarkStart w:id="2" w:name="_Toc531252642"/>
      <w:bookmarkEnd w:id="0"/>
      <w:r w:rsidRPr="009147CB">
        <w:rPr>
          <w:lang w:val="sq-AL"/>
        </w:rPr>
        <w:t>Hyrje</w:t>
      </w:r>
      <w:bookmarkEnd w:id="2"/>
    </w:p>
    <w:p w:rsidR="00F3731A" w:rsidRPr="009147CB" w:rsidRDefault="00F3731A" w:rsidP="00F3731A">
      <w:pPr>
        <w:pStyle w:val="Heading1"/>
        <w:spacing w:before="26"/>
        <w:jc w:val="both"/>
        <w:rPr>
          <w:rFonts w:cs="Times New Roman"/>
          <w:lang w:val="sq-AL"/>
        </w:rPr>
      </w:pPr>
    </w:p>
    <w:p w:rsidR="00F3731A" w:rsidRPr="009147CB" w:rsidRDefault="00A172DD" w:rsidP="00F3731A">
      <w:pPr>
        <w:pStyle w:val="BodyText"/>
        <w:spacing w:before="15" w:after="100" w:afterAutospacing="1"/>
        <w:ind w:left="288" w:right="288"/>
        <w:rPr>
          <w:rFonts w:cs="Times New Roman"/>
          <w:lang w:val="sq-AL"/>
        </w:rPr>
      </w:pPr>
      <w:r w:rsidRPr="009147CB">
        <w:rPr>
          <w:rFonts w:cs="Times New Roman"/>
          <w:lang w:val="sq-AL"/>
        </w:rPr>
        <w:t xml:space="preserve">Projekti </w:t>
      </w:r>
      <w:r w:rsidR="005E6AFB" w:rsidRPr="009147CB">
        <w:rPr>
          <w:rFonts w:cs="Times New Roman"/>
          <w:lang w:val="sq-AL"/>
        </w:rPr>
        <w:t>‘’</w:t>
      </w:r>
      <w:r w:rsidR="003E3E8B" w:rsidRPr="009147CB">
        <w:rPr>
          <w:rFonts w:cs="Times New Roman"/>
          <w:lang w:val="sq-AL"/>
        </w:rPr>
        <w:t>Mbështetje për Zhvillimin Lokal përmes Përfshirjes së të Rinjve në Kosovë</w:t>
      </w:r>
      <w:r w:rsidRPr="009147CB">
        <w:rPr>
          <w:rFonts w:cs="Times New Roman"/>
          <w:lang w:val="sq-AL"/>
        </w:rPr>
        <w:t xml:space="preserve">” ka për synim të përmirësoj përfshirjen socio-ekonomike </w:t>
      </w:r>
      <w:r w:rsidR="004D1973" w:rsidRPr="009147CB">
        <w:rPr>
          <w:rFonts w:cs="Times New Roman"/>
          <w:lang w:val="sq-AL"/>
        </w:rPr>
        <w:t>të më s</w:t>
      </w:r>
      <w:r w:rsidRPr="009147CB">
        <w:rPr>
          <w:rFonts w:cs="Times New Roman"/>
          <w:lang w:val="sq-AL"/>
        </w:rPr>
        <w:t>ë pak</w:t>
      </w:r>
      <w:r w:rsidR="004D1973" w:rsidRPr="009147CB">
        <w:rPr>
          <w:rFonts w:cs="Times New Roman"/>
          <w:lang w:val="sq-AL"/>
        </w:rPr>
        <w:t xml:space="preserve">u </w:t>
      </w:r>
      <w:r w:rsidRPr="009147CB">
        <w:rPr>
          <w:rFonts w:cs="Times New Roman"/>
          <w:lang w:val="sq-AL"/>
        </w:rPr>
        <w:t>3,000 të rinj</w:t>
      </w:r>
      <w:r w:rsidR="004D1973" w:rsidRPr="009147CB">
        <w:rPr>
          <w:rFonts w:cs="Times New Roman"/>
          <w:lang w:val="sq-AL"/>
        </w:rPr>
        <w:t>ve</w:t>
      </w:r>
      <w:r w:rsidRPr="009147CB">
        <w:rPr>
          <w:rFonts w:cs="Times New Roman"/>
          <w:lang w:val="sq-AL"/>
        </w:rPr>
        <w:t xml:space="preserve"> të </w:t>
      </w:r>
      <w:r w:rsidR="004D1973" w:rsidRPr="009147CB">
        <w:rPr>
          <w:rFonts w:cs="Times New Roman"/>
          <w:lang w:val="sq-AL"/>
        </w:rPr>
        <w:t xml:space="preserve">margjinalizuar </w:t>
      </w:r>
      <w:r w:rsidRPr="009147CB">
        <w:rPr>
          <w:rFonts w:cs="Times New Roman"/>
          <w:lang w:val="sq-AL"/>
        </w:rPr>
        <w:t>(të moshave 15-29</w:t>
      </w:r>
      <w:r w:rsidR="004D1973" w:rsidRPr="009147CB">
        <w:rPr>
          <w:rFonts w:cs="Times New Roman"/>
          <w:lang w:val="sq-AL"/>
        </w:rPr>
        <w:t xml:space="preserve"> vjeç</w:t>
      </w:r>
      <w:r w:rsidRPr="009147CB">
        <w:rPr>
          <w:rFonts w:cs="Times New Roman"/>
          <w:lang w:val="sq-AL"/>
        </w:rPr>
        <w:t xml:space="preserve">), </w:t>
      </w:r>
      <w:r w:rsidR="004D1973" w:rsidRPr="009147CB">
        <w:rPr>
          <w:rFonts w:cs="Times New Roman"/>
          <w:lang w:val="sq-AL"/>
        </w:rPr>
        <w:t xml:space="preserve">që janë </w:t>
      </w:r>
      <w:r w:rsidRPr="009147CB">
        <w:rPr>
          <w:rFonts w:cs="Times New Roman"/>
          <w:lang w:val="sq-AL"/>
        </w:rPr>
        <w:t xml:space="preserve">pjesë e komuniteteve të </w:t>
      </w:r>
      <w:r w:rsidR="00553CA7" w:rsidRPr="009147CB">
        <w:rPr>
          <w:rFonts w:cs="Times New Roman"/>
          <w:lang w:val="sq-AL"/>
        </w:rPr>
        <w:t>cenueshme</w:t>
      </w:r>
      <w:r w:rsidRPr="009147CB">
        <w:rPr>
          <w:rFonts w:cs="Times New Roman"/>
          <w:lang w:val="sq-AL"/>
        </w:rPr>
        <w:t xml:space="preserve"> në Kosovë, përmes aktiviteteve të angazhimit qytetar</w:t>
      </w:r>
      <w:r w:rsidR="00F3731A" w:rsidRPr="009147CB">
        <w:rPr>
          <w:rFonts w:cs="Times New Roman"/>
          <w:lang w:val="sq-AL"/>
        </w:rPr>
        <w:t>.</w:t>
      </w:r>
    </w:p>
    <w:p w:rsidR="00F3731A" w:rsidRPr="009147CB" w:rsidRDefault="004D1973" w:rsidP="00F3731A">
      <w:pPr>
        <w:pStyle w:val="BodyText"/>
        <w:spacing w:before="15" w:after="100" w:afterAutospacing="1"/>
        <w:ind w:left="288" w:right="288"/>
        <w:rPr>
          <w:rFonts w:cs="Times New Roman"/>
          <w:lang w:val="sq-AL"/>
        </w:rPr>
      </w:pPr>
      <w:r w:rsidRPr="009147CB">
        <w:rPr>
          <w:rFonts w:cs="Times New Roman"/>
          <w:lang w:val="sq-AL"/>
        </w:rPr>
        <w:t>Korniza e Menaxhimit Mjedisor dhe Social</w:t>
      </w:r>
      <w:r w:rsidR="00457F2F" w:rsidRPr="009147CB">
        <w:rPr>
          <w:rFonts w:cs="Times New Roman"/>
          <w:lang w:val="sq-AL"/>
        </w:rPr>
        <w:t xml:space="preserve"> (</w:t>
      </w:r>
      <w:r w:rsidRPr="009147CB">
        <w:rPr>
          <w:rFonts w:cs="Times New Roman"/>
          <w:lang w:val="sq-AL"/>
        </w:rPr>
        <w:t>KMMS</w:t>
      </w:r>
      <w:r w:rsidR="00457F2F" w:rsidRPr="009147CB">
        <w:rPr>
          <w:rFonts w:cs="Times New Roman"/>
          <w:lang w:val="sq-AL"/>
        </w:rPr>
        <w:t xml:space="preserve">) </w:t>
      </w:r>
      <w:r w:rsidRPr="009147CB">
        <w:rPr>
          <w:rFonts w:cs="Times New Roman"/>
          <w:lang w:val="sq-AL"/>
        </w:rPr>
        <w:t xml:space="preserve">është </w:t>
      </w:r>
      <w:r w:rsidR="00457F2F" w:rsidRPr="009147CB">
        <w:rPr>
          <w:rFonts w:cs="Times New Roman"/>
          <w:lang w:val="sq-AL"/>
        </w:rPr>
        <w:t>përgatit</w:t>
      </w:r>
      <w:r w:rsidRPr="009147CB">
        <w:rPr>
          <w:rFonts w:cs="Times New Roman"/>
          <w:lang w:val="sq-AL"/>
        </w:rPr>
        <w:t xml:space="preserve">ur </w:t>
      </w:r>
      <w:r w:rsidR="00457F2F" w:rsidRPr="009147CB">
        <w:rPr>
          <w:rFonts w:cs="Times New Roman"/>
          <w:lang w:val="sq-AL"/>
        </w:rPr>
        <w:t xml:space="preserve">nga Ministria e </w:t>
      </w:r>
      <w:r w:rsidR="00553CA7" w:rsidRPr="009147CB">
        <w:rPr>
          <w:rFonts w:cs="Times New Roman"/>
          <w:lang w:val="sq-AL"/>
        </w:rPr>
        <w:t>Administrimit</w:t>
      </w:r>
      <w:r w:rsidR="00457F2F" w:rsidRPr="009147CB">
        <w:rPr>
          <w:rFonts w:cs="Times New Roman"/>
          <w:lang w:val="sq-AL"/>
        </w:rPr>
        <w:t xml:space="preserve"> të Pushtetit Lokal, duke u </w:t>
      </w:r>
      <w:r w:rsidRPr="009147CB">
        <w:rPr>
          <w:rFonts w:cs="Times New Roman"/>
          <w:lang w:val="sq-AL"/>
        </w:rPr>
        <w:t xml:space="preserve">bazuar </w:t>
      </w:r>
      <w:r w:rsidR="00457F2F" w:rsidRPr="009147CB">
        <w:rPr>
          <w:rFonts w:cs="Times New Roman"/>
          <w:lang w:val="sq-AL"/>
        </w:rPr>
        <w:t xml:space="preserve">në Politikat e Masave </w:t>
      </w:r>
      <w:r w:rsidR="00553CA7" w:rsidRPr="009147CB">
        <w:rPr>
          <w:rFonts w:cs="Times New Roman"/>
          <w:lang w:val="sq-AL"/>
        </w:rPr>
        <w:t>Mbrojtëse</w:t>
      </w:r>
      <w:r w:rsidR="00457F2F" w:rsidRPr="009147CB">
        <w:rPr>
          <w:rFonts w:cs="Times New Roman"/>
          <w:lang w:val="sq-AL"/>
        </w:rPr>
        <w:t xml:space="preserve"> të BB-së për këtë lloj projekti. Ndër të tjera, dokumenti </w:t>
      </w:r>
      <w:r w:rsidRPr="009147CB">
        <w:rPr>
          <w:rFonts w:cs="Times New Roman"/>
          <w:lang w:val="sq-AL"/>
        </w:rPr>
        <w:t>KMMS</w:t>
      </w:r>
      <w:r w:rsidR="00457F2F" w:rsidRPr="009147CB">
        <w:rPr>
          <w:rFonts w:cs="Times New Roman"/>
          <w:lang w:val="sq-AL"/>
        </w:rPr>
        <w:t xml:space="preserve"> shërben si mjet për të </w:t>
      </w:r>
      <w:r w:rsidRPr="009147CB">
        <w:rPr>
          <w:rFonts w:cs="Times New Roman"/>
          <w:lang w:val="sq-AL"/>
        </w:rPr>
        <w:t xml:space="preserve">ekzaminuar </w:t>
      </w:r>
      <w:r w:rsidR="00457F2F" w:rsidRPr="009147CB">
        <w:rPr>
          <w:rFonts w:cs="Times New Roman"/>
          <w:lang w:val="sq-AL"/>
        </w:rPr>
        <w:t xml:space="preserve">nën-projektet, dhe në bazë të rezultateve të </w:t>
      </w:r>
      <w:r w:rsidRPr="009147CB">
        <w:rPr>
          <w:rFonts w:cs="Times New Roman"/>
          <w:lang w:val="sq-AL"/>
        </w:rPr>
        <w:t>ekzaminimit</w:t>
      </w:r>
      <w:r w:rsidR="00457F2F" w:rsidRPr="009147CB">
        <w:rPr>
          <w:rFonts w:cs="Times New Roman"/>
          <w:lang w:val="sq-AL"/>
        </w:rPr>
        <w:t>, udhëzon klient</w:t>
      </w:r>
      <w:r w:rsidRPr="009147CB">
        <w:rPr>
          <w:rFonts w:cs="Times New Roman"/>
          <w:lang w:val="sq-AL"/>
        </w:rPr>
        <w:t>ët</w:t>
      </w:r>
      <w:r w:rsidR="00457F2F" w:rsidRPr="009147CB">
        <w:rPr>
          <w:rFonts w:cs="Times New Roman"/>
          <w:lang w:val="sq-AL"/>
        </w:rPr>
        <w:t xml:space="preserve"> dhe </w:t>
      </w:r>
      <w:r w:rsidRPr="009147CB">
        <w:rPr>
          <w:rFonts w:cs="Times New Roman"/>
          <w:lang w:val="sq-AL"/>
        </w:rPr>
        <w:t>akter</w:t>
      </w:r>
      <w:r w:rsidR="00457F2F" w:rsidRPr="009147CB">
        <w:rPr>
          <w:rFonts w:cs="Times New Roman"/>
          <w:lang w:val="sq-AL"/>
        </w:rPr>
        <w:t>ët tjer</w:t>
      </w:r>
      <w:r w:rsidRPr="009147CB">
        <w:rPr>
          <w:rFonts w:cs="Times New Roman"/>
          <w:lang w:val="sq-AL"/>
        </w:rPr>
        <w:t>ë</w:t>
      </w:r>
      <w:r w:rsidR="00457F2F" w:rsidRPr="009147CB">
        <w:rPr>
          <w:rFonts w:cs="Times New Roman"/>
          <w:lang w:val="sq-AL"/>
        </w:rPr>
        <w:t xml:space="preserve"> në lidhje me procedurat e kujdesit të duhur mjedisor, duke përfshirë VM-të dhe menaxhimin e mjedisit në të gjitha fazat e ciklit të projektit</w:t>
      </w:r>
      <w:r w:rsidR="00F3731A" w:rsidRPr="009147CB">
        <w:rPr>
          <w:rFonts w:cs="Times New Roman"/>
          <w:lang w:val="sq-AL"/>
        </w:rPr>
        <w:t>.</w:t>
      </w:r>
    </w:p>
    <w:p w:rsidR="00F3731A" w:rsidRPr="009147CB" w:rsidRDefault="00457F2F" w:rsidP="00F3731A">
      <w:pPr>
        <w:pStyle w:val="BodyText"/>
        <w:spacing w:after="100" w:afterAutospacing="1"/>
        <w:ind w:left="288" w:right="288"/>
        <w:rPr>
          <w:rFonts w:cs="Times New Roman"/>
          <w:lang w:val="sq-AL"/>
        </w:rPr>
      </w:pPr>
      <w:r w:rsidRPr="009147CB">
        <w:rPr>
          <w:rFonts w:cs="Times New Roman"/>
          <w:lang w:val="sq-AL"/>
        </w:rPr>
        <w:t xml:space="preserve">Zhvillimi dhe zbatimi i projektit bazohet në dhënien e granteve </w:t>
      </w:r>
      <w:r w:rsidR="004D1973" w:rsidRPr="009147CB">
        <w:rPr>
          <w:rFonts w:cs="Times New Roman"/>
          <w:lang w:val="sq-AL"/>
        </w:rPr>
        <w:t xml:space="preserve">stimuluese </w:t>
      </w:r>
      <w:r w:rsidRPr="009147CB">
        <w:rPr>
          <w:rFonts w:cs="Times New Roman"/>
          <w:lang w:val="sq-AL"/>
        </w:rPr>
        <w:t xml:space="preserve">për 10 komuna të përzgjedhura. Komunat e përzgjedhura do përfitojnë nga ndarja e granteve </w:t>
      </w:r>
      <w:r w:rsidR="004D1973" w:rsidRPr="009147CB">
        <w:rPr>
          <w:rFonts w:cs="Times New Roman"/>
          <w:lang w:val="sq-AL"/>
        </w:rPr>
        <w:t>stimuluese</w:t>
      </w:r>
      <w:r w:rsidRPr="009147CB">
        <w:rPr>
          <w:rFonts w:cs="Times New Roman"/>
          <w:lang w:val="sq-AL"/>
        </w:rPr>
        <w:t>, të cilat do u mundësojnë atyre të zgjerojnë program</w:t>
      </w:r>
      <w:r w:rsidR="004D1973" w:rsidRPr="009147CB">
        <w:rPr>
          <w:rFonts w:cs="Times New Roman"/>
          <w:lang w:val="sq-AL"/>
        </w:rPr>
        <w:t xml:space="preserve">imin e tyre </w:t>
      </w:r>
      <w:r w:rsidRPr="009147CB">
        <w:rPr>
          <w:rFonts w:cs="Times New Roman"/>
          <w:lang w:val="sq-AL"/>
        </w:rPr>
        <w:t>për të rinj</w:t>
      </w:r>
      <w:r w:rsidR="004D1973" w:rsidRPr="009147CB">
        <w:rPr>
          <w:rFonts w:cs="Times New Roman"/>
          <w:lang w:val="sq-AL"/>
        </w:rPr>
        <w:t>të</w:t>
      </w:r>
      <w:r w:rsidRPr="009147CB">
        <w:rPr>
          <w:rFonts w:cs="Times New Roman"/>
          <w:lang w:val="sq-AL"/>
        </w:rPr>
        <w:t xml:space="preserve"> dhe t'i përmbushin më mirë nevojat për ta. Qeveritë lokale do sigurojnë që nën-projektet </w:t>
      </w:r>
      <w:r w:rsidR="004D1973" w:rsidRPr="009147CB">
        <w:rPr>
          <w:rFonts w:cs="Times New Roman"/>
          <w:lang w:val="sq-AL"/>
        </w:rPr>
        <w:t xml:space="preserve">që kanë </w:t>
      </w:r>
      <w:r w:rsidRPr="009147CB">
        <w:rPr>
          <w:rFonts w:cs="Times New Roman"/>
          <w:lang w:val="sq-AL"/>
        </w:rPr>
        <w:t xml:space="preserve">prioritet të rinjtë, do integrohen në planet lokale të veprimit dhe do lehtësojnë zbatimin e tyre. </w:t>
      </w:r>
    </w:p>
    <w:p w:rsidR="00F3731A" w:rsidRPr="009147CB" w:rsidRDefault="00F62621" w:rsidP="00F3731A">
      <w:pPr>
        <w:pStyle w:val="BodyText"/>
        <w:spacing w:before="100" w:beforeAutospacing="1" w:after="100" w:afterAutospacing="1"/>
        <w:ind w:left="289" w:right="289"/>
        <w:rPr>
          <w:rFonts w:cs="Times New Roman"/>
          <w:lang w:val="sq-AL"/>
        </w:rPr>
      </w:pPr>
      <w:r w:rsidRPr="009147CB">
        <w:rPr>
          <w:rFonts w:cs="Times New Roman"/>
          <w:lang w:val="sq-AL"/>
        </w:rPr>
        <w:t xml:space="preserve">Grupet e të rinjve do kenë të drejtë të </w:t>
      </w:r>
      <w:r w:rsidR="00553CA7" w:rsidRPr="009147CB">
        <w:rPr>
          <w:rFonts w:cs="Times New Roman"/>
          <w:lang w:val="sq-AL"/>
        </w:rPr>
        <w:t>paraqesin</w:t>
      </w:r>
      <w:r w:rsidRPr="009147CB">
        <w:rPr>
          <w:rFonts w:cs="Times New Roman"/>
          <w:lang w:val="sq-AL"/>
        </w:rPr>
        <w:t xml:space="preserve"> propozime për nën-projektet të cilat adresojnë nevojat socio-ekonomike të të rinjve. Këto propozime do identifikohen me anë të një procesi gjithëpërfshirës dhe pjesëmarrës, që përfshin diskutime </w:t>
      </w:r>
      <w:r w:rsidR="004D1973" w:rsidRPr="009147CB">
        <w:rPr>
          <w:rFonts w:cs="Times New Roman"/>
          <w:lang w:val="sq-AL"/>
        </w:rPr>
        <w:t>n</w:t>
      </w:r>
      <w:r w:rsidRPr="009147CB">
        <w:rPr>
          <w:rFonts w:cs="Times New Roman"/>
          <w:lang w:val="sq-AL"/>
        </w:rPr>
        <w:t xml:space="preserve">ë </w:t>
      </w:r>
      <w:r w:rsidR="004D1973" w:rsidRPr="009147CB">
        <w:rPr>
          <w:rFonts w:cs="Times New Roman"/>
          <w:lang w:val="sq-AL"/>
        </w:rPr>
        <w:t xml:space="preserve">fokus </w:t>
      </w:r>
      <w:r w:rsidRPr="009147CB">
        <w:rPr>
          <w:rFonts w:cs="Times New Roman"/>
          <w:lang w:val="sq-AL"/>
        </w:rPr>
        <w:t>grup</w:t>
      </w:r>
      <w:r w:rsidR="004D1973" w:rsidRPr="009147CB">
        <w:rPr>
          <w:rFonts w:cs="Times New Roman"/>
          <w:lang w:val="sq-AL"/>
        </w:rPr>
        <w:t xml:space="preserve">e </w:t>
      </w:r>
      <w:r w:rsidRPr="009147CB">
        <w:rPr>
          <w:rFonts w:cs="Times New Roman"/>
          <w:lang w:val="sq-AL"/>
        </w:rPr>
        <w:t xml:space="preserve">me nëngrupe të ndryshme të të rinjve (pakicat etnike, personat me aftësi të kufizuara, LGBT, gratë, PZHBV-të dhe refugjatët) për të siguruar që nevojat e të gjithë të rinjve pasqyrohen siç duhet në dizajnimin e </w:t>
      </w:r>
      <w:r w:rsidR="004D1973" w:rsidRPr="009147CB">
        <w:rPr>
          <w:rFonts w:cs="Times New Roman"/>
          <w:lang w:val="sq-AL"/>
        </w:rPr>
        <w:t>nën-</w:t>
      </w:r>
      <w:r w:rsidRPr="009147CB">
        <w:rPr>
          <w:rFonts w:cs="Times New Roman"/>
          <w:lang w:val="sq-AL"/>
        </w:rPr>
        <w:t>projektit.</w:t>
      </w:r>
      <w:r w:rsidR="00F3731A" w:rsidRPr="009147CB">
        <w:rPr>
          <w:rFonts w:cs="Times New Roman"/>
          <w:lang w:val="sq-AL"/>
        </w:rPr>
        <w:t xml:space="preserve"> </w:t>
      </w:r>
      <w:r w:rsidR="00D30E50" w:rsidRPr="009147CB">
        <w:rPr>
          <w:rFonts w:cs="Times New Roman"/>
          <w:lang w:val="sq-AL"/>
        </w:rPr>
        <w:t xml:space="preserve">Propozimet për nën-projekte mund të përfshijnë (i) shërbimet ekonomike që synojnë përmirësimin e  </w:t>
      </w:r>
      <w:r w:rsidR="009E22C1" w:rsidRPr="009147CB">
        <w:rPr>
          <w:rFonts w:cs="Times New Roman"/>
          <w:lang w:val="sq-AL"/>
        </w:rPr>
        <w:t>punës</w:t>
      </w:r>
      <w:r w:rsidR="009E22C1">
        <w:rPr>
          <w:rFonts w:cs="Times New Roman"/>
          <w:lang w:val="sq-AL"/>
        </w:rPr>
        <w:t>imit</w:t>
      </w:r>
      <w:r w:rsidR="00D30E50" w:rsidRPr="009147CB">
        <w:rPr>
          <w:rFonts w:cs="Times New Roman"/>
          <w:lang w:val="sq-AL"/>
        </w:rPr>
        <w:t xml:space="preserve"> të rinjve dhe mundësitë për gjenerimin e të ardhurave (p.sh. trajnimet për ngritjen e aftësive, përmirësimin e qasjes në tregun e punësimit, trajnimet për ndërmarrësi, kurset e TIK-ut, </w:t>
      </w:r>
      <w:r w:rsidR="00553CA7" w:rsidRPr="009147CB">
        <w:rPr>
          <w:rFonts w:cs="Times New Roman"/>
          <w:lang w:val="sq-AL"/>
        </w:rPr>
        <w:t>etj.</w:t>
      </w:r>
      <w:r w:rsidR="00D30E50" w:rsidRPr="009147CB">
        <w:rPr>
          <w:rFonts w:cs="Times New Roman"/>
          <w:lang w:val="sq-AL"/>
        </w:rPr>
        <w:t xml:space="preserve">), (ii) përmirësimet në infrastrukturën që </w:t>
      </w:r>
      <w:r w:rsidR="004D1973" w:rsidRPr="009147CB">
        <w:rPr>
          <w:rFonts w:cs="Times New Roman"/>
          <w:lang w:val="sq-AL"/>
        </w:rPr>
        <w:t>ndërlidhet</w:t>
      </w:r>
      <w:r w:rsidR="00D30E50" w:rsidRPr="009147CB">
        <w:rPr>
          <w:rFonts w:cs="Times New Roman"/>
          <w:lang w:val="sq-AL"/>
        </w:rPr>
        <w:t xml:space="preserve"> me të rinjtë (d.m.th. </w:t>
      </w:r>
      <w:r w:rsidR="007C70E8" w:rsidRPr="009147CB">
        <w:rPr>
          <w:rFonts w:cs="Times New Roman"/>
          <w:lang w:val="sq-AL"/>
        </w:rPr>
        <w:t xml:space="preserve">riparimin e qendrave rinore, parqeve, klasave, hapësirave miqësore për të rinjtë në qendrat shëndetësore dhe bibliotekave), (iii) aktivitetet kulturore dhe sportive për të rinjtë, (iv) mbështetjen psiko-sociale dhe këshillimin emocional, ose (v) mundësitë shtesë </w:t>
      </w:r>
      <w:r w:rsidR="004D1973" w:rsidRPr="009147CB">
        <w:rPr>
          <w:rFonts w:cs="Times New Roman"/>
          <w:lang w:val="sq-AL"/>
        </w:rPr>
        <w:t xml:space="preserve">për punë </w:t>
      </w:r>
      <w:r w:rsidR="007C70E8" w:rsidRPr="009147CB">
        <w:rPr>
          <w:rFonts w:cs="Times New Roman"/>
          <w:lang w:val="sq-AL"/>
        </w:rPr>
        <w:t xml:space="preserve">vullnetare për të rinjtë </w:t>
      </w:r>
      <w:r w:rsidR="004D1973" w:rsidRPr="009147CB">
        <w:rPr>
          <w:rFonts w:cs="Times New Roman"/>
          <w:lang w:val="sq-AL"/>
        </w:rPr>
        <w:t xml:space="preserve">me qellim </w:t>
      </w:r>
      <w:r w:rsidR="007C70E8" w:rsidRPr="009147CB">
        <w:rPr>
          <w:rFonts w:cs="Times New Roman"/>
          <w:lang w:val="sq-AL"/>
        </w:rPr>
        <w:t>të adres</w:t>
      </w:r>
      <w:r w:rsidR="004D1973" w:rsidRPr="009147CB">
        <w:rPr>
          <w:rFonts w:cs="Times New Roman"/>
          <w:lang w:val="sq-AL"/>
        </w:rPr>
        <w:t xml:space="preserve">imit të </w:t>
      </w:r>
      <w:r w:rsidR="007C70E8" w:rsidRPr="009147CB">
        <w:rPr>
          <w:rFonts w:cs="Times New Roman"/>
          <w:lang w:val="sq-AL"/>
        </w:rPr>
        <w:t>nevoj</w:t>
      </w:r>
      <w:r w:rsidR="004D1973" w:rsidRPr="009147CB">
        <w:rPr>
          <w:rFonts w:cs="Times New Roman"/>
          <w:lang w:val="sq-AL"/>
        </w:rPr>
        <w:t>ave</w:t>
      </w:r>
      <w:r w:rsidR="007C70E8" w:rsidRPr="009147CB">
        <w:rPr>
          <w:rFonts w:cs="Times New Roman"/>
          <w:lang w:val="sq-AL"/>
        </w:rPr>
        <w:t xml:space="preserve"> </w:t>
      </w:r>
      <w:r w:rsidR="004D1973" w:rsidRPr="009147CB">
        <w:rPr>
          <w:rFonts w:cs="Times New Roman"/>
          <w:lang w:val="sq-AL"/>
        </w:rPr>
        <w:t xml:space="preserve">të </w:t>
      </w:r>
      <w:r w:rsidR="007C70E8" w:rsidRPr="009147CB">
        <w:rPr>
          <w:rFonts w:cs="Times New Roman"/>
          <w:lang w:val="sq-AL"/>
        </w:rPr>
        <w:t xml:space="preserve">komunitetit. </w:t>
      </w:r>
      <w:r w:rsidR="005E64F4" w:rsidRPr="009147CB">
        <w:rPr>
          <w:rFonts w:cs="Times New Roman"/>
          <w:lang w:val="sq-AL"/>
        </w:rPr>
        <w:t xml:space="preserve">Nismat specifike të drejtuara nga të rinjtë nuk mund të përcaktohen si prioritete pasi që </w:t>
      </w:r>
      <w:r w:rsidR="004D1973" w:rsidRPr="009147CB">
        <w:rPr>
          <w:rFonts w:cs="Times New Roman"/>
          <w:lang w:val="sq-AL"/>
        </w:rPr>
        <w:t xml:space="preserve">nxiten </w:t>
      </w:r>
      <w:r w:rsidR="005E64F4" w:rsidRPr="009147CB">
        <w:rPr>
          <w:rFonts w:cs="Times New Roman"/>
          <w:lang w:val="sq-AL"/>
        </w:rPr>
        <w:t xml:space="preserve">nga kërkesat dhe do  t'u përgjigjen nevojave të </w:t>
      </w:r>
      <w:r w:rsidR="007C70E8" w:rsidRPr="009147CB">
        <w:rPr>
          <w:rFonts w:cs="Times New Roman"/>
          <w:lang w:val="sq-AL"/>
        </w:rPr>
        <w:t>pa-përmbushura</w:t>
      </w:r>
      <w:r w:rsidR="005E64F4" w:rsidRPr="009147CB">
        <w:rPr>
          <w:rFonts w:cs="Times New Roman"/>
          <w:lang w:val="sq-AL"/>
        </w:rPr>
        <w:t xml:space="preserve"> të të rinjve në nevojë në nivel komuniteti. Këto janë disa nga aktivitetet e identifikuara nga përfaqësuesit dhe ekspertët e organeve të sigurisë për parandalimin e ekstremizmit të dhunshëm (PEDH), të cilat mungojnë </w:t>
      </w:r>
      <w:r w:rsidR="004D1973" w:rsidRPr="009147CB">
        <w:rPr>
          <w:rFonts w:cs="Times New Roman"/>
          <w:lang w:val="sq-AL"/>
        </w:rPr>
        <w:t>tek</w:t>
      </w:r>
      <w:r w:rsidR="005E64F4" w:rsidRPr="009147CB">
        <w:rPr>
          <w:rFonts w:cs="Times New Roman"/>
          <w:lang w:val="sq-AL"/>
        </w:rPr>
        <w:t xml:space="preserve"> komunitetet e </w:t>
      </w:r>
      <w:r w:rsidR="00553CA7" w:rsidRPr="009147CB">
        <w:rPr>
          <w:rFonts w:cs="Times New Roman"/>
          <w:lang w:val="sq-AL"/>
        </w:rPr>
        <w:t>cenueshme</w:t>
      </w:r>
      <w:r w:rsidR="005E64F4" w:rsidRPr="009147CB">
        <w:rPr>
          <w:rFonts w:cs="Times New Roman"/>
          <w:lang w:val="sq-AL"/>
        </w:rPr>
        <w:t xml:space="preserve">. Duke investuar në aftësitë, njohuritë dhe aktivitetet e të rinjve, projekti i propozuar do të fuqizojë të rinjtë e </w:t>
      </w:r>
      <w:r w:rsidR="007C70E8" w:rsidRPr="009147CB">
        <w:rPr>
          <w:rFonts w:cs="Times New Roman"/>
          <w:lang w:val="sq-AL"/>
        </w:rPr>
        <w:t>pa-favorizuar</w:t>
      </w:r>
      <w:r w:rsidR="005E64F4" w:rsidRPr="009147CB">
        <w:rPr>
          <w:rFonts w:cs="Times New Roman"/>
          <w:lang w:val="sq-AL"/>
        </w:rPr>
        <w:t xml:space="preserve"> që të bëhen agjentë të ndryshimit në komunitetet e tyre dhe të ulin ndjeshmërinë e tyre ndaj ndikimeve negative</w:t>
      </w:r>
      <w:r w:rsidR="00F3731A" w:rsidRPr="009147CB">
        <w:rPr>
          <w:rFonts w:cs="Times New Roman"/>
          <w:lang w:val="sq-AL"/>
        </w:rPr>
        <w:t xml:space="preserve">.   </w:t>
      </w:r>
    </w:p>
    <w:p w:rsidR="00F3731A" w:rsidRPr="009147CB" w:rsidRDefault="005E64F4" w:rsidP="00F3731A">
      <w:pPr>
        <w:pStyle w:val="BodyText"/>
        <w:spacing w:before="15" w:after="100" w:afterAutospacing="1"/>
        <w:ind w:left="288" w:right="288"/>
        <w:rPr>
          <w:rFonts w:cs="Times New Roman"/>
          <w:lang w:val="sq-AL"/>
        </w:rPr>
      </w:pPr>
      <w:r w:rsidRPr="009147CB">
        <w:rPr>
          <w:rFonts w:cs="Times New Roman"/>
          <w:lang w:val="sq-AL"/>
        </w:rPr>
        <w:t xml:space="preserve">Të gjitha nën-projektet që do të financohen </w:t>
      </w:r>
      <w:r w:rsidR="004D1973" w:rsidRPr="009147CB">
        <w:rPr>
          <w:rFonts w:cs="Times New Roman"/>
          <w:lang w:val="sq-AL"/>
        </w:rPr>
        <w:t xml:space="preserve">në kuadër të </w:t>
      </w:r>
      <w:r w:rsidRPr="009147CB">
        <w:rPr>
          <w:rFonts w:cs="Times New Roman"/>
          <w:lang w:val="sq-AL"/>
        </w:rPr>
        <w:t xml:space="preserve">YIEP </w:t>
      </w:r>
      <w:r w:rsidR="004D1973" w:rsidRPr="009147CB">
        <w:rPr>
          <w:rFonts w:cs="Times New Roman"/>
          <w:lang w:val="sq-AL"/>
        </w:rPr>
        <w:t xml:space="preserve">dhe </w:t>
      </w:r>
      <w:r w:rsidRPr="009147CB">
        <w:rPr>
          <w:rFonts w:cs="Times New Roman"/>
          <w:lang w:val="sq-AL"/>
        </w:rPr>
        <w:t xml:space="preserve">do t'i nënshtrohen një procesi të shqyrtimit mjedisor duke përfshirë procedurat e përshkruara në këtë dokument. Këto procedura dhe kërkesa përfshijnë legjislacionin mjedisor të Kosovës dhe politikat e masave mbrojtëse të Bankës Botërore. Të gjitha aktivitetet e Projektit duhet të jenë në përputhje me rregulloret kombëtare dhe politikat e BB-së, d.m.th </w:t>
      </w:r>
      <w:r w:rsidR="004D1973" w:rsidRPr="009147CB">
        <w:rPr>
          <w:rFonts w:cs="Times New Roman"/>
          <w:lang w:val="sq-AL"/>
        </w:rPr>
        <w:t xml:space="preserve">si rregull, mbizotërojnë normat </w:t>
      </w:r>
      <w:r w:rsidRPr="009147CB">
        <w:rPr>
          <w:rFonts w:cs="Times New Roman"/>
          <w:lang w:val="sq-AL"/>
        </w:rPr>
        <w:t xml:space="preserve">më </w:t>
      </w:r>
      <w:r w:rsidR="004D1973" w:rsidRPr="009147CB">
        <w:rPr>
          <w:rFonts w:cs="Times New Roman"/>
          <w:lang w:val="sq-AL"/>
        </w:rPr>
        <w:t xml:space="preserve">të </w:t>
      </w:r>
      <w:r w:rsidRPr="009147CB">
        <w:rPr>
          <w:rFonts w:cs="Times New Roman"/>
          <w:lang w:val="sq-AL"/>
        </w:rPr>
        <w:t>rrepta</w:t>
      </w:r>
      <w:r w:rsidR="00F3731A" w:rsidRPr="009147CB">
        <w:rPr>
          <w:rFonts w:cs="Times New Roman"/>
          <w:lang w:val="sq-AL"/>
        </w:rPr>
        <w:t>.</w:t>
      </w:r>
    </w:p>
    <w:p w:rsidR="00F3731A" w:rsidRPr="009147CB" w:rsidRDefault="00446E7E" w:rsidP="00F3731A">
      <w:pPr>
        <w:pStyle w:val="BodyText"/>
        <w:spacing w:before="15" w:after="100" w:afterAutospacing="1"/>
        <w:ind w:left="288" w:right="288"/>
        <w:rPr>
          <w:rFonts w:cs="Times New Roman"/>
          <w:lang w:val="sq-AL"/>
        </w:rPr>
      </w:pPr>
      <w:r w:rsidRPr="009147CB">
        <w:rPr>
          <w:rFonts w:cs="Times New Roman"/>
          <w:lang w:val="sq-AL"/>
        </w:rPr>
        <w:t xml:space="preserve">Projekti i përgjithshëm u klasifikua si </w:t>
      </w:r>
      <w:r w:rsidR="004D1973" w:rsidRPr="009147CB">
        <w:rPr>
          <w:rFonts w:cs="Times New Roman"/>
          <w:lang w:val="sq-AL"/>
        </w:rPr>
        <w:t xml:space="preserve">projekt </w:t>
      </w:r>
      <w:r w:rsidRPr="009147CB">
        <w:rPr>
          <w:rFonts w:cs="Times New Roman"/>
          <w:lang w:val="sq-AL"/>
        </w:rPr>
        <w:t xml:space="preserve">i kategorisë B, që përcakton se vetëm nën-projektet e kategorisë B mund të mbështeten gjatë </w:t>
      </w:r>
      <w:r w:rsidR="004D1973" w:rsidRPr="009147CB">
        <w:rPr>
          <w:rFonts w:cs="Times New Roman"/>
          <w:lang w:val="sq-AL"/>
        </w:rPr>
        <w:t>funksionimit</w:t>
      </w:r>
      <w:r w:rsidR="00F3731A" w:rsidRPr="009147CB">
        <w:rPr>
          <w:rFonts w:cs="Times New Roman"/>
          <w:lang w:val="sq-AL"/>
        </w:rPr>
        <w:t xml:space="preserve">. </w:t>
      </w:r>
      <w:r w:rsidR="004D1973" w:rsidRPr="009147CB">
        <w:rPr>
          <w:rFonts w:cs="Times New Roman"/>
          <w:lang w:val="sq-AL"/>
        </w:rPr>
        <w:t>Pra</w:t>
      </w:r>
      <w:r w:rsidR="00553CA7" w:rsidRPr="009147CB">
        <w:rPr>
          <w:rFonts w:cs="Times New Roman"/>
          <w:lang w:val="sq-AL"/>
        </w:rPr>
        <w:t xml:space="preserve">, është </w:t>
      </w:r>
      <w:r w:rsidR="004D1973" w:rsidRPr="009147CB">
        <w:rPr>
          <w:rFonts w:cs="Times New Roman"/>
          <w:lang w:val="sq-AL"/>
        </w:rPr>
        <w:t xml:space="preserve">aktivizuar </w:t>
      </w:r>
      <w:r w:rsidR="00553CA7" w:rsidRPr="009147CB">
        <w:rPr>
          <w:rFonts w:cs="Times New Roman"/>
          <w:lang w:val="sq-AL"/>
        </w:rPr>
        <w:t xml:space="preserve">Politika e Bankës Botërore OP / BP 4.01 Vlerësimi Mjedisor, dhe pasi që nënprojektet dhe vendndodhjet nuk janë të njohura, është zhvilluar një proces i </w:t>
      </w:r>
      <w:r w:rsidR="004D1973" w:rsidRPr="009147CB">
        <w:rPr>
          <w:rFonts w:cs="Times New Roman"/>
          <w:lang w:val="sq-AL"/>
        </w:rPr>
        <w:t>KMMS</w:t>
      </w:r>
      <w:r w:rsidR="00553CA7" w:rsidRPr="009147CB">
        <w:rPr>
          <w:rFonts w:cs="Times New Roman"/>
          <w:lang w:val="sq-AL"/>
        </w:rPr>
        <w:t>-së</w:t>
      </w:r>
      <w:r w:rsidR="00F3731A" w:rsidRPr="009147CB">
        <w:rPr>
          <w:rFonts w:cs="Times New Roman"/>
          <w:lang w:val="sq-AL"/>
        </w:rPr>
        <w:t xml:space="preserve">. </w:t>
      </w:r>
      <w:r w:rsidRPr="009147CB">
        <w:rPr>
          <w:rFonts w:cs="Times New Roman"/>
          <w:lang w:val="sq-AL"/>
        </w:rPr>
        <w:t xml:space="preserve">Të gjitha nën-projektet do të rishqyrtohen </w:t>
      </w:r>
      <w:r w:rsidR="004D1973" w:rsidRPr="009147CB">
        <w:rPr>
          <w:rFonts w:cs="Times New Roman"/>
          <w:lang w:val="sq-AL"/>
        </w:rPr>
        <w:t>gjat</w:t>
      </w:r>
      <w:r w:rsidRPr="009147CB">
        <w:rPr>
          <w:rFonts w:cs="Times New Roman"/>
          <w:lang w:val="sq-AL"/>
        </w:rPr>
        <w:t>ë periudhë</w:t>
      </w:r>
      <w:r w:rsidR="004D1973" w:rsidRPr="009147CB">
        <w:rPr>
          <w:rFonts w:cs="Times New Roman"/>
          <w:lang w:val="sq-AL"/>
        </w:rPr>
        <w:t>s</w:t>
      </w:r>
      <w:r w:rsidRPr="009147CB">
        <w:rPr>
          <w:rFonts w:cs="Times New Roman"/>
          <w:lang w:val="sq-AL"/>
        </w:rPr>
        <w:t xml:space="preserve"> </w:t>
      </w:r>
      <w:r w:rsidR="004D1973" w:rsidRPr="009147CB">
        <w:rPr>
          <w:rFonts w:cs="Times New Roman"/>
          <w:lang w:val="sq-AL"/>
        </w:rPr>
        <w:t xml:space="preserve">së </w:t>
      </w:r>
      <w:r w:rsidRPr="009147CB">
        <w:rPr>
          <w:rFonts w:cs="Times New Roman"/>
          <w:lang w:val="sq-AL"/>
        </w:rPr>
        <w:t>përgatitjes, dhe projektet e kategorisë A dhe ato të papranueshme do të përjashtohen</w:t>
      </w:r>
      <w:r w:rsidR="00F3731A" w:rsidRPr="009147CB">
        <w:rPr>
          <w:rFonts w:cs="Times New Roman"/>
          <w:lang w:val="sq-AL"/>
        </w:rPr>
        <w:t xml:space="preserve">. </w:t>
      </w:r>
    </w:p>
    <w:p w:rsidR="00F3731A" w:rsidRPr="009147CB" w:rsidRDefault="00CE34D6" w:rsidP="00F3731A">
      <w:pPr>
        <w:pStyle w:val="BodyText"/>
        <w:spacing w:before="15" w:after="100" w:afterAutospacing="1"/>
        <w:ind w:left="288" w:right="288"/>
        <w:rPr>
          <w:rFonts w:cs="Times New Roman"/>
          <w:lang w:val="sq-AL"/>
        </w:rPr>
      </w:pPr>
      <w:r w:rsidRPr="009147CB">
        <w:rPr>
          <w:rFonts w:cs="Times New Roman"/>
          <w:lang w:val="sq-AL"/>
        </w:rPr>
        <w:t xml:space="preserve">Zbatimi dhe </w:t>
      </w:r>
      <w:r w:rsidR="004D1973" w:rsidRPr="009147CB">
        <w:rPr>
          <w:rFonts w:cs="Times New Roman"/>
          <w:lang w:val="sq-AL"/>
        </w:rPr>
        <w:t xml:space="preserve">pajtueshmëria </w:t>
      </w:r>
      <w:r w:rsidRPr="009147CB">
        <w:rPr>
          <w:rFonts w:cs="Times New Roman"/>
          <w:lang w:val="sq-AL"/>
        </w:rPr>
        <w:t xml:space="preserve">e përgjithshme me politikat e </w:t>
      </w:r>
      <w:r w:rsidR="004D1973" w:rsidRPr="009147CB">
        <w:rPr>
          <w:rFonts w:cs="Times New Roman"/>
          <w:lang w:val="sq-AL"/>
        </w:rPr>
        <w:t>KMMS</w:t>
      </w:r>
      <w:r w:rsidRPr="009147CB">
        <w:rPr>
          <w:rFonts w:cs="Times New Roman"/>
          <w:lang w:val="sq-AL"/>
        </w:rPr>
        <w:t xml:space="preserve">-së dhe BB-së është përgjegjësi e NMP-së/ MAPL-së  për periudhën e zbatimit të projektit, 2019-2022 dhe </w:t>
      </w:r>
      <w:r w:rsidR="004D1973" w:rsidRPr="009147CB">
        <w:rPr>
          <w:rFonts w:cs="Times New Roman"/>
          <w:lang w:val="sq-AL"/>
        </w:rPr>
        <w:t xml:space="preserve">e </w:t>
      </w:r>
      <w:r w:rsidRPr="009147CB">
        <w:rPr>
          <w:rFonts w:cs="Times New Roman"/>
          <w:lang w:val="sq-AL"/>
        </w:rPr>
        <w:t>akterë</w:t>
      </w:r>
      <w:r w:rsidR="004D1973" w:rsidRPr="009147CB">
        <w:rPr>
          <w:rFonts w:cs="Times New Roman"/>
          <w:lang w:val="sq-AL"/>
        </w:rPr>
        <w:t>ve</w:t>
      </w:r>
      <w:r w:rsidRPr="009147CB">
        <w:rPr>
          <w:rFonts w:cs="Times New Roman"/>
          <w:lang w:val="sq-AL"/>
        </w:rPr>
        <w:t xml:space="preserve"> tjerë të përfshirë</w:t>
      </w:r>
      <w:r w:rsidR="004D1973" w:rsidRPr="009147CB">
        <w:rPr>
          <w:rFonts w:cs="Times New Roman"/>
          <w:lang w:val="sq-AL"/>
        </w:rPr>
        <w:t xml:space="preserve"> </w:t>
      </w:r>
      <w:r w:rsidRPr="009147CB">
        <w:rPr>
          <w:rFonts w:cs="Times New Roman"/>
          <w:lang w:val="sq-AL"/>
        </w:rPr>
        <w:t>për çdo aktivitet tjetër në kuadër të projektit, ndërsa për zbatimin e dokumenteve të Vlerësimit Mjedisor dhe masave të mbrojtjes së mjedisit</w:t>
      </w:r>
      <w:r w:rsidR="004D1973" w:rsidRPr="009147CB">
        <w:rPr>
          <w:rFonts w:cs="Times New Roman"/>
          <w:lang w:val="sq-AL"/>
        </w:rPr>
        <w:t xml:space="preserve"> dhe </w:t>
      </w:r>
      <w:r w:rsidRPr="009147CB">
        <w:rPr>
          <w:rFonts w:cs="Times New Roman"/>
          <w:lang w:val="sq-AL"/>
        </w:rPr>
        <w:t xml:space="preserve">për nën-projektet e infrastrukturës është përgjegjëse Komuna në përputhje me monitorimin e </w:t>
      </w:r>
      <w:r w:rsidR="00553CA7" w:rsidRPr="009147CB">
        <w:rPr>
          <w:rFonts w:cs="Times New Roman"/>
          <w:lang w:val="sq-AL"/>
        </w:rPr>
        <w:t>drejtpërdrejte</w:t>
      </w:r>
      <w:r w:rsidRPr="009147CB">
        <w:rPr>
          <w:rFonts w:cs="Times New Roman"/>
          <w:lang w:val="sq-AL"/>
        </w:rPr>
        <w:t xml:space="preserve"> të nën-</w:t>
      </w:r>
      <w:r w:rsidR="00553CA7" w:rsidRPr="009147CB">
        <w:rPr>
          <w:rFonts w:cs="Times New Roman"/>
          <w:lang w:val="sq-AL"/>
        </w:rPr>
        <w:t>projekteve</w:t>
      </w:r>
      <w:r w:rsidRPr="009147CB">
        <w:rPr>
          <w:rFonts w:cs="Times New Roman"/>
          <w:lang w:val="sq-AL"/>
        </w:rPr>
        <w:t xml:space="preserve"> nga NMP-ja/ MAPL-ja. Zbatimi i </w:t>
      </w:r>
      <w:r w:rsidR="004D1973" w:rsidRPr="009147CB">
        <w:rPr>
          <w:rFonts w:cs="Times New Roman"/>
          <w:lang w:val="sq-AL"/>
        </w:rPr>
        <w:t>KMMS</w:t>
      </w:r>
      <w:r w:rsidRPr="009147CB">
        <w:rPr>
          <w:rFonts w:cs="Times New Roman"/>
          <w:lang w:val="sq-AL"/>
        </w:rPr>
        <w:t xml:space="preserve">-së monitorohet nga MAPL-ja, </w:t>
      </w:r>
      <w:r w:rsidR="004D1973" w:rsidRPr="009147CB">
        <w:rPr>
          <w:rFonts w:cs="Times New Roman"/>
          <w:lang w:val="sq-AL"/>
        </w:rPr>
        <w:t xml:space="preserve">përkatësisht nga </w:t>
      </w:r>
      <w:r w:rsidRPr="009147CB">
        <w:rPr>
          <w:rFonts w:cs="Times New Roman"/>
          <w:lang w:val="sq-AL"/>
        </w:rPr>
        <w:t>NMP-ja, në bashkëpunim të ngushtë me Komunat</w:t>
      </w:r>
      <w:r w:rsidR="006601F3">
        <w:rPr>
          <w:rFonts w:cs="Times New Roman"/>
          <w:lang w:val="sq-AL"/>
        </w:rPr>
        <w:t>.</w:t>
      </w:r>
    </w:p>
    <w:p w:rsidR="00F3731A" w:rsidRPr="009147CB" w:rsidRDefault="00CE34D6" w:rsidP="00F3731A">
      <w:pPr>
        <w:pStyle w:val="BodyText"/>
        <w:spacing w:before="15" w:after="100" w:afterAutospacing="1"/>
        <w:ind w:left="288" w:right="288"/>
        <w:rPr>
          <w:rFonts w:cs="Times New Roman"/>
          <w:lang w:val="sq-AL"/>
        </w:rPr>
      </w:pPr>
      <w:r w:rsidRPr="009147CB">
        <w:rPr>
          <w:rFonts w:cs="Times New Roman"/>
          <w:lang w:val="sq-AL"/>
        </w:rPr>
        <w:t xml:space="preserve">Punët e lehta civile të kategorisë B - dhe aktivitetet e kategorisë C pritet të kryhen sipas projektit, kurse nën-projektet e kategorisë A ose me rrezik të lartë, ose </w:t>
      </w:r>
      <w:r w:rsidR="004D1973" w:rsidRPr="009147CB">
        <w:rPr>
          <w:rFonts w:cs="Times New Roman"/>
          <w:lang w:val="sq-AL"/>
        </w:rPr>
        <w:t>për t</w:t>
      </w:r>
      <w:r w:rsidRPr="009147CB">
        <w:rPr>
          <w:rFonts w:cs="Times New Roman"/>
          <w:lang w:val="sq-AL"/>
        </w:rPr>
        <w:t xml:space="preserve">ë </w:t>
      </w:r>
      <w:r w:rsidR="004D1973" w:rsidRPr="009147CB">
        <w:rPr>
          <w:rFonts w:cs="Times New Roman"/>
          <w:lang w:val="sq-AL"/>
        </w:rPr>
        <w:t xml:space="preserve">cilat </w:t>
      </w:r>
      <w:r w:rsidRPr="009147CB">
        <w:rPr>
          <w:rFonts w:cs="Times New Roman"/>
          <w:lang w:val="sq-AL"/>
        </w:rPr>
        <w:t>kërko</w:t>
      </w:r>
      <w:r w:rsidR="004D1973" w:rsidRPr="009147CB">
        <w:rPr>
          <w:rFonts w:cs="Times New Roman"/>
          <w:lang w:val="sq-AL"/>
        </w:rPr>
        <w:t xml:space="preserve">het </w:t>
      </w:r>
      <w:r w:rsidRPr="009147CB">
        <w:rPr>
          <w:rFonts w:cs="Times New Roman"/>
          <w:lang w:val="sq-AL"/>
        </w:rPr>
        <w:t xml:space="preserve">të </w:t>
      </w:r>
      <w:r w:rsidR="004D1973" w:rsidRPr="009147CB">
        <w:rPr>
          <w:rFonts w:cs="Times New Roman"/>
          <w:lang w:val="sq-AL"/>
        </w:rPr>
        <w:t xml:space="preserve">realizohet </w:t>
      </w:r>
      <w:r w:rsidRPr="009147CB">
        <w:rPr>
          <w:rFonts w:cs="Times New Roman"/>
          <w:lang w:val="sq-AL"/>
        </w:rPr>
        <w:t xml:space="preserve">VNM sipas Ligjit të Kosovës për </w:t>
      </w:r>
      <w:r w:rsidR="004D1973" w:rsidRPr="009147CB">
        <w:rPr>
          <w:rFonts w:cs="Times New Roman"/>
          <w:lang w:val="sq-AL"/>
        </w:rPr>
        <w:t>Mjedis</w:t>
      </w:r>
      <w:r w:rsidRPr="009147CB">
        <w:rPr>
          <w:rFonts w:cs="Times New Roman"/>
          <w:lang w:val="sq-AL"/>
        </w:rPr>
        <w:t xml:space="preserve">, nuk do të financohen. Në përgjithësi, procedurat mjedisore dhe sociale të aplikuar në ciklin e nën-projektit, dhe përgjegjësitë e palëve kyçe, </w:t>
      </w:r>
      <w:r w:rsidR="00553CA7" w:rsidRPr="009147CB">
        <w:rPr>
          <w:rFonts w:cs="Times New Roman"/>
          <w:lang w:val="sq-AL"/>
        </w:rPr>
        <w:t>përshkruhen</w:t>
      </w:r>
      <w:r w:rsidRPr="009147CB">
        <w:rPr>
          <w:rFonts w:cs="Times New Roman"/>
          <w:lang w:val="sq-AL"/>
        </w:rPr>
        <w:t xml:space="preserve"> më poshtë në mënyrë të detajuar </w:t>
      </w:r>
      <w:r w:rsidR="00F3731A" w:rsidRPr="009147CB">
        <w:rPr>
          <w:rFonts w:cs="Times New Roman"/>
          <w:lang w:val="sq-AL"/>
        </w:rPr>
        <w:t>.</w:t>
      </w:r>
      <w:bookmarkStart w:id="3" w:name="_TOC_250027"/>
      <w:bookmarkEnd w:id="3"/>
    </w:p>
    <w:p w:rsidR="00F3731A" w:rsidRPr="009147CB" w:rsidRDefault="007971DA" w:rsidP="00F3731A">
      <w:pPr>
        <w:pStyle w:val="Heading1"/>
        <w:rPr>
          <w:lang w:val="sq-AL"/>
        </w:rPr>
      </w:pPr>
      <w:bookmarkStart w:id="4" w:name="_Toc531252643"/>
      <w:r w:rsidRPr="009147CB">
        <w:rPr>
          <w:lang w:val="sq-AL"/>
        </w:rPr>
        <w:lastRenderedPageBreak/>
        <w:t>P</w:t>
      </w:r>
      <w:r w:rsidR="004D1973" w:rsidRPr="009147CB">
        <w:rPr>
          <w:lang w:val="sq-AL"/>
        </w:rPr>
        <w:t>rezantim i shkurtër i</w:t>
      </w:r>
      <w:r w:rsidRPr="009147CB">
        <w:rPr>
          <w:lang w:val="sq-AL"/>
        </w:rPr>
        <w:t xml:space="preserve"> Kosovës</w:t>
      </w:r>
      <w:bookmarkEnd w:id="4"/>
    </w:p>
    <w:p w:rsidR="00F3731A" w:rsidRPr="009147CB" w:rsidRDefault="007971DA" w:rsidP="00F3731A">
      <w:pPr>
        <w:pStyle w:val="BodyText"/>
        <w:spacing w:before="100" w:beforeAutospacing="1" w:after="100" w:afterAutospacing="1"/>
        <w:ind w:left="289" w:right="289"/>
        <w:rPr>
          <w:rFonts w:cs="Times New Roman"/>
          <w:lang w:val="sq-AL"/>
        </w:rPr>
      </w:pPr>
      <w:r w:rsidRPr="009147CB">
        <w:rPr>
          <w:rFonts w:cs="Times New Roman"/>
          <w:lang w:val="sq-AL"/>
        </w:rPr>
        <w:t>Kosova është një vend pa dalje në det</w:t>
      </w:r>
      <w:r w:rsidR="004D1973" w:rsidRPr="009147CB">
        <w:rPr>
          <w:rFonts w:cs="Times New Roman"/>
          <w:lang w:val="sq-AL"/>
        </w:rPr>
        <w:t xml:space="preserve"> që gjendet </w:t>
      </w:r>
      <w:r w:rsidRPr="009147CB">
        <w:rPr>
          <w:rFonts w:cs="Times New Roman"/>
          <w:lang w:val="sq-AL"/>
        </w:rPr>
        <w:t>në qendër të Evropës Juglindore</w:t>
      </w:r>
      <w:r w:rsidR="004D1973" w:rsidRPr="009147CB">
        <w:rPr>
          <w:rFonts w:cs="Times New Roman"/>
          <w:lang w:val="sq-AL"/>
        </w:rPr>
        <w:t>. Ajo</w:t>
      </w:r>
      <w:r w:rsidRPr="009147CB">
        <w:rPr>
          <w:rFonts w:cs="Times New Roman"/>
          <w:lang w:val="sq-AL"/>
        </w:rPr>
        <w:t xml:space="preserve"> kufizohet me Shqipërinë, ish</w:t>
      </w:r>
      <w:r w:rsidR="004D1973" w:rsidRPr="009147CB">
        <w:rPr>
          <w:rFonts w:cs="Times New Roman"/>
          <w:lang w:val="sq-AL"/>
        </w:rPr>
        <w:t>-</w:t>
      </w:r>
      <w:r w:rsidRPr="009147CB">
        <w:rPr>
          <w:rFonts w:cs="Times New Roman"/>
          <w:lang w:val="sq-AL"/>
        </w:rPr>
        <w:t>Republikën Jugosllave të Maqedonisë, Malin e Zi dhe Serbinë. Sipërfaqja e saj e përgjithshme është 10.887</w:t>
      </w:r>
      <w:r w:rsidR="00CE34D6" w:rsidRPr="009147CB">
        <w:rPr>
          <w:rFonts w:cs="Times New Roman"/>
          <w:lang w:val="sq-AL"/>
        </w:rPr>
        <w:t xml:space="preserve"> km</w:t>
      </w:r>
      <w:r w:rsidR="00CE34D6" w:rsidRPr="009147CB">
        <w:rPr>
          <w:rFonts w:cs="Times New Roman"/>
          <w:vertAlign w:val="superscript"/>
          <w:lang w:val="sq-AL"/>
        </w:rPr>
        <w:t>2</w:t>
      </w:r>
      <w:r w:rsidR="00CE34D6" w:rsidRPr="009147CB">
        <w:rPr>
          <w:rFonts w:cs="Times New Roman"/>
          <w:lang w:val="sq-AL"/>
        </w:rPr>
        <w:t xml:space="preserve">. </w:t>
      </w:r>
      <w:r w:rsidRPr="009147CB">
        <w:rPr>
          <w:rFonts w:cs="Times New Roman"/>
          <w:lang w:val="sq-AL"/>
        </w:rPr>
        <w:t xml:space="preserve">Vendi ndodhet në një lartësi mbidetare prej 400-700 m, i rrethuar nga disa vargmale të larta, me lartësi </w:t>
      </w:r>
      <w:r w:rsidR="00961F5D" w:rsidRPr="009147CB">
        <w:rPr>
          <w:rFonts w:cs="Times New Roman"/>
          <w:lang w:val="sq-AL"/>
        </w:rPr>
        <w:t xml:space="preserve">mbidetare </w:t>
      </w:r>
      <w:r w:rsidRPr="009147CB">
        <w:rPr>
          <w:rFonts w:cs="Times New Roman"/>
          <w:lang w:val="sq-AL"/>
        </w:rPr>
        <w:t>nga 2.000 deri 2.500</w:t>
      </w:r>
      <w:r w:rsidR="004D1973" w:rsidRPr="009147CB">
        <w:rPr>
          <w:rFonts w:cs="Times New Roman"/>
          <w:lang w:val="sq-AL"/>
        </w:rPr>
        <w:t>m</w:t>
      </w:r>
      <w:r w:rsidR="000D1095" w:rsidRPr="009147CB">
        <w:rPr>
          <w:rFonts w:cs="Times New Roman"/>
          <w:lang w:val="sq-AL"/>
        </w:rPr>
        <w:t xml:space="preserve"> </w:t>
      </w:r>
      <w:r w:rsidR="000D1095" w:rsidRPr="009147CB">
        <w:rPr>
          <w:rFonts w:cs="Times New Roman"/>
          <w:vertAlign w:val="superscript"/>
        </w:rPr>
        <w:footnoteReference w:id="1"/>
      </w:r>
      <w:r w:rsidR="00CE34D6" w:rsidRPr="009147CB">
        <w:rPr>
          <w:rFonts w:cs="Times New Roman"/>
          <w:lang w:val="sq-AL"/>
        </w:rPr>
        <w:t>.</w:t>
      </w:r>
    </w:p>
    <w:p w:rsidR="00F3731A" w:rsidRPr="009147CB" w:rsidRDefault="007971DA" w:rsidP="00F3731A">
      <w:pPr>
        <w:pStyle w:val="BodyText"/>
        <w:spacing w:before="100" w:beforeAutospacing="1" w:after="100" w:afterAutospacing="1"/>
        <w:ind w:left="289" w:right="289"/>
        <w:rPr>
          <w:rFonts w:cs="Times New Roman"/>
          <w:lang w:val="sq-AL"/>
        </w:rPr>
      </w:pPr>
      <w:r w:rsidRPr="009147CB">
        <w:rPr>
          <w:rFonts w:cs="Times New Roman"/>
          <w:lang w:val="sq-AL"/>
        </w:rPr>
        <w:t xml:space="preserve">Popullsia </w:t>
      </w:r>
      <w:r w:rsidR="00961F5D" w:rsidRPr="009147CB">
        <w:rPr>
          <w:rFonts w:cs="Times New Roman"/>
          <w:lang w:val="sq-AL"/>
        </w:rPr>
        <w:t xml:space="preserve">prej </w:t>
      </w:r>
      <w:r w:rsidRPr="009147CB">
        <w:rPr>
          <w:rFonts w:cs="Times New Roman"/>
          <w:lang w:val="sq-AL"/>
        </w:rPr>
        <w:t>1.8 milion</w:t>
      </w:r>
      <w:r w:rsidR="00961F5D" w:rsidRPr="009147CB">
        <w:rPr>
          <w:rFonts w:cs="Times New Roman"/>
          <w:lang w:val="sq-AL"/>
        </w:rPr>
        <w:t xml:space="preserve"> banoreve e Kosovës ka </w:t>
      </w:r>
      <w:r w:rsidRPr="009147CB">
        <w:rPr>
          <w:rFonts w:cs="Times New Roman"/>
          <w:lang w:val="sq-AL"/>
        </w:rPr>
        <w:t>vazhd</w:t>
      </w:r>
      <w:r w:rsidR="00961F5D" w:rsidRPr="009147CB">
        <w:rPr>
          <w:rFonts w:cs="Times New Roman"/>
          <w:lang w:val="sq-AL"/>
        </w:rPr>
        <w:t xml:space="preserve">uar me trendin </w:t>
      </w:r>
      <w:r w:rsidRPr="009147CB">
        <w:rPr>
          <w:rFonts w:cs="Times New Roman"/>
          <w:lang w:val="sq-AL"/>
        </w:rPr>
        <w:t>rrit</w:t>
      </w:r>
      <w:r w:rsidR="00961F5D" w:rsidRPr="009147CB">
        <w:rPr>
          <w:rFonts w:cs="Times New Roman"/>
          <w:lang w:val="sq-AL"/>
        </w:rPr>
        <w:t>ës</w:t>
      </w:r>
      <w:r w:rsidRPr="009147CB">
        <w:rPr>
          <w:rFonts w:cs="Times New Roman"/>
          <w:lang w:val="sq-AL"/>
        </w:rPr>
        <w:t xml:space="preserve">, prandaj ka pasur një rritje në zgjerimin e vendbanimeve dhe ndryshime në shfrytëzimin e tokës. Në vitin 2012, vendbanimet mbuluan 4.7% të territorit të Kosovës, krahasuar me 3.7% në vitin 2002. Tokat bujqësore janë </w:t>
      </w:r>
      <w:r w:rsidR="00961F5D" w:rsidRPr="009147CB">
        <w:rPr>
          <w:rFonts w:cs="Times New Roman"/>
          <w:lang w:val="sq-AL"/>
        </w:rPr>
        <w:t xml:space="preserve">zvogëluare </w:t>
      </w:r>
      <w:r w:rsidRPr="009147CB">
        <w:rPr>
          <w:rFonts w:cs="Times New Roman"/>
          <w:lang w:val="sq-AL"/>
        </w:rPr>
        <w:t xml:space="preserve">nga 31.3% e territorit të Kosovës </w:t>
      </w:r>
      <w:r w:rsidR="00961F5D" w:rsidRPr="009147CB">
        <w:rPr>
          <w:rFonts w:cs="Times New Roman"/>
          <w:lang w:val="sq-AL"/>
        </w:rPr>
        <w:t xml:space="preserve">sa ishin </w:t>
      </w:r>
      <w:r w:rsidRPr="009147CB">
        <w:rPr>
          <w:rFonts w:cs="Times New Roman"/>
          <w:lang w:val="sq-AL"/>
        </w:rPr>
        <w:t xml:space="preserve">në vitin 2002 në 27.8% në vitin 2012 (për shkak të zgjerimit të vendbanimeve). Tokat pyjore u rritën nga 42.1% e territorit të Kosovës në vitin 2002 në 44.7% në vitin 2012. Gjithashtu në vitin 2012, rreth 78% e popullsisë është furnizuar me ujë nga </w:t>
      </w:r>
      <w:r w:rsidR="00961F5D" w:rsidRPr="009147CB">
        <w:rPr>
          <w:rFonts w:cs="Times New Roman"/>
          <w:lang w:val="sq-AL"/>
        </w:rPr>
        <w:t xml:space="preserve">ujësjellësi </w:t>
      </w:r>
      <w:r w:rsidRPr="009147CB">
        <w:rPr>
          <w:rFonts w:cs="Times New Roman"/>
          <w:lang w:val="sq-AL"/>
        </w:rPr>
        <w:t>publik  (4% më shumë se në 2011), ndërsa rreth 56% e popullsisë kishte qasje në shërbimet e ujërave të zeza (5% më shumë se në vitin 2011)</w:t>
      </w:r>
      <w:r w:rsidR="00FE50FD" w:rsidRPr="009147CB">
        <w:rPr>
          <w:rFonts w:cs="Times New Roman"/>
          <w:lang w:val="sq-AL"/>
        </w:rPr>
        <w:t>.</w:t>
      </w:r>
      <w:r w:rsidR="00F3731A" w:rsidRPr="009147CB">
        <w:rPr>
          <w:rFonts w:cs="Times New Roman"/>
          <w:vertAlign w:val="superscript"/>
          <w:lang w:val="sq-AL"/>
        </w:rPr>
        <w:footnoteReference w:id="2"/>
      </w:r>
    </w:p>
    <w:p w:rsidR="00F3731A" w:rsidRPr="009147CB" w:rsidRDefault="00501471" w:rsidP="00F3731A">
      <w:pPr>
        <w:pStyle w:val="BodyText"/>
        <w:spacing w:before="100" w:beforeAutospacing="1" w:after="100" w:afterAutospacing="1"/>
        <w:ind w:left="289" w:right="289"/>
        <w:rPr>
          <w:rFonts w:cs="Times New Roman"/>
          <w:lang w:val="sq-AL"/>
        </w:rPr>
      </w:pPr>
      <w:r w:rsidRPr="009147CB">
        <w:rPr>
          <w:rFonts w:cs="Times New Roman"/>
          <w:lang w:val="sq-AL"/>
        </w:rPr>
        <w:t xml:space="preserve">Kosova </w:t>
      </w:r>
      <w:r w:rsidR="00961F5D" w:rsidRPr="009147CB">
        <w:rPr>
          <w:rFonts w:cs="Times New Roman"/>
          <w:lang w:val="sq-AL"/>
        </w:rPr>
        <w:t xml:space="preserve">ne territorin e saj përfshin </w:t>
      </w:r>
      <w:r w:rsidRPr="009147CB">
        <w:rPr>
          <w:rFonts w:cs="Times New Roman"/>
          <w:lang w:val="sq-AL"/>
        </w:rPr>
        <w:t>pellgjet e sipërme të katër lumenjve që rrjedhin në tr</w:t>
      </w:r>
      <w:r w:rsidR="00961F5D" w:rsidRPr="009147CB">
        <w:rPr>
          <w:rFonts w:cs="Times New Roman"/>
          <w:lang w:val="sq-AL"/>
        </w:rPr>
        <w:t>i</w:t>
      </w:r>
      <w:r w:rsidRPr="009147CB">
        <w:rPr>
          <w:rFonts w:cs="Times New Roman"/>
          <w:lang w:val="sq-AL"/>
        </w:rPr>
        <w:t xml:space="preserve"> </w:t>
      </w:r>
      <w:r w:rsidR="00961F5D" w:rsidRPr="009147CB">
        <w:rPr>
          <w:rFonts w:cs="Times New Roman"/>
          <w:lang w:val="sq-AL"/>
        </w:rPr>
        <w:t>de</w:t>
      </w:r>
      <w:r w:rsidRPr="009147CB">
        <w:rPr>
          <w:rFonts w:cs="Times New Roman"/>
          <w:lang w:val="sq-AL"/>
        </w:rPr>
        <w:t>t</w:t>
      </w:r>
      <w:r w:rsidR="00961F5D" w:rsidRPr="009147CB">
        <w:rPr>
          <w:rFonts w:cs="Times New Roman"/>
          <w:lang w:val="sq-AL"/>
        </w:rPr>
        <w:t>e</w:t>
      </w:r>
      <w:r w:rsidRPr="009147CB">
        <w:rPr>
          <w:rFonts w:cs="Times New Roman"/>
          <w:lang w:val="sq-AL"/>
        </w:rPr>
        <w:t xml:space="preserve"> të ndryshme: Adriatik, Egje dhe Deti i Zi. Lumi Ibër derdhet në lumin Danub, duke e bërë atë pjesë të një prej sistemeve kryesore të lumenjve të Evropës. Kosova </w:t>
      </w:r>
      <w:r w:rsidR="00961F5D" w:rsidRPr="009147CB">
        <w:rPr>
          <w:rFonts w:cs="Times New Roman"/>
          <w:lang w:val="sq-AL"/>
        </w:rPr>
        <w:t xml:space="preserve">shërben si </w:t>
      </w:r>
      <w:r w:rsidRPr="009147CB">
        <w:rPr>
          <w:rFonts w:cs="Times New Roman"/>
          <w:lang w:val="sq-AL"/>
        </w:rPr>
        <w:t xml:space="preserve">ujëmbledhës për ujërat që rrjedhin në vendet fqinje, por për shkak të topografisë së saj të lartë, nuk merr ujë nga jashtë kufijve të saj. Ekziston vetëm një digë e madhe në Kosovë e ndërtuar për gjenerimin e hidro-energjisë, por vendet fqinje kanë ndërtuar diga në lumenjtë në rrjedhën e poshtme të Kosovës. Shumë pjesë të lumenjve janë </w:t>
      </w:r>
      <w:r w:rsidR="000D1095" w:rsidRPr="009147CB">
        <w:rPr>
          <w:rFonts w:cs="Times New Roman"/>
          <w:lang w:val="sq-AL"/>
        </w:rPr>
        <w:t xml:space="preserve">prekur </w:t>
      </w:r>
      <w:r w:rsidRPr="009147CB">
        <w:rPr>
          <w:rFonts w:cs="Times New Roman"/>
          <w:lang w:val="sq-AL"/>
        </w:rPr>
        <w:t xml:space="preserve">rëndë nga mihjet e zallit dhe zhavorrit dhe </w:t>
      </w:r>
      <w:r w:rsidR="000D1095" w:rsidRPr="009147CB">
        <w:rPr>
          <w:rFonts w:cs="Times New Roman"/>
          <w:lang w:val="sq-AL"/>
        </w:rPr>
        <w:t xml:space="preserve">nga </w:t>
      </w:r>
      <w:r w:rsidRPr="009147CB">
        <w:rPr>
          <w:rFonts w:cs="Times New Roman"/>
          <w:lang w:val="sq-AL"/>
        </w:rPr>
        <w:t>përpjekjet për të kontrolluar përmbytjet e lumenjve me pendë artificiale</w:t>
      </w:r>
      <w:r w:rsidR="00F3731A" w:rsidRPr="009147CB">
        <w:rPr>
          <w:rFonts w:cs="Times New Roman"/>
          <w:vertAlign w:val="superscript"/>
          <w:lang w:val="sq-AL"/>
        </w:rPr>
        <w:footnoteReference w:id="3"/>
      </w:r>
      <w:r w:rsidR="00F3731A" w:rsidRPr="009147CB">
        <w:rPr>
          <w:rFonts w:cs="Times New Roman"/>
          <w:lang w:val="sq-AL"/>
        </w:rPr>
        <w:t xml:space="preserve">. </w:t>
      </w:r>
    </w:p>
    <w:p w:rsidR="00F3731A" w:rsidRPr="009147CB" w:rsidRDefault="00501471" w:rsidP="00F3731A">
      <w:pPr>
        <w:pStyle w:val="BodyText"/>
        <w:spacing w:before="100" w:beforeAutospacing="1" w:after="100" w:afterAutospacing="1"/>
        <w:ind w:left="289" w:right="289"/>
        <w:rPr>
          <w:rFonts w:cs="Times New Roman"/>
          <w:lang w:val="sq-AL"/>
        </w:rPr>
      </w:pPr>
      <w:r w:rsidRPr="009147CB">
        <w:rPr>
          <w:rFonts w:cs="Times New Roman"/>
          <w:lang w:val="sq-AL"/>
        </w:rPr>
        <w:t xml:space="preserve">Klima e Kosovës ndikohet nga afërsia e saj me Detin Adriatik dhe Egje, si dhe nga masa tokësore kontinentale evropiane në veri. Klima e përgjithshme </w:t>
      </w:r>
      <w:r w:rsidR="000D1095" w:rsidRPr="009147CB">
        <w:rPr>
          <w:rFonts w:cs="Times New Roman"/>
          <w:lang w:val="sq-AL"/>
        </w:rPr>
        <w:t xml:space="preserve">është klimë </w:t>
      </w:r>
      <w:r w:rsidRPr="009147CB">
        <w:rPr>
          <w:rFonts w:cs="Times New Roman"/>
          <w:lang w:val="sq-AL"/>
        </w:rPr>
        <w:t xml:space="preserve">kontinentale e modifikuar, me disa elementë të një klime nën-mesdhetare në jugun e thellë dhe një regjim alpin në malet më të larta. Dimrat janë të ftohtë me temperaturë mesatare në janar dhe shkurt prej 0 gradë celsius dhe me akumulim </w:t>
      </w:r>
      <w:r w:rsidR="000D1095" w:rsidRPr="009147CB">
        <w:rPr>
          <w:rFonts w:cs="Times New Roman"/>
          <w:lang w:val="sq-AL"/>
        </w:rPr>
        <w:t xml:space="preserve">të theksuar </w:t>
      </w:r>
      <w:r w:rsidRPr="009147CB">
        <w:rPr>
          <w:rFonts w:cs="Times New Roman"/>
          <w:lang w:val="sq-AL"/>
        </w:rPr>
        <w:t>të dëborës, sidomos në male. Verërat janë të nxehta, me ekstreme deri në 40 gradë. Reshjet mesatare vjetore në Kosovë janë 720 mm, por mund të arrijnë në më shumë se 1.000 mm në male. Thatësirat e verës nuk janë të rralla. Lartësitë e ndryshme</w:t>
      </w:r>
      <w:r w:rsidR="000D1095" w:rsidRPr="009147CB">
        <w:rPr>
          <w:rFonts w:cs="Times New Roman"/>
          <w:lang w:val="sq-AL"/>
        </w:rPr>
        <w:t xml:space="preserve"> mbidetare</w:t>
      </w:r>
      <w:r w:rsidRPr="009147CB">
        <w:rPr>
          <w:rFonts w:cs="Times New Roman"/>
          <w:lang w:val="sq-AL"/>
        </w:rPr>
        <w:t>, ndikimet klimatike dhe tokat brenda Kosovës ofrojnë një shumëllojshmëri të gjerë të mikro-habitateve në të cilat janë përshtatur speciet bimore dhe shtazore</w:t>
      </w:r>
      <w:r w:rsidR="00F3731A" w:rsidRPr="009147CB">
        <w:rPr>
          <w:rFonts w:cs="Times New Roman"/>
          <w:vertAlign w:val="superscript"/>
          <w:lang w:val="sq-AL"/>
        </w:rPr>
        <w:footnoteReference w:id="4"/>
      </w:r>
      <w:r w:rsidR="00F3731A" w:rsidRPr="009147CB">
        <w:rPr>
          <w:rFonts w:cs="Times New Roman"/>
          <w:lang w:val="sq-AL"/>
        </w:rPr>
        <w:t xml:space="preserve">. </w:t>
      </w:r>
    </w:p>
    <w:p w:rsidR="00F3731A" w:rsidRPr="009147CB" w:rsidRDefault="00501471" w:rsidP="00F3731A">
      <w:pPr>
        <w:pStyle w:val="BodyText"/>
        <w:spacing w:before="100" w:beforeAutospacing="1" w:after="100" w:afterAutospacing="1"/>
        <w:ind w:left="289" w:right="289"/>
        <w:rPr>
          <w:rFonts w:cs="Times New Roman"/>
          <w:lang w:val="sq-AL"/>
        </w:rPr>
      </w:pPr>
      <w:r w:rsidRPr="009147CB">
        <w:rPr>
          <w:rFonts w:cs="Times New Roman"/>
          <w:lang w:val="sq-AL"/>
        </w:rPr>
        <w:t xml:space="preserve">Kosova është e prirur ndaj mjaft rreziqeve natyrore - duke përfshirë përmbytjet, rrëshqitjet e dheut, thatësirat, tërmetet dhe zjarret pyjore - që mund të sjellin dëme në ekonomi, në ekuilibrat fiskale dhe mirëqenien e popullatës së cenueshme. Shumë nga këto rreziqe që </w:t>
      </w:r>
      <w:r w:rsidR="000D1095" w:rsidRPr="009147CB">
        <w:rPr>
          <w:rFonts w:cs="Times New Roman"/>
          <w:lang w:val="sq-AL"/>
        </w:rPr>
        <w:t>ndërlidhen</w:t>
      </w:r>
      <w:r w:rsidRPr="009147CB">
        <w:rPr>
          <w:rFonts w:cs="Times New Roman"/>
          <w:lang w:val="sq-AL"/>
        </w:rPr>
        <w:t xml:space="preserve"> me klimën pritet të zmadhohen me ndryshimet e ardhshme klimatike. Këto rreziqe klimatike </w:t>
      </w:r>
      <w:r w:rsidR="000D1095" w:rsidRPr="009147CB">
        <w:rPr>
          <w:rFonts w:cs="Times New Roman"/>
          <w:lang w:val="sq-AL"/>
        </w:rPr>
        <w:t xml:space="preserve">si </w:t>
      </w:r>
      <w:r w:rsidRPr="009147CB">
        <w:rPr>
          <w:rFonts w:cs="Times New Roman"/>
          <w:lang w:val="sq-AL"/>
        </w:rPr>
        <w:t>dhe fatkeqësi</w:t>
      </w:r>
      <w:r w:rsidR="000D1095" w:rsidRPr="009147CB">
        <w:rPr>
          <w:rFonts w:cs="Times New Roman"/>
          <w:lang w:val="sq-AL"/>
        </w:rPr>
        <w:t xml:space="preserve">të </w:t>
      </w:r>
      <w:r w:rsidRPr="009147CB">
        <w:rPr>
          <w:rFonts w:cs="Times New Roman"/>
          <w:lang w:val="sq-AL"/>
        </w:rPr>
        <w:t xml:space="preserve">mund të ndikojnë seriozisht </w:t>
      </w:r>
      <w:r w:rsidR="000D1095" w:rsidRPr="009147CB">
        <w:rPr>
          <w:rFonts w:cs="Times New Roman"/>
          <w:lang w:val="sq-AL"/>
        </w:rPr>
        <w:t xml:space="preserve">në </w:t>
      </w:r>
      <w:r w:rsidRPr="009147CB">
        <w:rPr>
          <w:rFonts w:cs="Times New Roman"/>
          <w:lang w:val="sq-AL"/>
        </w:rPr>
        <w:t xml:space="preserve">sektorët prodhues të ekonomisë, siç janë bujqësia, infrastruktura, energjia, burimet ujore, komunitetet dhe </w:t>
      </w:r>
      <w:r w:rsidR="000D1095" w:rsidRPr="009147CB">
        <w:rPr>
          <w:rFonts w:cs="Times New Roman"/>
          <w:lang w:val="sq-AL"/>
        </w:rPr>
        <w:t>ekonomitë familjare</w:t>
      </w:r>
      <w:r w:rsidRPr="009147CB">
        <w:rPr>
          <w:rFonts w:cs="Times New Roman"/>
          <w:lang w:val="sq-AL"/>
        </w:rPr>
        <w:t xml:space="preserve">. Fatkeqësitë natyrore dhe ndryshimet klimatike gjithashtu mund të pengojnë reformat dhe të shtojnë presion mbi pozicionin fiskal, të përkeqësojnë presionet ekzistuese të shpenzimeve, të pengojnë përdorimin e burimeve publike në plane afatgjata të zhvillimit dhe të kufizojnë aftësinë e një vendi për të ndërtuar rezerva për programet e zhvillimit dhe nevojat e ardhshme. Ato gjithashtu mund t’i devijojnë kapacitetet </w:t>
      </w:r>
      <w:r w:rsidR="000D1095" w:rsidRPr="009147CB">
        <w:rPr>
          <w:rFonts w:cs="Times New Roman"/>
          <w:lang w:val="sq-AL"/>
        </w:rPr>
        <w:t xml:space="preserve">e </w:t>
      </w:r>
      <w:r w:rsidRPr="009147CB">
        <w:rPr>
          <w:rFonts w:cs="Times New Roman"/>
          <w:lang w:val="sq-AL"/>
        </w:rPr>
        <w:t xml:space="preserve">pakta </w:t>
      </w:r>
      <w:r w:rsidR="000D1095" w:rsidRPr="009147CB">
        <w:rPr>
          <w:rFonts w:cs="Times New Roman"/>
          <w:lang w:val="sq-AL"/>
        </w:rPr>
        <w:t xml:space="preserve">administrative të </w:t>
      </w:r>
      <w:r w:rsidRPr="009147CB">
        <w:rPr>
          <w:rFonts w:cs="Times New Roman"/>
          <w:lang w:val="sq-AL"/>
        </w:rPr>
        <w:t>qever</w:t>
      </w:r>
      <w:r w:rsidR="000D1095" w:rsidRPr="009147CB">
        <w:rPr>
          <w:rFonts w:cs="Times New Roman"/>
          <w:lang w:val="sq-AL"/>
        </w:rPr>
        <w:t xml:space="preserve">isë </w:t>
      </w:r>
      <w:r w:rsidRPr="009147CB">
        <w:rPr>
          <w:rFonts w:cs="Times New Roman"/>
          <w:lang w:val="sq-AL"/>
        </w:rPr>
        <w:t>drejt operacioneve emergjente</w:t>
      </w:r>
      <w:r w:rsidR="00F3731A" w:rsidRPr="009147CB">
        <w:rPr>
          <w:rFonts w:cs="Times New Roman"/>
          <w:vertAlign w:val="superscript"/>
          <w:lang w:val="sq-AL"/>
        </w:rPr>
        <w:footnoteReference w:id="5"/>
      </w:r>
      <w:r w:rsidR="00F3731A" w:rsidRPr="009147CB">
        <w:rPr>
          <w:rFonts w:cs="Times New Roman"/>
          <w:lang w:val="sq-AL"/>
        </w:rPr>
        <w:t xml:space="preserve">. </w:t>
      </w:r>
    </w:p>
    <w:p w:rsidR="00F3731A" w:rsidRPr="009147CB" w:rsidRDefault="00501471" w:rsidP="00F3731A">
      <w:pPr>
        <w:pStyle w:val="BodyText"/>
        <w:spacing w:before="100" w:beforeAutospacing="1" w:after="100" w:afterAutospacing="1"/>
        <w:ind w:left="289" w:right="289"/>
        <w:rPr>
          <w:rFonts w:cs="Times New Roman"/>
          <w:lang w:val="sq-AL"/>
        </w:rPr>
      </w:pPr>
      <w:r w:rsidRPr="009147CB">
        <w:rPr>
          <w:rFonts w:cs="Times New Roman"/>
          <w:lang w:val="sq-AL"/>
        </w:rPr>
        <w:t xml:space="preserve">Ekonomia e Kosovës ka </w:t>
      </w:r>
      <w:r w:rsidR="000D1095" w:rsidRPr="009147CB">
        <w:rPr>
          <w:rFonts w:cs="Times New Roman"/>
          <w:lang w:val="sq-AL"/>
        </w:rPr>
        <w:t xml:space="preserve">shënuar </w:t>
      </w:r>
      <w:r w:rsidRPr="009147CB">
        <w:rPr>
          <w:rFonts w:cs="Times New Roman"/>
          <w:lang w:val="sq-AL"/>
        </w:rPr>
        <w:t>p</w:t>
      </w:r>
      <w:r w:rsidR="000D1095" w:rsidRPr="009147CB">
        <w:rPr>
          <w:rFonts w:cs="Times New Roman"/>
          <w:lang w:val="sq-AL"/>
        </w:rPr>
        <w:t xml:space="preserve">rogres drejt </w:t>
      </w:r>
      <w:r w:rsidRPr="009147CB">
        <w:rPr>
          <w:rFonts w:cs="Times New Roman"/>
          <w:lang w:val="sq-AL"/>
        </w:rPr>
        <w:t>kalimi</w:t>
      </w:r>
      <w:r w:rsidR="000D1095" w:rsidRPr="009147CB">
        <w:rPr>
          <w:rFonts w:cs="Times New Roman"/>
          <w:lang w:val="sq-AL"/>
        </w:rPr>
        <w:t>t</w:t>
      </w:r>
      <w:r w:rsidRPr="009147CB">
        <w:rPr>
          <w:rFonts w:cs="Times New Roman"/>
          <w:lang w:val="sq-AL"/>
        </w:rPr>
        <w:t xml:space="preserve"> në një sistem të bazuar në treg dhe </w:t>
      </w:r>
      <w:r w:rsidR="000D1095" w:rsidRPr="009147CB">
        <w:rPr>
          <w:rFonts w:cs="Times New Roman"/>
          <w:lang w:val="sq-AL"/>
        </w:rPr>
        <w:t xml:space="preserve">në </w:t>
      </w:r>
      <w:r w:rsidRPr="009147CB">
        <w:rPr>
          <w:rFonts w:cs="Times New Roman"/>
          <w:lang w:val="sq-AL"/>
        </w:rPr>
        <w:t>ruajtjen e stabilitetit makroekonomik, por është ende shumë e varur nga bashkësia ndërkombëtare dhe diaspora për ndihmë financiare dhe teknike. Remit</w:t>
      </w:r>
      <w:r w:rsidR="000D1095" w:rsidRPr="009147CB">
        <w:rPr>
          <w:rFonts w:cs="Times New Roman"/>
          <w:lang w:val="sq-AL"/>
        </w:rPr>
        <w:t>e</w:t>
      </w:r>
      <w:r w:rsidRPr="009147CB">
        <w:rPr>
          <w:rFonts w:cs="Times New Roman"/>
          <w:lang w:val="sq-AL"/>
        </w:rPr>
        <w:t xml:space="preserve">ncat nga diaspora - kryesisht </w:t>
      </w:r>
      <w:r w:rsidR="000D1095" w:rsidRPr="009147CB">
        <w:rPr>
          <w:rFonts w:cs="Times New Roman"/>
          <w:lang w:val="sq-AL"/>
        </w:rPr>
        <w:t xml:space="preserve">nga </w:t>
      </w:r>
      <w:r w:rsidRPr="009147CB">
        <w:rPr>
          <w:rFonts w:cs="Times New Roman"/>
          <w:lang w:val="sq-AL"/>
        </w:rPr>
        <w:t>Gjermani</w:t>
      </w:r>
      <w:r w:rsidR="000D1095" w:rsidRPr="009147CB">
        <w:rPr>
          <w:rFonts w:cs="Times New Roman"/>
          <w:lang w:val="sq-AL"/>
        </w:rPr>
        <w:t>a</w:t>
      </w:r>
      <w:r w:rsidRPr="009147CB">
        <w:rPr>
          <w:rFonts w:cs="Times New Roman"/>
          <w:lang w:val="sq-AL"/>
        </w:rPr>
        <w:t>, Zvicr</w:t>
      </w:r>
      <w:r w:rsidR="000D1095" w:rsidRPr="009147CB">
        <w:rPr>
          <w:rFonts w:cs="Times New Roman"/>
          <w:lang w:val="sq-AL"/>
        </w:rPr>
        <w:t>a</w:t>
      </w:r>
      <w:r w:rsidRPr="009147CB">
        <w:rPr>
          <w:rFonts w:cs="Times New Roman"/>
          <w:lang w:val="sq-AL"/>
        </w:rPr>
        <w:t xml:space="preserve"> dhe vendet nordike - llogariten të përbëjnë rreth 17% të BPV-së dhe </w:t>
      </w:r>
      <w:r w:rsidR="000D1095" w:rsidRPr="009147CB">
        <w:rPr>
          <w:rFonts w:cs="Times New Roman"/>
          <w:lang w:val="sq-AL"/>
        </w:rPr>
        <w:t xml:space="preserve">asistenca </w:t>
      </w:r>
      <w:r w:rsidRPr="009147CB">
        <w:rPr>
          <w:rFonts w:cs="Times New Roman"/>
          <w:lang w:val="sq-AL"/>
        </w:rPr>
        <w:t xml:space="preserve">ndërkombëtare e donatorëve përbën rreth 10% të BPV-së. </w:t>
      </w:r>
      <w:r w:rsidR="000D1095" w:rsidRPr="009147CB">
        <w:rPr>
          <w:rFonts w:cs="Times New Roman"/>
          <w:lang w:val="sq-AL"/>
        </w:rPr>
        <w:t xml:space="preserve">Përmes asistencës </w:t>
      </w:r>
      <w:r w:rsidRPr="009147CB">
        <w:rPr>
          <w:rFonts w:cs="Times New Roman"/>
          <w:lang w:val="sq-AL"/>
        </w:rPr>
        <w:t>ndërkombëtare, Kosova ka qenë në gjendje të privatizojë shumicën e ndërmarrjeve shtetërore</w:t>
      </w:r>
      <w:r w:rsidR="00F3731A" w:rsidRPr="009147CB">
        <w:rPr>
          <w:rFonts w:cs="Times New Roman"/>
          <w:vertAlign w:val="superscript"/>
          <w:lang w:val="sq-AL"/>
        </w:rPr>
        <w:footnoteReference w:id="6"/>
      </w:r>
      <w:r w:rsidR="00F3731A" w:rsidRPr="009147CB">
        <w:rPr>
          <w:rFonts w:cs="Times New Roman"/>
          <w:lang w:val="sq-AL"/>
        </w:rPr>
        <w:t>.</w:t>
      </w:r>
    </w:p>
    <w:p w:rsidR="00F3731A" w:rsidRPr="009147CB" w:rsidRDefault="00501471" w:rsidP="00F3731A">
      <w:pPr>
        <w:pStyle w:val="BodyText"/>
        <w:spacing w:before="100" w:beforeAutospacing="1" w:after="100" w:afterAutospacing="1"/>
        <w:ind w:left="289" w:right="289"/>
        <w:rPr>
          <w:rFonts w:cs="Times New Roman"/>
          <w:lang w:val="sq-AL"/>
        </w:rPr>
      </w:pPr>
      <w:r w:rsidRPr="009147CB">
        <w:rPr>
          <w:rFonts w:cs="Times New Roman"/>
          <w:lang w:val="sq-AL"/>
        </w:rPr>
        <w:t xml:space="preserve">Prodhimi i mineraleve dhe metaleve - duke përfshirë linjitin, plumbin, zinkun, nikelin, kromin, aluminin, magnezin dhe një shumëllojshmëri të gjerë të materialeve ndërtimore - dikur shtylla kurrizore e industrisë, ka </w:t>
      </w:r>
      <w:r w:rsidR="000D1095" w:rsidRPr="009147CB">
        <w:rPr>
          <w:rFonts w:cs="Times New Roman"/>
          <w:lang w:val="sq-AL"/>
        </w:rPr>
        <w:t xml:space="preserve">pësuar </w:t>
      </w:r>
      <w:r w:rsidRPr="009147CB">
        <w:rPr>
          <w:rFonts w:cs="Times New Roman"/>
          <w:lang w:val="sq-AL"/>
        </w:rPr>
        <w:t>rën</w:t>
      </w:r>
      <w:r w:rsidR="000D1095" w:rsidRPr="009147CB">
        <w:rPr>
          <w:rFonts w:cs="Times New Roman"/>
          <w:lang w:val="sq-AL"/>
        </w:rPr>
        <w:t>ie</w:t>
      </w:r>
      <w:r w:rsidRPr="009147CB">
        <w:rPr>
          <w:rFonts w:cs="Times New Roman"/>
          <w:lang w:val="sq-AL"/>
        </w:rPr>
        <w:t xml:space="preserve"> për shkak të </w:t>
      </w:r>
      <w:r w:rsidR="00553CA7" w:rsidRPr="009147CB">
        <w:rPr>
          <w:rFonts w:cs="Times New Roman"/>
          <w:lang w:val="sq-AL"/>
        </w:rPr>
        <w:t>vjetërsimit</w:t>
      </w:r>
      <w:r w:rsidRPr="009147CB">
        <w:rPr>
          <w:rFonts w:cs="Times New Roman"/>
          <w:lang w:val="sq-AL"/>
        </w:rPr>
        <w:t xml:space="preserve"> të pajisjeve dhe investimeve të pamjaftueshme. Problemet janë përkeqësuar nga pretendimet pronësore konkurruese dhe të pazgjidhura për minierat më të mëdha të Kosovës. Furnizimi i </w:t>
      </w:r>
      <w:r w:rsidRPr="009147CB">
        <w:rPr>
          <w:rFonts w:cs="Times New Roman"/>
          <w:lang w:val="sq-AL"/>
        </w:rPr>
        <w:lastRenderedPageBreak/>
        <w:t xml:space="preserve">kufizuar dhe jo i besueshëm me energji elektrike është një pengesë e madhe për zhvillimin ekonomik, por ka pasur disa arritje. Në vitin 2012, Kosova privatizoi rrjetin e saj të furnizimit dhe </w:t>
      </w:r>
      <w:r w:rsidR="000D1095" w:rsidRPr="009147CB">
        <w:rPr>
          <w:rFonts w:cs="Times New Roman"/>
          <w:lang w:val="sq-AL"/>
        </w:rPr>
        <w:t>distribucionit</w:t>
      </w:r>
      <w:r w:rsidRPr="009147CB">
        <w:rPr>
          <w:rFonts w:cs="Times New Roman"/>
          <w:lang w:val="sq-AL"/>
        </w:rPr>
        <w:t>. Në bashkëpunim me BB-në dhe Qeverinë e SHBA-ve, MZHE-ja po punon për të për</w:t>
      </w:r>
      <w:r w:rsidR="000D1095" w:rsidRPr="009147CB">
        <w:rPr>
          <w:rFonts w:cs="Times New Roman"/>
          <w:lang w:val="sq-AL"/>
        </w:rPr>
        <w:t xml:space="preserve">mbyllur </w:t>
      </w:r>
      <w:r w:rsidRPr="009147CB">
        <w:rPr>
          <w:rFonts w:cs="Times New Roman"/>
          <w:lang w:val="sq-AL"/>
        </w:rPr>
        <w:t xml:space="preserve">një tender komercial për ndërtimin e termocentralit Kosova C, një termocentral i ri me linjit që do të </w:t>
      </w:r>
      <w:r w:rsidR="000D1095" w:rsidRPr="009147CB">
        <w:rPr>
          <w:rFonts w:cs="Times New Roman"/>
          <w:lang w:val="sq-AL"/>
        </w:rPr>
        <w:t xml:space="preserve">shfrytëzoj </w:t>
      </w:r>
      <w:r w:rsidRPr="009147CB">
        <w:rPr>
          <w:rFonts w:cs="Times New Roman"/>
          <w:lang w:val="sq-AL"/>
        </w:rPr>
        <w:t xml:space="preserve">rezervat e mëdha të linjitit në Kosovë. MZHE-ja gjithashtu ka plane për rehabilitimin e termocentralit </w:t>
      </w:r>
      <w:r w:rsidR="000D1095" w:rsidRPr="009147CB">
        <w:rPr>
          <w:rFonts w:cs="Times New Roman"/>
          <w:lang w:val="sq-AL"/>
        </w:rPr>
        <w:t xml:space="preserve">të vjetër </w:t>
      </w:r>
      <w:r w:rsidRPr="009147CB">
        <w:rPr>
          <w:rFonts w:cs="Times New Roman"/>
          <w:lang w:val="sq-AL"/>
        </w:rPr>
        <w:t>Kosova B dhe zhvillimin e një miniere thëngjilli që do të mund t’i furnizonte të dyja termocentralet</w:t>
      </w:r>
      <w:r w:rsidR="00F3731A" w:rsidRPr="009147CB">
        <w:rPr>
          <w:rFonts w:cs="Times New Roman"/>
          <w:vertAlign w:val="superscript"/>
          <w:lang w:val="sq-AL"/>
        </w:rPr>
        <w:footnoteReference w:id="7"/>
      </w:r>
      <w:r w:rsidR="00F3731A" w:rsidRPr="009147CB">
        <w:rPr>
          <w:rFonts w:cs="Times New Roman"/>
          <w:lang w:val="sq-AL"/>
        </w:rPr>
        <w:t>.</w:t>
      </w:r>
    </w:p>
    <w:p w:rsidR="00F3731A" w:rsidRPr="009147CB" w:rsidRDefault="00501471" w:rsidP="00F3731A">
      <w:pPr>
        <w:pStyle w:val="BodyText"/>
        <w:spacing w:before="100" w:beforeAutospacing="1" w:after="100" w:afterAutospacing="1"/>
        <w:ind w:left="289" w:right="289"/>
        <w:rPr>
          <w:rFonts w:cs="Times New Roman"/>
          <w:lang w:val="sq-AL"/>
        </w:rPr>
      </w:pPr>
      <w:r w:rsidRPr="009147CB">
        <w:rPr>
          <w:rFonts w:cs="Times New Roman"/>
          <w:lang w:val="sq-AL"/>
        </w:rPr>
        <w:t xml:space="preserve">Në qershor </w:t>
      </w:r>
      <w:r w:rsidR="000D1095" w:rsidRPr="009147CB">
        <w:rPr>
          <w:rFonts w:cs="Times New Roman"/>
          <w:lang w:val="sq-AL"/>
        </w:rPr>
        <w:t xml:space="preserve">të vitit </w:t>
      </w:r>
      <w:r w:rsidRPr="009147CB">
        <w:rPr>
          <w:rFonts w:cs="Times New Roman"/>
          <w:lang w:val="sq-AL"/>
        </w:rPr>
        <w:t xml:space="preserve">2009, Kosova u anëtarësua në Bankën Botërore dhe </w:t>
      </w:r>
      <w:r w:rsidR="000D1095" w:rsidRPr="009147CB">
        <w:rPr>
          <w:rFonts w:cs="Times New Roman"/>
          <w:lang w:val="sq-AL"/>
        </w:rPr>
        <w:t xml:space="preserve">në </w:t>
      </w:r>
      <w:r w:rsidRPr="009147CB">
        <w:rPr>
          <w:rFonts w:cs="Times New Roman"/>
          <w:lang w:val="sq-AL"/>
        </w:rPr>
        <w:t xml:space="preserve">Fondin Monetar Ndërkombëtar dhe filloi të </w:t>
      </w:r>
      <w:r w:rsidR="000D1095" w:rsidRPr="009147CB">
        <w:rPr>
          <w:rFonts w:cs="Times New Roman"/>
          <w:lang w:val="sq-AL"/>
        </w:rPr>
        <w:t xml:space="preserve">paguante </w:t>
      </w:r>
      <w:r w:rsidRPr="009147CB">
        <w:rPr>
          <w:rFonts w:cs="Times New Roman"/>
          <w:lang w:val="sq-AL"/>
        </w:rPr>
        <w:t xml:space="preserve"> pjesën e vet të borxhit të ish-Jugosllavisë. Për të ndihmuar integrimin e Kosovës në strukturat ekonomike rajonale, UNMIK-u nënshkroi (në emër të Kosovës) pranimin e saj në Zonën e Tregtisë së Lirë të Evropës Qendrore (CEFTA) në vitin 2006. Kosova u anëtarësua në Bankën Evropiane për Rindërtim dhe Zhvillim në vitin 2012 dhe në Bankën Zhvillimore të Këshillit të Evropës në vitin 2013. Në 2016, Kosova </w:t>
      </w:r>
      <w:r w:rsidR="000D1095" w:rsidRPr="009147CB">
        <w:rPr>
          <w:rFonts w:cs="Times New Roman"/>
          <w:lang w:val="sq-AL"/>
        </w:rPr>
        <w:t xml:space="preserve">realizoi </w:t>
      </w:r>
      <w:r w:rsidRPr="009147CB">
        <w:rPr>
          <w:rFonts w:cs="Times New Roman"/>
          <w:lang w:val="sq-AL"/>
        </w:rPr>
        <w:t xml:space="preserve">negociatat </w:t>
      </w:r>
      <w:r w:rsidR="000D1095" w:rsidRPr="009147CB">
        <w:rPr>
          <w:rFonts w:cs="Times New Roman"/>
          <w:lang w:val="sq-AL"/>
        </w:rPr>
        <w:t xml:space="preserve">për </w:t>
      </w:r>
      <w:r w:rsidRPr="009147CB">
        <w:rPr>
          <w:rFonts w:cs="Times New Roman"/>
          <w:lang w:val="sq-AL"/>
        </w:rPr>
        <w:t>Marrëveshje</w:t>
      </w:r>
      <w:r w:rsidR="000D1095" w:rsidRPr="009147CB">
        <w:rPr>
          <w:rFonts w:cs="Times New Roman"/>
          <w:lang w:val="sq-AL"/>
        </w:rPr>
        <w:t>n</w:t>
      </w:r>
      <w:r w:rsidRPr="009147CB">
        <w:rPr>
          <w:rFonts w:cs="Times New Roman"/>
          <w:lang w:val="sq-AL"/>
        </w:rPr>
        <w:t xml:space="preserve"> </w:t>
      </w:r>
      <w:r w:rsidR="000D1095" w:rsidRPr="009147CB">
        <w:rPr>
          <w:rFonts w:cs="Times New Roman"/>
          <w:lang w:val="sq-AL"/>
        </w:rPr>
        <w:t>e</w:t>
      </w:r>
      <w:r w:rsidRPr="009147CB">
        <w:rPr>
          <w:rFonts w:cs="Times New Roman"/>
          <w:lang w:val="sq-AL"/>
        </w:rPr>
        <w:t xml:space="preserve"> Stabilizim</w:t>
      </w:r>
      <w:r w:rsidR="000D1095" w:rsidRPr="009147CB">
        <w:rPr>
          <w:rFonts w:cs="Times New Roman"/>
          <w:lang w:val="sq-AL"/>
        </w:rPr>
        <w:t>-</w:t>
      </w:r>
      <w:r w:rsidRPr="009147CB">
        <w:rPr>
          <w:rFonts w:cs="Times New Roman"/>
          <w:lang w:val="sq-AL"/>
        </w:rPr>
        <w:t xml:space="preserve">Asociimit (MSA) me BE-në, të përqendruar në liberalizimin e tregtisë. Sipas MSA-së, Kosova - e cila merr afërsisht 58% të të ardhurave të qeverisë nga tarifat mbi importet - duhet të heqë tarifat për mallrat e BE-së gjatë shtatë viteve të ardhshme. Në vitin 2014, gati 60% e importeve të pranueshme doganore në Kosovë ishin mallra të BE-së. Në vitin 2015, Kosova negocioi një Marrëveshje Stand-By (MSB) prej 185 milionë dollarësh me FMN-në, pas përfundimit të MSB-së së saj të mëparshme në vitin 2014. FMN-ja kërkoi shtyrjen e MSB-së aktuale deri në gusht 2017 për të lehtësuar vazhdimësinë e politikave dhe për të </w:t>
      </w:r>
      <w:r w:rsidR="000D1095" w:rsidRPr="009147CB">
        <w:rPr>
          <w:rFonts w:cs="Times New Roman"/>
          <w:lang w:val="sq-AL"/>
        </w:rPr>
        <w:t xml:space="preserve">mundësuar </w:t>
      </w:r>
      <w:r w:rsidRPr="009147CB">
        <w:rPr>
          <w:rFonts w:cs="Times New Roman"/>
          <w:lang w:val="sq-AL"/>
        </w:rPr>
        <w:t xml:space="preserve">kohë të mjaftueshme për përparimin e reformave strukturore në vazhdim. Në gusht të vitit 2015, si pjesë e procesit të normalizimit me Serbinë, Kosova nënshkroi marrëveshje për telekomunikacionin dhe </w:t>
      </w:r>
      <w:r w:rsidR="000D1095" w:rsidRPr="009147CB">
        <w:rPr>
          <w:rFonts w:cs="Times New Roman"/>
          <w:lang w:val="sq-AL"/>
        </w:rPr>
        <w:t xml:space="preserve">për distribucionin </w:t>
      </w:r>
      <w:r w:rsidRPr="009147CB">
        <w:rPr>
          <w:rFonts w:cs="Times New Roman"/>
          <w:lang w:val="sq-AL"/>
        </w:rPr>
        <w:t>e energjisë, por brenda Kosovës vazhdojnë mosmarrëveshjet rreth zotëruesve të pasurive ekonomike, siç është konglomerati i minierave të Trepçës</w:t>
      </w:r>
      <w:r w:rsidR="00F3731A" w:rsidRPr="009147CB">
        <w:rPr>
          <w:rFonts w:cs="Times New Roman"/>
          <w:vertAlign w:val="superscript"/>
          <w:lang w:val="sq-AL"/>
        </w:rPr>
        <w:footnoteReference w:id="8"/>
      </w:r>
      <w:r w:rsidR="00F3731A" w:rsidRPr="009147CB">
        <w:rPr>
          <w:rFonts w:cs="Times New Roman"/>
          <w:lang w:val="sq-AL"/>
        </w:rPr>
        <w:t>.</w:t>
      </w:r>
    </w:p>
    <w:p w:rsidR="00F3731A" w:rsidRPr="009147CB" w:rsidRDefault="00501471" w:rsidP="00F3731A">
      <w:pPr>
        <w:pStyle w:val="BodyText"/>
        <w:spacing w:before="100" w:beforeAutospacing="1" w:after="100" w:afterAutospacing="1"/>
        <w:ind w:left="289" w:right="289"/>
        <w:rPr>
          <w:rFonts w:cs="Times New Roman"/>
          <w:lang w:val="sq-AL"/>
        </w:rPr>
      </w:pPr>
      <w:r w:rsidRPr="009147CB">
        <w:rPr>
          <w:rFonts w:cs="Times New Roman"/>
          <w:lang w:val="sq-AL"/>
        </w:rPr>
        <w:t xml:space="preserve">Ndërkohë që ekonomia e Kosovës ka vazhduar të shënojë progres, ajo ka nevojë për reforma dhe investime të mëtejshme për të mundësuar nivelin e kërkuar të rritjes për të ulur papunësinë dhe për të rritur standardet e jetesës në një mënyrë kuptimplote </w:t>
      </w:r>
      <w:r w:rsidR="00F3731A" w:rsidRPr="009147CB">
        <w:rPr>
          <w:rFonts w:cs="Times New Roman"/>
          <w:vertAlign w:val="superscript"/>
          <w:lang w:val="sq-AL"/>
        </w:rPr>
        <w:footnoteReference w:id="9"/>
      </w:r>
      <w:r w:rsidR="00F3731A" w:rsidRPr="009147CB">
        <w:rPr>
          <w:rFonts w:cs="Times New Roman"/>
          <w:lang w:val="sq-AL"/>
        </w:rPr>
        <w:t>.</w:t>
      </w:r>
    </w:p>
    <w:p w:rsidR="0027442C" w:rsidRPr="009147CB" w:rsidRDefault="0027442C" w:rsidP="0027442C">
      <w:pPr>
        <w:pStyle w:val="Heading2"/>
        <w:rPr>
          <w:lang w:val="sq-AL"/>
        </w:rPr>
      </w:pPr>
      <w:bookmarkStart w:id="5" w:name="_Toc530087828"/>
      <w:bookmarkStart w:id="6" w:name="_Toc531252644"/>
      <w:r w:rsidRPr="009147CB">
        <w:rPr>
          <w:lang w:val="sq-AL"/>
        </w:rPr>
        <w:t xml:space="preserve">Zonat e mbrojtura (ZM) </w:t>
      </w:r>
      <w:bookmarkEnd w:id="5"/>
      <w:r w:rsidRPr="009147CB">
        <w:rPr>
          <w:lang w:val="sq-AL"/>
        </w:rPr>
        <w:t>të Kosovës</w:t>
      </w:r>
      <w:bookmarkEnd w:id="6"/>
    </w:p>
    <w:p w:rsidR="0027442C" w:rsidRPr="009147CB" w:rsidRDefault="0027442C" w:rsidP="0027442C">
      <w:pPr>
        <w:pStyle w:val="BodyText"/>
        <w:spacing w:before="100" w:beforeAutospacing="1" w:after="100" w:afterAutospacing="1"/>
        <w:ind w:left="289" w:right="289"/>
        <w:rPr>
          <w:rFonts w:cs="Times New Roman"/>
          <w:lang w:val="sq-AL"/>
        </w:rPr>
      </w:pPr>
      <w:r w:rsidRPr="009147CB">
        <w:rPr>
          <w:rFonts w:cs="Times New Roman"/>
          <w:lang w:val="sq-AL"/>
        </w:rPr>
        <w:t>Rrjeti kombëtar i zonave të mbrojtura përfshin 116 zona natyrore (ose 10.9% të territorit të vendit</w:t>
      </w:r>
      <w:r w:rsidRPr="009147CB">
        <w:rPr>
          <w:rFonts w:cs="Times New Roman"/>
          <w:vertAlign w:val="superscript"/>
          <w:lang w:val="sq-AL"/>
        </w:rPr>
        <w:footnoteReference w:id="10"/>
      </w:r>
      <w:r w:rsidRPr="009147CB">
        <w:rPr>
          <w:rFonts w:cs="Times New Roman"/>
          <w:lang w:val="sq-AL"/>
        </w:rPr>
        <w:t>). Territorin më të madh të zonave të mbrojtura e zënë parqet nacionale “Sharri” dhe “Bjeshkët e Nemuna”</w:t>
      </w:r>
      <w:r w:rsidRPr="009147CB">
        <w:rPr>
          <w:rFonts w:cs="Times New Roman"/>
          <w:vertAlign w:val="superscript"/>
          <w:lang w:val="sq-AL"/>
        </w:rPr>
        <w:footnoteReference w:id="11"/>
      </w:r>
      <w:r w:rsidRPr="009147CB">
        <w:rPr>
          <w:rFonts w:cs="Times New Roman"/>
          <w:lang w:val="sq-AL"/>
        </w:rPr>
        <w:t xml:space="preserve">. </w:t>
      </w:r>
    </w:p>
    <w:p w:rsidR="0027442C" w:rsidRPr="009147CB" w:rsidRDefault="000D1095" w:rsidP="0027442C">
      <w:pPr>
        <w:pStyle w:val="BodyText"/>
        <w:spacing w:before="100" w:beforeAutospacing="1" w:after="100" w:afterAutospacing="1"/>
        <w:ind w:left="289" w:right="289"/>
        <w:rPr>
          <w:rFonts w:cs="Times New Roman"/>
          <w:lang w:val="sq-AL"/>
        </w:rPr>
      </w:pPr>
      <w:r w:rsidRPr="009147CB">
        <w:rPr>
          <w:rFonts w:cs="Times New Roman"/>
          <w:lang w:val="sq-AL"/>
        </w:rPr>
        <w:t>N</w:t>
      </w:r>
      <w:r w:rsidR="0027442C" w:rsidRPr="009147CB">
        <w:rPr>
          <w:rFonts w:cs="Times New Roman"/>
          <w:lang w:val="sq-AL"/>
        </w:rPr>
        <w:t xml:space="preserve">ë vitin 2012, </w:t>
      </w:r>
      <w:r w:rsidRPr="009147CB">
        <w:rPr>
          <w:rFonts w:cs="Times New Roman"/>
          <w:lang w:val="sq-AL"/>
        </w:rPr>
        <w:t xml:space="preserve">kur </w:t>
      </w:r>
      <w:r w:rsidR="0027442C" w:rsidRPr="009147CB">
        <w:rPr>
          <w:rFonts w:cs="Times New Roman"/>
          <w:lang w:val="sq-AL"/>
        </w:rPr>
        <w:t>Kosova e shpalli parkun e saj të dytë nacional Bjeshkët e Nemuna (62.488 hektarë), ajo gjithashtu e zgjeroi territorin e parkut të saj të parë nacional Sharri. Këto dy veprime e rritën përqindjen e përgjithshme të zonave të mbrojtura në Kosovë nga 4.36% (më 2003) në 10.9% të territorit kombëtar. Përveç këtyre dy parqeve kombëtare, Kosova ka edhe 97 hektarë të zonave të tjera të mbrojtura natyrore të kategorive të ndryshme</w:t>
      </w:r>
      <w:r w:rsidR="0027442C" w:rsidRPr="009147CB">
        <w:rPr>
          <w:rFonts w:cs="Times New Roman"/>
          <w:vertAlign w:val="superscript"/>
          <w:lang w:val="sq-AL"/>
        </w:rPr>
        <w:footnoteReference w:id="12"/>
      </w:r>
      <w:r w:rsidR="0027442C" w:rsidRPr="009147CB">
        <w:rPr>
          <w:rFonts w:cs="Times New Roman"/>
          <w:lang w:val="sq-AL"/>
        </w:rPr>
        <w:t>. Shihni hartën më poshtë për paraqitjen vizuale të zonave të mbrojtura</w:t>
      </w:r>
      <w:r w:rsidR="0027442C" w:rsidRPr="009147CB">
        <w:rPr>
          <w:rFonts w:cs="Times New Roman"/>
          <w:vertAlign w:val="superscript"/>
          <w:lang w:val="sq-AL"/>
        </w:rPr>
        <w:footnoteReference w:id="13"/>
      </w:r>
      <w:r w:rsidR="0027442C" w:rsidRPr="009147CB">
        <w:rPr>
          <w:rFonts w:cs="Times New Roman"/>
          <w:lang w:val="sq-AL"/>
        </w:rPr>
        <w:t>.</w:t>
      </w:r>
    </w:p>
    <w:p w:rsidR="0027442C" w:rsidRPr="009147CB" w:rsidRDefault="0027442C" w:rsidP="0027442C">
      <w:pPr>
        <w:pStyle w:val="BodyText"/>
        <w:spacing w:before="100" w:beforeAutospacing="1" w:after="100" w:afterAutospacing="1"/>
        <w:ind w:left="289" w:right="289"/>
        <w:rPr>
          <w:rFonts w:cs="Times New Roman"/>
          <w:lang w:val="sq-AL"/>
        </w:rPr>
      </w:pPr>
    </w:p>
    <w:p w:rsidR="0027442C" w:rsidRPr="009147CB" w:rsidRDefault="0027442C" w:rsidP="0027442C">
      <w:pPr>
        <w:pStyle w:val="BodyText"/>
        <w:spacing w:before="100" w:beforeAutospacing="1" w:after="100" w:afterAutospacing="1"/>
        <w:ind w:left="289" w:right="289"/>
        <w:rPr>
          <w:rFonts w:cs="Times New Roman"/>
          <w:lang w:val="sq-AL"/>
        </w:rPr>
      </w:pPr>
      <w:r w:rsidRPr="009147CB">
        <w:rPr>
          <w:rFonts w:cs="Times New Roman"/>
          <w:noProof/>
          <w:lang w:val="en-GB" w:eastAsia="en-GB"/>
        </w:rPr>
        <w:lastRenderedPageBreak/>
        <w:drawing>
          <wp:inline distT="0" distB="0" distL="0" distR="0" wp14:anchorId="6721143C" wp14:editId="7B122C91">
            <wp:extent cx="6189345" cy="768032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8-02-27 at 5.18.12 P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89345" cy="7680325"/>
                    </a:xfrm>
                    <a:prstGeom prst="rect">
                      <a:avLst/>
                    </a:prstGeom>
                  </pic:spPr>
                </pic:pic>
              </a:graphicData>
            </a:graphic>
          </wp:inline>
        </w:drawing>
      </w:r>
    </w:p>
    <w:p w:rsidR="0027442C" w:rsidRPr="009147CB" w:rsidRDefault="0027442C" w:rsidP="0027442C">
      <w:pPr>
        <w:pStyle w:val="BodyText"/>
        <w:spacing w:before="100" w:beforeAutospacing="1" w:after="100" w:afterAutospacing="1"/>
        <w:ind w:left="289" w:right="289"/>
        <w:rPr>
          <w:rFonts w:cs="Times New Roman"/>
          <w:lang w:val="sq-AL"/>
        </w:rPr>
      </w:pPr>
    </w:p>
    <w:p w:rsidR="0027442C" w:rsidRPr="009147CB" w:rsidRDefault="0027442C" w:rsidP="0027442C">
      <w:pPr>
        <w:pStyle w:val="BodyText"/>
        <w:spacing w:before="100" w:beforeAutospacing="1" w:after="100" w:afterAutospacing="1"/>
        <w:ind w:left="289" w:right="289"/>
        <w:rPr>
          <w:rFonts w:cs="Times New Roman"/>
          <w:lang w:val="sq-AL"/>
        </w:rPr>
      </w:pPr>
      <w:r w:rsidRPr="009147CB">
        <w:rPr>
          <w:rFonts w:cs="Times New Roman"/>
          <w:lang w:val="sq-AL"/>
        </w:rPr>
        <w:t>Burimi: Agjencia për Mbrojtjen e Mjedisit të Kosovës (2015)</w:t>
      </w:r>
    </w:p>
    <w:p w:rsidR="0027442C" w:rsidRPr="009147CB" w:rsidRDefault="0027442C" w:rsidP="0027442C">
      <w:pPr>
        <w:pStyle w:val="BodyText"/>
        <w:spacing w:before="100" w:beforeAutospacing="1" w:after="100" w:afterAutospacing="1"/>
        <w:ind w:left="289" w:right="289"/>
        <w:rPr>
          <w:rFonts w:cs="Times New Roman"/>
          <w:lang w:val="sq-AL"/>
        </w:rPr>
      </w:pPr>
      <w:r w:rsidRPr="009147CB">
        <w:rPr>
          <w:rFonts w:cs="Times New Roman"/>
          <w:lang w:val="sq-AL"/>
        </w:rPr>
        <w:br/>
      </w:r>
    </w:p>
    <w:p w:rsidR="0027442C" w:rsidRPr="009147CB" w:rsidRDefault="0027442C" w:rsidP="0027442C">
      <w:pPr>
        <w:pStyle w:val="BodyText"/>
        <w:spacing w:before="100" w:beforeAutospacing="1" w:after="100" w:afterAutospacing="1"/>
        <w:ind w:left="289" w:right="289"/>
        <w:rPr>
          <w:rFonts w:cs="Times New Roman"/>
          <w:lang w:val="sq-AL"/>
        </w:rPr>
      </w:pPr>
    </w:p>
    <w:p w:rsidR="0027442C" w:rsidRPr="009147CB" w:rsidRDefault="0027442C" w:rsidP="0027442C">
      <w:pPr>
        <w:pStyle w:val="BodyText"/>
        <w:spacing w:before="100" w:beforeAutospacing="1" w:after="100" w:afterAutospacing="1"/>
        <w:ind w:left="289" w:right="289"/>
        <w:rPr>
          <w:rFonts w:cs="Times New Roman"/>
          <w:lang w:val="sq-AL"/>
        </w:rPr>
      </w:pPr>
    </w:p>
    <w:p w:rsidR="0027442C" w:rsidRPr="009147CB" w:rsidRDefault="0027442C" w:rsidP="0027442C">
      <w:pPr>
        <w:pStyle w:val="BodyText"/>
        <w:spacing w:before="100" w:beforeAutospacing="1" w:after="100" w:afterAutospacing="1"/>
        <w:ind w:left="289" w:right="289"/>
        <w:rPr>
          <w:rFonts w:cs="Times New Roman"/>
          <w:lang w:val="sq-AL"/>
        </w:rPr>
      </w:pPr>
    </w:p>
    <w:p w:rsidR="0027442C" w:rsidRPr="009147CB" w:rsidRDefault="0027442C" w:rsidP="0027442C">
      <w:pPr>
        <w:pStyle w:val="Heading2"/>
        <w:rPr>
          <w:lang w:val="sq-AL"/>
        </w:rPr>
      </w:pPr>
      <w:bookmarkStart w:id="7" w:name="_Toc530087829"/>
      <w:bookmarkStart w:id="8" w:name="_Toc531252645"/>
      <w:r w:rsidRPr="009147CB">
        <w:rPr>
          <w:lang w:val="sq-AL"/>
        </w:rPr>
        <w:t>Trashëgimia kulturore fizike</w:t>
      </w:r>
      <w:bookmarkEnd w:id="7"/>
      <w:bookmarkEnd w:id="8"/>
    </w:p>
    <w:p w:rsidR="0027442C" w:rsidRPr="009147CB" w:rsidRDefault="0027442C" w:rsidP="0027442C">
      <w:pPr>
        <w:pStyle w:val="BodyText"/>
        <w:spacing w:before="100" w:beforeAutospacing="1" w:after="100" w:afterAutospacing="1"/>
        <w:ind w:left="289" w:right="289"/>
        <w:rPr>
          <w:rFonts w:cs="Times New Roman"/>
          <w:lang w:val="sq-AL"/>
        </w:rPr>
      </w:pPr>
      <w:r w:rsidRPr="009147CB">
        <w:rPr>
          <w:rFonts w:cs="Times New Roman"/>
          <w:lang w:val="sq-AL"/>
        </w:rPr>
        <w:t xml:space="preserve">Kosova </w:t>
      </w:r>
      <w:r w:rsidR="000D1095" w:rsidRPr="009147CB">
        <w:rPr>
          <w:rFonts w:cs="Times New Roman"/>
          <w:lang w:val="sq-AL"/>
        </w:rPr>
        <w:t xml:space="preserve">ka qenë e </w:t>
      </w:r>
      <w:r w:rsidRPr="009147CB">
        <w:rPr>
          <w:rFonts w:cs="Times New Roman"/>
          <w:lang w:val="sq-AL"/>
        </w:rPr>
        <w:t>banuar që nga kohë</w:t>
      </w:r>
      <w:r w:rsidR="000D1095" w:rsidRPr="009147CB">
        <w:rPr>
          <w:rFonts w:cs="Times New Roman"/>
          <w:lang w:val="sq-AL"/>
        </w:rPr>
        <w:t>ra</w:t>
      </w:r>
      <w:r w:rsidRPr="009147CB">
        <w:rPr>
          <w:rFonts w:cs="Times New Roman"/>
          <w:lang w:val="sq-AL"/>
        </w:rPr>
        <w:t>t parahistorike. Gjetjet më të reja arkeologjike datojnë nga periudha e hershme neolitike, pra mijëvjeçari i 6-të p.l.</w:t>
      </w:r>
      <w:r w:rsidR="000D1095" w:rsidRPr="009147CB">
        <w:rPr>
          <w:rFonts w:cs="Times New Roman"/>
          <w:lang w:val="sq-AL"/>
        </w:rPr>
        <w:t>k.</w:t>
      </w:r>
      <w:r w:rsidRPr="009147CB">
        <w:rPr>
          <w:rFonts w:cs="Times New Roman"/>
          <w:lang w:val="sq-AL"/>
        </w:rPr>
        <w:t>, dhe përfshijnë figura të ndryshme antromorfike dhe zoomorfike të plleshmërisë, si dhe qeramika të ngjyrosura. Në antikitet, kishte qendra tejet të urbanizuara me kulturë të rafinuar në hapësirën e Kosovës së sotme</w:t>
      </w:r>
      <w:r w:rsidRPr="009147CB">
        <w:rPr>
          <w:rFonts w:cs="Times New Roman"/>
          <w:vertAlign w:val="superscript"/>
          <w:lang w:val="sq-AL"/>
        </w:rPr>
        <w:footnoteReference w:id="14"/>
      </w:r>
      <w:r w:rsidRPr="009147CB">
        <w:rPr>
          <w:rFonts w:cs="Times New Roman"/>
          <w:lang w:val="sq-AL"/>
        </w:rPr>
        <w:t>. Prandaj, nuk është e habitshme që Kosova është djep i trashëgimisë së rëndësishme kulturore dhe fetare, e jo vetëm i pasurive natyrore.</w:t>
      </w:r>
    </w:p>
    <w:p w:rsidR="0027442C" w:rsidRPr="009147CB" w:rsidRDefault="0027442C" w:rsidP="0027442C">
      <w:pPr>
        <w:pStyle w:val="BodyText"/>
        <w:spacing w:before="100" w:beforeAutospacing="1" w:after="100" w:afterAutospacing="1"/>
        <w:ind w:left="289" w:right="289"/>
        <w:rPr>
          <w:rFonts w:cs="Times New Roman"/>
          <w:lang w:val="sq-AL"/>
        </w:rPr>
      </w:pPr>
      <w:r w:rsidRPr="009147CB">
        <w:rPr>
          <w:rFonts w:cs="Times New Roman"/>
          <w:lang w:val="sq-AL"/>
        </w:rPr>
        <w:t xml:space="preserve">Trashëgimia kulturore e Kosovës përfshin monumente, vende, objekte si dhe atributet e tyre të paprekshme të krijuara nga të gjithë popujt që kanë jetuar në Kosovë gjatë shekujve. </w:t>
      </w:r>
    </w:p>
    <w:p w:rsidR="0027442C" w:rsidRPr="009147CB" w:rsidRDefault="0027442C" w:rsidP="0027442C">
      <w:pPr>
        <w:pStyle w:val="BodyText"/>
        <w:spacing w:before="100" w:beforeAutospacing="1" w:after="100" w:afterAutospacing="1"/>
        <w:ind w:left="289" w:right="289"/>
        <w:rPr>
          <w:rFonts w:cs="Times New Roman"/>
          <w:lang w:val="sq-AL"/>
        </w:rPr>
      </w:pPr>
      <w:r w:rsidRPr="009147CB">
        <w:rPr>
          <w:rFonts w:cs="Times New Roman"/>
          <w:lang w:val="sq-AL"/>
        </w:rPr>
        <w:t>Për sa u përket pasurive natyrore, ka një numër të liqeneve të vogla dhe të mesme në Kosovë duke përfshirë disa liqene alpine me origjinë glaciale që janë me interes shkencor dhe skenik.</w:t>
      </w:r>
    </w:p>
    <w:p w:rsidR="0027442C" w:rsidRPr="009147CB" w:rsidRDefault="0027442C" w:rsidP="0027442C">
      <w:pPr>
        <w:pStyle w:val="Heading2"/>
        <w:rPr>
          <w:lang w:val="sq-AL"/>
        </w:rPr>
      </w:pPr>
      <w:bookmarkStart w:id="9" w:name="_Toc531252646"/>
      <w:bookmarkStart w:id="10" w:name="_Toc530087830"/>
      <w:r w:rsidRPr="009147CB">
        <w:rPr>
          <w:lang w:val="sq-AL"/>
        </w:rPr>
        <w:t xml:space="preserve">Shqetësimet </w:t>
      </w:r>
      <w:r w:rsidR="000D1095" w:rsidRPr="009147CB">
        <w:rPr>
          <w:lang w:val="sq-AL"/>
        </w:rPr>
        <w:t xml:space="preserve">kryesore </w:t>
      </w:r>
      <w:r w:rsidRPr="009147CB">
        <w:rPr>
          <w:lang w:val="sq-AL"/>
        </w:rPr>
        <w:t>mjedisore</w:t>
      </w:r>
      <w:bookmarkEnd w:id="9"/>
      <w:r w:rsidRPr="009147CB">
        <w:rPr>
          <w:lang w:val="sq-AL"/>
        </w:rPr>
        <w:t xml:space="preserve"> </w:t>
      </w:r>
      <w:bookmarkEnd w:id="10"/>
    </w:p>
    <w:p w:rsidR="0027442C" w:rsidRPr="009147CB" w:rsidRDefault="0027442C" w:rsidP="0027442C">
      <w:pPr>
        <w:pStyle w:val="Heading2"/>
        <w:rPr>
          <w:lang w:val="sq-AL"/>
        </w:rPr>
      </w:pPr>
    </w:p>
    <w:p w:rsidR="0027442C" w:rsidRPr="009147CB" w:rsidRDefault="0027442C" w:rsidP="0027442C">
      <w:pPr>
        <w:jc w:val="both"/>
        <w:rPr>
          <w:rFonts w:ascii="Times New Roman" w:eastAsia="Calibri" w:hAnsi="Times New Roman" w:cs="Times New Roman"/>
          <w:b/>
          <w:color w:val="000000"/>
          <w:lang w:val="sq-AL"/>
        </w:rPr>
      </w:pPr>
      <w:r w:rsidRPr="009147CB">
        <w:rPr>
          <w:rFonts w:ascii="Times New Roman" w:eastAsia="Calibri" w:hAnsi="Times New Roman" w:cs="Times New Roman"/>
          <w:b/>
          <w:color w:val="000000"/>
          <w:lang w:val="sq-AL"/>
        </w:rPr>
        <w:t>Kosova përballet me një numër rreziqesh mjedisore, si më poshtë:</w:t>
      </w:r>
    </w:p>
    <w:p w:rsidR="0027442C" w:rsidRPr="009147CB" w:rsidRDefault="0027442C" w:rsidP="0027442C">
      <w:pPr>
        <w:pStyle w:val="ListParagraph"/>
        <w:numPr>
          <w:ilvl w:val="0"/>
          <w:numId w:val="12"/>
        </w:numPr>
        <w:jc w:val="both"/>
        <w:rPr>
          <w:rFonts w:eastAsia="Calibri"/>
          <w:color w:val="000000"/>
          <w:lang w:val="sq-AL"/>
        </w:rPr>
      </w:pPr>
      <w:r w:rsidRPr="009147CB">
        <w:rPr>
          <w:rFonts w:eastAsia="Calibri"/>
          <w:color w:val="000000"/>
          <w:lang w:val="sq-AL"/>
        </w:rPr>
        <w:t>Ndotja e ajrit është një problem i rëndësishëm në zonat urbane të Kosovës dhe një problem i moderuar për vendin në tërësi. Cilësia e ajrit në mjedisin urban është e dobët sidomos në Prishtinë, në zonën e Obiliqit, në zonën e Drenasit dhe në Mitrovicë. Burimet kryesore të ndotjes përfshijnë (a) djegi</w:t>
      </w:r>
      <w:r w:rsidR="00EB5379" w:rsidRPr="009147CB">
        <w:rPr>
          <w:rFonts w:eastAsia="Calibri"/>
          <w:color w:val="000000"/>
          <w:lang w:val="sq-AL"/>
        </w:rPr>
        <w:t xml:space="preserve">en </w:t>
      </w:r>
      <w:r w:rsidRPr="009147CB">
        <w:rPr>
          <w:rFonts w:eastAsia="Calibri"/>
          <w:color w:val="000000"/>
          <w:lang w:val="sq-AL"/>
        </w:rPr>
        <w:t>e drurit dhe linjitit për qëllime të ngrohjes shtëpiake/ndërtim, dhe në një masë më të vogël aktivitetet e prodhimit të energjisë dhe të minierave; (b) tymi dhe emetimet nga komplekset e mëdha industriale; (c) deponitë e mbeturinave urbane dhe industriale të cilat kanë tendencë të kenë ndikime më specifike lokale; dhe (d) emetimet e automjeteve. Ndikimet kryesore të shëndetit nga ndotja e ajrit janë të lidhura me nivelet e larta të grimcave (PM), të njohura edhe si grimca të imta ose pluhur</w:t>
      </w:r>
      <w:r w:rsidRPr="009147CB">
        <w:rPr>
          <w:rFonts w:eastAsia="Calibri"/>
          <w:vertAlign w:val="superscript"/>
          <w:lang w:val="sq-AL"/>
        </w:rPr>
        <w:footnoteReference w:id="15"/>
      </w:r>
      <w:r w:rsidRPr="009147CB">
        <w:rPr>
          <w:rFonts w:eastAsia="Calibri"/>
          <w:color w:val="000000"/>
          <w:lang w:val="sq-AL"/>
        </w:rPr>
        <w:t xml:space="preserve">. </w:t>
      </w:r>
    </w:p>
    <w:p w:rsidR="0027442C" w:rsidRPr="009147CB" w:rsidRDefault="0027442C" w:rsidP="0027442C">
      <w:pPr>
        <w:pStyle w:val="ListParagraph"/>
        <w:numPr>
          <w:ilvl w:val="0"/>
          <w:numId w:val="12"/>
        </w:numPr>
        <w:jc w:val="both"/>
        <w:rPr>
          <w:rFonts w:eastAsia="Calibri"/>
          <w:color w:val="000000"/>
          <w:lang w:val="sq-AL"/>
        </w:rPr>
      </w:pPr>
      <w:r w:rsidRPr="009147CB">
        <w:rPr>
          <w:rFonts w:eastAsia="Calibri"/>
          <w:color w:val="000000"/>
          <w:lang w:val="sq-AL"/>
        </w:rPr>
        <w:t>Cilësia e ujit. Të dhënat nga Instituti i Shëndetit Publik mbi cilësinë e ujit të pijshëm tregojnë se ndotja e ujit të pijshëm është përgjithësisht e lidhur me kontaminimin bakterial dhe jo kimik. Pjesa më e madhe e këtij kontaminimi bakterial (fekal) ndodh në sistemet e furnizimit me ujë të qyteteve të vogla dhe zonave rurale ku një pjesë e madhe e puseve dhe burimeve mendohet të jenë të ndotura, megjithëse nuk ekzistojnë shifra të sakta. Problem është edhe mungesa e impianteve për trajtimin e ujërave të zeza në Kosovë.</w:t>
      </w:r>
      <w:r w:rsidRPr="009147CB">
        <w:rPr>
          <w:rFonts w:eastAsia="Calibri"/>
          <w:vertAlign w:val="superscript"/>
          <w:lang w:val="sq-AL"/>
        </w:rPr>
        <w:footnoteReference w:id="16"/>
      </w:r>
      <w:r w:rsidRPr="009147CB">
        <w:rPr>
          <w:rFonts w:eastAsia="Calibri"/>
          <w:color w:val="000000"/>
          <w:lang w:val="sq-AL"/>
        </w:rPr>
        <w:t xml:space="preserve">. </w:t>
      </w:r>
    </w:p>
    <w:p w:rsidR="0027442C" w:rsidRPr="009147CB" w:rsidRDefault="0027442C" w:rsidP="0027442C">
      <w:pPr>
        <w:pStyle w:val="ListParagraph"/>
        <w:numPr>
          <w:ilvl w:val="0"/>
          <w:numId w:val="12"/>
        </w:numPr>
        <w:jc w:val="both"/>
        <w:rPr>
          <w:rFonts w:eastAsia="Calibri"/>
          <w:color w:val="000000"/>
          <w:lang w:val="sq-AL"/>
        </w:rPr>
      </w:pPr>
      <w:r w:rsidRPr="009147CB">
        <w:rPr>
          <w:rFonts w:eastAsia="Calibri"/>
          <w:color w:val="000000"/>
          <w:lang w:val="sq-AL"/>
        </w:rPr>
        <w:t>Mbeturinat e rrezikshme dhe të papërpunuara komunale. Mbet</w:t>
      </w:r>
      <w:r w:rsidR="00EB5379" w:rsidRPr="009147CB">
        <w:rPr>
          <w:rFonts w:eastAsia="Calibri"/>
          <w:color w:val="000000"/>
          <w:lang w:val="sq-AL"/>
        </w:rPr>
        <w:t xml:space="preserve">urinat nga </w:t>
      </w:r>
      <w:r w:rsidRPr="009147CB">
        <w:rPr>
          <w:rFonts w:eastAsia="Calibri"/>
          <w:color w:val="000000"/>
          <w:lang w:val="sq-AL"/>
        </w:rPr>
        <w:t xml:space="preserve">e kaluara dhe </w:t>
      </w:r>
      <w:r w:rsidR="00EB5379" w:rsidRPr="009147CB">
        <w:rPr>
          <w:rFonts w:eastAsia="Calibri"/>
          <w:color w:val="000000"/>
          <w:lang w:val="sq-AL"/>
        </w:rPr>
        <w:t xml:space="preserve">ato </w:t>
      </w:r>
      <w:r w:rsidRPr="009147CB">
        <w:rPr>
          <w:rFonts w:eastAsia="Calibri"/>
          <w:color w:val="000000"/>
          <w:lang w:val="sq-AL"/>
        </w:rPr>
        <w:t xml:space="preserve">aktuale industriale kanë mbetur - për periudha të gjata kohore - në zonat e prodhimit, zonat e deponimit dhe pikat e përqendruara industriale. Përveç aktiviteteve të minierave dhe industrisë që prodhojnë rreth 1.3 milion ton </w:t>
      </w:r>
      <w:r w:rsidR="00EB5379" w:rsidRPr="009147CB">
        <w:rPr>
          <w:rFonts w:eastAsia="Calibri"/>
          <w:color w:val="000000"/>
          <w:lang w:val="sq-AL"/>
        </w:rPr>
        <w:t xml:space="preserve">të mbeturinave </w:t>
      </w:r>
      <w:r w:rsidRPr="009147CB">
        <w:rPr>
          <w:rFonts w:eastAsia="Calibri"/>
          <w:color w:val="000000"/>
          <w:lang w:val="sq-AL"/>
        </w:rPr>
        <w:t>në vit (komerciale, të rrezikshme dhe jo të rrezikshme), rreth 382,000 ton mbet</w:t>
      </w:r>
      <w:r w:rsidR="00EB5379" w:rsidRPr="009147CB">
        <w:rPr>
          <w:rFonts w:eastAsia="Calibri"/>
          <w:color w:val="000000"/>
          <w:lang w:val="sq-AL"/>
        </w:rPr>
        <w:t>urina</w:t>
      </w:r>
      <w:r w:rsidRPr="009147CB">
        <w:rPr>
          <w:rFonts w:eastAsia="Calibri"/>
          <w:color w:val="000000"/>
          <w:lang w:val="sq-AL"/>
        </w:rPr>
        <w:t xml:space="preserve"> të ngurta komunale gjenerohen çdo vit. Aktualisht, ekziston një mungesë afërsisht e plotë e menaxhimit të duhur të mbeturinave në Kosovë për të gjitha llojet e mbeturinave - shtëpiake, industriale, të kujdesit shëndetësor dhe mbeturinave të rrezikshme - si dhe për ndotjen e trashëgimisë nga kontaminimi historik. Praktika e tanishme e menaxhimit të mbeturinave, nëse mbetet e pandryshuar, do të çojë në nivele të larta të ndotjes së ujërave nëntokësorë dhe të ajrit (për shembull, përmes metanit ose gazit të deponive), por edhe dioksinave dhe grimcave të imta me rastin e djegies së mbeturinave.</w:t>
      </w:r>
    </w:p>
    <w:p w:rsidR="0027442C" w:rsidRPr="009147CB" w:rsidRDefault="0027442C" w:rsidP="0027442C">
      <w:pPr>
        <w:pStyle w:val="ListParagraph"/>
        <w:numPr>
          <w:ilvl w:val="0"/>
          <w:numId w:val="12"/>
        </w:numPr>
        <w:jc w:val="both"/>
        <w:rPr>
          <w:rFonts w:eastAsia="Calibri"/>
          <w:color w:val="000000"/>
          <w:lang w:val="sq-AL"/>
        </w:rPr>
      </w:pPr>
      <w:r w:rsidRPr="009147CB">
        <w:rPr>
          <w:rFonts w:eastAsia="Calibri"/>
          <w:color w:val="000000"/>
          <w:lang w:val="sq-AL"/>
        </w:rPr>
        <w:t xml:space="preserve">Burimet pyjore janë nën presion që nga viti 1990, </w:t>
      </w:r>
      <w:r w:rsidR="00EB5379" w:rsidRPr="009147CB">
        <w:rPr>
          <w:rFonts w:eastAsia="Calibri"/>
          <w:color w:val="000000"/>
          <w:lang w:val="sq-AL"/>
        </w:rPr>
        <w:t>ku</w:t>
      </w:r>
      <w:r w:rsidRPr="009147CB">
        <w:rPr>
          <w:rFonts w:eastAsia="Calibri"/>
          <w:color w:val="000000"/>
          <w:lang w:val="sq-AL"/>
        </w:rPr>
        <w:t xml:space="preserve"> shumic</w:t>
      </w:r>
      <w:r w:rsidR="00EB5379" w:rsidRPr="009147CB">
        <w:rPr>
          <w:rFonts w:eastAsia="Calibri"/>
          <w:color w:val="000000"/>
          <w:lang w:val="sq-AL"/>
        </w:rPr>
        <w:t xml:space="preserve">a </w:t>
      </w:r>
      <w:r w:rsidRPr="009147CB">
        <w:rPr>
          <w:rFonts w:eastAsia="Calibri"/>
          <w:color w:val="000000"/>
          <w:lang w:val="sq-AL"/>
        </w:rPr>
        <w:t xml:space="preserve">e lëndës së parë drusore </w:t>
      </w:r>
      <w:r w:rsidR="00EB5379" w:rsidRPr="009147CB">
        <w:rPr>
          <w:rFonts w:eastAsia="Calibri"/>
          <w:color w:val="000000"/>
          <w:lang w:val="sq-AL"/>
        </w:rPr>
        <w:t xml:space="preserve">e </w:t>
      </w:r>
      <w:r w:rsidRPr="009147CB">
        <w:rPr>
          <w:rFonts w:eastAsia="Calibri"/>
          <w:color w:val="000000"/>
          <w:lang w:val="sq-AL"/>
        </w:rPr>
        <w:t xml:space="preserve">prerë ilegalisht përdoret për dru zjarri dhe </w:t>
      </w:r>
      <w:r w:rsidR="00EB5379" w:rsidRPr="009147CB">
        <w:rPr>
          <w:rFonts w:eastAsia="Calibri"/>
          <w:color w:val="000000"/>
          <w:lang w:val="sq-AL"/>
        </w:rPr>
        <w:t xml:space="preserve">ku është bërë </w:t>
      </w:r>
      <w:r w:rsidRPr="009147CB">
        <w:rPr>
          <w:rFonts w:eastAsia="Calibri"/>
          <w:color w:val="000000"/>
          <w:lang w:val="sq-AL"/>
        </w:rPr>
        <w:t>prerje</w:t>
      </w:r>
      <w:r w:rsidR="00EB5379" w:rsidRPr="009147CB">
        <w:rPr>
          <w:rFonts w:eastAsia="Calibri"/>
          <w:color w:val="000000"/>
          <w:lang w:val="sq-AL"/>
        </w:rPr>
        <w:t xml:space="preserve"> masive </w:t>
      </w:r>
      <w:r w:rsidRPr="009147CB">
        <w:rPr>
          <w:rFonts w:eastAsia="Calibri"/>
          <w:color w:val="000000"/>
          <w:lang w:val="sq-AL"/>
        </w:rPr>
        <w:t xml:space="preserve">e drunjve për rindërtimin e shtëpive pas luftës. Përveç kësaj, mungesa e burimeve financiare për trajtimin e duhur të </w:t>
      </w:r>
      <w:r w:rsidR="009E22C1" w:rsidRPr="009147CB">
        <w:rPr>
          <w:rFonts w:eastAsia="Calibri"/>
          <w:color w:val="000000"/>
          <w:lang w:val="sq-AL"/>
        </w:rPr>
        <w:t>seri kulturës</w:t>
      </w:r>
      <w:r w:rsidRPr="009147CB">
        <w:rPr>
          <w:rFonts w:eastAsia="Calibri"/>
          <w:color w:val="000000"/>
          <w:lang w:val="sq-AL"/>
        </w:rPr>
        <w:t>, sidomos rrallimi para-komercial në fazën e re të zhvillimit të pyjeve është e nevojshme për t'i kthyer pyjet në menaxhimin dhe rritjen e dëshiruar.</w:t>
      </w:r>
      <w:r w:rsidRPr="009147CB">
        <w:rPr>
          <w:rFonts w:eastAsia="Calibri"/>
          <w:vertAlign w:val="superscript"/>
          <w:lang w:val="sq-AL"/>
        </w:rPr>
        <w:footnoteReference w:id="17"/>
      </w:r>
      <w:r w:rsidRPr="009147CB">
        <w:rPr>
          <w:rFonts w:eastAsia="Calibri"/>
          <w:color w:val="000000"/>
          <w:lang w:val="sq-AL"/>
        </w:rPr>
        <w:t xml:space="preserve">. </w:t>
      </w:r>
    </w:p>
    <w:p w:rsidR="0027442C" w:rsidRPr="009147CB" w:rsidRDefault="0027442C" w:rsidP="0027442C">
      <w:pPr>
        <w:tabs>
          <w:tab w:val="left" w:pos="3247"/>
        </w:tabs>
        <w:rPr>
          <w:rFonts w:ascii="Times New Roman" w:eastAsia="Trebuchet MS" w:hAnsi="Times New Roman" w:cs="Trebuchet MS"/>
          <w:b/>
          <w:sz w:val="28"/>
          <w:szCs w:val="32"/>
          <w:lang w:val="sq-AL"/>
        </w:rPr>
      </w:pPr>
    </w:p>
    <w:p w:rsidR="0027442C" w:rsidRPr="009147CB" w:rsidRDefault="0027442C" w:rsidP="0027442C">
      <w:pPr>
        <w:tabs>
          <w:tab w:val="left" w:pos="3247"/>
        </w:tabs>
        <w:rPr>
          <w:rFonts w:ascii="Times New Roman" w:eastAsia="Trebuchet MS" w:hAnsi="Times New Roman" w:cs="Trebuchet MS"/>
          <w:b/>
          <w:sz w:val="28"/>
          <w:szCs w:val="32"/>
          <w:lang w:val="sq-AL"/>
        </w:rPr>
      </w:pPr>
    </w:p>
    <w:p w:rsidR="0027442C" w:rsidRPr="009147CB" w:rsidRDefault="0027442C" w:rsidP="0027442C">
      <w:pPr>
        <w:pStyle w:val="Heading1"/>
        <w:rPr>
          <w:lang w:val="sq-AL"/>
        </w:rPr>
      </w:pPr>
    </w:p>
    <w:p w:rsidR="00F3731A" w:rsidRPr="009147CB" w:rsidRDefault="00F3731A" w:rsidP="00F3731A">
      <w:pPr>
        <w:tabs>
          <w:tab w:val="left" w:pos="3247"/>
        </w:tabs>
        <w:rPr>
          <w:rFonts w:ascii="Times New Roman" w:eastAsia="Trebuchet MS" w:hAnsi="Times New Roman" w:cs="Trebuchet MS"/>
          <w:b/>
          <w:sz w:val="28"/>
          <w:szCs w:val="32"/>
          <w:lang w:val="sq-AL"/>
        </w:rPr>
      </w:pPr>
    </w:p>
    <w:p w:rsidR="00F3731A" w:rsidRPr="009147CB" w:rsidRDefault="00F3731A" w:rsidP="00F3731A">
      <w:pPr>
        <w:tabs>
          <w:tab w:val="left" w:pos="3247"/>
        </w:tabs>
        <w:rPr>
          <w:rFonts w:ascii="Times New Roman" w:eastAsia="Trebuchet MS" w:hAnsi="Times New Roman" w:cs="Trebuchet MS"/>
          <w:b/>
          <w:sz w:val="28"/>
          <w:szCs w:val="32"/>
          <w:lang w:val="sq-AL"/>
        </w:rPr>
      </w:pPr>
    </w:p>
    <w:p w:rsidR="00F3731A" w:rsidRPr="009147CB" w:rsidRDefault="00F3731A" w:rsidP="00F3731A">
      <w:pPr>
        <w:pStyle w:val="Heading1"/>
        <w:rPr>
          <w:lang w:val="sq-AL"/>
        </w:rPr>
      </w:pPr>
    </w:p>
    <w:p w:rsidR="00A7321F" w:rsidRPr="009147CB" w:rsidRDefault="00A7321F" w:rsidP="00A7321F">
      <w:pPr>
        <w:pStyle w:val="Heading1"/>
        <w:rPr>
          <w:lang w:val="sq-AL"/>
        </w:rPr>
      </w:pPr>
      <w:bookmarkStart w:id="11" w:name="_TOC_250026"/>
      <w:bookmarkStart w:id="12" w:name="_Toc531252647"/>
      <w:bookmarkEnd w:id="11"/>
      <w:r w:rsidRPr="009147CB">
        <w:rPr>
          <w:lang w:val="sq-AL"/>
        </w:rPr>
        <w:t>Objektivat dhe komponentët e projektit</w:t>
      </w:r>
      <w:bookmarkEnd w:id="12"/>
    </w:p>
    <w:p w:rsidR="00A7321F" w:rsidRPr="009147CB" w:rsidRDefault="00A7321F" w:rsidP="00A7321F">
      <w:pPr>
        <w:pStyle w:val="Heading2"/>
        <w:ind w:left="840"/>
        <w:rPr>
          <w:rFonts w:eastAsia="Calibri"/>
          <w:lang w:val="sq-AL"/>
        </w:rPr>
      </w:pPr>
      <w:bookmarkStart w:id="13" w:name="_Toc528270773"/>
    </w:p>
    <w:p w:rsidR="00A7321F" w:rsidRPr="009147CB" w:rsidRDefault="00A7321F" w:rsidP="00A7321F">
      <w:pPr>
        <w:pStyle w:val="Heading2"/>
        <w:rPr>
          <w:rFonts w:eastAsia="Calibri"/>
          <w:lang w:val="sq-AL"/>
        </w:rPr>
      </w:pPr>
      <w:bookmarkStart w:id="14" w:name="_Toc531252648"/>
      <w:bookmarkEnd w:id="13"/>
      <w:r w:rsidRPr="009147CB">
        <w:rPr>
          <w:rFonts w:eastAsia="Calibri"/>
          <w:lang w:val="sq-AL"/>
        </w:rPr>
        <w:t>Objektivi zhvillimor i projektit</w:t>
      </w:r>
      <w:bookmarkEnd w:id="14"/>
    </w:p>
    <w:p w:rsidR="00A7321F" w:rsidRPr="009147CB" w:rsidRDefault="00A7321F" w:rsidP="00A7321F">
      <w:pPr>
        <w:pStyle w:val="Heading2"/>
        <w:ind w:left="840"/>
        <w:rPr>
          <w:rFonts w:eastAsia="Calibri"/>
          <w:lang w:val="sq-AL"/>
        </w:rPr>
      </w:pPr>
    </w:p>
    <w:p w:rsidR="00A7321F" w:rsidRPr="009147CB" w:rsidRDefault="00A7321F" w:rsidP="00FA62EE">
      <w:pPr>
        <w:adjustRightInd w:val="0"/>
        <w:ind w:left="720"/>
        <w:contextualSpacing/>
        <w:jc w:val="both"/>
        <w:rPr>
          <w:rFonts w:ascii="Times New Roman" w:eastAsia="Arial" w:hAnsi="Times New Roman" w:cs="Arial"/>
          <w:lang w:val="sq-AL"/>
        </w:rPr>
      </w:pPr>
      <w:r w:rsidRPr="009147CB">
        <w:rPr>
          <w:rFonts w:ascii="Times New Roman" w:eastAsia="Arial" w:hAnsi="Times New Roman" w:cs="Arial"/>
          <w:lang w:val="sq-AL"/>
        </w:rPr>
        <w:t xml:space="preserve">Objektivi zhvillimor i projektit është që të përmirësojë përfshirjen socio-ekonomike të të paktën 3,000 të rinjve të </w:t>
      </w:r>
      <w:r w:rsidR="00EB5379" w:rsidRPr="009147CB">
        <w:rPr>
          <w:rFonts w:ascii="Times New Roman" w:eastAsia="Arial" w:hAnsi="Times New Roman" w:cs="Arial"/>
          <w:lang w:val="sq-AL"/>
        </w:rPr>
        <w:t>margjinalizuar</w:t>
      </w:r>
      <w:r w:rsidRPr="009147CB">
        <w:rPr>
          <w:rFonts w:ascii="Times New Roman" w:eastAsia="Arial" w:hAnsi="Times New Roman" w:cs="Arial"/>
          <w:lang w:val="sq-AL"/>
        </w:rPr>
        <w:t xml:space="preserve"> (të moshës 15-29 vjeç) në komunitetet e cenueshme të Kosovës përmes aktiviteteve të angazhimit qytetar. </w:t>
      </w:r>
    </w:p>
    <w:p w:rsidR="00A7321F" w:rsidRPr="009147CB" w:rsidRDefault="00A7321F" w:rsidP="00A7321F">
      <w:pPr>
        <w:pStyle w:val="BodyText"/>
        <w:spacing w:before="4"/>
        <w:rPr>
          <w:rFonts w:eastAsia="Calibri" w:cs="Times New Roman"/>
          <w:color w:val="000000"/>
          <w:lang w:val="sq-AL"/>
        </w:rPr>
      </w:pPr>
    </w:p>
    <w:p w:rsidR="00A7321F" w:rsidRPr="009147CB" w:rsidRDefault="00A7321F" w:rsidP="00A7321F">
      <w:pPr>
        <w:pStyle w:val="Heading2"/>
        <w:rPr>
          <w:rFonts w:eastAsia="Calibri"/>
          <w:lang w:val="sq-AL"/>
        </w:rPr>
      </w:pPr>
      <w:bookmarkStart w:id="15" w:name="_Toc531252649"/>
      <w:r w:rsidRPr="009147CB">
        <w:rPr>
          <w:rFonts w:eastAsia="Calibri"/>
          <w:lang w:val="sq-AL"/>
        </w:rPr>
        <w:t>Komponentët e projektit</w:t>
      </w:r>
      <w:bookmarkEnd w:id="15"/>
    </w:p>
    <w:p w:rsidR="00A7321F" w:rsidRPr="009147CB" w:rsidRDefault="00A7321F" w:rsidP="00A7321F">
      <w:pPr>
        <w:pStyle w:val="BodyText"/>
        <w:ind w:left="720"/>
        <w:rPr>
          <w:lang w:val="sq-AL"/>
        </w:rPr>
      </w:pPr>
    </w:p>
    <w:p w:rsidR="00A7321F" w:rsidRPr="009147CB" w:rsidRDefault="00A7321F" w:rsidP="00A7321F">
      <w:pPr>
        <w:pStyle w:val="BodyText"/>
        <w:ind w:left="720"/>
        <w:rPr>
          <w:lang w:val="sq-AL"/>
        </w:rPr>
      </w:pPr>
      <w:r w:rsidRPr="009147CB">
        <w:rPr>
          <w:lang w:val="sq-AL"/>
        </w:rPr>
        <w:t xml:space="preserve">Projekti i propozuar do të plotësojë operacionin e planifikuar për të rinjtë në Kosovë, “Përfshirja dhe Ndërmarrësia e të Rinjve” (YIEP), i cili përqendrohet në rritjen e mundësive socio-ekonomike për të rinjtë joaktivë përmes qasjes së përmirësuar në pjesëmarrjen qytetare, zhvillimin e aftësive dhe shërbimet e ndërmarrësisë së qëndrueshme (shih Kornizën e Partneritetit për Kosovën/KCPF FY17-21). YIEP (10.4 milionë dollarë) ofron zgjidhje për të mbështetur përfshirjen socio-ekonomike të të rinjve në një ekonomi </w:t>
      </w:r>
      <w:r w:rsidR="00EB5379" w:rsidRPr="009147CB">
        <w:rPr>
          <w:lang w:val="sq-AL"/>
        </w:rPr>
        <w:t xml:space="preserve">ku ka </w:t>
      </w:r>
      <w:r w:rsidRPr="009147CB">
        <w:rPr>
          <w:lang w:val="sq-AL"/>
        </w:rPr>
        <w:t xml:space="preserve">krijim të kufizuar të vendeve të punës, veçanërisht për të rinjtë e </w:t>
      </w:r>
      <w:r w:rsidR="00EB5379" w:rsidRPr="009147CB">
        <w:rPr>
          <w:lang w:val="sq-AL"/>
        </w:rPr>
        <w:t>margjinalizuar</w:t>
      </w:r>
      <w:r w:rsidRPr="009147CB">
        <w:rPr>
          <w:lang w:val="sq-AL"/>
        </w:rPr>
        <w:t>. JSDF-ja e propozuar do të plotësojë përpjekjet për përfshirje të YIEP-së duke pilotuar zgjidhje</w:t>
      </w:r>
      <w:r w:rsidR="00EB5379" w:rsidRPr="009147CB">
        <w:rPr>
          <w:lang w:val="sq-AL"/>
        </w:rPr>
        <w:t>n</w:t>
      </w:r>
      <w:r w:rsidRPr="009147CB">
        <w:rPr>
          <w:lang w:val="sq-AL"/>
        </w:rPr>
        <w:t xml:space="preserve"> për adresimin e nevojave socio-ekonomike të të rinjve në nivel komuniteti. Të rinjtë e aktivizuar përmes grantit të propozuar të JSDF-së do të drejtohen në mundësitë shtesë socio-ekonomike dhe sipërmarrëse të ofruara nga YEIP-ja për të rritur shanset e tyre për integrim ekonomik. YIEP</w:t>
      </w:r>
      <w:r w:rsidR="00EB5379" w:rsidRPr="009147CB">
        <w:rPr>
          <w:lang w:val="sq-AL"/>
        </w:rPr>
        <w:t xml:space="preserve"> </w:t>
      </w:r>
      <w:r w:rsidRPr="009147CB">
        <w:rPr>
          <w:lang w:val="sq-AL"/>
        </w:rPr>
        <w:t xml:space="preserve">do të </w:t>
      </w:r>
      <w:r w:rsidR="00EB5379" w:rsidRPr="009147CB">
        <w:rPr>
          <w:lang w:val="sq-AL"/>
        </w:rPr>
        <w:t xml:space="preserve">aplikohet </w:t>
      </w:r>
      <w:r w:rsidRPr="009147CB">
        <w:rPr>
          <w:lang w:val="sq-AL"/>
        </w:rPr>
        <w:t xml:space="preserve">në 10 komuna, do të synojë popullatën e njëjtë të të rinjve të </w:t>
      </w:r>
      <w:r w:rsidR="00EB5379" w:rsidRPr="009147CB">
        <w:rPr>
          <w:lang w:val="sq-AL"/>
        </w:rPr>
        <w:t xml:space="preserve">margjinalizuar </w:t>
      </w:r>
      <w:r w:rsidRPr="009147CB">
        <w:rPr>
          <w:lang w:val="sq-AL"/>
        </w:rPr>
        <w:t xml:space="preserve">dhe do të zbatohet në koordinim (d.m.th. Sistemi i M&amp;V me treguesit e harmonizuar). Projekti i propozuar nuk përfshihet në përgatitjen e YEIP-së pasi që paraqet një iniciativë të re që do të pilotohet nga Qeveria e Kosovës (QeK) përpara se të </w:t>
      </w:r>
      <w:r w:rsidR="00EB5379" w:rsidRPr="009147CB">
        <w:rPr>
          <w:lang w:val="sq-AL"/>
        </w:rPr>
        <w:t xml:space="preserve">prezantohet </w:t>
      </w:r>
      <w:r w:rsidRPr="009147CB">
        <w:rPr>
          <w:lang w:val="sq-AL"/>
        </w:rPr>
        <w:t>në ndërhyrjet e mëvonshme në bazë të rezultateve të projektit. QeK ka shprehur interes në riorganizimin e mbështetjes për programet e të rinjve përmes sistemeve ekzistuese qeveritare. Në veçanti, MAPL-ja do të vlerësojë rezultatet e pilotimit për të integruar mbështetjen për iniciativat e të rinjve si pjesë e sistemit të ardhshëm të ndarjes së granteve të bazuar në performancë.</w:t>
      </w:r>
    </w:p>
    <w:p w:rsidR="00A7321F" w:rsidRPr="009147CB" w:rsidRDefault="00A7321F" w:rsidP="00A7321F">
      <w:pPr>
        <w:pStyle w:val="BodyText"/>
        <w:ind w:left="720"/>
        <w:rPr>
          <w:lang w:val="sq-AL"/>
        </w:rPr>
      </w:pPr>
    </w:p>
    <w:p w:rsidR="00A7321F" w:rsidRPr="009147CB" w:rsidRDefault="00A7321F" w:rsidP="00A7321F">
      <w:pPr>
        <w:pStyle w:val="BodyText"/>
        <w:ind w:left="720"/>
        <w:rPr>
          <w:lang w:val="sq-AL"/>
        </w:rPr>
      </w:pPr>
    </w:p>
    <w:p w:rsidR="00A7321F" w:rsidRPr="009147CB" w:rsidRDefault="00A7321F" w:rsidP="00A7321F">
      <w:pPr>
        <w:pStyle w:val="Heading3"/>
        <w:rPr>
          <w:lang w:val="sq-AL"/>
        </w:rPr>
      </w:pPr>
      <w:bookmarkStart w:id="16" w:name="_Toc528270775"/>
      <w:bookmarkStart w:id="17" w:name="_Toc530087834"/>
      <w:bookmarkStart w:id="18" w:name="_Toc531252650"/>
      <w:r w:rsidRPr="009147CB">
        <w:rPr>
          <w:rStyle w:val="Heading3Char"/>
          <w:b/>
          <w:lang w:val="sq-AL"/>
        </w:rPr>
        <w:t>Komponenti 1: Iniciativat për zhvillimin e komunitetit të udhëhequra nga të rinjtë (1,719,000 $</w:t>
      </w:r>
      <w:r w:rsidRPr="009147CB">
        <w:rPr>
          <w:lang w:val="sq-AL"/>
        </w:rPr>
        <w:t>)</w:t>
      </w:r>
      <w:bookmarkEnd w:id="16"/>
      <w:bookmarkEnd w:id="17"/>
      <w:bookmarkEnd w:id="18"/>
    </w:p>
    <w:p w:rsidR="00A7321F" w:rsidRPr="009147CB" w:rsidRDefault="00A7321F" w:rsidP="00A7321F">
      <w:pPr>
        <w:pStyle w:val="BodyText"/>
        <w:ind w:left="720"/>
        <w:rPr>
          <w:b/>
          <w:lang w:val="sq-AL"/>
        </w:rPr>
      </w:pPr>
    </w:p>
    <w:p w:rsidR="00A7321F" w:rsidRPr="009147CB" w:rsidRDefault="00A7321F" w:rsidP="00A7321F">
      <w:pPr>
        <w:pStyle w:val="BodyText"/>
        <w:ind w:left="720"/>
        <w:rPr>
          <w:lang w:val="sq-AL"/>
        </w:rPr>
      </w:pPr>
      <w:r w:rsidRPr="009147CB">
        <w:rPr>
          <w:lang w:val="sq-AL"/>
        </w:rPr>
        <w:t>Ky komponent do të financojë iniciativat socio-ekonomike të udhëhequra nga të rinjtë në nivel të komuniteti</w:t>
      </w:r>
      <w:r w:rsidR="00EB5379" w:rsidRPr="009147CB">
        <w:rPr>
          <w:lang w:val="sq-AL"/>
        </w:rPr>
        <w:t>t</w:t>
      </w:r>
      <w:r w:rsidRPr="009147CB">
        <w:rPr>
          <w:lang w:val="sq-AL"/>
        </w:rPr>
        <w:t xml:space="preserve">, të cilat mbështesin gjithëpërfshirjen dhe jetesën. Ministria e Administrimit të Pushtetit Lokal (MAPL) do të ndajë grante stimuluese për komunat e zgjedhura për iniciativa rinore në kuadër të ciklit vjetor të granteve. Ky komponent pritet të financojë 150 iniciativa të drejtuara nga të rinjtë duke përfshirë të paktën 3,000 të rinj të </w:t>
      </w:r>
      <w:r w:rsidR="00EB5379" w:rsidRPr="009147CB">
        <w:rPr>
          <w:lang w:val="sq-AL"/>
        </w:rPr>
        <w:t xml:space="preserve">margjinalizuar </w:t>
      </w:r>
      <w:r w:rsidRPr="009147CB">
        <w:rPr>
          <w:lang w:val="sq-AL"/>
        </w:rPr>
        <w:t>në identifikimin, prioritizimin dhe projektimin e nën-projekteve. Të rinjtë pjesëmarrës do të përfitojnë nga mundësitë e punës vullnetare për të ndikuar pozitivisht në komunitetet e tyre dhe te</w:t>
      </w:r>
      <w:r w:rsidR="00EB5379" w:rsidRPr="009147CB">
        <w:rPr>
          <w:lang w:val="sq-AL"/>
        </w:rPr>
        <w:t>k</w:t>
      </w:r>
      <w:r w:rsidRPr="009147CB">
        <w:rPr>
          <w:lang w:val="sq-AL"/>
        </w:rPr>
        <w:t xml:space="preserve"> të rinjtë e tjerë të </w:t>
      </w:r>
      <w:r w:rsidR="00EB5379" w:rsidRPr="009147CB">
        <w:rPr>
          <w:lang w:val="sq-AL"/>
        </w:rPr>
        <w:t>margjinalizuar</w:t>
      </w:r>
      <w:r w:rsidRPr="009147CB">
        <w:rPr>
          <w:lang w:val="sq-AL"/>
        </w:rPr>
        <w:t>, njëkohësisht duke fituar përvojë të vlefshme pune dhe shkathtësi, gjëra këto që i bëjnë të rinjtë më tërheqës për punëdhënësit potencialë. Nga iniciativat e komunitetit të drejtuara nga të rinjtë do të përfitojnë rreth 5,000 të rinj si rrjedhojë e qasjes së përmirësuar në shërbimet për të rinjtë dhe në infrastrukturën e komunitetit.</w:t>
      </w:r>
    </w:p>
    <w:p w:rsidR="00A7321F" w:rsidRPr="009147CB" w:rsidRDefault="00A7321F" w:rsidP="00A7321F">
      <w:pPr>
        <w:pStyle w:val="BodyText"/>
        <w:ind w:left="720"/>
        <w:rPr>
          <w:lang w:val="sq-AL"/>
        </w:rPr>
      </w:pPr>
      <w:r w:rsidRPr="009147CB">
        <w:rPr>
          <w:lang w:val="sq-AL"/>
        </w:rPr>
        <w:t xml:space="preserve">Partneriteti me komunat. MAPL-ja do të </w:t>
      </w:r>
      <w:r w:rsidR="00EB5379" w:rsidRPr="009147CB">
        <w:rPr>
          <w:lang w:val="sq-AL"/>
        </w:rPr>
        <w:t>përzgjedhë</w:t>
      </w:r>
      <w:r w:rsidRPr="009147CB">
        <w:rPr>
          <w:lang w:val="sq-AL"/>
        </w:rPr>
        <w:t xml:space="preserve"> 10 komuna përmes vlerësimit të bazuar në vlerësimin paraprak të nevojave dhe hartëzimit, ku përfshihet: (i) kërkesa e madhe dhe ofrimi i kufizuar i shërbimeve të infrastrukturës së të rinjve, (ii) përqendrimi i lartë i të rinjve joaktivë, (iii) prania e kufizuar e donatorëve ndërkombëtarë, dhe (iv) prania </w:t>
      </w:r>
      <w:r w:rsidR="00EB5379" w:rsidRPr="009147CB">
        <w:rPr>
          <w:lang w:val="sq-AL"/>
        </w:rPr>
        <w:t xml:space="preserve">relative </w:t>
      </w:r>
      <w:r w:rsidRPr="009147CB">
        <w:rPr>
          <w:lang w:val="sq-AL"/>
        </w:rPr>
        <w:t xml:space="preserve">e lartë e komuniteteve të pakicave etnike (serbët, ashkalitë, boshnjakët, romët, turqit, egjiptasit, goranët dhe malazezët). Iniciativat e drejtuara nga të rinjtë do të realizohen në komunitetet e cenueshme të komunave të </w:t>
      </w:r>
      <w:r w:rsidR="00EB5379" w:rsidRPr="009147CB">
        <w:rPr>
          <w:lang w:val="sq-AL"/>
        </w:rPr>
        <w:t>përzgjedhura</w:t>
      </w:r>
      <w:r w:rsidRPr="009147CB">
        <w:rPr>
          <w:lang w:val="sq-AL"/>
        </w:rPr>
        <w:t>, duke përfshirë ato me nivele më të larta të jo-aktivitetit të të rinjve, me shkallë më të lartë të varfërisë dhe me qasje të kufizuara në shërbimet për të rinjtë.</w:t>
      </w:r>
    </w:p>
    <w:p w:rsidR="00A7321F" w:rsidRPr="009147CB" w:rsidRDefault="00A7321F" w:rsidP="00A7321F">
      <w:pPr>
        <w:pStyle w:val="BodyText"/>
        <w:ind w:left="720"/>
        <w:rPr>
          <w:lang w:val="sq-AL"/>
        </w:rPr>
      </w:pPr>
      <w:r w:rsidRPr="009147CB">
        <w:rPr>
          <w:lang w:val="sq-AL"/>
        </w:rPr>
        <w:t xml:space="preserve">Komunat e përzgjedhura do t’i nënshtrohen vlerësimit të kapaciteteve për t’u siguruar që ato kanë kapacitetin për menaxhimin efikas të grantit stimulues që u ndahet atyre. Ky vlerësim do të bazohet në sistemin e MAPL-së për ndarjen e granteve stimuluese në bazë të performancës, në kuadër të të cilit vlerësohet performanca </w:t>
      </w:r>
      <w:r w:rsidRPr="009147CB">
        <w:rPr>
          <w:lang w:val="sq-AL"/>
        </w:rPr>
        <w:lastRenderedPageBreak/>
        <w:t>komunale karshi një sërë treguesish financiarë dhe menaxherialë</w:t>
      </w:r>
      <w:r w:rsidRPr="009147CB">
        <w:rPr>
          <w:rStyle w:val="FootnoteReference"/>
          <w:lang w:val="sq-AL"/>
        </w:rPr>
        <w:footnoteReference w:id="18"/>
      </w:r>
      <w:r w:rsidRPr="009147CB">
        <w:rPr>
          <w:lang w:val="sq-AL"/>
        </w:rPr>
        <w:t>. Në pajtueshmëri me zbatimin aktual nga ana e MAPL-së të Sistemit për Menaxhimin e Performancës Komunale, Ministria do t’u ndajë grante stimuluese komunave të përzgjedhura, por duke mbajtur përgjegjësitë e menaxhimit financiar. Për të marrë pjesë, komunat duhet të plotësojnë 15 për qind të grantit stimulues që u ndahet me financim homolog. Gjithashtu, komunat do të emërojnë zyrtar për të lehtësuar zbatimin dhe mbikëqyrjen e nën-projekteve. Kontributet komunale do të sigurojnë pron</w:t>
      </w:r>
      <w:r w:rsidR="00EB5379" w:rsidRPr="009147CB">
        <w:rPr>
          <w:lang w:val="sq-AL"/>
        </w:rPr>
        <w:t>ë</w:t>
      </w:r>
      <w:r w:rsidRPr="009147CB">
        <w:rPr>
          <w:lang w:val="sq-AL"/>
        </w:rPr>
        <w:t xml:space="preserve">sinë </w:t>
      </w:r>
      <w:r w:rsidR="00EB5379" w:rsidRPr="009147CB">
        <w:rPr>
          <w:lang w:val="sq-AL"/>
        </w:rPr>
        <w:t xml:space="preserve">lokale </w:t>
      </w:r>
      <w:r w:rsidRPr="009147CB">
        <w:rPr>
          <w:lang w:val="sq-AL"/>
        </w:rPr>
        <w:t>dhe qëndrueshmërinë e programeve rinore duke i përfshirë aktivitetet në planet zhvillimore komunale, si dhe do krijojnë bashkëpunim dhe besim më të madh në mes të rinjve dhe akterëve komunalë.</w:t>
      </w:r>
    </w:p>
    <w:p w:rsidR="00A7321F" w:rsidRPr="009147CB" w:rsidRDefault="00A7321F" w:rsidP="00A7321F">
      <w:pPr>
        <w:pStyle w:val="BodyText"/>
        <w:ind w:left="720"/>
        <w:rPr>
          <w:lang w:val="sq-AL"/>
        </w:rPr>
      </w:pPr>
    </w:p>
    <w:p w:rsidR="00A7321F" w:rsidRPr="009147CB" w:rsidRDefault="00A7321F" w:rsidP="00A7321F">
      <w:pPr>
        <w:pStyle w:val="BodyText"/>
        <w:ind w:left="720"/>
        <w:rPr>
          <w:lang w:val="sq-AL"/>
        </w:rPr>
      </w:pPr>
      <w:r w:rsidRPr="009147CB">
        <w:rPr>
          <w:lang w:val="sq-AL"/>
        </w:rPr>
        <w:t xml:space="preserve">Kriteret e përzgjedhjes. Propozimet për nën-projekte do të shqyrtohen karshi kritereve të përzgjedhjes që do të vendosen, në kuadër të të cilave </w:t>
      </w:r>
      <w:r w:rsidR="00EB5379" w:rsidRPr="009147CB">
        <w:rPr>
          <w:lang w:val="sq-AL"/>
        </w:rPr>
        <w:t xml:space="preserve">rëndësi </w:t>
      </w:r>
      <w:r w:rsidRPr="009147CB">
        <w:rPr>
          <w:lang w:val="sq-AL"/>
        </w:rPr>
        <w:t xml:space="preserve">më e madhe u jepet nën-projekteve që: (i) mundësojnë pjesëmarrjen e gjerë të të rinjve në identifikimin dhe projektimin e nën-projektit, (ii) sjellin përfitime për numër më të madh të të rinjve, (iii) përfshijnë mundësi për punë vullnetare të të rinjve gjatë fazës zbatuese të nën-projektit, (iv) janë në pajtueshmëri me planet komunale për të rinjtë, dhe (v) </w:t>
      </w:r>
      <w:r w:rsidR="00EB5379" w:rsidRPr="009147CB">
        <w:rPr>
          <w:lang w:val="sq-AL"/>
        </w:rPr>
        <w:t xml:space="preserve">sjellin </w:t>
      </w:r>
      <w:r w:rsidRPr="009147CB">
        <w:rPr>
          <w:lang w:val="sq-AL"/>
        </w:rPr>
        <w:t xml:space="preserve">të rinj me përkatësi të ndryshme etnike në mënyrë që të fuqizojnë bashkëpunimin ndëretnik dhe të </w:t>
      </w:r>
      <w:r w:rsidR="00EB5379" w:rsidRPr="009147CB">
        <w:rPr>
          <w:lang w:val="sq-AL"/>
        </w:rPr>
        <w:t xml:space="preserve">përmbyllin </w:t>
      </w:r>
      <w:r w:rsidRPr="009147CB">
        <w:rPr>
          <w:lang w:val="sq-AL"/>
        </w:rPr>
        <w:t xml:space="preserve">ndarjen </w:t>
      </w:r>
      <w:r w:rsidR="00EB5379" w:rsidRPr="009147CB">
        <w:rPr>
          <w:lang w:val="sq-AL"/>
        </w:rPr>
        <w:t xml:space="preserve">ekzistuese </w:t>
      </w:r>
      <w:r w:rsidRPr="009147CB">
        <w:rPr>
          <w:lang w:val="sq-AL"/>
        </w:rPr>
        <w:t>shoqërore</w:t>
      </w:r>
      <w:r w:rsidRPr="009147CB">
        <w:rPr>
          <w:rStyle w:val="FootnoteReference"/>
          <w:lang w:val="sq-AL"/>
        </w:rPr>
        <w:footnoteReference w:id="19"/>
      </w:r>
      <w:r w:rsidRPr="009147CB">
        <w:rPr>
          <w:lang w:val="sq-AL"/>
        </w:rPr>
        <w:t xml:space="preserve">. Për të siguruar që nën-projektet të kenë mbështetjen e komunitetit, propozimet duhet të miratohen prej të paktën një subjekti të komunitetit (këshillat e lagjes, shoqatat fetare, qendrat rinore, etj.). Vlera e nën-grantit nuk do të tejkalojë 30,000 $. Nën-grantet komunale do t’u jepen OJQ-ve dhe OBK-ve rinore në disa këste në bazë të një sistemi rigoroz që përfshin: (i) thirrjen për propozime, (ii) trajnimin mbi </w:t>
      </w:r>
      <w:r w:rsidR="00EB5379" w:rsidRPr="009147CB">
        <w:rPr>
          <w:lang w:val="sq-AL"/>
        </w:rPr>
        <w:t xml:space="preserve">hartimin </w:t>
      </w:r>
      <w:r w:rsidRPr="009147CB">
        <w:rPr>
          <w:lang w:val="sq-AL"/>
        </w:rPr>
        <w:t xml:space="preserve">e propozimeve për OBK-të, (iii) shqyrtimin dhe vlerësimin teknik të propozimeve, (iv) shqyrtimin e sigurisë për të siguruar pajtueshmërinë e plotë me kërkesat kombëtare dhe të Bankës Botërore, (v) vlerësimin e projekteve nga Komiteti për Miratimin e Granteve, (vi) marrëveshjen e nën-grantit, duke përfshirë zbatimin e rregullave fiduciare të Bankës Botërore; dhe (vii) disbursimin e nën-gratit dhe monitorimin e shpenzimeve të pranueshme. Për grupet rinore të formuara rishtazi, fondet mund të menaxhohen nga OJQ-ja/OJQ-të partnere </w:t>
      </w:r>
      <w:r w:rsidR="004540D9" w:rsidRPr="009147CB">
        <w:rPr>
          <w:lang w:val="sq-AL"/>
        </w:rPr>
        <w:t>asistuese</w:t>
      </w:r>
      <w:r w:rsidRPr="009147CB">
        <w:rPr>
          <w:lang w:val="sq-AL"/>
        </w:rPr>
        <w:t xml:space="preserve"> sipas dizajnit të nën-projektit të zhvilluar nga të rinjtë dhe të miratuar nga projekti.</w:t>
      </w:r>
    </w:p>
    <w:p w:rsidR="00A7321F" w:rsidRPr="009147CB" w:rsidRDefault="00A7321F" w:rsidP="00A7321F">
      <w:pPr>
        <w:pStyle w:val="BodyText"/>
        <w:ind w:left="720"/>
        <w:rPr>
          <w:lang w:val="sq-AL"/>
        </w:rPr>
      </w:pPr>
    </w:p>
    <w:p w:rsidR="00A7321F" w:rsidRPr="009147CB" w:rsidRDefault="00A7321F" w:rsidP="00A7321F">
      <w:pPr>
        <w:pStyle w:val="Heading3"/>
        <w:rPr>
          <w:lang w:val="sq-AL"/>
        </w:rPr>
      </w:pPr>
      <w:bookmarkStart w:id="19" w:name="_Toc530087835"/>
      <w:bookmarkStart w:id="20" w:name="_Toc531252651"/>
      <w:r w:rsidRPr="009147CB">
        <w:rPr>
          <w:lang w:val="sq-AL"/>
        </w:rPr>
        <w:t>Komponenti 2: Trajnimi i akterëve rinorë (777,000 $)</w:t>
      </w:r>
      <w:bookmarkEnd w:id="19"/>
      <w:bookmarkEnd w:id="20"/>
    </w:p>
    <w:p w:rsidR="00A7321F" w:rsidRPr="009147CB" w:rsidRDefault="00A7321F" w:rsidP="00A7321F">
      <w:pPr>
        <w:pStyle w:val="BodyText"/>
        <w:ind w:left="720"/>
        <w:rPr>
          <w:lang w:val="sq-AL"/>
        </w:rPr>
      </w:pPr>
    </w:p>
    <w:p w:rsidR="00A7321F" w:rsidRPr="009147CB" w:rsidRDefault="00A7321F" w:rsidP="00A7321F">
      <w:pPr>
        <w:pStyle w:val="BodyText"/>
        <w:ind w:left="720"/>
        <w:rPr>
          <w:lang w:val="sq-AL"/>
        </w:rPr>
      </w:pPr>
      <w:r w:rsidRPr="009147CB">
        <w:rPr>
          <w:lang w:val="sq-AL"/>
        </w:rPr>
        <w:t xml:space="preserve">Ky komponent do të financojë: (i) mobilizimin e komunitetit dhe aktivitetet në terren, (ii) trajnimin e aftësive të buta dhe trajnimin për përgatitjen/menaxhimin e projektit për të rinjtë në komunitetet e synuara, (iii) mbështetjen teknike për OJQ-të dhe OBK-të rinore të cilët dorëzojnë një aplikacion të para-zgjedhur nga komunat për financim, dhe (iv) përcjelljen e mbështetjes dhe mbikëqyrjes gjatë zbatimit të nën-projektit. MAPL-ja do të zgjedhë në mënyrë konkurruese një OJQ me përvojë për të zbatuar aktivitetet në kuadër të këtij komponenti. Nga ky komponent pritet të përfitojnë drejtpërsëdrejti 3,000 të rinj nëpërmjet trajnimit mbi aftësitë e buta dhe mbi menaxhimin e projektit, ndërsa në mënyrë të tërthortë do të përfitojnë rreth 5,000 të rinj të </w:t>
      </w:r>
      <w:r w:rsidR="00EB5379" w:rsidRPr="009147CB">
        <w:rPr>
          <w:lang w:val="sq-AL"/>
        </w:rPr>
        <w:t>margjinalizuar</w:t>
      </w:r>
      <w:r w:rsidRPr="009147CB">
        <w:rPr>
          <w:lang w:val="sq-AL"/>
        </w:rPr>
        <w:t xml:space="preserve"> falë fuqizimit të specifikimeve teknike të nën-projekteve të dizajnuara për të përmirësuar qasjen e të rinjve të </w:t>
      </w:r>
      <w:r w:rsidR="00EB5379" w:rsidRPr="009147CB">
        <w:rPr>
          <w:lang w:val="sq-AL"/>
        </w:rPr>
        <w:t>margjinalizuar</w:t>
      </w:r>
      <w:r w:rsidRPr="009147CB">
        <w:rPr>
          <w:lang w:val="sq-AL"/>
        </w:rPr>
        <w:t xml:space="preserve"> në shërbimet socio-ekonomike.</w:t>
      </w:r>
    </w:p>
    <w:p w:rsidR="00A7321F" w:rsidRPr="009147CB" w:rsidRDefault="00A7321F" w:rsidP="00A7321F">
      <w:pPr>
        <w:pStyle w:val="BodyText"/>
        <w:ind w:left="720"/>
        <w:rPr>
          <w:lang w:val="sq-AL"/>
        </w:rPr>
      </w:pPr>
      <w:r w:rsidRPr="009147CB">
        <w:rPr>
          <w:lang w:val="sq-AL"/>
        </w:rPr>
        <w:t xml:space="preserve">Mobilizimi i komunitetit: OJQ-ja partnere </w:t>
      </w:r>
      <w:r w:rsidR="004540D9" w:rsidRPr="009147CB">
        <w:rPr>
          <w:lang w:val="sq-AL"/>
        </w:rPr>
        <w:t>asistuese</w:t>
      </w:r>
      <w:r w:rsidRPr="009147CB">
        <w:rPr>
          <w:lang w:val="sq-AL"/>
        </w:rPr>
        <w:t xml:space="preserve"> do të zhvilloj</w:t>
      </w:r>
      <w:r w:rsidR="00EB5379" w:rsidRPr="009147CB">
        <w:rPr>
          <w:lang w:val="sq-AL"/>
        </w:rPr>
        <w:t>n</w:t>
      </w:r>
      <w:r w:rsidRPr="009147CB">
        <w:rPr>
          <w:lang w:val="sq-AL"/>
        </w:rPr>
        <w:t xml:space="preserve">ë fushata të informimit në komunitet për të rritur ndërgjegjësimin e të rinjve të </w:t>
      </w:r>
      <w:r w:rsidR="00EB5379" w:rsidRPr="009147CB">
        <w:rPr>
          <w:lang w:val="sq-AL"/>
        </w:rPr>
        <w:t>margjinalizuar</w:t>
      </w:r>
      <w:r w:rsidRPr="009147CB">
        <w:rPr>
          <w:lang w:val="sq-AL"/>
        </w:rPr>
        <w:t xml:space="preserve">, duke përfshirë OJQ-të dhe OBK-të rinore, rreth aktiviteteve të projektit dhe për t'i inkurajuar ata të aplikojnë. Aktivitetet e përfshirjes do të përfshijnë fushatat derë-më-derë, takimet me akterët kryesorë të komunitetit (këshillat e lagjeve, grupet e të rinjve, qendrat rinore, OJQ-të lokale dhe përfaqësuesit e bashkësisë fetare), vendosjen e fletushkave dhe posterave në vende strategjike në zonat e synuara (qendrat rinore, kafenetë, zyrat e autoriteteve lokale ose vende tjera të frekuentuara nga të rinjtë). OJQ-ja partnere </w:t>
      </w:r>
      <w:r w:rsidR="004540D9" w:rsidRPr="009147CB">
        <w:rPr>
          <w:lang w:val="sq-AL"/>
        </w:rPr>
        <w:t>asistuese</w:t>
      </w:r>
      <w:r w:rsidRPr="009147CB">
        <w:rPr>
          <w:lang w:val="sq-AL"/>
        </w:rPr>
        <w:t xml:space="preserve"> gjithashtu do të përgatis</w:t>
      </w:r>
      <w:r w:rsidR="00EB5379" w:rsidRPr="009147CB">
        <w:rPr>
          <w:lang w:val="sq-AL"/>
        </w:rPr>
        <w:t>in</w:t>
      </w:r>
      <w:r w:rsidRPr="009147CB">
        <w:rPr>
          <w:lang w:val="sq-AL"/>
        </w:rPr>
        <w:t xml:space="preserve"> profile të shkurtra të komunitetit që përshkruajnë nevojat e të rinjve </w:t>
      </w:r>
      <w:r w:rsidR="00EB5379" w:rsidRPr="009147CB">
        <w:rPr>
          <w:lang w:val="sq-AL"/>
        </w:rPr>
        <w:t xml:space="preserve">si </w:t>
      </w:r>
      <w:r w:rsidRPr="009147CB">
        <w:rPr>
          <w:lang w:val="sq-AL"/>
        </w:rPr>
        <w:t xml:space="preserve">dhe shërbimet ekzistuese të infrastrukturës miqësore për të rinjtë, në mënyrë që të </w:t>
      </w:r>
      <w:r w:rsidR="00EB5379" w:rsidRPr="009147CB">
        <w:rPr>
          <w:lang w:val="sq-AL"/>
        </w:rPr>
        <w:t xml:space="preserve">ofrojnë </w:t>
      </w:r>
      <w:r w:rsidRPr="009147CB">
        <w:rPr>
          <w:lang w:val="sq-AL"/>
        </w:rPr>
        <w:t>inform</w:t>
      </w:r>
      <w:r w:rsidR="00EB5379" w:rsidRPr="009147CB">
        <w:rPr>
          <w:lang w:val="sq-AL"/>
        </w:rPr>
        <w:t xml:space="preserve">ata për </w:t>
      </w:r>
      <w:r w:rsidRPr="009147CB">
        <w:rPr>
          <w:lang w:val="sq-AL"/>
        </w:rPr>
        <w:t>hartimin e nën-projekteve dhe të mbështesin grupet e të rinjve në përcaktimin e prioriteteve të objektivave të komunitetit.</w:t>
      </w:r>
    </w:p>
    <w:p w:rsidR="00A7321F" w:rsidRPr="009147CB" w:rsidRDefault="00A7321F" w:rsidP="00A7321F">
      <w:pPr>
        <w:pStyle w:val="BodyText"/>
        <w:ind w:left="720"/>
        <w:rPr>
          <w:lang w:val="sq-AL"/>
        </w:rPr>
      </w:pPr>
    </w:p>
    <w:p w:rsidR="00A7321F" w:rsidRPr="009147CB" w:rsidRDefault="00A7321F" w:rsidP="00A7321F">
      <w:pPr>
        <w:pStyle w:val="BodyText"/>
        <w:ind w:left="720"/>
        <w:rPr>
          <w:lang w:val="sq-AL"/>
        </w:rPr>
      </w:pPr>
      <w:r w:rsidRPr="009147CB">
        <w:rPr>
          <w:lang w:val="sq-AL"/>
        </w:rPr>
        <w:t xml:space="preserve">OJQ-të partnere </w:t>
      </w:r>
      <w:r w:rsidR="004540D9" w:rsidRPr="009147CB">
        <w:rPr>
          <w:lang w:val="sq-AL"/>
        </w:rPr>
        <w:t>asistuese</w:t>
      </w:r>
      <w:r w:rsidRPr="009147CB">
        <w:rPr>
          <w:lang w:val="sq-AL"/>
        </w:rPr>
        <w:t xml:space="preserve"> do të ofrojnë trajnime mbi aftësitë e buta për 3,000 të rinj të </w:t>
      </w:r>
      <w:r w:rsidR="00EB5379" w:rsidRPr="009147CB">
        <w:rPr>
          <w:lang w:val="sq-AL"/>
        </w:rPr>
        <w:t>margjinalizuar</w:t>
      </w:r>
      <w:r w:rsidRPr="009147CB">
        <w:rPr>
          <w:lang w:val="sq-AL"/>
        </w:rPr>
        <w:t xml:space="preserve">, me theks në aftësitë e udhëheqjes, kreativitet, ndërmjetësim </w:t>
      </w:r>
      <w:r w:rsidR="00EB5379" w:rsidRPr="009147CB">
        <w:rPr>
          <w:lang w:val="sq-AL"/>
        </w:rPr>
        <w:t xml:space="preserve">të </w:t>
      </w:r>
      <w:r w:rsidRPr="009147CB">
        <w:rPr>
          <w:lang w:val="sq-AL"/>
        </w:rPr>
        <w:t>konfliktit, komunikime dhe punë</w:t>
      </w:r>
      <w:r w:rsidR="00EB5379" w:rsidRPr="009147CB">
        <w:rPr>
          <w:lang w:val="sq-AL"/>
        </w:rPr>
        <w:t xml:space="preserve"> </w:t>
      </w:r>
      <w:r w:rsidRPr="009147CB">
        <w:rPr>
          <w:lang w:val="sq-AL"/>
        </w:rPr>
        <w:t xml:space="preserve">ekipore. Këto trajnime do të rrisin mundësinë e punësimit të të rinjve duke u fokusuar në aftësitë e buta të vlerësuara nga punëdhënësi potencial dhe që janë jetike për të menaxhuar në mënyrë efektive një biznes, si dhe do të lehtësojnë bashkëpunimin në punën e përbashkët të komunitetit. Trajnimi mbi aftësitë e buta do të jetë pika hyrëse për të gjithë të rinjtë e interesuar për elaborimin e propozimeve të nën-projekteve në kuadër të projektit. Pas </w:t>
      </w:r>
      <w:r w:rsidRPr="009147CB">
        <w:rPr>
          <w:lang w:val="sq-AL"/>
        </w:rPr>
        <w:lastRenderedPageBreak/>
        <w:t xml:space="preserve">përfundimit të trajnimit mbi aftësitë e buta, të rinjtë përfitues mund të formojnë grupe ose të përdorin OJQ-të ekzistuese për të përgatitur propozime për nën-projekte. Trajnimet do të fokusohen në mobilizimin e komunitetit, përgatitjen e nën-projekteve (duke përfshirë projektimin, targetimin e përfituesve, buxhetimin) dhe zbatimin (prokurimin, menaxhimin financiar, monitorimin pjesëmarrës dhe vlerësimin). Trajnimi do të bazohet në plan programin e fjalës së fundit në lidhje me projektimin dhe menaxhimin e projekteve të komunitetit, duke përfshirë qasjet pjesëmarrëse </w:t>
      </w:r>
      <w:r w:rsidR="00EB5379" w:rsidRPr="009147CB">
        <w:rPr>
          <w:lang w:val="sq-AL"/>
        </w:rPr>
        <w:t xml:space="preserve">si </w:t>
      </w:r>
      <w:r w:rsidRPr="009147CB">
        <w:rPr>
          <w:lang w:val="sq-AL"/>
        </w:rPr>
        <w:t xml:space="preserve">dhe identifikimin dhe </w:t>
      </w:r>
      <w:r w:rsidR="00EB5379" w:rsidRPr="009147CB">
        <w:rPr>
          <w:lang w:val="sq-AL"/>
        </w:rPr>
        <w:t xml:space="preserve">dizajnimin </w:t>
      </w:r>
      <w:r w:rsidRPr="009147CB">
        <w:rPr>
          <w:lang w:val="sq-AL"/>
        </w:rPr>
        <w:t>e projekteve që marrin parasysh klimën.</w:t>
      </w:r>
      <w:r w:rsidRPr="009147CB">
        <w:rPr>
          <w:rStyle w:val="FootnoteReference"/>
          <w:lang w:val="sq-AL"/>
        </w:rPr>
        <w:footnoteReference w:id="20"/>
      </w:r>
      <w:r w:rsidRPr="009147CB">
        <w:rPr>
          <w:lang w:val="sq-AL"/>
        </w:rPr>
        <w:t xml:space="preserve"> Përveç kësaj, nën-projektet e përzgjedhura për financim do të marrin mbështetje të vazhdueshme për të siguruar zbatimin efektiv të tyre.</w:t>
      </w:r>
    </w:p>
    <w:p w:rsidR="00A7321F" w:rsidRPr="009147CB" w:rsidRDefault="00A7321F" w:rsidP="00A7321F">
      <w:pPr>
        <w:pStyle w:val="BodyText"/>
        <w:ind w:left="720"/>
        <w:rPr>
          <w:lang w:val="sq-AL"/>
        </w:rPr>
      </w:pPr>
    </w:p>
    <w:p w:rsidR="00A7321F" w:rsidRPr="009147CB" w:rsidRDefault="00A7321F" w:rsidP="00A7321F">
      <w:pPr>
        <w:pStyle w:val="BodyText"/>
        <w:ind w:left="720"/>
        <w:rPr>
          <w:lang w:val="sq-AL"/>
        </w:rPr>
      </w:pPr>
    </w:p>
    <w:p w:rsidR="00A7321F" w:rsidRPr="009147CB" w:rsidRDefault="00A7321F" w:rsidP="00A7321F">
      <w:pPr>
        <w:pStyle w:val="Heading3"/>
        <w:rPr>
          <w:lang w:val="sq-AL"/>
        </w:rPr>
      </w:pPr>
      <w:bookmarkStart w:id="21" w:name="_Toc530087836"/>
      <w:bookmarkStart w:id="22" w:name="_Toc531252652"/>
      <w:r w:rsidRPr="009147CB">
        <w:rPr>
          <w:lang w:val="sq-AL"/>
        </w:rPr>
        <w:t>Komponenti 3: Menaxhimi dhe administrimi i projektit, monitorimi dhe vlerësimi, dhe shpërndarja e njohurive (280,000 $)</w:t>
      </w:r>
      <w:bookmarkEnd w:id="21"/>
      <w:bookmarkEnd w:id="22"/>
      <w:r w:rsidRPr="009147CB">
        <w:rPr>
          <w:lang w:val="sq-AL"/>
        </w:rPr>
        <w:t xml:space="preserve"> </w:t>
      </w:r>
    </w:p>
    <w:p w:rsidR="00A7321F" w:rsidRPr="009147CB" w:rsidRDefault="00A7321F" w:rsidP="00A7321F">
      <w:pPr>
        <w:pStyle w:val="BodyText"/>
        <w:ind w:left="720"/>
        <w:rPr>
          <w:lang w:val="sq-AL"/>
        </w:rPr>
      </w:pPr>
    </w:p>
    <w:p w:rsidR="00A7321F" w:rsidRPr="009147CB" w:rsidRDefault="00A7321F" w:rsidP="00A7321F">
      <w:pPr>
        <w:pStyle w:val="BodyText"/>
        <w:ind w:left="720"/>
        <w:rPr>
          <w:lang w:val="sq-AL"/>
        </w:rPr>
      </w:pPr>
    </w:p>
    <w:p w:rsidR="00A7321F" w:rsidRPr="009147CB" w:rsidRDefault="00A7321F" w:rsidP="00A7321F">
      <w:pPr>
        <w:pStyle w:val="BodyText"/>
        <w:ind w:left="720"/>
        <w:rPr>
          <w:lang w:val="sq-AL"/>
        </w:rPr>
      </w:pPr>
      <w:r w:rsidRPr="009147CB">
        <w:rPr>
          <w:lang w:val="sq-AL"/>
        </w:rPr>
        <w:t xml:space="preserve">MAPL-ja do të themelojë një Njësi për Menaxhimin e Projekteve (NjMP) </w:t>
      </w:r>
      <w:r w:rsidR="00EB5379" w:rsidRPr="009147CB">
        <w:rPr>
          <w:lang w:val="sq-AL"/>
        </w:rPr>
        <w:t xml:space="preserve">e cila do të jetë </w:t>
      </w:r>
      <w:r w:rsidRPr="009147CB">
        <w:rPr>
          <w:lang w:val="sq-AL"/>
        </w:rPr>
        <w:t xml:space="preserve">përgjegjëse për zbatimin e përgjithshëm të projektit. NjMP-ja do të përbëhet nga një ekip i personelit i dërguar nga MAPL-ja, si dhe nga një ekip i vogël i konsulentëve për të mbështetur funksionet kyçe të raportimit, ato fiduciare dhe të mbrojtjes. Specifikisht, personeli i dërguar nga ministria do të përfshijë drejtorin e projektit, dy koordinatorët e komponentëve (një për secilin komponent), zyrtarin </w:t>
      </w:r>
      <w:r w:rsidR="00EB5379" w:rsidRPr="009147CB">
        <w:rPr>
          <w:lang w:val="sq-AL"/>
        </w:rPr>
        <w:t xml:space="preserve">për </w:t>
      </w:r>
      <w:r w:rsidRPr="009147CB">
        <w:rPr>
          <w:lang w:val="sq-AL"/>
        </w:rPr>
        <w:t>kapacitet</w:t>
      </w:r>
      <w:r w:rsidR="00EB5379" w:rsidRPr="009147CB">
        <w:rPr>
          <w:lang w:val="sq-AL"/>
        </w:rPr>
        <w:t xml:space="preserve">e </w:t>
      </w:r>
      <w:r w:rsidRPr="009147CB">
        <w:rPr>
          <w:lang w:val="sq-AL"/>
        </w:rPr>
        <w:t xml:space="preserve">dhe performancë </w:t>
      </w:r>
      <w:r w:rsidR="00EB5379" w:rsidRPr="009147CB">
        <w:rPr>
          <w:lang w:val="sq-AL"/>
        </w:rPr>
        <w:t xml:space="preserve">si </w:t>
      </w:r>
      <w:r w:rsidRPr="009147CB">
        <w:rPr>
          <w:lang w:val="sq-AL"/>
        </w:rPr>
        <w:t xml:space="preserve">dhe zyrtarin </w:t>
      </w:r>
      <w:r w:rsidR="00EB5379" w:rsidRPr="009147CB">
        <w:rPr>
          <w:lang w:val="sq-AL"/>
        </w:rPr>
        <w:t xml:space="preserve">për </w:t>
      </w:r>
      <w:r w:rsidRPr="009147CB">
        <w:rPr>
          <w:lang w:val="sq-AL"/>
        </w:rPr>
        <w:t xml:space="preserve">M&amp;V, ndërsa ekipi i konsulentëve të financuar nga projekti do të përfshijë koordinatorin e projektit, specialistin </w:t>
      </w:r>
      <w:r w:rsidR="00EB5379" w:rsidRPr="009147CB">
        <w:rPr>
          <w:lang w:val="sq-AL"/>
        </w:rPr>
        <w:t xml:space="preserve">për </w:t>
      </w:r>
      <w:r w:rsidRPr="009147CB">
        <w:rPr>
          <w:lang w:val="sq-AL"/>
        </w:rPr>
        <w:t>menaxhim</w:t>
      </w:r>
      <w:r w:rsidR="00EB5379" w:rsidRPr="009147CB">
        <w:rPr>
          <w:lang w:val="sq-AL"/>
        </w:rPr>
        <w:t xml:space="preserve"> </w:t>
      </w:r>
      <w:r w:rsidRPr="009147CB">
        <w:rPr>
          <w:lang w:val="sq-AL"/>
        </w:rPr>
        <w:t>financiar, një specialist të prokurimit dhe një konsulent për mbrojtjen e mjedisit. Përveç kësaj, MAPL-ja do të sigurojë hapësirë ​​pune, transport, si dhe do të mbulojë shpenzimet logjistike dhe administrative.</w:t>
      </w:r>
    </w:p>
    <w:p w:rsidR="00A7321F" w:rsidRPr="009147CB" w:rsidRDefault="00A7321F" w:rsidP="00A7321F">
      <w:pPr>
        <w:pStyle w:val="BodyText"/>
        <w:ind w:left="720"/>
        <w:rPr>
          <w:lang w:val="sq-AL"/>
        </w:rPr>
      </w:pPr>
    </w:p>
    <w:p w:rsidR="00A7321F" w:rsidRPr="009147CB" w:rsidRDefault="00A7321F" w:rsidP="00A7321F">
      <w:pPr>
        <w:pStyle w:val="BodyText"/>
        <w:ind w:left="720"/>
        <w:rPr>
          <w:lang w:val="sq-AL"/>
        </w:rPr>
      </w:pPr>
    </w:p>
    <w:p w:rsidR="00A7321F" w:rsidRPr="009147CB" w:rsidRDefault="00A7321F" w:rsidP="00A7321F">
      <w:pPr>
        <w:pStyle w:val="Heading1"/>
        <w:rPr>
          <w:lang w:val="sq-AL"/>
        </w:rPr>
      </w:pPr>
      <w:bookmarkStart w:id="23" w:name="_Toc531252653"/>
      <w:r w:rsidRPr="009147CB">
        <w:rPr>
          <w:lang w:val="sq-AL"/>
        </w:rPr>
        <w:t>Linjat e mbështetjes financiare</w:t>
      </w:r>
      <w:bookmarkEnd w:id="23"/>
    </w:p>
    <w:p w:rsidR="00A7321F" w:rsidRPr="009147CB" w:rsidRDefault="00A7321F" w:rsidP="00A7321F">
      <w:pPr>
        <w:pStyle w:val="BodyText"/>
        <w:ind w:left="720"/>
        <w:rPr>
          <w:lang w:val="sq-AL"/>
        </w:rPr>
      </w:pPr>
    </w:p>
    <w:p w:rsidR="00A7321F" w:rsidRPr="009147CB" w:rsidRDefault="00A7321F" w:rsidP="00A7321F">
      <w:pPr>
        <w:pStyle w:val="BodyText"/>
        <w:ind w:left="720"/>
        <w:rPr>
          <w:lang w:val="sq-AL"/>
        </w:rPr>
      </w:pPr>
      <w:r w:rsidRPr="009147CB">
        <w:rPr>
          <w:lang w:val="sq-AL"/>
        </w:rPr>
        <w:t xml:space="preserve">Fondet do të </w:t>
      </w:r>
      <w:r w:rsidR="00EB5379" w:rsidRPr="009147CB">
        <w:rPr>
          <w:lang w:val="sq-AL"/>
        </w:rPr>
        <w:t xml:space="preserve">transferohen </w:t>
      </w:r>
      <w:r w:rsidRPr="009147CB">
        <w:rPr>
          <w:lang w:val="sq-AL"/>
        </w:rPr>
        <w:t>nga Banka Botërore te</w:t>
      </w:r>
      <w:r w:rsidR="00EB5379" w:rsidRPr="009147CB">
        <w:rPr>
          <w:lang w:val="sq-AL"/>
        </w:rPr>
        <w:t>k</w:t>
      </w:r>
      <w:r w:rsidRPr="009147CB">
        <w:rPr>
          <w:lang w:val="sq-AL"/>
        </w:rPr>
        <w:t xml:space="preserve"> Thesari i Ministrisë së Financave dhe te</w:t>
      </w:r>
      <w:r w:rsidR="00EB5379" w:rsidRPr="009147CB">
        <w:rPr>
          <w:lang w:val="sq-AL"/>
        </w:rPr>
        <w:t>k</w:t>
      </w:r>
      <w:r w:rsidRPr="009147CB">
        <w:rPr>
          <w:lang w:val="sq-AL"/>
        </w:rPr>
        <w:t xml:space="preserve"> Ministria e Administrimit të Pushtetit Lokal (MAPL). Të gjitha fondet lidhur me projektin do të menaxhohen nga Ministria e </w:t>
      </w:r>
      <w:r w:rsidR="00EB5379" w:rsidRPr="009147CB">
        <w:rPr>
          <w:lang w:val="sq-AL"/>
        </w:rPr>
        <w:t xml:space="preserve">Administrimit të </w:t>
      </w:r>
      <w:r w:rsidRPr="009147CB">
        <w:rPr>
          <w:lang w:val="sq-AL"/>
        </w:rPr>
        <w:t>Pushtetit Lokal. Të gjitha shpenzimet e projektit duke përfshirë personelin, kostot e aktiviteteve të projektit, kontraktorët, nën-zbatuesit dhe administrimi</w:t>
      </w:r>
      <w:r w:rsidR="00EB5379" w:rsidRPr="009147CB">
        <w:rPr>
          <w:lang w:val="sq-AL"/>
        </w:rPr>
        <w:t xml:space="preserve"> i</w:t>
      </w:r>
      <w:r w:rsidRPr="009147CB">
        <w:rPr>
          <w:lang w:val="sq-AL"/>
        </w:rPr>
        <w:t xml:space="preserve"> projekteve do të menaxhohen nga MAPL-ja në përputhje me procedurat e menaxhimit financiar dhe të prokurimit të Bankës Botërore.</w:t>
      </w:r>
    </w:p>
    <w:p w:rsidR="00A7321F" w:rsidRPr="009147CB" w:rsidRDefault="00A7321F" w:rsidP="00A7321F">
      <w:pPr>
        <w:pStyle w:val="BodyText"/>
        <w:ind w:left="720"/>
        <w:rPr>
          <w:lang w:val="sq-AL"/>
        </w:rPr>
      </w:pPr>
    </w:p>
    <w:p w:rsidR="00A7321F" w:rsidRPr="009147CB" w:rsidRDefault="00A7321F" w:rsidP="00A7321F">
      <w:pPr>
        <w:pStyle w:val="BodyText"/>
        <w:ind w:left="720"/>
        <w:rPr>
          <w:lang w:val="sq-AL"/>
        </w:rPr>
      </w:pPr>
      <w:r w:rsidRPr="009147CB">
        <w:rPr>
          <w:lang w:val="sq-AL"/>
        </w:rPr>
        <w:t xml:space="preserve">Përgjegjësitë për prokurimin e punëve për çdo nën-projekt do të përcaktohen gjatë zbatimit të projektit </w:t>
      </w:r>
      <w:r w:rsidR="006601F3">
        <w:rPr>
          <w:lang w:val="sq-AL"/>
        </w:rPr>
        <w:t xml:space="preserve">nga rasti ne rast </w:t>
      </w:r>
      <w:r w:rsidRPr="009147CB">
        <w:rPr>
          <w:lang w:val="sq-AL"/>
        </w:rPr>
        <w:t>varësisht nga kapaciteti i aplikantë</w:t>
      </w:r>
      <w:r w:rsidR="006601F3">
        <w:rPr>
          <w:lang w:val="sq-AL"/>
        </w:rPr>
        <w:t>ve</w:t>
      </w:r>
      <w:r w:rsidRPr="009147CB">
        <w:rPr>
          <w:lang w:val="sq-AL"/>
        </w:rPr>
        <w:t xml:space="preserve"> (</w:t>
      </w:r>
      <w:r w:rsidR="006601F3">
        <w:rPr>
          <w:lang w:val="sq-AL"/>
        </w:rPr>
        <w:t>shfrytezuesit final</w:t>
      </w:r>
      <w:r w:rsidRPr="009147CB">
        <w:rPr>
          <w:lang w:val="sq-AL"/>
        </w:rPr>
        <w:t xml:space="preserve"> të fondeve). Është paraparë që OJQ-të me përvojë të bëjnë vetë prokurimin për aktivitetet e tyre, ndërsa OJQ-ve /iniciativave të të rinjve ose individëve </w:t>
      </w:r>
      <w:r w:rsidR="00EB5379" w:rsidRPr="009147CB">
        <w:rPr>
          <w:lang w:val="sq-AL"/>
        </w:rPr>
        <w:t xml:space="preserve">që nuk kanë </w:t>
      </w:r>
      <w:r w:rsidRPr="009147CB">
        <w:rPr>
          <w:lang w:val="sq-AL"/>
        </w:rPr>
        <w:t xml:space="preserve">përvojë do t'u ofrohet ndihmë shtesë për zbatimin e prokurimit (nga OJQ-të </w:t>
      </w:r>
      <w:r w:rsidR="004540D9" w:rsidRPr="009147CB">
        <w:rPr>
          <w:lang w:val="sq-AL"/>
        </w:rPr>
        <w:t>asistuese</w:t>
      </w:r>
      <w:r w:rsidRPr="009147CB">
        <w:rPr>
          <w:lang w:val="sq-AL"/>
        </w:rPr>
        <w:t xml:space="preserve"> ose personeli i MAPL-së). Për më tepër, për OJQ-të/iniciativat/individët e papërvojë, prokurimi do të bëhet nga MAPL-ja, ku do të caktohet një kufi deri në të cilin ata mund ta bëjnë vetë prokurimin, ndërsa përtej këtij kufiri prokurimi do të bëhet në emër të tyre. Punimet do të kontraktohen nga nën-projektet e përfituesve të projektit, ndërsa në mungesë të kapacitetit MAPL-ja do ta bëjë prokurimin për to.</w:t>
      </w:r>
    </w:p>
    <w:p w:rsidR="00A7321F" w:rsidRPr="009147CB" w:rsidRDefault="00A7321F" w:rsidP="00A7321F">
      <w:pPr>
        <w:pStyle w:val="BodyText"/>
        <w:ind w:left="720"/>
        <w:rPr>
          <w:lang w:val="sq-AL"/>
        </w:rPr>
      </w:pPr>
    </w:p>
    <w:p w:rsidR="00A7321F" w:rsidRPr="009147CB" w:rsidRDefault="00A7321F" w:rsidP="00A7321F">
      <w:pPr>
        <w:pStyle w:val="Heading1"/>
        <w:rPr>
          <w:lang w:val="sq-AL"/>
        </w:rPr>
      </w:pPr>
      <w:bookmarkStart w:id="24" w:name="_Toc531252654"/>
      <w:r w:rsidRPr="009147CB">
        <w:rPr>
          <w:lang w:val="sq-AL"/>
        </w:rPr>
        <w:t>Aktivitetet e papranueshme</w:t>
      </w:r>
      <w:bookmarkEnd w:id="24"/>
    </w:p>
    <w:p w:rsidR="00A7321F" w:rsidRPr="009147CB" w:rsidRDefault="00A7321F" w:rsidP="00A7321F">
      <w:pPr>
        <w:pStyle w:val="BodyText"/>
        <w:spacing w:before="100" w:beforeAutospacing="1" w:after="100" w:afterAutospacing="1"/>
        <w:ind w:left="289" w:right="289"/>
        <w:rPr>
          <w:rFonts w:cs="Times New Roman"/>
          <w:lang w:val="sq-AL"/>
        </w:rPr>
      </w:pPr>
      <w:r w:rsidRPr="009147CB">
        <w:rPr>
          <w:rFonts w:cs="Times New Roman"/>
          <w:lang w:val="sq-AL"/>
        </w:rPr>
        <w:t>Në kuadër të projektit nuk do të financohen aktivitetet në zona të mbrojtura dhe në objekte dhe/ose hapësira të trashëgimisë kulturore, as ato që prekin Politikat e Mbrojtjes të BB-së përveç asaj 4.01 Vlerësimi Mjedisor.</w:t>
      </w:r>
    </w:p>
    <w:p w:rsidR="00A7321F" w:rsidRPr="009147CB" w:rsidRDefault="00A7321F" w:rsidP="00A7321F">
      <w:pPr>
        <w:pStyle w:val="BodyText"/>
        <w:spacing w:before="100" w:beforeAutospacing="1" w:after="100" w:afterAutospacing="1"/>
        <w:ind w:left="289" w:right="289"/>
        <w:rPr>
          <w:rFonts w:cs="Times New Roman"/>
          <w:lang w:val="sq-AL"/>
        </w:rPr>
      </w:pPr>
      <w:r w:rsidRPr="009147CB">
        <w:rPr>
          <w:rFonts w:cs="Times New Roman"/>
          <w:lang w:val="sq-AL"/>
        </w:rPr>
        <w:t xml:space="preserve">Aktivitetet e pranueshme nuk duhet të bien ndesh me Politikën Operative (PO) 4.12 të Bankës Botërore mbi zhvendosjen e pavullnetshme. Gjithashtu, ky projekt nuk mund të financojë nën-projekte që përfshijnë: </w:t>
      </w:r>
    </w:p>
    <w:p w:rsidR="00A7321F" w:rsidRPr="009147CB" w:rsidRDefault="00A7321F" w:rsidP="00A7321F">
      <w:pPr>
        <w:pStyle w:val="BodyText"/>
        <w:ind w:left="289" w:right="289"/>
        <w:rPr>
          <w:rFonts w:cs="Times New Roman"/>
          <w:lang w:val="sq-AL"/>
        </w:rPr>
      </w:pPr>
      <w:r w:rsidRPr="009147CB">
        <w:rPr>
          <w:rFonts w:cs="Times New Roman"/>
          <w:lang w:val="sq-AL"/>
        </w:rPr>
        <w:t>•</w:t>
      </w:r>
      <w:r w:rsidRPr="009147CB">
        <w:rPr>
          <w:rFonts w:cs="Times New Roman"/>
          <w:lang w:val="sq-AL"/>
        </w:rPr>
        <w:tab/>
        <w:t>Aktivitete që kufizojnë ose ndalojnë qasjen individuale ose të komunitetit në tokë ose burime të disponueshme;</w:t>
      </w:r>
    </w:p>
    <w:p w:rsidR="00A7321F" w:rsidRPr="009147CB" w:rsidRDefault="00A7321F" w:rsidP="00A7321F">
      <w:pPr>
        <w:pStyle w:val="BodyText"/>
        <w:ind w:left="289" w:right="289"/>
        <w:rPr>
          <w:rFonts w:cs="Times New Roman"/>
          <w:lang w:val="sq-AL"/>
        </w:rPr>
      </w:pPr>
      <w:r w:rsidRPr="009147CB">
        <w:rPr>
          <w:rFonts w:cs="Times New Roman"/>
          <w:lang w:val="sq-AL"/>
        </w:rPr>
        <w:t>•</w:t>
      </w:r>
      <w:r w:rsidRPr="009147CB">
        <w:rPr>
          <w:rFonts w:cs="Times New Roman"/>
          <w:lang w:val="sq-AL"/>
        </w:rPr>
        <w:tab/>
        <w:t xml:space="preserve">Aktivitete që shkaktojnë blerjen e tokës ose zhvendosjen e individëve ose komuniteteve; </w:t>
      </w:r>
    </w:p>
    <w:p w:rsidR="00A7321F" w:rsidRPr="009147CB" w:rsidRDefault="00A7321F" w:rsidP="00A7321F">
      <w:pPr>
        <w:pStyle w:val="BodyText"/>
        <w:ind w:left="289" w:right="289"/>
        <w:rPr>
          <w:rFonts w:cs="Times New Roman"/>
          <w:lang w:val="sq-AL"/>
        </w:rPr>
      </w:pPr>
      <w:r w:rsidRPr="009147CB">
        <w:rPr>
          <w:rFonts w:cs="Times New Roman"/>
          <w:lang w:val="sq-AL"/>
        </w:rPr>
        <w:t>•</w:t>
      </w:r>
      <w:r w:rsidRPr="009147CB">
        <w:rPr>
          <w:rFonts w:cs="Times New Roman"/>
          <w:lang w:val="sq-AL"/>
        </w:rPr>
        <w:tab/>
        <w:t>Aktivitete në zona të mbrojtura dhe habitate natyrore të ndjeshme ose kritike, si dhe nën-projektet që përfshijnë prerjen e drunjve;</w:t>
      </w:r>
    </w:p>
    <w:p w:rsidR="00A7321F" w:rsidRPr="009147CB" w:rsidRDefault="00A7321F" w:rsidP="00A7321F">
      <w:pPr>
        <w:pStyle w:val="BodyText"/>
        <w:ind w:left="289" w:right="289"/>
        <w:rPr>
          <w:rFonts w:cs="Times New Roman"/>
          <w:lang w:val="sq-AL"/>
        </w:rPr>
      </w:pPr>
      <w:r w:rsidRPr="009147CB">
        <w:rPr>
          <w:rFonts w:cs="Times New Roman"/>
          <w:lang w:val="sq-AL"/>
        </w:rPr>
        <w:lastRenderedPageBreak/>
        <w:t>•</w:t>
      </w:r>
      <w:r w:rsidRPr="009147CB">
        <w:rPr>
          <w:rFonts w:cs="Times New Roman"/>
          <w:lang w:val="sq-AL"/>
        </w:rPr>
        <w:tab/>
        <w:t>Aktivitete që sjellin ndryshime në përdorimin e pesticideve;</w:t>
      </w:r>
    </w:p>
    <w:p w:rsidR="00A7321F" w:rsidRPr="009147CB" w:rsidRDefault="00A7321F" w:rsidP="00A7321F">
      <w:pPr>
        <w:pStyle w:val="BodyText"/>
        <w:ind w:left="289" w:right="289"/>
        <w:rPr>
          <w:rFonts w:cs="Times New Roman"/>
          <w:lang w:val="sq-AL"/>
        </w:rPr>
      </w:pPr>
      <w:r w:rsidRPr="009147CB">
        <w:rPr>
          <w:rFonts w:cs="Times New Roman"/>
          <w:lang w:val="sq-AL"/>
        </w:rPr>
        <w:t>•</w:t>
      </w:r>
      <w:r w:rsidRPr="009147CB">
        <w:rPr>
          <w:rFonts w:cs="Times New Roman"/>
          <w:lang w:val="sq-AL"/>
        </w:rPr>
        <w:tab/>
        <w:t>Aktivitete që prekin trashëgiminë kulturore.</w:t>
      </w:r>
    </w:p>
    <w:p w:rsidR="00A7321F" w:rsidRPr="009147CB" w:rsidRDefault="00A7321F" w:rsidP="00A7321F">
      <w:pPr>
        <w:pStyle w:val="BodyText"/>
        <w:ind w:left="289" w:right="289"/>
        <w:rPr>
          <w:rFonts w:cs="Times New Roman"/>
          <w:lang w:val="sq-AL"/>
        </w:rPr>
      </w:pPr>
    </w:p>
    <w:p w:rsidR="00A7321F" w:rsidRPr="009147CB" w:rsidRDefault="00A7321F" w:rsidP="00A7321F">
      <w:pPr>
        <w:pStyle w:val="BodyText"/>
        <w:ind w:left="289" w:right="289"/>
        <w:rPr>
          <w:rFonts w:cs="Times New Roman"/>
          <w:lang w:val="sq-AL"/>
        </w:rPr>
      </w:pPr>
      <w:r w:rsidRPr="009147CB">
        <w:rPr>
          <w:rFonts w:cs="Times New Roman"/>
          <w:lang w:val="sq-AL"/>
        </w:rPr>
        <w:t xml:space="preserve">Nën-projektet që mund të </w:t>
      </w:r>
      <w:r w:rsidR="00EB5379" w:rsidRPr="009147CB">
        <w:rPr>
          <w:rFonts w:cs="Times New Roman"/>
          <w:lang w:val="sq-AL"/>
        </w:rPr>
        <w:t xml:space="preserve">rezultojnë </w:t>
      </w:r>
      <w:r w:rsidRPr="009147CB">
        <w:rPr>
          <w:rFonts w:cs="Times New Roman"/>
          <w:lang w:val="sq-AL"/>
        </w:rPr>
        <w:t>në prodhimin e sasive të mëdha të mbeturinave të rrezikshme (mbet</w:t>
      </w:r>
      <w:r w:rsidR="00EB5379" w:rsidRPr="009147CB">
        <w:rPr>
          <w:rFonts w:cs="Times New Roman"/>
          <w:lang w:val="sq-AL"/>
        </w:rPr>
        <w:t xml:space="preserve">urinat </w:t>
      </w:r>
      <w:r w:rsidRPr="009147CB">
        <w:rPr>
          <w:rFonts w:cs="Times New Roman"/>
          <w:lang w:val="sq-AL"/>
        </w:rPr>
        <w:t>e azbestit, CFL-të, mbetjet e ngjyrës së plumbit, rezervuarët e ndotur me vaj të ngrohjes, etj.) ose lloje të posaçme të mbeturinave të rrezikshme (p.sh. rrufepritësit radioaktivë) nuk do të jenë të pranueshëm për financim.</w:t>
      </w:r>
    </w:p>
    <w:p w:rsidR="00A7321F" w:rsidRPr="009147CB" w:rsidRDefault="00A7321F" w:rsidP="00A7321F">
      <w:pPr>
        <w:pStyle w:val="BodyText"/>
        <w:spacing w:before="100" w:beforeAutospacing="1" w:after="100" w:afterAutospacing="1"/>
        <w:ind w:left="289" w:right="289"/>
        <w:rPr>
          <w:rFonts w:cs="Times New Roman"/>
          <w:lang w:val="sq-AL"/>
        </w:rPr>
      </w:pPr>
      <w:r w:rsidRPr="009147CB">
        <w:rPr>
          <w:rFonts w:cs="Times New Roman"/>
          <w:lang w:val="sq-AL"/>
        </w:rPr>
        <w:t>Gjersa rreziqet që lidhen me nën-projekte të ndryshme mund të jenë të nivelit të ulët, mesatar ose të lartë, të gjitha rreziqet pritet të jenë në kategorinë B ose C të VM-së.</w:t>
      </w:r>
    </w:p>
    <w:p w:rsidR="00A7321F" w:rsidRPr="009147CB" w:rsidRDefault="00A7321F" w:rsidP="00A7321F">
      <w:pPr>
        <w:pStyle w:val="Heading1"/>
        <w:rPr>
          <w:lang w:val="sq-AL"/>
        </w:rPr>
      </w:pPr>
      <w:bookmarkStart w:id="25" w:name="_Toc530087839"/>
      <w:bookmarkStart w:id="26" w:name="_Toc531252655"/>
      <w:r w:rsidRPr="009147CB">
        <w:rPr>
          <w:lang w:val="sq-AL"/>
        </w:rPr>
        <w:t>Lista e përjashtimeve</w:t>
      </w:r>
      <w:bookmarkEnd w:id="25"/>
      <w:bookmarkEnd w:id="26"/>
    </w:p>
    <w:p w:rsidR="00A7321F" w:rsidRPr="009147CB" w:rsidRDefault="00A7321F" w:rsidP="00A7321F">
      <w:pPr>
        <w:pStyle w:val="BodyText"/>
        <w:ind w:left="720"/>
        <w:rPr>
          <w:lang w:val="sq-AL"/>
        </w:rPr>
      </w:pPr>
    </w:p>
    <w:p w:rsidR="00A7321F" w:rsidRPr="009147CB" w:rsidRDefault="00A7321F" w:rsidP="00A7321F">
      <w:pPr>
        <w:pStyle w:val="BodyText"/>
        <w:ind w:left="720"/>
        <w:rPr>
          <w:lang w:val="sq-AL"/>
        </w:rPr>
      </w:pPr>
      <w:r w:rsidRPr="009147CB">
        <w:rPr>
          <w:lang w:val="sq-AL"/>
        </w:rPr>
        <w:t xml:space="preserve">Një numër aktivitetesh janë të papranueshme për financim në kuadër të projektit. Këto përfshijnë blerjen e tokës, projektet e kategorisë A dhe të rrezikut të lartë, si dhe aktivitetet nga lista e përgjithshme e përjashtimeve </w:t>
      </w:r>
      <w:r w:rsidR="00EB5379" w:rsidRPr="009147CB">
        <w:rPr>
          <w:lang w:val="sq-AL"/>
        </w:rPr>
        <w:t xml:space="preserve">të </w:t>
      </w:r>
      <w:r w:rsidRPr="009147CB">
        <w:rPr>
          <w:lang w:val="sq-AL"/>
        </w:rPr>
        <w:t>BB-së, si në vijim:</w:t>
      </w:r>
    </w:p>
    <w:p w:rsidR="00A7321F" w:rsidRPr="009147CB" w:rsidRDefault="00A7321F" w:rsidP="00A7321F">
      <w:pPr>
        <w:pStyle w:val="BodyText"/>
        <w:ind w:left="720"/>
        <w:rPr>
          <w:lang w:val="sq-AL"/>
        </w:rPr>
      </w:pPr>
    </w:p>
    <w:p w:rsidR="00A7321F" w:rsidRPr="009147CB" w:rsidRDefault="00A7321F" w:rsidP="00A7321F">
      <w:pPr>
        <w:pStyle w:val="BodyText"/>
        <w:numPr>
          <w:ilvl w:val="0"/>
          <w:numId w:val="37"/>
        </w:numPr>
        <w:rPr>
          <w:lang w:val="sq-AL"/>
        </w:rPr>
      </w:pPr>
      <w:r w:rsidRPr="009147CB">
        <w:rPr>
          <w:lang w:val="sq-AL"/>
        </w:rPr>
        <w:t>Tregtimi i kafshëve të egra dhe produkteve të kafshëve të egra të ndaluara sipas Konventës CITES,</w:t>
      </w:r>
    </w:p>
    <w:p w:rsidR="00A7321F" w:rsidRPr="009147CB" w:rsidRDefault="00A7321F" w:rsidP="00A7321F">
      <w:pPr>
        <w:pStyle w:val="BodyText"/>
        <w:numPr>
          <w:ilvl w:val="0"/>
          <w:numId w:val="37"/>
        </w:numPr>
        <w:rPr>
          <w:lang w:val="sq-AL"/>
        </w:rPr>
      </w:pPr>
      <w:r w:rsidRPr="009147CB">
        <w:rPr>
          <w:lang w:val="sq-AL"/>
        </w:rPr>
        <w:t>Lirimi i organizmave të ndryshuar gjenetikisht në mjedisin natyror,</w:t>
      </w:r>
    </w:p>
    <w:p w:rsidR="00A7321F" w:rsidRPr="009147CB" w:rsidRDefault="00A7321F" w:rsidP="00A7321F">
      <w:pPr>
        <w:pStyle w:val="BodyText"/>
        <w:numPr>
          <w:ilvl w:val="0"/>
          <w:numId w:val="37"/>
        </w:numPr>
        <w:rPr>
          <w:lang w:val="sq-AL"/>
        </w:rPr>
      </w:pPr>
      <w:r w:rsidRPr="009147CB">
        <w:rPr>
          <w:lang w:val="sq-AL"/>
        </w:rPr>
        <w:t>Prodhimi, shpërndarja dhe shitja e pesticideve dhe herbicideve të ndaluara,</w:t>
      </w:r>
    </w:p>
    <w:p w:rsidR="00A7321F" w:rsidRPr="009147CB" w:rsidRDefault="00A7321F" w:rsidP="00A7321F">
      <w:pPr>
        <w:pStyle w:val="BodyText"/>
        <w:numPr>
          <w:ilvl w:val="0"/>
          <w:numId w:val="37"/>
        </w:numPr>
        <w:rPr>
          <w:lang w:val="sq-AL"/>
        </w:rPr>
      </w:pPr>
      <w:r w:rsidRPr="009147CB">
        <w:rPr>
          <w:lang w:val="sq-AL"/>
        </w:rPr>
        <w:t>Peshkimi me rrjet në mjedisin detar,</w:t>
      </w:r>
    </w:p>
    <w:p w:rsidR="00A7321F" w:rsidRPr="009147CB" w:rsidRDefault="00A7321F" w:rsidP="00A7321F">
      <w:pPr>
        <w:pStyle w:val="BodyText"/>
        <w:numPr>
          <w:ilvl w:val="0"/>
          <w:numId w:val="37"/>
        </w:numPr>
        <w:rPr>
          <w:lang w:val="sq-AL"/>
        </w:rPr>
      </w:pPr>
      <w:r w:rsidRPr="009147CB">
        <w:rPr>
          <w:lang w:val="sq-AL"/>
        </w:rPr>
        <w:t>Prodhimi, trajtimi dhe asgjësimi i produkteve radioaktive,</w:t>
      </w:r>
    </w:p>
    <w:p w:rsidR="00A7321F" w:rsidRPr="009147CB" w:rsidRDefault="00A7321F" w:rsidP="00A7321F">
      <w:pPr>
        <w:pStyle w:val="BodyText"/>
        <w:numPr>
          <w:ilvl w:val="0"/>
          <w:numId w:val="37"/>
        </w:numPr>
        <w:rPr>
          <w:lang w:val="sq-AL"/>
        </w:rPr>
      </w:pPr>
      <w:r w:rsidRPr="009147CB">
        <w:rPr>
          <w:lang w:val="sq-AL"/>
        </w:rPr>
        <w:t>Deponimi, trajtimi dhe asgjësimi i mbeturinave të rrezikshme,</w:t>
      </w:r>
    </w:p>
    <w:p w:rsidR="00A7321F" w:rsidRPr="009147CB" w:rsidRDefault="00A7321F" w:rsidP="00A7321F">
      <w:pPr>
        <w:pStyle w:val="BodyText"/>
        <w:numPr>
          <w:ilvl w:val="0"/>
          <w:numId w:val="37"/>
        </w:numPr>
        <w:rPr>
          <w:lang w:val="sq-AL"/>
        </w:rPr>
      </w:pPr>
      <w:r w:rsidRPr="009147CB">
        <w:rPr>
          <w:lang w:val="sq-AL"/>
        </w:rPr>
        <w:t>Prodhimi i pajisjeve dhe aparateve që përmbajnë CFC, halon dhe substanca të tjera të rregulluara sipas Protokollit të Montrealit,</w:t>
      </w:r>
    </w:p>
    <w:p w:rsidR="00A7321F" w:rsidRPr="009147CB" w:rsidRDefault="00A7321F" w:rsidP="00A7321F">
      <w:pPr>
        <w:pStyle w:val="BodyText"/>
        <w:numPr>
          <w:ilvl w:val="0"/>
          <w:numId w:val="37"/>
        </w:numPr>
        <w:rPr>
          <w:lang w:val="sq-AL"/>
        </w:rPr>
      </w:pPr>
      <w:r w:rsidRPr="009147CB">
        <w:rPr>
          <w:lang w:val="sq-AL"/>
        </w:rPr>
        <w:t>Prodhimi i pajisjeve elektrike që përmbajnë bifenile të poliklorinuara (PCB) në vlerë mbi 0,005% të peshës,</w:t>
      </w:r>
    </w:p>
    <w:p w:rsidR="00A7321F" w:rsidRPr="009147CB" w:rsidRDefault="00A7321F" w:rsidP="00A7321F">
      <w:pPr>
        <w:pStyle w:val="BodyText"/>
        <w:numPr>
          <w:ilvl w:val="0"/>
          <w:numId w:val="37"/>
        </w:numPr>
        <w:rPr>
          <w:lang w:val="sq-AL"/>
        </w:rPr>
      </w:pPr>
      <w:r w:rsidRPr="009147CB">
        <w:rPr>
          <w:lang w:val="sq-AL"/>
        </w:rPr>
        <w:t>Prodhimi i produkteve që përmbajnë asbest,</w:t>
      </w:r>
    </w:p>
    <w:p w:rsidR="00A7321F" w:rsidRPr="009147CB" w:rsidRDefault="00A7321F" w:rsidP="00A7321F">
      <w:pPr>
        <w:pStyle w:val="BodyText"/>
        <w:numPr>
          <w:ilvl w:val="0"/>
          <w:numId w:val="37"/>
        </w:numPr>
        <w:rPr>
          <w:lang w:val="sq-AL"/>
        </w:rPr>
      </w:pPr>
      <w:r w:rsidRPr="009147CB">
        <w:rPr>
          <w:lang w:val="sq-AL"/>
        </w:rPr>
        <w:t>Reaktorët bërthamorë dhe pjesët e tyre,</w:t>
      </w:r>
    </w:p>
    <w:p w:rsidR="00A7321F" w:rsidRPr="009147CB" w:rsidRDefault="00A7321F" w:rsidP="00A7321F">
      <w:pPr>
        <w:pStyle w:val="BodyText"/>
        <w:numPr>
          <w:ilvl w:val="0"/>
          <w:numId w:val="37"/>
        </w:numPr>
        <w:rPr>
          <w:lang w:val="sq-AL"/>
        </w:rPr>
      </w:pPr>
      <w:r w:rsidRPr="009147CB">
        <w:rPr>
          <w:lang w:val="sq-AL"/>
        </w:rPr>
        <w:t>Duhani, i papërpunuar ose i përpunuar,</w:t>
      </w:r>
    </w:p>
    <w:p w:rsidR="00A7321F" w:rsidRPr="009147CB" w:rsidRDefault="00A7321F" w:rsidP="00A7321F">
      <w:pPr>
        <w:pStyle w:val="BodyText"/>
        <w:numPr>
          <w:ilvl w:val="0"/>
          <w:numId w:val="37"/>
        </w:numPr>
        <w:rPr>
          <w:lang w:val="sq-AL"/>
        </w:rPr>
      </w:pPr>
      <w:r w:rsidRPr="009147CB">
        <w:rPr>
          <w:lang w:val="sq-AL"/>
        </w:rPr>
        <w:t xml:space="preserve">Makineritë </w:t>
      </w:r>
      <w:r w:rsidR="00EB5379" w:rsidRPr="009147CB">
        <w:rPr>
          <w:lang w:val="sq-AL"/>
        </w:rPr>
        <w:t xml:space="preserve">për </w:t>
      </w:r>
      <w:r w:rsidRPr="009147CB">
        <w:rPr>
          <w:lang w:val="sq-AL"/>
        </w:rPr>
        <w:t>përpunim</w:t>
      </w:r>
      <w:r w:rsidR="00EB5379" w:rsidRPr="009147CB">
        <w:rPr>
          <w:lang w:val="sq-AL"/>
        </w:rPr>
        <w:t xml:space="preserve"> </w:t>
      </w:r>
      <w:r w:rsidRPr="009147CB">
        <w:rPr>
          <w:lang w:val="sq-AL"/>
        </w:rPr>
        <w:t>të duhanit, dhe</w:t>
      </w:r>
    </w:p>
    <w:p w:rsidR="00A7321F" w:rsidRPr="009147CB" w:rsidRDefault="00A7321F" w:rsidP="00A7321F">
      <w:pPr>
        <w:pStyle w:val="BodyText"/>
        <w:numPr>
          <w:ilvl w:val="0"/>
          <w:numId w:val="37"/>
        </w:numPr>
        <w:rPr>
          <w:lang w:val="sq-AL"/>
        </w:rPr>
      </w:pPr>
      <w:r w:rsidRPr="009147CB">
        <w:rPr>
          <w:lang w:val="sq-AL"/>
        </w:rPr>
        <w:t>Prodhimi i armëve të zjarrit.</w:t>
      </w:r>
    </w:p>
    <w:p w:rsidR="00A7321F" w:rsidRPr="009147CB" w:rsidRDefault="00A7321F" w:rsidP="00A7321F">
      <w:pPr>
        <w:pStyle w:val="BodyText"/>
        <w:ind w:left="720"/>
        <w:rPr>
          <w:lang w:val="sq-AL"/>
        </w:rPr>
      </w:pPr>
    </w:p>
    <w:p w:rsidR="00A7321F" w:rsidRPr="009147CB" w:rsidRDefault="00A7321F" w:rsidP="00A7321F">
      <w:pPr>
        <w:pStyle w:val="BodyText"/>
        <w:ind w:left="720"/>
        <w:rPr>
          <w:lang w:val="sq-AL"/>
        </w:rPr>
      </w:pPr>
    </w:p>
    <w:p w:rsidR="00A7321F" w:rsidRPr="009147CB" w:rsidRDefault="00A7321F" w:rsidP="00A7321F">
      <w:pPr>
        <w:pStyle w:val="Heading1"/>
        <w:rPr>
          <w:lang w:val="sq-AL"/>
        </w:rPr>
      </w:pPr>
      <w:bookmarkStart w:id="27" w:name="_Toc531252656"/>
      <w:r w:rsidRPr="009147CB">
        <w:rPr>
          <w:lang w:val="sq-AL"/>
        </w:rPr>
        <w:t>Menaxhimi i projektit</w:t>
      </w:r>
      <w:bookmarkEnd w:id="27"/>
    </w:p>
    <w:p w:rsidR="00A7321F" w:rsidRPr="009147CB" w:rsidRDefault="00A7321F" w:rsidP="00A7321F">
      <w:pPr>
        <w:pStyle w:val="BodyText"/>
        <w:ind w:left="270"/>
        <w:rPr>
          <w:lang w:val="sq-AL"/>
        </w:rPr>
      </w:pPr>
      <w:r w:rsidRPr="009147CB">
        <w:rPr>
          <w:lang w:val="sq-AL"/>
        </w:rPr>
        <w:t xml:space="preserve">MAPL-ja do të themelojë një Njësi për Menaxhimin e Projekteve (NjMP) </w:t>
      </w:r>
      <w:r w:rsidR="00EB5379" w:rsidRPr="009147CB">
        <w:rPr>
          <w:lang w:val="sq-AL"/>
        </w:rPr>
        <w:t xml:space="preserve">e cila do të jetë </w:t>
      </w:r>
      <w:r w:rsidRPr="009147CB">
        <w:rPr>
          <w:lang w:val="sq-AL"/>
        </w:rPr>
        <w:t xml:space="preserve">përgjegjëse për zbatimin e përgjithshëm të projektit. NjMP-ja do të përbëhet nga një ekip i personelit të dërguar nga MAPL-ja, si dhe nga një ekip i vogël i konsulentëve për të mbështetur funksionet kyçe të raportimit, ato fiduciare dhe </w:t>
      </w:r>
      <w:r w:rsidR="00EB5379" w:rsidRPr="009147CB">
        <w:rPr>
          <w:lang w:val="sq-AL"/>
        </w:rPr>
        <w:t>masave mbrojtëse</w:t>
      </w:r>
      <w:r w:rsidRPr="009147CB">
        <w:rPr>
          <w:lang w:val="sq-AL"/>
        </w:rPr>
        <w:t xml:space="preserve">. Specifikisht, personneli i dërguar nga ministria do të përfshijë drejtorin e projektit, dy koordinatorët e komponentëve (një për secilin komponent), zyrtarin </w:t>
      </w:r>
      <w:r w:rsidR="00EB5379" w:rsidRPr="009147CB">
        <w:rPr>
          <w:lang w:val="sq-AL"/>
        </w:rPr>
        <w:t xml:space="preserve">për </w:t>
      </w:r>
      <w:r w:rsidRPr="009147CB">
        <w:rPr>
          <w:lang w:val="sq-AL"/>
        </w:rPr>
        <w:t>kapacitet</w:t>
      </w:r>
      <w:r w:rsidR="00EB5379" w:rsidRPr="009147CB">
        <w:rPr>
          <w:lang w:val="sq-AL"/>
        </w:rPr>
        <w:t xml:space="preserve">e </w:t>
      </w:r>
      <w:r w:rsidRPr="009147CB">
        <w:rPr>
          <w:lang w:val="sq-AL"/>
        </w:rPr>
        <w:t>dhe performancë</w:t>
      </w:r>
      <w:r w:rsidR="00EB5379" w:rsidRPr="009147CB">
        <w:rPr>
          <w:lang w:val="sq-AL"/>
        </w:rPr>
        <w:t xml:space="preserve"> si</w:t>
      </w:r>
      <w:r w:rsidRPr="009147CB">
        <w:rPr>
          <w:lang w:val="sq-AL"/>
        </w:rPr>
        <w:t xml:space="preserve"> dhe zyrtarin </w:t>
      </w:r>
      <w:r w:rsidR="00EB5379" w:rsidRPr="009147CB">
        <w:rPr>
          <w:lang w:val="sq-AL"/>
        </w:rPr>
        <w:t xml:space="preserve">për </w:t>
      </w:r>
      <w:r w:rsidRPr="009147CB">
        <w:rPr>
          <w:lang w:val="sq-AL"/>
        </w:rPr>
        <w:t xml:space="preserve">M&amp;V, ndërsa ekipi i konsulentëve të financuar nga projekti do të përfshijë koordinatorin e projektit, specialistin </w:t>
      </w:r>
      <w:r w:rsidR="00EB5379" w:rsidRPr="009147CB">
        <w:rPr>
          <w:lang w:val="sq-AL"/>
        </w:rPr>
        <w:t xml:space="preserve">për </w:t>
      </w:r>
      <w:r w:rsidRPr="009147CB">
        <w:rPr>
          <w:lang w:val="sq-AL"/>
        </w:rPr>
        <w:t>menaxhim</w:t>
      </w:r>
      <w:r w:rsidR="00EB5379" w:rsidRPr="009147CB">
        <w:rPr>
          <w:lang w:val="sq-AL"/>
        </w:rPr>
        <w:t xml:space="preserve"> </w:t>
      </w:r>
      <w:r w:rsidRPr="009147CB">
        <w:rPr>
          <w:lang w:val="sq-AL"/>
        </w:rPr>
        <w:t>financiar, një specialist të prokurimit dhe një konsulent për mbrojtjen e mjedisit. Përveç kësaj, MAPL-ja do të sigurojë hapësirë</w:t>
      </w:r>
      <w:r w:rsidR="00EB5379" w:rsidRPr="009147CB">
        <w:rPr>
          <w:lang w:val="sq-AL"/>
        </w:rPr>
        <w:t xml:space="preserve">n e </w:t>
      </w:r>
      <w:r w:rsidRPr="009147CB">
        <w:rPr>
          <w:lang w:val="sq-AL"/>
        </w:rPr>
        <w:t>​​pun</w:t>
      </w:r>
      <w:r w:rsidR="00EB5379" w:rsidRPr="009147CB">
        <w:rPr>
          <w:lang w:val="sq-AL"/>
        </w:rPr>
        <w:t>ës</w:t>
      </w:r>
      <w:r w:rsidRPr="009147CB">
        <w:rPr>
          <w:lang w:val="sq-AL"/>
        </w:rPr>
        <w:t>, transport</w:t>
      </w:r>
      <w:r w:rsidR="00EB5379" w:rsidRPr="009147CB">
        <w:rPr>
          <w:lang w:val="sq-AL"/>
        </w:rPr>
        <w:t>in</w:t>
      </w:r>
      <w:r w:rsidRPr="009147CB">
        <w:rPr>
          <w:lang w:val="sq-AL"/>
        </w:rPr>
        <w:t>, si dhe do të mbulojë shpenzimet logjistike dhe administrative.</w:t>
      </w:r>
    </w:p>
    <w:p w:rsidR="00A7321F" w:rsidRPr="009147CB" w:rsidRDefault="00A7321F" w:rsidP="00A7321F">
      <w:pPr>
        <w:pStyle w:val="BodyText"/>
        <w:spacing w:before="100" w:beforeAutospacing="1" w:after="100" w:afterAutospacing="1"/>
        <w:ind w:left="289" w:right="289"/>
        <w:rPr>
          <w:rFonts w:cs="Times New Roman"/>
          <w:lang w:val="sq-AL"/>
        </w:rPr>
      </w:pPr>
      <w:r w:rsidRPr="009147CB">
        <w:rPr>
          <w:rFonts w:cs="Times New Roman"/>
          <w:lang w:val="sq-AL"/>
        </w:rPr>
        <w:t xml:space="preserve">Përgjegjësitë kryesore të NjMP-së do të përfshijnë: koordinimin e projektit, prokurimin, menaxhimin financiar, masat mbrojtëse, menaxhimin e komunikimit dhe njohurive, si dhe monitorimin dhe vlerësimin. Në kuadër të komponentit 1, NjMP-ja do të jetë përgjegjëse për: (i) vlerësimin e kapaciteteve komunale për menaxhimin fiduciar dhe të programit për zbatimin e projektit në bazë të Sistemit të Menaxhimit të Performancës Komunale, (ii) menaxhimin e </w:t>
      </w:r>
      <w:r w:rsidR="00EB5379" w:rsidRPr="009147CB">
        <w:rPr>
          <w:rFonts w:cs="Times New Roman"/>
          <w:lang w:val="sq-AL"/>
        </w:rPr>
        <w:t>alokimit</w:t>
      </w:r>
      <w:r w:rsidRPr="009147CB">
        <w:rPr>
          <w:rFonts w:cs="Times New Roman"/>
          <w:lang w:val="sq-AL"/>
        </w:rPr>
        <w:t xml:space="preserve"> dhe shpenzimeve të fondeve të projektit, (iii) mbikëqyrjen e pajtueshmërisë komunale me kriteret e projektit, (iv) sigurimin e mos-kundërshtimit për përzgjedhjen e nën-projekteve, (v) mbikëqyrjen e zbatimit të masave mbrojtëse, monitorimit dhe raportimit për të siguruar që ato janë në përputhje me kërkesat e </w:t>
      </w:r>
      <w:r w:rsidR="0054256F" w:rsidRPr="009147CB">
        <w:rPr>
          <w:rFonts w:cs="Times New Roman"/>
          <w:lang w:val="sq-AL"/>
        </w:rPr>
        <w:t xml:space="preserve">masave </w:t>
      </w:r>
      <w:r w:rsidRPr="009147CB">
        <w:rPr>
          <w:rFonts w:cs="Times New Roman"/>
          <w:lang w:val="sq-AL"/>
        </w:rPr>
        <w:t>mbrojtëse/fiduciare. Për komunat që plotësojnë kriteret e përcaktuara në përshkrimin e projektit, por demonstrojnë kapacitet</w:t>
      </w:r>
      <w:r w:rsidR="0054256F" w:rsidRPr="009147CB">
        <w:rPr>
          <w:rFonts w:cs="Times New Roman"/>
          <w:lang w:val="sq-AL"/>
        </w:rPr>
        <w:t>e</w:t>
      </w:r>
      <w:r w:rsidRPr="009147CB">
        <w:rPr>
          <w:rFonts w:cs="Times New Roman"/>
          <w:lang w:val="sq-AL"/>
        </w:rPr>
        <w:t xml:space="preserve"> relativisht të ulët</w:t>
      </w:r>
      <w:r w:rsidR="0054256F" w:rsidRPr="009147CB">
        <w:rPr>
          <w:rFonts w:cs="Times New Roman"/>
          <w:lang w:val="sq-AL"/>
        </w:rPr>
        <w:t>a</w:t>
      </w:r>
      <w:r w:rsidRPr="009147CB">
        <w:rPr>
          <w:rFonts w:cs="Times New Roman"/>
          <w:lang w:val="sq-AL"/>
        </w:rPr>
        <w:t xml:space="preserve">, NjMP-ja mund të zgjedhë të iniciojë një ose disa veprime korrigjuese, si: (i) shpërndarjen e fondeve, por duke marrë përsipër procesin e prokurimit; (ii) Zyrtari i Performancës nga MAPL-ja të punojë drejtpërdrejt me zyrtarët komunalë përgjegjës për hapjen e </w:t>
      </w:r>
      <w:r w:rsidR="0054256F" w:rsidRPr="009147CB">
        <w:rPr>
          <w:rFonts w:cs="Times New Roman"/>
          <w:lang w:val="sq-AL"/>
        </w:rPr>
        <w:t>ofertave</w:t>
      </w:r>
      <w:r w:rsidRPr="009147CB">
        <w:rPr>
          <w:rFonts w:cs="Times New Roman"/>
          <w:lang w:val="sq-AL"/>
        </w:rPr>
        <w:t xml:space="preserve">, vlerësimin e propozimeve dhe menaxhimin e aktiviteteve të prokurimit dhe/ose (iii) kërkimin e raportimeve shtesë/më të shpeshta nga zyrtarët komunalë. Për komponentin 2, MAPL-ja do të prokurojë OJQ-të partnere </w:t>
      </w:r>
      <w:r w:rsidR="004540D9" w:rsidRPr="009147CB">
        <w:rPr>
          <w:rFonts w:cs="Times New Roman"/>
          <w:lang w:val="sq-AL"/>
        </w:rPr>
        <w:t>asistuese</w:t>
      </w:r>
      <w:r w:rsidRPr="009147CB">
        <w:rPr>
          <w:rFonts w:cs="Times New Roman"/>
          <w:lang w:val="sq-AL"/>
        </w:rPr>
        <w:t xml:space="preserve"> me përvojë për të mbajtur trajnime mbi aftësitë e buta, përgatitjen e propozimeve për nën-projekte dhe trajnimin e menaxhimit, si dhe do të ofrojë mbështetje teknike për OJQ-të/OBK-të rinore gjatë gjithë ciklit të nën-projektit.</w:t>
      </w:r>
    </w:p>
    <w:p w:rsidR="00A7321F" w:rsidRPr="009147CB" w:rsidRDefault="00A7321F" w:rsidP="00A7321F">
      <w:pPr>
        <w:pStyle w:val="BodyText"/>
        <w:spacing w:before="100" w:beforeAutospacing="1" w:after="100" w:afterAutospacing="1"/>
        <w:ind w:left="289" w:right="289"/>
        <w:rPr>
          <w:rFonts w:cs="Times New Roman"/>
          <w:lang w:val="sq-AL"/>
        </w:rPr>
      </w:pPr>
      <w:r w:rsidRPr="009147CB">
        <w:rPr>
          <w:rFonts w:cs="Times New Roman"/>
          <w:lang w:val="sq-AL"/>
        </w:rPr>
        <w:t xml:space="preserve">MAPL-ja do të bashkëpunojë ngushtë me komunat e përzgjedhura gjatë zbatimit të projekteve. Për të qenë të </w:t>
      </w:r>
      <w:r w:rsidRPr="009147CB">
        <w:rPr>
          <w:rFonts w:cs="Times New Roman"/>
          <w:lang w:val="sq-AL"/>
        </w:rPr>
        <w:lastRenderedPageBreak/>
        <w:t xml:space="preserve">pranueshme, komunat do të </w:t>
      </w:r>
      <w:r w:rsidR="0054256F" w:rsidRPr="009147CB">
        <w:rPr>
          <w:rFonts w:cs="Times New Roman"/>
          <w:lang w:val="sq-AL"/>
        </w:rPr>
        <w:t>zotojnë</w:t>
      </w:r>
      <w:r w:rsidRPr="009147CB">
        <w:rPr>
          <w:rFonts w:cs="Times New Roman"/>
          <w:lang w:val="sq-AL"/>
        </w:rPr>
        <w:t xml:space="preserve"> burime për të mbështetur aktivitetet e projektit. Në veçanti, përgjegjësitë e komunave do të përfshijnë: (i) kryesimin e Komiteteve për Miratimin e Granteve dhe pjesëmarrjen në përzgjedhjen e nën-projekteve, (ii) sigurimin e 15 përqind të fondeve për të mbështetur iniciativat e drejtuara nga të rinjtë, (iii) mbështetjen e aktiviteteve për </w:t>
      </w:r>
      <w:r w:rsidR="004540D9" w:rsidRPr="009147CB">
        <w:rPr>
          <w:rFonts w:cs="Times New Roman"/>
          <w:lang w:val="sq-AL"/>
        </w:rPr>
        <w:t xml:space="preserve">informimin </w:t>
      </w:r>
      <w:r w:rsidRPr="009147CB">
        <w:rPr>
          <w:rFonts w:cs="Times New Roman"/>
          <w:lang w:val="sq-AL"/>
        </w:rPr>
        <w:t xml:space="preserve">e komunitetit, përkrah OJQ-ve partnere </w:t>
      </w:r>
      <w:r w:rsidR="004540D9" w:rsidRPr="009147CB">
        <w:rPr>
          <w:rFonts w:cs="Times New Roman"/>
          <w:lang w:val="sq-AL"/>
        </w:rPr>
        <w:t>asistuese</w:t>
      </w:r>
      <w:r w:rsidRPr="009147CB">
        <w:rPr>
          <w:rFonts w:cs="Times New Roman"/>
          <w:lang w:val="sq-AL"/>
        </w:rPr>
        <w:t xml:space="preserve">, për t’ua prezantuar projektin të rinjve të mundshëm përfitues, (iii) operacionet dhe mirëmbajtja për aktivitetet që lidhen me infrastrukturën ose hapësirat komunale, dhe (iv) mbështetjen teknike për grupet e të rinjve duke ofruar inxhinierët komunalë për nën-projektet të cilave u nevojiten specifikimet teknike. </w:t>
      </w:r>
    </w:p>
    <w:p w:rsidR="00A7321F" w:rsidRPr="009147CB" w:rsidRDefault="00A7321F" w:rsidP="00A7321F">
      <w:pPr>
        <w:pStyle w:val="Heading1"/>
        <w:rPr>
          <w:lang w:val="sq-AL"/>
        </w:rPr>
      </w:pPr>
      <w:bookmarkStart w:id="28" w:name="_Toc531252657"/>
      <w:r w:rsidRPr="009147CB">
        <w:rPr>
          <w:lang w:val="sq-AL"/>
        </w:rPr>
        <w:t>Monitorimi dhe vlerësimi</w:t>
      </w:r>
      <w:bookmarkEnd w:id="28"/>
    </w:p>
    <w:p w:rsidR="00A7321F" w:rsidRPr="009147CB" w:rsidRDefault="00A7321F" w:rsidP="00A7321F">
      <w:pPr>
        <w:pStyle w:val="BodyText"/>
        <w:rPr>
          <w:lang w:val="sq-AL"/>
        </w:rPr>
      </w:pPr>
    </w:p>
    <w:p w:rsidR="00A7321F" w:rsidRDefault="00A7321F" w:rsidP="00A7321F">
      <w:pPr>
        <w:pStyle w:val="BodyText"/>
        <w:ind w:left="270"/>
        <w:rPr>
          <w:rFonts w:cs="Times New Roman"/>
          <w:lang w:val="sq-AL"/>
        </w:rPr>
      </w:pPr>
      <w:r w:rsidRPr="009147CB">
        <w:rPr>
          <w:rFonts w:cs="Times New Roman"/>
          <w:lang w:val="sq-AL"/>
        </w:rPr>
        <w:t>MAPL-ja do të përcjellë progresin e të gjitha nismave të drejtuara nga të rinjtë duke përdorur një Sistem Informativ të Menaxhimit (SIM) në internet. Palët relevante të interesit do të jenë në gjendje të shohin dhe të plotësojnë platformën me të dhëna nga terreni në kohë reale. SIM-i do të koordinohet me sistemin e M&amp;V-së në kuadër të YIEP-së, duke përfshirë treguesit e harmonizuar dhe të dhënat e përbashkëta të përfituesve. Pas përfundimit të aktiviteteve, siç është trajnimi i palëve të interesuara, Ministria do të përgatisë një raport të shkurtër përmbyllës që përmbledh rezultatet dhe mësimet e nxjerra. Ky komponent gjithashtu do të financojë një anketë në fillim dhe një në fund të projektit, përmes të cilave do të vlerësohen ndikimet e projektit te</w:t>
      </w:r>
      <w:r w:rsidR="004540D9" w:rsidRPr="009147CB">
        <w:rPr>
          <w:rFonts w:cs="Times New Roman"/>
          <w:lang w:val="sq-AL"/>
        </w:rPr>
        <w:t>k</w:t>
      </w:r>
      <w:r w:rsidRPr="009147CB">
        <w:rPr>
          <w:rFonts w:cs="Times New Roman"/>
          <w:lang w:val="sq-AL"/>
        </w:rPr>
        <w:t xml:space="preserve"> të rinjtë e synuar.</w:t>
      </w:r>
    </w:p>
    <w:p w:rsidR="006601F3" w:rsidRPr="009147CB" w:rsidRDefault="006601F3" w:rsidP="00A7321F">
      <w:pPr>
        <w:pStyle w:val="BodyText"/>
        <w:ind w:left="270"/>
        <w:rPr>
          <w:rFonts w:cs="Times New Roman"/>
          <w:lang w:val="sq-AL"/>
        </w:rPr>
      </w:pPr>
    </w:p>
    <w:p w:rsidR="00A7321F" w:rsidRPr="009147CB" w:rsidRDefault="00A7321F" w:rsidP="00A7321F">
      <w:pPr>
        <w:pStyle w:val="BodyText"/>
        <w:ind w:left="270"/>
        <w:rPr>
          <w:rFonts w:cs="Times New Roman"/>
          <w:lang w:val="sq-AL"/>
        </w:rPr>
      </w:pPr>
      <w:r w:rsidRPr="009147CB">
        <w:rPr>
          <w:rFonts w:cs="Times New Roman"/>
          <w:lang w:val="sq-AL"/>
        </w:rPr>
        <w:t xml:space="preserve">Grupet e masave që do të ndërmerren për të siguruar pajtueshmërinë e nën-projekteve të paracaktuar me Politikat </w:t>
      </w:r>
      <w:r w:rsidR="004540D9" w:rsidRPr="009147CB">
        <w:rPr>
          <w:rFonts w:cs="Times New Roman"/>
          <w:lang w:val="sq-AL"/>
        </w:rPr>
        <w:t xml:space="preserve">e Masave </w:t>
      </w:r>
      <w:r w:rsidRPr="009147CB">
        <w:rPr>
          <w:rFonts w:cs="Times New Roman"/>
          <w:lang w:val="sq-AL"/>
        </w:rPr>
        <w:t xml:space="preserve">Mbrojtëse të BB </w:t>
      </w:r>
      <w:r w:rsidR="006601F3">
        <w:rPr>
          <w:rFonts w:cs="Times New Roman"/>
          <w:lang w:val="sq-AL"/>
        </w:rPr>
        <w:t xml:space="preserve">dhe legjislacionit nacional per mjedisin, </w:t>
      </w:r>
      <w:r w:rsidRPr="009147CB">
        <w:rPr>
          <w:rFonts w:cs="Times New Roman"/>
          <w:lang w:val="sq-AL"/>
        </w:rPr>
        <w:t>do të përgatiten si një draft shabllon i Listës Kontrolluese të PMSM-së, si pjesë përbërëse e KMMS-së (shih Shtojcën 3). Shablloni i Listës Kontrolluese të PMSM-së (që përmban masat zbutëse dhe planin e monitorimit) do të përshtatet për secilin nën-projekt individual të kategorisë B</w:t>
      </w:r>
      <w:r w:rsidR="006601F3">
        <w:rPr>
          <w:rFonts w:cs="Times New Roman"/>
          <w:lang w:val="sq-AL"/>
        </w:rPr>
        <w:t xml:space="preserve"> (pune te voga)</w:t>
      </w:r>
      <w:r w:rsidRPr="009147CB">
        <w:rPr>
          <w:rFonts w:cs="Times New Roman"/>
          <w:lang w:val="sq-AL"/>
        </w:rPr>
        <w:t xml:space="preserve">. Përveç kësaj, ajo do të përcaktojë përgjegjësitë e mbikëqyrjes dhe raportimit, si dhe afatin kohor. PMSM-ja do të </w:t>
      </w:r>
      <w:r w:rsidR="004540D9" w:rsidRPr="009147CB">
        <w:rPr>
          <w:rFonts w:cs="Times New Roman"/>
          <w:lang w:val="sq-AL"/>
        </w:rPr>
        <w:t xml:space="preserve">hartohet </w:t>
      </w:r>
      <w:r w:rsidRPr="009147CB">
        <w:rPr>
          <w:rFonts w:cs="Times New Roman"/>
          <w:lang w:val="sq-AL"/>
        </w:rPr>
        <w:t>për të gjitha nën-projektet dhe aktivitetet e tjera me ndikime të mundshme negative.</w:t>
      </w:r>
    </w:p>
    <w:p w:rsidR="00A7321F" w:rsidRPr="009147CB" w:rsidRDefault="00A7321F" w:rsidP="00A7321F">
      <w:pPr>
        <w:pStyle w:val="BodyText"/>
        <w:ind w:left="360"/>
        <w:rPr>
          <w:rFonts w:cs="Times New Roman"/>
          <w:lang w:val="sq-AL"/>
        </w:rPr>
      </w:pPr>
    </w:p>
    <w:p w:rsidR="00A7321F" w:rsidRPr="009147CB" w:rsidRDefault="004540D9" w:rsidP="00A7321F">
      <w:pPr>
        <w:pStyle w:val="Heading1"/>
        <w:rPr>
          <w:lang w:val="sq-AL"/>
        </w:rPr>
      </w:pPr>
      <w:bookmarkStart w:id="29" w:name="_Toc531252658"/>
      <w:r w:rsidRPr="009147CB">
        <w:rPr>
          <w:lang w:val="sq-AL"/>
        </w:rPr>
        <w:t xml:space="preserve">Ekzaminimi </w:t>
      </w:r>
      <w:r w:rsidR="00A7321F" w:rsidRPr="009147CB">
        <w:rPr>
          <w:lang w:val="sq-AL"/>
        </w:rPr>
        <w:t>mjedisor</w:t>
      </w:r>
      <w:bookmarkEnd w:id="29"/>
    </w:p>
    <w:p w:rsidR="00A7321F" w:rsidRPr="009147CB" w:rsidRDefault="004540D9" w:rsidP="00A7321F">
      <w:pPr>
        <w:pStyle w:val="BodyText"/>
        <w:spacing w:before="100" w:beforeAutospacing="1" w:after="100" w:afterAutospacing="1"/>
        <w:ind w:left="289" w:right="289"/>
        <w:rPr>
          <w:rFonts w:cs="Times New Roman"/>
          <w:lang w:val="sq-AL"/>
        </w:rPr>
      </w:pPr>
      <w:r w:rsidRPr="009147CB">
        <w:rPr>
          <w:rFonts w:cs="Times New Roman"/>
          <w:lang w:val="sq-AL"/>
        </w:rPr>
        <w:t xml:space="preserve">Ekzaminimi </w:t>
      </w:r>
      <w:r w:rsidR="00A7321F" w:rsidRPr="009147CB">
        <w:rPr>
          <w:rFonts w:cs="Times New Roman"/>
          <w:lang w:val="sq-AL"/>
        </w:rPr>
        <w:t xml:space="preserve">mjedisor është hapi i parë në procesin e kujdesit ndaj mjedisit në kuadër të shqyrtimit të aplikacionit/konceptit të nën-projektit. Qëllimi i tij është të përcaktojë rrezikun mjedisor të </w:t>
      </w:r>
      <w:r w:rsidRPr="009147CB">
        <w:rPr>
          <w:rFonts w:cs="Times New Roman"/>
          <w:lang w:val="sq-AL"/>
        </w:rPr>
        <w:t>ndërlidhur</w:t>
      </w:r>
      <w:r w:rsidR="00A7321F" w:rsidRPr="009147CB">
        <w:rPr>
          <w:rFonts w:cs="Times New Roman"/>
          <w:lang w:val="sq-AL"/>
        </w:rPr>
        <w:t xml:space="preserve"> me nën-projektin e propozuar, të refuzojë aplikacionet të cilat janë të papranueshme për shkak të natyrës së aktiviteteve të propozuara dhe/ose vendndodhjes, të klasifikojë aplikacionet e pranueshme sipas kategorive mjedisore dhe të identifikojë llojin e VM-së që do të nevojitet. Rezultatet e shqyrtimit mjedisor do të pasqyrohen në raportin e VM-së dhe të </w:t>
      </w:r>
      <w:r w:rsidRPr="009147CB">
        <w:rPr>
          <w:rFonts w:cs="Times New Roman"/>
          <w:lang w:val="sq-AL"/>
        </w:rPr>
        <w:t xml:space="preserve">ekzaminimit </w:t>
      </w:r>
      <w:r w:rsidR="00A7321F" w:rsidRPr="009147CB">
        <w:rPr>
          <w:rFonts w:cs="Times New Roman"/>
          <w:lang w:val="sq-AL"/>
        </w:rPr>
        <w:t>mjedisor.</w:t>
      </w:r>
    </w:p>
    <w:p w:rsidR="00A7321F" w:rsidRPr="009147CB" w:rsidRDefault="00A7321F" w:rsidP="00A7321F">
      <w:pPr>
        <w:pStyle w:val="BodyText"/>
        <w:spacing w:before="100" w:beforeAutospacing="1" w:after="100" w:afterAutospacing="1"/>
        <w:ind w:left="289" w:right="289"/>
        <w:rPr>
          <w:rFonts w:cs="Times New Roman"/>
          <w:lang w:val="sq-AL"/>
        </w:rPr>
      </w:pPr>
      <w:r w:rsidRPr="009147CB">
        <w:rPr>
          <w:rFonts w:cs="Times New Roman"/>
          <w:lang w:val="sq-AL"/>
        </w:rPr>
        <w:t xml:space="preserve">Në procesin e </w:t>
      </w:r>
      <w:r w:rsidR="004540D9" w:rsidRPr="009147CB">
        <w:rPr>
          <w:rFonts w:cs="Times New Roman"/>
          <w:lang w:val="sq-AL"/>
        </w:rPr>
        <w:t>ekzaminimit</w:t>
      </w:r>
      <w:r w:rsidRPr="009147CB">
        <w:rPr>
          <w:rFonts w:cs="Times New Roman"/>
          <w:lang w:val="sq-AL"/>
        </w:rPr>
        <w:t xml:space="preserve">, në varësi të llojit, vendndodhjes, ndjeshmërisë dhe shkallës së projektit </w:t>
      </w:r>
      <w:r w:rsidR="004540D9" w:rsidRPr="009147CB">
        <w:rPr>
          <w:rFonts w:cs="Times New Roman"/>
          <w:lang w:val="sq-AL"/>
        </w:rPr>
        <w:t xml:space="preserve">si </w:t>
      </w:r>
      <w:r w:rsidRPr="009147CB">
        <w:rPr>
          <w:rFonts w:cs="Times New Roman"/>
          <w:lang w:val="sq-AL"/>
        </w:rPr>
        <w:t>dhe natyrës dhe madhësisë së ndikimeve të mundshme mjedisore, nën-projekti do të klasifikohet në një nga katër kategoritë në vijim:</w:t>
      </w:r>
    </w:p>
    <w:p w:rsidR="00A7321F" w:rsidRPr="009147CB" w:rsidRDefault="00A7321F" w:rsidP="00A7321F">
      <w:pPr>
        <w:pStyle w:val="Heading2"/>
        <w:ind w:left="0"/>
        <w:rPr>
          <w:lang w:val="sq-AL"/>
        </w:rPr>
      </w:pPr>
      <w:bookmarkStart w:id="30" w:name="_Toc530087843"/>
      <w:r w:rsidRPr="009147CB">
        <w:rPr>
          <w:lang w:val="sq-AL"/>
        </w:rPr>
        <w:t xml:space="preserve">         </w:t>
      </w:r>
      <w:bookmarkStart w:id="31" w:name="_Toc531252659"/>
      <w:r w:rsidRPr="009147CB">
        <w:rPr>
          <w:lang w:val="sq-AL"/>
        </w:rPr>
        <w:t>Kategoria A</w:t>
      </w:r>
      <w:bookmarkEnd w:id="30"/>
      <w:bookmarkEnd w:id="31"/>
      <w:r w:rsidRPr="009147CB">
        <w:rPr>
          <w:lang w:val="sq-AL"/>
        </w:rPr>
        <w:t> </w:t>
      </w:r>
    </w:p>
    <w:p w:rsidR="00A7321F" w:rsidRPr="009147CB" w:rsidRDefault="00A7321F" w:rsidP="00A7321F">
      <w:pPr>
        <w:pStyle w:val="BodyText"/>
        <w:spacing w:before="100" w:beforeAutospacing="1" w:after="100" w:afterAutospacing="1"/>
        <w:ind w:left="289" w:right="289"/>
        <w:rPr>
          <w:rFonts w:cs="Times New Roman"/>
          <w:lang w:val="sq-AL"/>
        </w:rPr>
      </w:pPr>
      <w:r w:rsidRPr="009147CB">
        <w:rPr>
          <w:rFonts w:cs="Times New Roman"/>
          <w:lang w:val="sq-AL"/>
        </w:rPr>
        <w:t>Aktivitetet e kategorisë A nuk do të financohen përmes skemës së nën-huazimit.</w:t>
      </w:r>
    </w:p>
    <w:p w:rsidR="00A7321F" w:rsidRPr="009147CB" w:rsidRDefault="00A7321F" w:rsidP="00A7321F">
      <w:pPr>
        <w:pStyle w:val="BodyText"/>
        <w:spacing w:before="100" w:beforeAutospacing="1" w:after="100" w:afterAutospacing="1"/>
        <w:ind w:left="289" w:right="289"/>
        <w:rPr>
          <w:rFonts w:cs="Times New Roman"/>
          <w:lang w:val="sq-AL"/>
        </w:rPr>
      </w:pPr>
      <w:r w:rsidRPr="009147CB">
        <w:rPr>
          <w:rFonts w:cs="Times New Roman"/>
          <w:lang w:val="sq-AL"/>
        </w:rPr>
        <w:t>Një nën-projekt i propozuar klasifikohet në këtë kategori nëse ka gjasa që të ketë ndikime të pafavorshme në shëndetin e njeriut dhe në mjedisin natyror, të cilat janë shumë të rëndësishme, të ndryshme dhe/ose afatgjata, madhësia e të cilave është e vështirë të përcaktohet në fazën identifikuese të nën-projektit. Këto ndikime mund të ndikojnë gjithashtu në një zonë më të gjerë që tejkalon vendet e nën-projektit. Masat për zbutjen e rreziqeve të tilla mjedisore mund të jenë komplekse dhe të kushtueshme.</w:t>
      </w:r>
    </w:p>
    <w:p w:rsidR="00A7321F" w:rsidRPr="009147CB" w:rsidRDefault="00A7321F" w:rsidP="00A7321F">
      <w:pPr>
        <w:pStyle w:val="BodyText"/>
        <w:spacing w:before="100" w:beforeAutospacing="1" w:after="100" w:afterAutospacing="1"/>
        <w:ind w:left="289" w:right="289"/>
        <w:rPr>
          <w:rFonts w:cs="Times New Roman"/>
          <w:lang w:val="sq-AL"/>
        </w:rPr>
      </w:pPr>
      <w:r w:rsidRPr="009147CB">
        <w:rPr>
          <w:rFonts w:cs="Times New Roman"/>
          <w:lang w:val="sq-AL"/>
        </w:rPr>
        <w:t>Prandaj nevojitet Vlerësimi i Ndikimit në Mjedis (VNM) për të identifikuar dhe vlerësuar ndikimet e ardhshme mjedisore që lidhen me projektin e propozuar, për të identifikuar mundësitë e mundshme të përmirësimit të mjedisit dhe për të rekomanduar çdo masë të nevojshme për të parandaluar, minimizuar dhe zbutur ndikimet negative.</w:t>
      </w:r>
    </w:p>
    <w:p w:rsidR="00A7321F" w:rsidRPr="009147CB" w:rsidRDefault="00A7321F" w:rsidP="00A7321F">
      <w:pPr>
        <w:pStyle w:val="BodyText"/>
        <w:spacing w:before="100" w:beforeAutospacing="1" w:after="100" w:afterAutospacing="1"/>
        <w:ind w:left="289" w:right="289"/>
        <w:rPr>
          <w:rFonts w:cs="Times New Roman"/>
          <w:lang w:val="sq-AL"/>
        </w:rPr>
      </w:pPr>
      <w:r w:rsidRPr="009147CB">
        <w:rPr>
          <w:rFonts w:cs="Times New Roman"/>
          <w:lang w:val="sq-AL"/>
        </w:rPr>
        <w:t>Nën-huamarrësi është përgjegjës për përgatitjen e një raporti, zakonisht të VNM-së. Krahas këtij raporti, nën-huamarrësi gjithashtu duhet të ofrojë studimin e fizibilitetit tekniko-ekonomik të nën-projektit. Kostot e masave zbutëse do të përfshihen në VNM dhe në studimin e fizibilitetit.</w:t>
      </w:r>
    </w:p>
    <w:p w:rsidR="00A7321F" w:rsidRPr="009147CB" w:rsidRDefault="00A7321F" w:rsidP="00A7321F">
      <w:pPr>
        <w:pStyle w:val="BodyText"/>
        <w:spacing w:before="100" w:beforeAutospacing="1" w:after="100" w:afterAutospacing="1"/>
        <w:ind w:left="289" w:right="289"/>
        <w:rPr>
          <w:rFonts w:cs="Times New Roman"/>
          <w:lang w:val="sq-AL"/>
        </w:rPr>
      </w:pPr>
      <w:r w:rsidRPr="009147CB">
        <w:rPr>
          <w:rFonts w:cs="Times New Roman"/>
          <w:lang w:val="sq-AL"/>
        </w:rPr>
        <w:lastRenderedPageBreak/>
        <w:t xml:space="preserve">Për projektet e kategorisë A, studimi i ndikimit mjedisor parashihet me ligjet e Republikës së Kosovës, veçanërisht Ligjin për Vlerësimin e Ndikimit në Mjedis (nr. 03/L-214). Ky akt ligjor identifikon projektet për të cilët, sipas rregulloreve të Kosovës, VNM-ja është e detyrueshme dhe për cilët </w:t>
      </w:r>
      <w:r w:rsidR="004540D9" w:rsidRPr="009147CB">
        <w:rPr>
          <w:rFonts w:cs="Times New Roman"/>
          <w:lang w:val="sq-AL"/>
        </w:rPr>
        <w:t xml:space="preserve">janë </w:t>
      </w:r>
      <w:r w:rsidRPr="009147CB">
        <w:rPr>
          <w:rFonts w:cs="Times New Roman"/>
          <w:lang w:val="sq-AL"/>
        </w:rPr>
        <w:t>opsionale (kërkesë e Autoritetit Kompetent). Aktivitetet e identifikuara në Shtojcën I dhe Shtojcën II (opsionale) të Ligjit për VNM-në nuk do të mbështeteshin nga projekti</w:t>
      </w:r>
      <w:r w:rsidRPr="009147CB">
        <w:rPr>
          <w:vertAlign w:val="superscript"/>
          <w:lang w:val="sq-AL"/>
        </w:rPr>
        <w:footnoteReference w:id="21"/>
      </w:r>
      <w:r w:rsidRPr="009147CB">
        <w:rPr>
          <w:rFonts w:cs="Times New Roman"/>
          <w:lang w:val="sq-AL"/>
        </w:rPr>
        <w:t xml:space="preserve">. </w:t>
      </w:r>
    </w:p>
    <w:p w:rsidR="00A7321F" w:rsidRPr="009147CB" w:rsidRDefault="00A7321F" w:rsidP="00A7321F">
      <w:pPr>
        <w:pStyle w:val="Heading2"/>
        <w:rPr>
          <w:lang w:val="sq-AL"/>
        </w:rPr>
      </w:pPr>
      <w:bookmarkStart w:id="32" w:name="_Toc530087844"/>
      <w:bookmarkStart w:id="33" w:name="_Toc531252660"/>
      <w:r w:rsidRPr="009147CB">
        <w:rPr>
          <w:lang w:val="sq-AL"/>
        </w:rPr>
        <w:t>Kategoria B</w:t>
      </w:r>
      <w:bookmarkEnd w:id="32"/>
      <w:bookmarkEnd w:id="33"/>
      <w:r w:rsidRPr="009147CB">
        <w:rPr>
          <w:lang w:val="sq-AL"/>
        </w:rPr>
        <w:t xml:space="preserve"> </w:t>
      </w:r>
    </w:p>
    <w:p w:rsidR="00A7321F" w:rsidRPr="009147CB" w:rsidRDefault="00A7321F" w:rsidP="00A7321F">
      <w:pPr>
        <w:pStyle w:val="BodyText"/>
        <w:spacing w:before="100" w:beforeAutospacing="1" w:after="100" w:afterAutospacing="1"/>
        <w:ind w:left="289" w:right="289"/>
        <w:rPr>
          <w:rFonts w:cs="Times New Roman"/>
          <w:lang w:val="sq-AL"/>
        </w:rPr>
      </w:pPr>
      <w:r w:rsidRPr="009147CB">
        <w:rPr>
          <w:rFonts w:cs="Times New Roman"/>
          <w:lang w:val="sq-AL"/>
        </w:rPr>
        <w:t>Një projekt i propozuar klasifikohet si i kategorisë B atëherë kur, edhe nëse ka ndikime të mundshme negative mjedisore në popullatën njerëzore ose në zonat me rëndësi mjedisore, ato janë më pak të pafavorshme se ato të projekteve të kategorisë A. Këto ndikime janë specifike për vende të caktuara; shumë pak prej tyre, nëse ka ndonjë, janë të pakthyeshm</w:t>
      </w:r>
      <w:r w:rsidR="004540D9" w:rsidRPr="009147CB">
        <w:rPr>
          <w:rFonts w:cs="Times New Roman"/>
          <w:lang w:val="sq-AL"/>
        </w:rPr>
        <w:t>e</w:t>
      </w:r>
      <w:r w:rsidRPr="009147CB">
        <w:rPr>
          <w:rFonts w:cs="Times New Roman"/>
          <w:lang w:val="sq-AL"/>
        </w:rPr>
        <w:t>; dhe në shumicën e rasteve masat zbutëse mund të dizajnohen më lehtë se sa për projektet e kategorisë A. Fushëveprimi i VM-së për një projekt të kategorisë B mund të ndryshojë ndërmjet nën-projekteve. Ashtu si VM-ja e kategorisë A, ai shqyrton ndikimet e mundshme negative dhe pozitive mjedisore të projektit dhe rekomandon masat e nevojshme për të parandaluar, minimizuar, zbutur ose kompensuar ndikimet negative dhe për të përmirësuar performancën mjedisore.</w:t>
      </w:r>
    </w:p>
    <w:p w:rsidR="00A7321F" w:rsidRPr="009147CB" w:rsidRDefault="00A7321F" w:rsidP="00A7321F">
      <w:pPr>
        <w:pStyle w:val="BodyText"/>
        <w:spacing w:before="100" w:beforeAutospacing="1" w:after="100" w:afterAutospacing="1"/>
        <w:ind w:left="289" w:right="289"/>
        <w:rPr>
          <w:rFonts w:cs="Times New Roman"/>
          <w:lang w:val="sq-AL"/>
        </w:rPr>
      </w:pPr>
    </w:p>
    <w:p w:rsidR="00A7321F" w:rsidRPr="009147CB" w:rsidRDefault="00A7321F" w:rsidP="00A7321F">
      <w:pPr>
        <w:pStyle w:val="Heading2"/>
        <w:rPr>
          <w:lang w:val="sq-AL"/>
        </w:rPr>
      </w:pPr>
      <w:bookmarkStart w:id="34" w:name="_Toc530087845"/>
      <w:bookmarkStart w:id="35" w:name="_Toc531252661"/>
      <w:r w:rsidRPr="009147CB">
        <w:rPr>
          <w:lang w:val="sq-AL"/>
        </w:rPr>
        <w:t>Kategoria B+</w:t>
      </w:r>
      <w:bookmarkEnd w:id="34"/>
      <w:bookmarkEnd w:id="35"/>
    </w:p>
    <w:p w:rsidR="00A7321F" w:rsidRPr="009147CB" w:rsidRDefault="00A7321F" w:rsidP="00A7321F">
      <w:pPr>
        <w:pStyle w:val="BodyText"/>
        <w:spacing w:before="100" w:beforeAutospacing="1" w:after="100" w:afterAutospacing="1"/>
        <w:ind w:left="289" w:right="289"/>
        <w:rPr>
          <w:rFonts w:cs="Times New Roman"/>
          <w:lang w:val="sq-AL"/>
        </w:rPr>
      </w:pPr>
      <w:r w:rsidRPr="009147CB">
        <w:rPr>
          <w:rFonts w:cs="Times New Roman"/>
          <w:lang w:val="sq-AL"/>
        </w:rPr>
        <w:t>Për projektet e kategorisë B +, huamarrësi është përgjegjës për përgatitjen e një VNM-je të plotë (në varësi të opinionit të dhënë nga Ministria e Mjedisit dhe Planifikimit Hapësinor ose zyra qendrore) ose një para-VMN-je (VNM e thjeshtë) që përfshin, sipas nevojës, elementë të instrumenteve të tjera të cilat thjesht mund të kërkojnë përkufizimin e masave zbutëse të përcaktuara mirë dhe miratimin e praktikave të pranuara të veprimit. Nën-huamarrësi duhet të ofrojë paralelisht studimin e fizibilitetit teknik të nën-projektit. Kostot e masave zbutëse do të përfshiheshin në VNM ose PMSM, si dhe në studimin e fizibilitetit.</w:t>
      </w:r>
    </w:p>
    <w:p w:rsidR="00A7321F" w:rsidRPr="009147CB" w:rsidRDefault="00A7321F" w:rsidP="00A7321F">
      <w:pPr>
        <w:pStyle w:val="BodyText"/>
        <w:spacing w:before="100" w:beforeAutospacing="1" w:after="100" w:afterAutospacing="1"/>
        <w:ind w:left="289" w:right="289"/>
        <w:rPr>
          <w:rFonts w:cs="Times New Roman"/>
          <w:lang w:val="sq-AL"/>
        </w:rPr>
      </w:pPr>
    </w:p>
    <w:p w:rsidR="00A7321F" w:rsidRPr="009147CB" w:rsidRDefault="00A7321F" w:rsidP="00A7321F">
      <w:pPr>
        <w:pStyle w:val="Heading2"/>
        <w:rPr>
          <w:lang w:val="sq-AL"/>
        </w:rPr>
      </w:pPr>
      <w:bookmarkStart w:id="36" w:name="_Toc530087846"/>
      <w:bookmarkStart w:id="37" w:name="_Toc531252662"/>
      <w:r w:rsidRPr="009147CB">
        <w:rPr>
          <w:lang w:val="sq-AL"/>
        </w:rPr>
        <w:t>Kategoria B-</w:t>
      </w:r>
      <w:bookmarkEnd w:id="36"/>
      <w:bookmarkEnd w:id="37"/>
    </w:p>
    <w:p w:rsidR="00A7321F" w:rsidRPr="009147CB" w:rsidRDefault="00A7321F" w:rsidP="00A7321F">
      <w:pPr>
        <w:pStyle w:val="BodyText"/>
        <w:spacing w:before="100" w:beforeAutospacing="1" w:after="100" w:afterAutospacing="1"/>
        <w:ind w:left="289" w:right="289"/>
        <w:rPr>
          <w:rFonts w:cs="Times New Roman"/>
          <w:lang w:val="sq-AL"/>
        </w:rPr>
      </w:pPr>
      <w:r w:rsidRPr="009147CB">
        <w:rPr>
          <w:rFonts w:cs="Times New Roman"/>
          <w:lang w:val="sq-AL"/>
        </w:rPr>
        <w:t>Për projektet e kategorisë B nevojitet një VM për të vlerësuar çdo ndikim të mundshëm në mjedis që ndërlidhen me projektin e propozuar, për të identifikuar mundësitë potenciale për përmirësimin e mjedisit dhe për të rekomanduar masat e nevojshme për parandalimin, minimizimin dhe zbutjen e ndikimeve negative. Qëllimi dhe formati i VM-së ndryshon në varësi të projektit, por zakonisht janë më të ngushtë se fushëveprimi i VNM-së, zakonisht në formë të PMSM-së (PMSM e plotë ose Listë kontrolluese e PMSM-së).</w:t>
      </w:r>
    </w:p>
    <w:p w:rsidR="00A7321F" w:rsidRPr="009147CB" w:rsidRDefault="00A7321F" w:rsidP="00A7321F">
      <w:pPr>
        <w:pStyle w:val="BodyText"/>
        <w:spacing w:before="100" w:beforeAutospacing="1" w:after="100" w:afterAutospacing="1"/>
        <w:ind w:left="289" w:right="289"/>
        <w:rPr>
          <w:rFonts w:cs="Times New Roman"/>
          <w:lang w:val="sq-AL"/>
        </w:rPr>
      </w:pPr>
      <w:r w:rsidRPr="009147CB">
        <w:rPr>
          <w:rFonts w:cs="Times New Roman"/>
          <w:lang w:val="sq-AL"/>
        </w:rPr>
        <w:t>Fushëveprimi i PMSM-së është përcaktuar në Shtojcën 4. Për projektet që përfshijnë përmirësime të thjeshta, rindërtim ose përshtatje të ndërtesave, do të përdoret lista kontrolluese e PMSM-së (shih Shtojcën 3).</w:t>
      </w:r>
    </w:p>
    <w:p w:rsidR="00A7321F" w:rsidRPr="009147CB" w:rsidRDefault="00A7321F" w:rsidP="00A7321F">
      <w:pPr>
        <w:pStyle w:val="BodyText"/>
        <w:spacing w:before="100" w:beforeAutospacing="1" w:after="100" w:afterAutospacing="1"/>
        <w:ind w:left="289" w:right="289"/>
        <w:rPr>
          <w:rFonts w:cs="Times New Roman"/>
          <w:lang w:val="sq-AL"/>
        </w:rPr>
      </w:pPr>
      <w:r w:rsidRPr="009147CB">
        <w:rPr>
          <w:rFonts w:cs="Times New Roman"/>
          <w:lang w:val="sq-AL"/>
        </w:rPr>
        <w:t>Kategoria B- përfshin nën-projektet që gjithashtu: (a) përfshijnë kredi për kapital qarkullues, të cilat përfshijnë blerjen dhe/ose përdorimin e materialeve të rrezikshme (p.sh. pesticide) ose (b) përmirësime të procesit të kredive që përfshijnë blerjen e pajisjeve/makinerive që paraqesin një rrezik potencial të rëndësishëm ndaj shëndetit ose sigurisë.</w:t>
      </w:r>
    </w:p>
    <w:p w:rsidR="00A7321F" w:rsidRPr="009147CB" w:rsidRDefault="00A7321F" w:rsidP="00A7321F">
      <w:pPr>
        <w:pStyle w:val="BodyText"/>
        <w:spacing w:before="100" w:beforeAutospacing="1" w:after="100" w:afterAutospacing="1"/>
        <w:ind w:left="289" w:right="289"/>
        <w:rPr>
          <w:rFonts w:cs="Times New Roman"/>
          <w:lang w:val="sq-AL"/>
        </w:rPr>
      </w:pPr>
      <w:r w:rsidRPr="009147CB">
        <w:rPr>
          <w:rFonts w:cs="Times New Roman"/>
          <w:lang w:val="sq-AL"/>
        </w:rPr>
        <w:t>Një projekt i propozuar klasifikohet si i kategorisë B- nëse ndikimet e ardhshme mjedisore janë më pak të dëmshme se ato të projekteve të kategorisë A dhe B+, duke marrë parasysh natyrën, madhësinë dhe vendndodhjen e tyre, si dhe karakteristikat e ndikimeve të mundshme në mjedis.</w:t>
      </w:r>
    </w:p>
    <w:p w:rsidR="00A7321F" w:rsidRPr="009147CB" w:rsidRDefault="00A7321F" w:rsidP="00A7321F">
      <w:pPr>
        <w:pStyle w:val="Heading2"/>
        <w:rPr>
          <w:lang w:val="sq-AL"/>
        </w:rPr>
      </w:pPr>
      <w:bookmarkStart w:id="38" w:name="_Toc530087847"/>
      <w:bookmarkStart w:id="39" w:name="_Toc531252663"/>
      <w:r w:rsidRPr="009147CB">
        <w:rPr>
          <w:lang w:val="sq-AL"/>
        </w:rPr>
        <w:t>Kategoria C</w:t>
      </w:r>
      <w:bookmarkEnd w:id="38"/>
      <w:bookmarkEnd w:id="39"/>
      <w:r w:rsidRPr="009147CB">
        <w:rPr>
          <w:lang w:val="sq-AL"/>
        </w:rPr>
        <w:t xml:space="preserve"> </w:t>
      </w:r>
    </w:p>
    <w:p w:rsidR="00A7321F" w:rsidRPr="009147CB" w:rsidRDefault="00A7321F" w:rsidP="00A7321F">
      <w:pPr>
        <w:pStyle w:val="BodyText"/>
        <w:spacing w:before="100" w:beforeAutospacing="1" w:after="100" w:afterAutospacing="1"/>
        <w:ind w:left="289" w:right="289"/>
        <w:rPr>
          <w:rFonts w:cs="Times New Roman"/>
          <w:lang w:val="sq-AL"/>
        </w:rPr>
      </w:pPr>
      <w:r w:rsidRPr="009147CB">
        <w:rPr>
          <w:rFonts w:cs="Times New Roman"/>
          <w:lang w:val="sq-AL"/>
        </w:rPr>
        <w:t>Një projekt i propozuar klasifikohet si i kategorisë C nëse ka të ngjarë të ketë ndikime minimale ose jo të dëmshme mjedisore dhe prandaj nuk kërkon as VNM</w:t>
      </w:r>
      <w:r w:rsidR="004540D9" w:rsidRPr="009147CB">
        <w:rPr>
          <w:rFonts w:cs="Times New Roman"/>
          <w:lang w:val="sq-AL"/>
        </w:rPr>
        <w:t xml:space="preserve"> dhe </w:t>
      </w:r>
      <w:r w:rsidRPr="009147CB">
        <w:rPr>
          <w:rFonts w:cs="Times New Roman"/>
          <w:lang w:val="sq-AL"/>
        </w:rPr>
        <w:t xml:space="preserve">as analizë mjedisore. </w:t>
      </w:r>
      <w:r w:rsidR="004540D9" w:rsidRPr="009147CB">
        <w:rPr>
          <w:rFonts w:cs="Times New Roman"/>
          <w:lang w:val="sq-AL"/>
        </w:rPr>
        <w:t>Përveç ekzaminimit</w:t>
      </w:r>
      <w:r w:rsidRPr="009147CB">
        <w:rPr>
          <w:rFonts w:cs="Times New Roman"/>
          <w:lang w:val="sq-AL"/>
        </w:rPr>
        <w:t>, asnjë veprim i mëtejshëm i VM-së nuk kërkohet për një projekt të kategorisë C.</w:t>
      </w:r>
    </w:p>
    <w:p w:rsidR="00A7321F" w:rsidRPr="009147CB" w:rsidRDefault="00A7321F" w:rsidP="00A7321F">
      <w:pPr>
        <w:pStyle w:val="BodyText"/>
        <w:spacing w:before="100" w:beforeAutospacing="1" w:after="100" w:afterAutospacing="1"/>
        <w:ind w:left="289" w:right="289"/>
        <w:rPr>
          <w:rFonts w:cs="Times New Roman"/>
          <w:lang w:val="sq-AL"/>
        </w:rPr>
      </w:pPr>
    </w:p>
    <w:tbl>
      <w:tblPr>
        <w:tblW w:w="8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5"/>
        <w:gridCol w:w="6435"/>
      </w:tblGrid>
      <w:tr w:rsidR="00A7321F" w:rsidRPr="00FA62EE" w:rsidTr="006601F3">
        <w:trPr>
          <w:trHeight w:val="764"/>
          <w:jc w:val="center"/>
        </w:trPr>
        <w:tc>
          <w:tcPr>
            <w:tcW w:w="2115" w:type="dxa"/>
          </w:tcPr>
          <w:p w:rsidR="00A7321F" w:rsidRPr="009147CB" w:rsidRDefault="00A7321F" w:rsidP="006601F3">
            <w:pPr>
              <w:jc w:val="center"/>
              <w:rPr>
                <w:rFonts w:ascii="Times New Roman" w:hAnsi="Times New Roman" w:cs="Times New Roman"/>
                <w:b/>
                <w:lang w:val="sq-AL"/>
              </w:rPr>
            </w:pPr>
          </w:p>
          <w:p w:rsidR="00A7321F" w:rsidRPr="009147CB" w:rsidRDefault="00A7321F" w:rsidP="006601F3">
            <w:pPr>
              <w:jc w:val="center"/>
              <w:rPr>
                <w:rFonts w:ascii="Times New Roman" w:hAnsi="Times New Roman" w:cs="Times New Roman"/>
                <w:b/>
                <w:lang w:val="sq-AL"/>
              </w:rPr>
            </w:pPr>
            <w:r w:rsidRPr="009147CB">
              <w:rPr>
                <w:rFonts w:ascii="Times New Roman" w:hAnsi="Times New Roman" w:cs="Times New Roman"/>
                <w:b/>
                <w:lang w:val="sq-AL"/>
              </w:rPr>
              <w:t>Kategoria mjedisore</w:t>
            </w:r>
          </w:p>
          <w:p w:rsidR="00A7321F" w:rsidRPr="009147CB" w:rsidRDefault="00A7321F" w:rsidP="006601F3">
            <w:pPr>
              <w:jc w:val="center"/>
              <w:rPr>
                <w:rFonts w:ascii="Times New Roman" w:hAnsi="Times New Roman" w:cs="Times New Roman"/>
                <w:b/>
                <w:lang w:val="sq-AL"/>
              </w:rPr>
            </w:pPr>
          </w:p>
        </w:tc>
        <w:tc>
          <w:tcPr>
            <w:tcW w:w="6435" w:type="dxa"/>
          </w:tcPr>
          <w:p w:rsidR="00A7321F" w:rsidRPr="009147CB" w:rsidRDefault="00A7321F" w:rsidP="006601F3">
            <w:pPr>
              <w:ind w:left="720"/>
              <w:jc w:val="center"/>
              <w:rPr>
                <w:rFonts w:ascii="Times New Roman" w:hAnsi="Times New Roman" w:cs="Times New Roman"/>
                <w:b/>
                <w:lang w:val="sq-AL"/>
              </w:rPr>
            </w:pPr>
          </w:p>
          <w:p w:rsidR="00A7321F" w:rsidRPr="009147CB" w:rsidRDefault="00A7321F" w:rsidP="006601F3">
            <w:pPr>
              <w:ind w:left="720"/>
              <w:jc w:val="center"/>
              <w:rPr>
                <w:rFonts w:ascii="Times New Roman" w:hAnsi="Times New Roman" w:cs="Times New Roman"/>
                <w:b/>
                <w:lang w:val="sq-AL"/>
              </w:rPr>
            </w:pPr>
            <w:r w:rsidRPr="009147CB">
              <w:rPr>
                <w:rFonts w:ascii="Times New Roman" w:hAnsi="Times New Roman" w:cs="Times New Roman"/>
                <w:b/>
                <w:lang w:val="sq-AL"/>
              </w:rPr>
              <w:t>Dokumentacioni mjedisor që duhet përfshirë në pakon e aplikimit për nën-hua</w:t>
            </w:r>
          </w:p>
        </w:tc>
      </w:tr>
      <w:tr w:rsidR="00A7321F" w:rsidRPr="00FA62EE" w:rsidTr="006601F3">
        <w:trPr>
          <w:jc w:val="center"/>
        </w:trPr>
        <w:tc>
          <w:tcPr>
            <w:tcW w:w="2115" w:type="dxa"/>
            <w:vAlign w:val="center"/>
          </w:tcPr>
          <w:p w:rsidR="00A7321F" w:rsidRPr="009147CB" w:rsidRDefault="00A7321F" w:rsidP="006601F3">
            <w:pPr>
              <w:jc w:val="center"/>
              <w:rPr>
                <w:rFonts w:ascii="Times New Roman" w:hAnsi="Times New Roman" w:cs="Times New Roman"/>
                <w:lang w:val="sq-AL"/>
              </w:rPr>
            </w:pPr>
            <w:r w:rsidRPr="009147CB">
              <w:rPr>
                <w:rFonts w:ascii="Times New Roman" w:hAnsi="Times New Roman" w:cs="Times New Roman"/>
                <w:lang w:val="sq-AL"/>
              </w:rPr>
              <w:t>Kategoria C</w:t>
            </w:r>
          </w:p>
        </w:tc>
        <w:tc>
          <w:tcPr>
            <w:tcW w:w="6435" w:type="dxa"/>
          </w:tcPr>
          <w:p w:rsidR="00A7321F" w:rsidRPr="009147CB" w:rsidRDefault="00A7321F" w:rsidP="006601F3">
            <w:pPr>
              <w:ind w:left="720"/>
              <w:rPr>
                <w:rFonts w:ascii="Times New Roman" w:hAnsi="Times New Roman" w:cs="Times New Roman"/>
                <w:lang w:val="sq-AL"/>
              </w:rPr>
            </w:pPr>
          </w:p>
          <w:p w:rsidR="00A7321F" w:rsidRPr="009147CB" w:rsidRDefault="00A7321F" w:rsidP="006601F3">
            <w:pPr>
              <w:ind w:left="720"/>
              <w:rPr>
                <w:rFonts w:ascii="Times New Roman" w:hAnsi="Times New Roman" w:cs="Times New Roman"/>
                <w:lang w:val="sq-AL"/>
              </w:rPr>
            </w:pPr>
            <w:r w:rsidRPr="009147CB">
              <w:rPr>
                <w:rFonts w:ascii="Times New Roman" w:hAnsi="Times New Roman" w:cs="Times New Roman"/>
                <w:lang w:val="sq-AL"/>
              </w:rPr>
              <w:t>Arsyetimi për kategorinë</w:t>
            </w:r>
          </w:p>
          <w:p w:rsidR="00A7321F" w:rsidRPr="009147CB" w:rsidRDefault="00A7321F" w:rsidP="006601F3">
            <w:pPr>
              <w:ind w:left="720"/>
              <w:rPr>
                <w:rFonts w:ascii="Times New Roman" w:hAnsi="Times New Roman" w:cs="Times New Roman"/>
                <w:lang w:val="sq-AL"/>
              </w:rPr>
            </w:pPr>
            <w:r w:rsidRPr="009147CB">
              <w:rPr>
                <w:rFonts w:ascii="Times New Roman" w:hAnsi="Times New Roman" w:cs="Times New Roman"/>
                <w:lang w:val="sq-AL"/>
              </w:rPr>
              <w:t>(Miratimet/lejet zyrtare të zbatueshme)</w:t>
            </w:r>
          </w:p>
          <w:p w:rsidR="00A7321F" w:rsidRPr="009147CB" w:rsidRDefault="00A7321F" w:rsidP="006601F3">
            <w:pPr>
              <w:ind w:left="720"/>
              <w:rPr>
                <w:rFonts w:ascii="Times New Roman" w:hAnsi="Times New Roman" w:cs="Times New Roman"/>
                <w:lang w:val="sq-AL"/>
              </w:rPr>
            </w:pPr>
          </w:p>
        </w:tc>
      </w:tr>
      <w:tr w:rsidR="00A7321F" w:rsidRPr="00FA62EE" w:rsidTr="006601F3">
        <w:trPr>
          <w:jc w:val="center"/>
        </w:trPr>
        <w:tc>
          <w:tcPr>
            <w:tcW w:w="2115" w:type="dxa"/>
            <w:vAlign w:val="center"/>
          </w:tcPr>
          <w:p w:rsidR="00A7321F" w:rsidRPr="009147CB" w:rsidRDefault="00A7321F" w:rsidP="006601F3">
            <w:pPr>
              <w:jc w:val="center"/>
              <w:rPr>
                <w:rFonts w:ascii="Times New Roman" w:hAnsi="Times New Roman" w:cs="Times New Roman"/>
                <w:lang w:val="sq-AL"/>
              </w:rPr>
            </w:pPr>
            <w:r w:rsidRPr="009147CB">
              <w:rPr>
                <w:rFonts w:ascii="Times New Roman" w:hAnsi="Times New Roman" w:cs="Times New Roman"/>
                <w:lang w:val="sq-AL"/>
              </w:rPr>
              <w:t>Kategoria B-</w:t>
            </w:r>
          </w:p>
          <w:p w:rsidR="00A7321F" w:rsidRPr="009147CB" w:rsidRDefault="00A7321F" w:rsidP="006601F3">
            <w:pPr>
              <w:jc w:val="center"/>
              <w:rPr>
                <w:rFonts w:ascii="Times New Roman" w:hAnsi="Times New Roman" w:cs="Times New Roman"/>
                <w:lang w:val="sq-AL"/>
              </w:rPr>
            </w:pPr>
          </w:p>
        </w:tc>
        <w:tc>
          <w:tcPr>
            <w:tcW w:w="6435" w:type="dxa"/>
          </w:tcPr>
          <w:p w:rsidR="00A7321F" w:rsidRPr="009147CB" w:rsidRDefault="00A7321F" w:rsidP="006601F3">
            <w:pPr>
              <w:ind w:left="720"/>
              <w:jc w:val="both"/>
              <w:rPr>
                <w:rFonts w:ascii="Times New Roman" w:hAnsi="Times New Roman" w:cs="Times New Roman"/>
                <w:lang w:val="sq-AL"/>
              </w:rPr>
            </w:pPr>
          </w:p>
          <w:p w:rsidR="00A7321F" w:rsidRPr="009147CB" w:rsidRDefault="00A7321F" w:rsidP="006601F3">
            <w:pPr>
              <w:ind w:left="720"/>
              <w:jc w:val="both"/>
              <w:rPr>
                <w:rFonts w:ascii="Times New Roman" w:hAnsi="Times New Roman" w:cs="Times New Roman"/>
                <w:lang w:val="sq-AL"/>
              </w:rPr>
            </w:pPr>
            <w:r w:rsidRPr="009147CB">
              <w:rPr>
                <w:rFonts w:ascii="Times New Roman" w:hAnsi="Times New Roman" w:cs="Times New Roman"/>
                <w:lang w:val="sq-AL"/>
              </w:rPr>
              <w:t>Miratimet/lejet zyrtare (të zbatueshme)</w:t>
            </w:r>
          </w:p>
          <w:p w:rsidR="00A7321F" w:rsidRPr="009147CB" w:rsidRDefault="00A7321F" w:rsidP="006601F3">
            <w:pPr>
              <w:pStyle w:val="ListParagraph"/>
              <w:widowControl/>
              <w:numPr>
                <w:ilvl w:val="0"/>
                <w:numId w:val="13"/>
              </w:numPr>
              <w:autoSpaceDE/>
              <w:autoSpaceDN/>
              <w:spacing w:before="0"/>
              <w:contextualSpacing/>
              <w:rPr>
                <w:lang w:val="sq-AL"/>
              </w:rPr>
            </w:pPr>
            <w:r w:rsidRPr="009147CB">
              <w:rPr>
                <w:lang w:val="sq-AL"/>
              </w:rPr>
              <w:t>PMSM (shtojca 4); ose</w:t>
            </w:r>
          </w:p>
          <w:p w:rsidR="00A7321F" w:rsidRPr="009147CB" w:rsidRDefault="00A7321F" w:rsidP="006601F3">
            <w:pPr>
              <w:pStyle w:val="ListParagraph"/>
              <w:widowControl/>
              <w:numPr>
                <w:ilvl w:val="0"/>
                <w:numId w:val="13"/>
              </w:numPr>
              <w:autoSpaceDE/>
              <w:autoSpaceDN/>
              <w:spacing w:before="0"/>
              <w:contextualSpacing/>
              <w:rPr>
                <w:lang w:val="sq-AL"/>
              </w:rPr>
            </w:pPr>
            <w:r w:rsidRPr="009147CB">
              <w:rPr>
                <w:lang w:val="sq-AL"/>
              </w:rPr>
              <w:t>Lista kontrolluese e PMSM-së (shtojca 3)</w:t>
            </w:r>
          </w:p>
          <w:p w:rsidR="00A7321F" w:rsidRPr="009147CB" w:rsidRDefault="00A7321F" w:rsidP="006601F3">
            <w:pPr>
              <w:ind w:left="720"/>
              <w:jc w:val="both"/>
              <w:rPr>
                <w:rFonts w:ascii="Times New Roman" w:hAnsi="Times New Roman" w:cs="Times New Roman"/>
                <w:b/>
                <w:bCs/>
                <w:lang w:val="sq-AL"/>
              </w:rPr>
            </w:pPr>
          </w:p>
        </w:tc>
      </w:tr>
      <w:tr w:rsidR="00A7321F" w:rsidRPr="003073B2" w:rsidTr="006601F3">
        <w:trPr>
          <w:jc w:val="center"/>
        </w:trPr>
        <w:tc>
          <w:tcPr>
            <w:tcW w:w="2115" w:type="dxa"/>
            <w:vAlign w:val="center"/>
          </w:tcPr>
          <w:p w:rsidR="00A7321F" w:rsidRPr="009147CB" w:rsidRDefault="00A7321F" w:rsidP="006601F3">
            <w:pPr>
              <w:jc w:val="center"/>
              <w:rPr>
                <w:rFonts w:ascii="Times New Roman" w:hAnsi="Times New Roman" w:cs="Times New Roman"/>
                <w:lang w:val="sq-AL"/>
              </w:rPr>
            </w:pPr>
            <w:r w:rsidRPr="009147CB">
              <w:rPr>
                <w:rFonts w:ascii="Times New Roman" w:hAnsi="Times New Roman" w:cs="Times New Roman"/>
                <w:lang w:val="sq-AL"/>
              </w:rPr>
              <w:t>Kategoria B+</w:t>
            </w:r>
          </w:p>
        </w:tc>
        <w:tc>
          <w:tcPr>
            <w:tcW w:w="6435" w:type="dxa"/>
          </w:tcPr>
          <w:p w:rsidR="00A7321F" w:rsidRPr="009147CB" w:rsidRDefault="00A7321F" w:rsidP="006601F3">
            <w:pPr>
              <w:ind w:left="720"/>
              <w:jc w:val="both"/>
              <w:rPr>
                <w:rFonts w:ascii="Times New Roman" w:hAnsi="Times New Roman" w:cs="Times New Roman"/>
                <w:lang w:val="sq-AL"/>
              </w:rPr>
            </w:pPr>
          </w:p>
          <w:p w:rsidR="00A7321F" w:rsidRPr="009147CB" w:rsidRDefault="00A7321F" w:rsidP="006601F3">
            <w:pPr>
              <w:ind w:left="720"/>
              <w:jc w:val="both"/>
              <w:rPr>
                <w:rFonts w:ascii="Times New Roman" w:hAnsi="Times New Roman" w:cs="Times New Roman"/>
                <w:lang w:val="sq-AL"/>
              </w:rPr>
            </w:pPr>
            <w:r w:rsidRPr="009147CB">
              <w:rPr>
                <w:rFonts w:ascii="Times New Roman" w:hAnsi="Times New Roman" w:cs="Times New Roman"/>
                <w:lang w:val="sq-AL"/>
              </w:rPr>
              <w:t xml:space="preserve">Opsioni 1) </w:t>
            </w:r>
          </w:p>
          <w:p w:rsidR="00A7321F" w:rsidRPr="009147CB" w:rsidRDefault="00A7321F" w:rsidP="006601F3">
            <w:pPr>
              <w:ind w:left="720"/>
              <w:jc w:val="both"/>
              <w:rPr>
                <w:rFonts w:ascii="Times New Roman" w:hAnsi="Times New Roman" w:cs="Times New Roman"/>
                <w:lang w:val="sq-AL"/>
              </w:rPr>
            </w:pPr>
            <w:r w:rsidRPr="009147CB">
              <w:rPr>
                <w:rFonts w:ascii="Times New Roman" w:hAnsi="Times New Roman" w:cs="Times New Roman"/>
                <w:lang w:val="sq-AL"/>
              </w:rPr>
              <w:t xml:space="preserve">Miratimet/lejet zyrtare </w:t>
            </w:r>
          </w:p>
          <w:p w:rsidR="00A7321F" w:rsidRPr="009147CB" w:rsidRDefault="00A7321F" w:rsidP="006601F3">
            <w:pPr>
              <w:ind w:left="720"/>
              <w:jc w:val="both"/>
              <w:rPr>
                <w:rFonts w:ascii="Times New Roman" w:hAnsi="Times New Roman" w:cs="Times New Roman"/>
                <w:lang w:val="sq-AL"/>
              </w:rPr>
            </w:pPr>
            <w:r w:rsidRPr="009147CB">
              <w:rPr>
                <w:rFonts w:ascii="Times New Roman" w:hAnsi="Times New Roman" w:cs="Times New Roman"/>
                <w:lang w:val="sq-AL"/>
              </w:rPr>
              <w:t>Deklarata “Nuk nevojitet VNM-ja” (nëse është e zbatueshme)</w:t>
            </w:r>
          </w:p>
          <w:p w:rsidR="00A7321F" w:rsidRPr="009147CB" w:rsidRDefault="00A7321F" w:rsidP="006601F3">
            <w:pPr>
              <w:ind w:left="720"/>
              <w:jc w:val="both"/>
              <w:rPr>
                <w:rFonts w:ascii="Times New Roman" w:hAnsi="Times New Roman" w:cs="Times New Roman"/>
                <w:lang w:val="sq-AL"/>
              </w:rPr>
            </w:pPr>
            <w:r w:rsidRPr="009147CB">
              <w:rPr>
                <w:rFonts w:ascii="Times New Roman" w:hAnsi="Times New Roman" w:cs="Times New Roman"/>
                <w:lang w:val="sq-AL"/>
              </w:rPr>
              <w:t>Raporti i para-VNM-së (nëse është e zbatueshme)</w:t>
            </w:r>
          </w:p>
          <w:p w:rsidR="00A7321F" w:rsidRPr="009147CB" w:rsidRDefault="00A7321F" w:rsidP="006601F3">
            <w:pPr>
              <w:ind w:left="720"/>
              <w:jc w:val="both"/>
              <w:rPr>
                <w:rFonts w:ascii="Times New Roman" w:hAnsi="Times New Roman" w:cs="Times New Roman"/>
                <w:lang w:val="sq-AL"/>
              </w:rPr>
            </w:pPr>
            <w:r w:rsidRPr="009147CB">
              <w:rPr>
                <w:rFonts w:ascii="Times New Roman" w:hAnsi="Times New Roman" w:cs="Times New Roman"/>
                <w:lang w:val="sq-AL"/>
              </w:rPr>
              <w:t>PMSM-ja (shtojca 4)</w:t>
            </w:r>
          </w:p>
          <w:p w:rsidR="00A7321F" w:rsidRPr="009147CB" w:rsidRDefault="00A7321F" w:rsidP="006601F3">
            <w:pPr>
              <w:ind w:left="720"/>
              <w:jc w:val="both"/>
              <w:rPr>
                <w:rFonts w:ascii="Times New Roman" w:hAnsi="Times New Roman" w:cs="Times New Roman"/>
                <w:lang w:val="sq-AL"/>
              </w:rPr>
            </w:pPr>
          </w:p>
          <w:p w:rsidR="00A7321F" w:rsidRPr="009147CB" w:rsidRDefault="00A7321F" w:rsidP="006601F3">
            <w:pPr>
              <w:ind w:left="720"/>
              <w:jc w:val="both"/>
              <w:rPr>
                <w:rFonts w:ascii="Times New Roman" w:hAnsi="Times New Roman" w:cs="Times New Roman"/>
                <w:lang w:val="sq-AL"/>
              </w:rPr>
            </w:pPr>
            <w:r w:rsidRPr="009147CB">
              <w:rPr>
                <w:rFonts w:ascii="Times New Roman" w:hAnsi="Times New Roman" w:cs="Times New Roman"/>
                <w:lang w:val="sq-AL"/>
              </w:rPr>
              <w:t>Opsioni 2)</w:t>
            </w:r>
          </w:p>
          <w:p w:rsidR="00A7321F" w:rsidRPr="009147CB" w:rsidRDefault="00082643" w:rsidP="00082643">
            <w:pPr>
              <w:ind w:left="720"/>
              <w:jc w:val="both"/>
              <w:rPr>
                <w:rFonts w:ascii="Times New Roman" w:hAnsi="Times New Roman" w:cs="Times New Roman"/>
                <w:lang w:val="sq-AL"/>
              </w:rPr>
            </w:pPr>
            <w:r>
              <w:rPr>
                <w:rFonts w:ascii="Times New Roman" w:hAnsi="Times New Roman" w:cs="Times New Roman"/>
                <w:lang w:val="sq-AL"/>
              </w:rPr>
              <w:t>Vetem d</w:t>
            </w:r>
            <w:r w:rsidR="00A7321F" w:rsidRPr="009147CB">
              <w:rPr>
                <w:rFonts w:ascii="Times New Roman" w:hAnsi="Times New Roman" w:cs="Times New Roman"/>
                <w:lang w:val="sq-AL"/>
              </w:rPr>
              <w:t>eklarata  PMSM</w:t>
            </w:r>
            <w:r>
              <w:rPr>
                <w:rFonts w:ascii="Times New Roman" w:hAnsi="Times New Roman" w:cs="Times New Roman"/>
                <w:lang w:val="sq-AL"/>
              </w:rPr>
              <w:t xml:space="preserve"> qendron</w:t>
            </w:r>
          </w:p>
        </w:tc>
      </w:tr>
    </w:tbl>
    <w:p w:rsidR="00A7321F" w:rsidRPr="009147CB" w:rsidRDefault="00A7321F" w:rsidP="00A7321F">
      <w:pPr>
        <w:keepNext/>
        <w:rPr>
          <w:rFonts w:ascii="Times New Roman" w:hAnsi="Times New Roman" w:cs="Times New Roman"/>
          <w:b/>
          <w:bCs/>
          <w:color w:val="172D5F"/>
          <w:lang w:val="sq-AL"/>
        </w:rPr>
      </w:pPr>
    </w:p>
    <w:p w:rsidR="00A7321F" w:rsidRPr="009147CB" w:rsidRDefault="00A7321F" w:rsidP="00A7321F">
      <w:pPr>
        <w:pStyle w:val="Heading2"/>
        <w:rPr>
          <w:lang w:val="sq-AL"/>
        </w:rPr>
      </w:pPr>
      <w:bookmarkStart w:id="40" w:name="_Toc256000033"/>
      <w:bookmarkStart w:id="41" w:name="_Toc256000012"/>
      <w:bookmarkStart w:id="42" w:name="_Toc433982420"/>
      <w:bookmarkStart w:id="43" w:name="_Toc475464549"/>
      <w:bookmarkStart w:id="44" w:name="_Toc512420036"/>
      <w:bookmarkStart w:id="45" w:name="_Toc525758187"/>
      <w:bookmarkStart w:id="46" w:name="_Toc525936110"/>
      <w:r w:rsidRPr="009147CB">
        <w:rPr>
          <w:lang w:val="sq-AL"/>
        </w:rPr>
        <w:t xml:space="preserve">    </w:t>
      </w:r>
      <w:bookmarkStart w:id="47" w:name="_Toc528270783"/>
      <w:bookmarkStart w:id="48" w:name="_Toc530087848"/>
      <w:bookmarkStart w:id="49" w:name="_Toc531252664"/>
      <w:r w:rsidRPr="009147CB">
        <w:rPr>
          <w:lang w:val="sq-AL"/>
        </w:rPr>
        <w:t>Masat institucionale dhe zbatuese</w:t>
      </w:r>
      <w:bookmarkEnd w:id="40"/>
      <w:bookmarkEnd w:id="41"/>
      <w:bookmarkEnd w:id="42"/>
      <w:bookmarkEnd w:id="43"/>
      <w:bookmarkEnd w:id="44"/>
      <w:bookmarkEnd w:id="45"/>
      <w:bookmarkEnd w:id="46"/>
      <w:bookmarkEnd w:id="47"/>
      <w:bookmarkEnd w:id="48"/>
      <w:bookmarkEnd w:id="49"/>
    </w:p>
    <w:p w:rsidR="00A7321F" w:rsidRPr="009147CB" w:rsidRDefault="00A7321F" w:rsidP="00A7321F">
      <w:pPr>
        <w:keepNext/>
        <w:spacing w:line="20" w:lineRule="exact"/>
        <w:rPr>
          <w:rFonts w:ascii="Times New Roman" w:hAnsi="Times New Roman" w:cs="Times New Roman"/>
          <w:lang w:val="sq-AL"/>
        </w:rPr>
      </w:pPr>
    </w:p>
    <w:p w:rsidR="00A7321F" w:rsidRPr="009147CB" w:rsidRDefault="00A7321F" w:rsidP="00A7321F">
      <w:pPr>
        <w:pStyle w:val="BodyText"/>
        <w:spacing w:before="100" w:beforeAutospacing="1" w:after="100" w:afterAutospacing="1"/>
        <w:ind w:left="289" w:right="289"/>
        <w:rPr>
          <w:rFonts w:cs="Times New Roman"/>
          <w:lang w:val="sq-AL"/>
        </w:rPr>
      </w:pPr>
      <w:bookmarkStart w:id="50" w:name="_Toc256000034"/>
      <w:bookmarkStart w:id="51" w:name="_Toc256000013"/>
      <w:bookmarkStart w:id="52" w:name="_Toc433982421"/>
      <w:bookmarkStart w:id="53" w:name="_Toc475464550"/>
      <w:bookmarkStart w:id="54" w:name="_Toc512420037"/>
      <w:bookmarkStart w:id="55" w:name="_Toc525758188"/>
      <w:bookmarkStart w:id="56" w:name="_Toc525936111"/>
      <w:r w:rsidRPr="009147CB">
        <w:rPr>
          <w:rFonts w:cs="Times New Roman"/>
          <w:lang w:val="sq-AL"/>
        </w:rPr>
        <w:t>Ministria e Administrimit të Pushtetit Lokal (MAPL) e Kosovës do të jetë agjencia përgjegjëse për zbatimin e projektit. Mandati i MAPL-së është të mbështesë autonominë lokale dhe të forcojë kapacitetet e komunave për të ofruar shërbime me kosto efektive për qytetarët e tyre. MAPL-ja nuk ka zbatuar më parë ndonjë operacion të financuar nga Banka Botërore; ajo ka ekspertizë teknike, sisteme dhe përvojë me menaxhim të projekteve për të zbatuar në mënyrë efektive projektin e propozuar, megjithatë, i mungon përvoja lidhur me masat mbrojtëse. Me qëllim të fuqizimit të mëtejshëm të kapaciteteve të saj, MAPL-ja do të mbështetet gjithashtu nga një ekip specialistësh, duke përfshirë koordinatorin e projektit, specialistin e menaxhimit financiar, specialistin e prokurimit dhe konsulentin për masat e mbrojtjes mjedisore (MM).</w:t>
      </w:r>
    </w:p>
    <w:p w:rsidR="00A7321F" w:rsidRPr="009147CB" w:rsidRDefault="00A7321F" w:rsidP="00A7321F">
      <w:pPr>
        <w:pStyle w:val="BodyText"/>
        <w:spacing w:before="100" w:beforeAutospacing="1" w:after="100" w:afterAutospacing="1"/>
        <w:ind w:left="289" w:right="289"/>
        <w:rPr>
          <w:rFonts w:cs="Times New Roman"/>
          <w:lang w:val="sq-AL"/>
        </w:rPr>
      </w:pPr>
      <w:r w:rsidRPr="009147CB">
        <w:rPr>
          <w:rFonts w:cs="Times New Roman"/>
          <w:lang w:val="sq-AL"/>
        </w:rPr>
        <w:t>Konsulenti për MM mjedisore d</w:t>
      </w:r>
      <w:r w:rsidR="004540D9" w:rsidRPr="009147CB">
        <w:rPr>
          <w:rFonts w:cs="Times New Roman"/>
          <w:lang w:val="sq-AL"/>
        </w:rPr>
        <w:t>uhet</w:t>
      </w:r>
      <w:r w:rsidRPr="009147CB">
        <w:rPr>
          <w:rFonts w:cs="Times New Roman"/>
          <w:lang w:val="sq-AL"/>
        </w:rPr>
        <w:t xml:space="preserve"> të </w:t>
      </w:r>
      <w:r w:rsidR="004540D9" w:rsidRPr="009147CB">
        <w:rPr>
          <w:rFonts w:cs="Times New Roman"/>
          <w:lang w:val="sq-AL"/>
        </w:rPr>
        <w:t>j</w:t>
      </w:r>
      <w:r w:rsidRPr="009147CB">
        <w:rPr>
          <w:rFonts w:cs="Times New Roman"/>
          <w:lang w:val="sq-AL"/>
        </w:rPr>
        <w:t xml:space="preserve">etë </w:t>
      </w:r>
      <w:r w:rsidR="004540D9" w:rsidRPr="009147CB">
        <w:rPr>
          <w:rFonts w:cs="Times New Roman"/>
          <w:lang w:val="sq-AL"/>
        </w:rPr>
        <w:t xml:space="preserve">person me </w:t>
      </w:r>
      <w:r w:rsidRPr="009147CB">
        <w:rPr>
          <w:rFonts w:cs="Times New Roman"/>
          <w:lang w:val="sq-AL"/>
        </w:rPr>
        <w:t xml:space="preserve">përvojë në menaxhimin e mjedisit në projektet e infrastrukturës dhe mundësisht në masat mbrojtëse në BB ose në projekte të tjera ndërkombëtare FI. Konsulenti do të ndjekë një trajnim gjysmë-ditor mbi KMMS </w:t>
      </w:r>
      <w:r w:rsidR="004540D9" w:rsidRPr="009147CB">
        <w:rPr>
          <w:rFonts w:cs="Times New Roman"/>
          <w:lang w:val="sq-AL"/>
        </w:rPr>
        <w:t xml:space="preserve">si </w:t>
      </w:r>
      <w:r w:rsidRPr="009147CB">
        <w:rPr>
          <w:rFonts w:cs="Times New Roman"/>
          <w:lang w:val="sq-AL"/>
        </w:rPr>
        <w:t>dhe Politikat dhe Procedurat Mbrojtëse të BB-së nga specialisti mjedisor i BB-së.</w:t>
      </w:r>
    </w:p>
    <w:p w:rsidR="00A7321F" w:rsidRPr="009147CB" w:rsidRDefault="00A7321F" w:rsidP="00A7321F">
      <w:pPr>
        <w:pStyle w:val="BodyText"/>
        <w:spacing w:before="100" w:beforeAutospacing="1" w:after="100" w:afterAutospacing="1"/>
        <w:ind w:left="289" w:right="289"/>
        <w:rPr>
          <w:rFonts w:cs="Times New Roman"/>
          <w:lang w:val="sq-AL"/>
        </w:rPr>
      </w:pPr>
      <w:r w:rsidRPr="009147CB">
        <w:rPr>
          <w:rFonts w:cs="Times New Roman"/>
          <w:lang w:val="sq-AL"/>
        </w:rPr>
        <w:t xml:space="preserve">Funksionet kyçe të MAPL-së do të përfshijnë: (i) ndarjen e granteve stimuluese për komunat e dedikuara për iniciativat e drejtuara nga të rinjtë, (ii) kontraktimin e OJQ-ve partnere </w:t>
      </w:r>
      <w:r w:rsidR="004540D9" w:rsidRPr="009147CB">
        <w:rPr>
          <w:rFonts w:cs="Times New Roman"/>
          <w:lang w:val="sq-AL"/>
        </w:rPr>
        <w:t>asistuese</w:t>
      </w:r>
      <w:r w:rsidRPr="009147CB">
        <w:rPr>
          <w:rFonts w:cs="Times New Roman"/>
          <w:lang w:val="sq-AL"/>
        </w:rPr>
        <w:t xml:space="preserve">, (iii) sigurimin e mos-kundërshtimit për nën-projektet për të siguruar pajtueshmërinë me udhëzimet e projektit, fiduciare dhe ato mbrojtëse, si dhe përgjegjësinë e përgjithshme për pajtueshmërinë e Projektit me politikat MM të BB-së, dhe (iv) </w:t>
      </w:r>
      <w:r w:rsidRPr="009147CB">
        <w:rPr>
          <w:rFonts w:cs="Times New Roman"/>
          <w:lang w:val="sq-AL"/>
        </w:rPr>
        <w:lastRenderedPageBreak/>
        <w:t xml:space="preserve">M&amp;V dhe shpërndarjen e njohurive. MAPL-ja do të bashkëpunojë ngushtë me komunat dhe OJQ-të partnere </w:t>
      </w:r>
      <w:r w:rsidR="004540D9" w:rsidRPr="009147CB">
        <w:rPr>
          <w:rFonts w:cs="Times New Roman"/>
          <w:lang w:val="sq-AL"/>
        </w:rPr>
        <w:t>asistuese</w:t>
      </w:r>
      <w:r w:rsidRPr="009147CB">
        <w:rPr>
          <w:rFonts w:cs="Times New Roman"/>
          <w:lang w:val="sq-AL"/>
        </w:rPr>
        <w:t xml:space="preserve"> për të siguruar zbatimin efektiv të aktiviteteve të projektit. MAPL-ja do të udhëheqë komunat e përzgjedhura në menaxhimin dhe përgatitjen e thirrjeve për propozime. Komunat do të mbështesin përpjekjet e MAPL-së duke siguruar 15 për qind të vlerës së granteve stimuluese të ndara për iniciativat e drejtuara nga të rinjtë. Përveç kësaj, komunat do të jenë përgjegjëse për (i) kryesimin e mbledhjeve të Komitetit për Miratimin e Grantit për të vlerësuar dhe përzgjedhur iniciativat e drejtuara nga të rinjtë, (ii) integrimin e planeve të veprimit rinor në planet zhvillimore komunale për të siguruar qëndrueshmërinë e programeve të të rinjve, (iii) mbështetjen e specifikimeve teknike të nën-projekteve kur është e nevojshme përmes inxhinierëve komunalë, dhe (iv) mbështetjen e përgjithshme në zbatimin e nën-projektit në nivel komunal. Komunave do t'u kërkohet të sigurojnë hapësirë ​​fizike për konsultime dhe takime me palët e interesuara të të rinjve.</w:t>
      </w:r>
    </w:p>
    <w:p w:rsidR="00A7321F" w:rsidRPr="009147CB" w:rsidRDefault="00A7321F" w:rsidP="00A7321F">
      <w:pPr>
        <w:pStyle w:val="BodyText"/>
        <w:spacing w:before="100" w:beforeAutospacing="1" w:after="100" w:afterAutospacing="1"/>
        <w:ind w:left="289" w:right="289"/>
        <w:rPr>
          <w:rFonts w:cs="Times New Roman"/>
          <w:lang w:val="sq-AL"/>
        </w:rPr>
      </w:pPr>
      <w:r w:rsidRPr="009147CB">
        <w:rPr>
          <w:rFonts w:cs="Times New Roman"/>
          <w:lang w:val="sq-AL"/>
        </w:rPr>
        <w:t xml:space="preserve">Ekzistojnë disa OJQ, si vendore ashtu edhe ndërkombëtare, me përvojë të gjatë në zbatimin e projekteve të financuara nga qeveria ose donatorët që mbështesin aktivitetet e të rinjve në Kosovë, duke përfshirë edhe pjesën veriore të Kosovës me shumicë serbe. Kështu, është realiste që projekti mund të sigurojë shërbimet e një OJQ-je me përvojë për të </w:t>
      </w:r>
      <w:r w:rsidR="004540D9" w:rsidRPr="009147CB">
        <w:rPr>
          <w:rFonts w:cs="Times New Roman"/>
          <w:lang w:val="sq-AL"/>
        </w:rPr>
        <w:t xml:space="preserve">realizuar ngritjen </w:t>
      </w:r>
      <w:r w:rsidRPr="009147CB">
        <w:rPr>
          <w:rFonts w:cs="Times New Roman"/>
          <w:lang w:val="sq-AL"/>
        </w:rPr>
        <w:t>e kapaciteteve të para</w:t>
      </w:r>
      <w:r w:rsidR="004540D9" w:rsidRPr="009147CB">
        <w:rPr>
          <w:rFonts w:cs="Times New Roman"/>
          <w:lang w:val="sq-AL"/>
        </w:rPr>
        <w:t xml:space="preserve">para </w:t>
      </w:r>
      <w:r w:rsidRPr="009147CB">
        <w:rPr>
          <w:rFonts w:cs="Times New Roman"/>
          <w:lang w:val="sq-AL"/>
        </w:rPr>
        <w:t>në Komponentin 2 të Projektit.</w:t>
      </w:r>
    </w:p>
    <w:p w:rsidR="00A7321F" w:rsidRPr="009147CB" w:rsidRDefault="00A7321F" w:rsidP="00A7321F">
      <w:pPr>
        <w:pStyle w:val="BodyText"/>
        <w:spacing w:before="100" w:beforeAutospacing="1" w:after="100" w:afterAutospacing="1"/>
        <w:ind w:left="289" w:right="289"/>
        <w:rPr>
          <w:rFonts w:cs="Times New Roman"/>
          <w:lang w:val="sq-AL"/>
        </w:rPr>
      </w:pPr>
    </w:p>
    <w:p w:rsidR="00A7321F" w:rsidRPr="009147CB" w:rsidRDefault="00A7321F" w:rsidP="00A7321F">
      <w:pPr>
        <w:pStyle w:val="Heading1"/>
        <w:rPr>
          <w:lang w:val="sq-AL"/>
        </w:rPr>
      </w:pPr>
      <w:bookmarkStart w:id="57" w:name="_Toc525936112"/>
      <w:bookmarkStart w:id="58" w:name="_TOC_250024"/>
      <w:bookmarkStart w:id="59" w:name="_TOC_250021"/>
      <w:bookmarkStart w:id="60" w:name="_TOC_250020"/>
      <w:bookmarkStart w:id="61" w:name="_Toc528270785"/>
      <w:bookmarkStart w:id="62" w:name="_Toc530087849"/>
      <w:bookmarkStart w:id="63" w:name="_Toc531252665"/>
      <w:bookmarkEnd w:id="50"/>
      <w:bookmarkEnd w:id="51"/>
      <w:bookmarkEnd w:id="52"/>
      <w:bookmarkEnd w:id="53"/>
      <w:bookmarkEnd w:id="54"/>
      <w:bookmarkEnd w:id="55"/>
      <w:bookmarkEnd w:id="56"/>
      <w:bookmarkEnd w:id="57"/>
      <w:bookmarkEnd w:id="58"/>
      <w:bookmarkEnd w:id="59"/>
      <w:bookmarkEnd w:id="60"/>
      <w:r w:rsidRPr="009147CB">
        <w:rPr>
          <w:lang w:val="sq-AL"/>
        </w:rPr>
        <w:t xml:space="preserve">Politikat e BB-së që </w:t>
      </w:r>
      <w:r w:rsidR="004540D9" w:rsidRPr="009147CB">
        <w:rPr>
          <w:lang w:val="sq-AL"/>
        </w:rPr>
        <w:t>aplikohen</w:t>
      </w:r>
      <w:r w:rsidRPr="009147CB">
        <w:rPr>
          <w:lang w:val="sq-AL"/>
        </w:rPr>
        <w:t xml:space="preserve"> për projektin</w:t>
      </w:r>
      <w:bookmarkEnd w:id="61"/>
      <w:bookmarkEnd w:id="62"/>
      <w:bookmarkEnd w:id="63"/>
    </w:p>
    <w:p w:rsidR="00A7321F" w:rsidRPr="009147CB" w:rsidRDefault="00A7321F" w:rsidP="00A7321F">
      <w:pPr>
        <w:pStyle w:val="BodyText"/>
        <w:spacing w:before="100" w:beforeAutospacing="1" w:after="100" w:afterAutospacing="1"/>
        <w:ind w:left="289" w:right="289"/>
        <w:rPr>
          <w:rFonts w:cs="Times New Roman"/>
          <w:lang w:val="sq-AL"/>
        </w:rPr>
      </w:pPr>
      <w:r w:rsidRPr="009147CB">
        <w:rPr>
          <w:rFonts w:cs="Times New Roman"/>
          <w:lang w:val="sq-AL"/>
        </w:rPr>
        <w:t>Politikat e mbrojtjes mjedisore dhe sociale të Bankës Botërore janë të domosdoshme për qëllimin e dyfishtë të BB</w:t>
      </w:r>
      <w:r w:rsidR="004540D9" w:rsidRPr="009147CB">
        <w:rPr>
          <w:rFonts w:cs="Times New Roman"/>
          <w:lang w:val="sq-AL"/>
        </w:rPr>
        <w:t>,</w:t>
      </w:r>
      <w:r w:rsidRPr="009147CB">
        <w:rPr>
          <w:rFonts w:cs="Times New Roman"/>
          <w:lang w:val="sq-AL"/>
        </w:rPr>
        <w:t xml:space="preserve"> për të luftuar varfërinë ekstreme dhe për të rritur prosperitetin e përbashkët. Objektivi i këtyre politikave është parandalimi dhe zbutja e dëmeve të panevojshme të shkaktuara gjatë procesit të zhvillimit për popullsinë, jetesën dhe habitatin e tyre. Këto politika sigurojnë udhëzime për mbrojtjen e mjedisit dhe pajtueshmërinë për BB-në dhe huamarrësit/klientët në identifikimin, përgatitjen dhe zbatimin e programeve dhe projekteve.</w:t>
      </w:r>
    </w:p>
    <w:p w:rsidR="00A7321F" w:rsidRPr="009147CB" w:rsidRDefault="00A7321F" w:rsidP="00A7321F">
      <w:pPr>
        <w:pStyle w:val="BodyText"/>
        <w:spacing w:before="100" w:beforeAutospacing="1" w:after="100" w:afterAutospacing="1"/>
        <w:ind w:left="289" w:right="289"/>
        <w:rPr>
          <w:rFonts w:cs="Times New Roman"/>
          <w:lang w:val="sq-AL"/>
        </w:rPr>
      </w:pPr>
      <w:r w:rsidRPr="009147CB">
        <w:rPr>
          <w:rFonts w:cs="Times New Roman"/>
          <w:lang w:val="sq-AL"/>
        </w:rPr>
        <w:t xml:space="preserve">Sipas politikave të Bankës Botërore, projekti është përcaktuar si </w:t>
      </w:r>
      <w:r w:rsidR="004540D9" w:rsidRPr="009147CB">
        <w:rPr>
          <w:rFonts w:cs="Times New Roman"/>
          <w:lang w:val="sq-AL"/>
        </w:rPr>
        <w:t xml:space="preserve">projekt </w:t>
      </w:r>
      <w:r w:rsidRPr="009147CB">
        <w:rPr>
          <w:rFonts w:cs="Times New Roman"/>
          <w:lang w:val="sq-AL"/>
        </w:rPr>
        <w:t xml:space="preserve">i kategorisë mjedisore B, që do të thotë se nuk ka ndikim të rëndësishëm në mjedis nga zbatimi i aktiviteteve të projektit. Nën-projektet që do të financohen në kuadër të projektit mund të përfshijnë: </w:t>
      </w:r>
      <w:r w:rsidR="00082643">
        <w:rPr>
          <w:rFonts w:cs="Times New Roman"/>
          <w:lang w:val="sq-AL"/>
        </w:rPr>
        <w:t xml:space="preserve">rehabilitim/adaptim </w:t>
      </w:r>
      <w:r w:rsidR="004540D9" w:rsidRPr="009147CB">
        <w:rPr>
          <w:rFonts w:cs="Times New Roman"/>
          <w:lang w:val="sq-AL"/>
        </w:rPr>
        <w:t>në masë t</w:t>
      </w:r>
      <w:r w:rsidRPr="009147CB">
        <w:rPr>
          <w:rFonts w:cs="Times New Roman"/>
          <w:lang w:val="sq-AL"/>
        </w:rPr>
        <w:t>ë vogël të objekteve sportive, gjelbërimin dhe projektimin e parkut, zëvendësimin e pajisjeve (dyert, dritaret, çatitë), pajisjet e argëtimit në natyrë, idetë që gjenerojnë të ardhura për biznese të vogla</w:t>
      </w:r>
      <w:r w:rsidR="004540D9" w:rsidRPr="009147CB">
        <w:rPr>
          <w:rFonts w:cs="Times New Roman"/>
          <w:lang w:val="sq-AL"/>
        </w:rPr>
        <w:t xml:space="preserve"> fillestare</w:t>
      </w:r>
      <w:r w:rsidRPr="009147CB">
        <w:rPr>
          <w:rFonts w:cs="Times New Roman"/>
          <w:lang w:val="sq-AL"/>
        </w:rPr>
        <w:t xml:space="preserve">, programe trajnimi që gjenerojnë të ardhura për të rinjtë që nuk janë të përfshirë (rrobaqepësia, gjuhët, të shkruarit e CV-së, rrjetet e punës online për të rinjtë, etj.). Si rezultat, punimet civile në shkallë të vogël dhe potencialisht aktivitete të tjera janë të mundshme, kështu që vlen politika e BB-së PO/PB 4.01 Vlerësimi Mjedisor. </w:t>
      </w:r>
    </w:p>
    <w:p w:rsidR="00A7321F" w:rsidRPr="009147CB" w:rsidRDefault="00A7321F" w:rsidP="00A7321F">
      <w:pPr>
        <w:pStyle w:val="BodyText"/>
        <w:spacing w:line="254" w:lineRule="auto"/>
        <w:ind w:left="840" w:right="861"/>
        <w:rPr>
          <w:rFonts w:eastAsia="Calibri" w:cs="Times New Roman"/>
          <w:i/>
          <w:color w:val="000000"/>
          <w:u w:val="single"/>
          <w:lang w:val="sq-AL"/>
        </w:rPr>
      </w:pPr>
      <w:r w:rsidRPr="009147CB">
        <w:rPr>
          <w:rFonts w:eastAsia="Calibri" w:cs="Times New Roman"/>
          <w:i/>
          <w:color w:val="000000"/>
          <w:u w:val="single"/>
          <w:lang w:val="sq-AL"/>
        </w:rPr>
        <w:t xml:space="preserve">Dhjetë politikat dhe procedurat e mbrojtjes mjedisore dhe sociale të Bankës Botërore përcaktojnë kërkesat që duhet të përmbushë projekti gjatë ciklit jetësor të tij, si në vijim: </w:t>
      </w:r>
    </w:p>
    <w:p w:rsidR="00A7321F" w:rsidRPr="009147CB" w:rsidRDefault="00A7321F" w:rsidP="00A7321F">
      <w:pPr>
        <w:pStyle w:val="BodyText"/>
        <w:spacing w:before="5"/>
        <w:rPr>
          <w:rFonts w:eastAsia="Calibri" w:cs="Times New Roman"/>
          <w:color w:val="000000"/>
          <w:lang w:val="sq-AL"/>
        </w:rPr>
      </w:pPr>
    </w:p>
    <w:p w:rsidR="00A7321F" w:rsidRPr="009147CB" w:rsidRDefault="00A7321F" w:rsidP="00A7321F">
      <w:pPr>
        <w:pStyle w:val="Heading2"/>
        <w:rPr>
          <w:rFonts w:eastAsia="Calibri"/>
          <w:lang w:val="sq-AL"/>
        </w:rPr>
      </w:pPr>
      <w:bookmarkStart w:id="64" w:name="_Toc530087850"/>
      <w:bookmarkStart w:id="65" w:name="_Toc531252666"/>
      <w:r w:rsidRPr="009147CB">
        <w:rPr>
          <w:rFonts w:eastAsia="Calibri"/>
          <w:lang w:val="sq-AL"/>
        </w:rPr>
        <w:t>PO/PB 4.01 (Vlerësimi mjedisor)</w:t>
      </w:r>
      <w:bookmarkEnd w:id="64"/>
      <w:bookmarkEnd w:id="65"/>
      <w:r w:rsidRPr="009147CB">
        <w:rPr>
          <w:rFonts w:eastAsia="Calibri"/>
          <w:lang w:val="sq-AL"/>
        </w:rPr>
        <w:t xml:space="preserve"> </w:t>
      </w:r>
    </w:p>
    <w:p w:rsidR="00A7321F" w:rsidRPr="009147CB" w:rsidRDefault="00A7321F" w:rsidP="00A7321F">
      <w:pPr>
        <w:pStyle w:val="BodyText"/>
        <w:spacing w:before="100" w:beforeAutospacing="1" w:after="100" w:afterAutospacing="1"/>
        <w:ind w:left="289" w:right="289"/>
        <w:rPr>
          <w:rFonts w:cs="Times New Roman"/>
          <w:lang w:val="sq-AL"/>
        </w:rPr>
      </w:pPr>
      <w:r w:rsidRPr="009147CB">
        <w:rPr>
          <w:rFonts w:cs="Times New Roman"/>
          <w:lang w:val="sq-AL"/>
        </w:rPr>
        <w:t>Një projekt i propozuar klasifikohet si i kategorisë B dhe kërkon zbatimin e politikës për shkak të skemës së granteve që do të mbështesë punimet e lehta civile në infrastrukturën e komunitetit që ka të bëjë me rininë (p.sh. rehabilitimi dhe riparimi i qendrave rinore, parqeve, klasave, hapësirave miqësore për të rinjtë në ndërtesat publike). Këto punë civile mund të shkaktojnë ndikime të përkohshme dhe të lokalizuara mjedisore tipike për punime të tilla si pluhuri dhe zhurm</w:t>
      </w:r>
      <w:r w:rsidR="004540D9" w:rsidRPr="009147CB">
        <w:rPr>
          <w:rFonts w:cs="Times New Roman"/>
          <w:lang w:val="sq-AL"/>
        </w:rPr>
        <w:t>a</w:t>
      </w:r>
      <w:r w:rsidRPr="009147CB">
        <w:rPr>
          <w:rFonts w:cs="Times New Roman"/>
          <w:lang w:val="sq-AL"/>
        </w:rPr>
        <w:t>, gjenerimi i mbeturinave, rreziqet e sigurisë së trafikut, rreziqet e Shëndetit dhe Sigurisë në Punë (SHSHP) dhe të tjera. Për të menaxhuar në mënyrë efektive sfidat mjedisore gjatë zbatimit, MAPL-ja si institucion zbatues ka hartuar Kornizën e Menaxhimit Mjedisor dhe Social (KMMS), e cila do të shkojë në konsultim publik dhe do të finalizohet para vlerësimit. Një KMMS e përgjithshme është përgatitur për Projektin, duke ndjekur politikat dhe procedurat e BB-së për konsultimin dhe zbulimin, përpara vlerësimit të projektit. KMMS-ja përcakton procedurat dhe udhëzon shqyrtimin dhe vlerësimin e nën-projekteve, duke përfshirë përgatitjen e Planeve të Menaxhimit Mjedisor dhe Social (PMSM) dhe/ose listave kontrolluese të PMSM-së gjatë projektit që do të vihen në konsultim publik</w:t>
      </w:r>
      <w:r w:rsidR="004540D9" w:rsidRPr="009147CB">
        <w:rPr>
          <w:rFonts w:cs="Times New Roman"/>
          <w:lang w:val="sq-AL"/>
        </w:rPr>
        <w:t xml:space="preserve"> </w:t>
      </w:r>
      <w:r w:rsidRPr="009147CB">
        <w:rPr>
          <w:rFonts w:cs="Times New Roman"/>
          <w:lang w:val="sq-AL"/>
        </w:rPr>
        <w:t>para kontraktimit të punimeve. Për të siguruar kapacitetet dhe burimet për zbatimin e tyre, VM-të (PMSM-ja ose lista kontrolluese e PMSM-së) do të jenë pjesë përbërëse e dokumentacionit të ofertimit dhe kontraktimit. KMMS-ja eliminon projektet e kategorisë A, ato të papranueshme dhe atome rrezik të lartë, si dhe punimet në zonat e mbrojtura dhe ato që ndikojnë në trashëgiminë kulturore.</w:t>
      </w:r>
    </w:p>
    <w:p w:rsidR="00A7321F" w:rsidRPr="009147CB" w:rsidRDefault="00A7321F" w:rsidP="00A7321F">
      <w:pPr>
        <w:pStyle w:val="BodyText"/>
        <w:spacing w:line="254" w:lineRule="auto"/>
        <w:ind w:left="840" w:right="856"/>
        <w:rPr>
          <w:lang w:val="sq-AL"/>
        </w:rPr>
      </w:pPr>
      <w:bookmarkStart w:id="66" w:name="_Toc530087851"/>
      <w:r w:rsidRPr="009147CB">
        <w:rPr>
          <w:rFonts w:eastAsia="Calibri" w:cs="Times New Roman"/>
          <w:b/>
          <w:bCs/>
          <w:sz w:val="26"/>
          <w:szCs w:val="24"/>
          <w:lang w:val="sq-AL"/>
        </w:rPr>
        <w:t xml:space="preserve">PO/PB </w:t>
      </w:r>
      <w:r w:rsidRPr="009147CB">
        <w:rPr>
          <w:rStyle w:val="Heading2Char"/>
          <w:rFonts w:eastAsia="Calibri"/>
          <w:lang w:val="sq-AL"/>
        </w:rPr>
        <w:t>4.04 (Habitatet natyrore)</w:t>
      </w:r>
      <w:bookmarkEnd w:id="66"/>
      <w:r w:rsidRPr="009147CB">
        <w:rPr>
          <w:rFonts w:eastAsia="Calibri" w:cs="Times New Roman"/>
          <w:color w:val="000000"/>
          <w:lang w:val="sq-AL"/>
        </w:rPr>
        <w:t xml:space="preserve"> – </w:t>
      </w:r>
      <w:r w:rsidRPr="009147CB">
        <w:rPr>
          <w:rFonts w:eastAsia="Calibri" w:cs="Times New Roman"/>
          <w:b/>
          <w:color w:val="000000"/>
          <w:sz w:val="26"/>
          <w:szCs w:val="26"/>
          <w:lang w:val="sq-AL"/>
        </w:rPr>
        <w:t>nuk zbatohet</w:t>
      </w:r>
      <w:r w:rsidRPr="009147CB">
        <w:rPr>
          <w:rFonts w:eastAsia="Calibri" w:cs="Times New Roman"/>
          <w:color w:val="000000"/>
          <w:lang w:val="sq-AL"/>
        </w:rPr>
        <w:t xml:space="preserve">. </w:t>
      </w:r>
      <w:r w:rsidRPr="009147CB">
        <w:rPr>
          <w:lang w:val="sq-AL"/>
        </w:rPr>
        <w:t xml:space="preserve"> </w:t>
      </w:r>
    </w:p>
    <w:p w:rsidR="00A7321F" w:rsidRPr="009147CB" w:rsidRDefault="00A7321F" w:rsidP="00A7321F">
      <w:pPr>
        <w:pStyle w:val="BodyText"/>
        <w:spacing w:before="100" w:beforeAutospacing="1" w:after="100" w:afterAutospacing="1"/>
        <w:ind w:left="289" w:right="289"/>
        <w:rPr>
          <w:rFonts w:cs="Times New Roman"/>
          <w:lang w:val="sq-AL"/>
        </w:rPr>
      </w:pPr>
      <w:r w:rsidRPr="009147CB">
        <w:rPr>
          <w:rFonts w:cs="Times New Roman"/>
          <w:lang w:val="sq-AL"/>
        </w:rPr>
        <w:lastRenderedPageBreak/>
        <w:t xml:space="preserve">Kjo politikë kufizon </w:t>
      </w:r>
      <w:r w:rsidR="00FA62EE" w:rsidRPr="009147CB">
        <w:rPr>
          <w:rFonts w:cs="Times New Roman"/>
          <w:lang w:val="sq-AL"/>
        </w:rPr>
        <w:t>rreptësishtë</w:t>
      </w:r>
      <w:r w:rsidRPr="009147CB">
        <w:rPr>
          <w:rFonts w:cs="Times New Roman"/>
          <w:lang w:val="sq-AL"/>
        </w:rPr>
        <w:t xml:space="preserve"> rrethanat nën të cilat një projekt i mbështetur nga Banka mund të ndikojë ose ndryshojë habitatet natyrore (tokat dhe ujërat ku janë ende të pranishme shumica e llojeve bimore dhe shtazore) si dhe parqet, zonat natyrore ose zonat e tjera të shpallura si të mbrojtura. Projektet duhet të shmangin, minimizojnë, restaurojnë ose kompensojnë çdo aktivitet që shkakton degradimin e habitatit natyror. Projektet që do të shkaktonin konvertim ose degradim të rëndësishëm të habitatit natyror kritik (zona të mbrojtura me ligj ose ato me vlerë të lartë ruajtjeje) nuk janë të pranueshme për financim.</w:t>
      </w:r>
    </w:p>
    <w:p w:rsidR="00A7321F" w:rsidRPr="009147CB" w:rsidRDefault="00A7321F" w:rsidP="00A7321F">
      <w:pPr>
        <w:pStyle w:val="BodyText"/>
        <w:spacing w:before="100" w:beforeAutospacing="1" w:after="100" w:afterAutospacing="1"/>
        <w:ind w:left="289" w:right="289"/>
        <w:rPr>
          <w:rFonts w:cs="Times New Roman"/>
          <w:lang w:val="sq-AL"/>
        </w:rPr>
      </w:pPr>
      <w:r w:rsidRPr="009147CB">
        <w:rPr>
          <w:rFonts w:cs="Times New Roman"/>
          <w:lang w:val="sq-AL"/>
        </w:rPr>
        <w:t xml:space="preserve">Meqë </w:t>
      </w:r>
      <w:r w:rsidR="00082643">
        <w:rPr>
          <w:rFonts w:cs="Times New Roman"/>
          <w:lang w:val="sq-AL"/>
        </w:rPr>
        <w:t xml:space="preserve">kjo </w:t>
      </w:r>
      <w:r w:rsidRPr="009147CB">
        <w:rPr>
          <w:rFonts w:cs="Times New Roman"/>
          <w:lang w:val="sq-AL"/>
        </w:rPr>
        <w:t>politik</w:t>
      </w:r>
      <w:r w:rsidR="00082643">
        <w:rPr>
          <w:rFonts w:cs="Times New Roman"/>
          <w:lang w:val="sq-AL"/>
        </w:rPr>
        <w:t>e</w:t>
      </w:r>
      <w:r w:rsidRPr="009147CB">
        <w:rPr>
          <w:rFonts w:cs="Times New Roman"/>
          <w:lang w:val="sq-AL"/>
        </w:rPr>
        <w:t xml:space="preserve"> nuk </w:t>
      </w:r>
      <w:r w:rsidR="00082643">
        <w:rPr>
          <w:rFonts w:cs="Times New Roman"/>
          <w:lang w:val="sq-AL"/>
        </w:rPr>
        <w:t>preket</w:t>
      </w:r>
      <w:r w:rsidRPr="009147CB">
        <w:rPr>
          <w:rFonts w:cs="Times New Roman"/>
          <w:lang w:val="sq-AL"/>
        </w:rPr>
        <w:t>, aktivitetet që zhvillohen në zonat e mbrojtura dhe të ndjeshme nuk do të financohen.</w:t>
      </w:r>
    </w:p>
    <w:p w:rsidR="00A7321F" w:rsidRPr="009147CB" w:rsidRDefault="00A7321F" w:rsidP="00A7321F">
      <w:pPr>
        <w:pStyle w:val="BodyText"/>
        <w:spacing w:before="100" w:beforeAutospacing="1" w:after="100" w:afterAutospacing="1"/>
        <w:ind w:left="289" w:right="289"/>
        <w:rPr>
          <w:rFonts w:cs="Times New Roman"/>
          <w:lang w:val="sq-AL"/>
        </w:rPr>
      </w:pPr>
      <w:r w:rsidRPr="009147CB">
        <w:rPr>
          <w:rFonts w:cs="Times New Roman"/>
          <w:lang w:val="sq-AL"/>
        </w:rPr>
        <w:t xml:space="preserve">Ndërhyrjet në shkallë të vogël do të bëhen për shkak të aktiviteteve të nën-projektit, ndërhyrjet në sallat sportive ose vendet për aktivitete rinore mund të zhvillohen në ndërtesat ekzistuese publike ose në hapësirat </w:t>
      </w:r>
      <w:r w:rsidR="00082643">
        <w:rPr>
          <w:rFonts w:cs="Times New Roman"/>
          <w:lang w:val="sq-AL"/>
        </w:rPr>
        <w:t>urbane t</w:t>
      </w:r>
      <w:r w:rsidRPr="009147CB">
        <w:rPr>
          <w:rFonts w:cs="Times New Roman"/>
          <w:lang w:val="sq-AL"/>
        </w:rPr>
        <w:t>e gjelbëruara</w:t>
      </w:r>
      <w:r w:rsidR="00082643">
        <w:rPr>
          <w:rFonts w:cs="Times New Roman"/>
          <w:lang w:val="sq-AL"/>
        </w:rPr>
        <w:t xml:space="preserve"> (p.sh. parqet)</w:t>
      </w:r>
      <w:r w:rsidRPr="009147CB">
        <w:rPr>
          <w:rFonts w:cs="Times New Roman"/>
          <w:lang w:val="sq-AL"/>
        </w:rPr>
        <w:t xml:space="preserve">, por duke mos përfshirë zonat e mbrojtura. Punimet e planifikuara do të jenë të shkallës së vogël dhe do të përdorin vetëm </w:t>
      </w:r>
      <w:r w:rsidR="00082643">
        <w:rPr>
          <w:rFonts w:cs="Times New Roman"/>
          <w:lang w:val="sq-AL"/>
        </w:rPr>
        <w:t xml:space="preserve">hapsirat </w:t>
      </w:r>
      <w:r w:rsidRPr="009147CB">
        <w:rPr>
          <w:rFonts w:cs="Times New Roman"/>
          <w:lang w:val="sq-AL"/>
        </w:rPr>
        <w:t>ekzistuese pa veprimtari të dëmshme.</w:t>
      </w:r>
    </w:p>
    <w:p w:rsidR="00A7321F" w:rsidRPr="009147CB" w:rsidRDefault="00A7321F" w:rsidP="00A7321F">
      <w:pPr>
        <w:pStyle w:val="BodyText"/>
        <w:spacing w:line="254" w:lineRule="auto"/>
        <w:ind w:left="840" w:right="856"/>
        <w:rPr>
          <w:rFonts w:eastAsia="Calibri" w:cs="Times New Roman"/>
          <w:color w:val="000000"/>
          <w:lang w:val="sq-AL"/>
        </w:rPr>
      </w:pPr>
      <w:bookmarkStart w:id="67" w:name="_Toc530087852"/>
      <w:r w:rsidRPr="009147CB">
        <w:rPr>
          <w:rFonts w:eastAsia="Calibri" w:cs="Times New Roman"/>
          <w:b/>
          <w:bCs/>
          <w:sz w:val="26"/>
          <w:szCs w:val="24"/>
          <w:lang w:val="sq-AL"/>
        </w:rPr>
        <w:t xml:space="preserve">PO/PB </w:t>
      </w:r>
      <w:r w:rsidRPr="009147CB">
        <w:rPr>
          <w:rStyle w:val="Heading2Char"/>
          <w:rFonts w:eastAsia="Calibri"/>
          <w:lang w:val="sq-AL"/>
        </w:rPr>
        <w:t>4.36 (Pyjet)</w:t>
      </w:r>
      <w:bookmarkEnd w:id="67"/>
      <w:r w:rsidRPr="009147CB">
        <w:rPr>
          <w:rFonts w:eastAsia="Calibri" w:cs="Times New Roman"/>
          <w:color w:val="000000"/>
          <w:lang w:val="sq-AL"/>
        </w:rPr>
        <w:t xml:space="preserve"> – </w:t>
      </w:r>
      <w:r w:rsidRPr="009147CB">
        <w:rPr>
          <w:rFonts w:eastAsia="Calibri" w:cs="Times New Roman"/>
          <w:b/>
          <w:color w:val="000000"/>
          <w:sz w:val="26"/>
          <w:szCs w:val="26"/>
          <w:lang w:val="sq-AL"/>
        </w:rPr>
        <w:t>nuk zbatohet.</w:t>
      </w:r>
      <w:r w:rsidRPr="009147CB">
        <w:rPr>
          <w:rFonts w:eastAsia="Calibri" w:cs="Times New Roman"/>
          <w:color w:val="000000"/>
          <w:lang w:val="sq-AL"/>
        </w:rPr>
        <w:t xml:space="preserve"> </w:t>
      </w:r>
    </w:p>
    <w:p w:rsidR="00A7321F" w:rsidRPr="009147CB" w:rsidRDefault="00A7321F" w:rsidP="00A7321F">
      <w:pPr>
        <w:pStyle w:val="BodyText"/>
        <w:spacing w:before="100" w:beforeAutospacing="1" w:after="100" w:afterAutospacing="1"/>
        <w:ind w:left="289" w:right="289"/>
        <w:rPr>
          <w:rFonts w:cs="Times New Roman"/>
          <w:lang w:val="sq-AL"/>
        </w:rPr>
      </w:pPr>
      <w:r w:rsidRPr="009147CB">
        <w:rPr>
          <w:rFonts w:cs="Times New Roman"/>
          <w:lang w:val="sq-AL"/>
        </w:rPr>
        <w:t xml:space="preserve">Kjo politikë lehtëson projektet që përfshijnë menaxhimin e pyjeve duke përfshirë prerjet, mbjelljen, ripyllëzimin dhe të ngjashme. Aktivitetet në kuadër të këtij projekti nuk kanë të bëjnë me aktivitete që mund të ndikojnë në pyje. </w:t>
      </w:r>
      <w:r w:rsidR="004540D9" w:rsidRPr="009147CB">
        <w:rPr>
          <w:rFonts w:cs="Times New Roman"/>
          <w:lang w:val="sq-AL"/>
        </w:rPr>
        <w:t>Si rregull, nuk do të lejohet a</w:t>
      </w:r>
      <w:r w:rsidRPr="009147CB">
        <w:rPr>
          <w:rFonts w:cs="Times New Roman"/>
          <w:lang w:val="sq-AL"/>
        </w:rPr>
        <w:t xml:space="preserve">snjë skenar që mund të ndikojë </w:t>
      </w:r>
      <w:r w:rsidR="004540D9" w:rsidRPr="009147CB">
        <w:rPr>
          <w:rFonts w:cs="Times New Roman"/>
          <w:lang w:val="sq-AL"/>
        </w:rPr>
        <w:t xml:space="preserve">tek </w:t>
      </w:r>
      <w:r w:rsidRPr="009147CB">
        <w:rPr>
          <w:rFonts w:cs="Times New Roman"/>
          <w:lang w:val="sq-AL"/>
        </w:rPr>
        <w:t>pyjet, por nëse heqja e pemëve individuale do të jetë e pashmangshme, do të kërkohet lej</w:t>
      </w:r>
      <w:r w:rsidR="004540D9" w:rsidRPr="009147CB">
        <w:rPr>
          <w:rFonts w:cs="Times New Roman"/>
          <w:lang w:val="sq-AL"/>
        </w:rPr>
        <w:t>e</w:t>
      </w:r>
      <w:r w:rsidRPr="009147CB">
        <w:rPr>
          <w:rFonts w:cs="Times New Roman"/>
          <w:lang w:val="sq-AL"/>
        </w:rPr>
        <w:t xml:space="preserve"> nga autoriteti kompetent (Agjencia e Pyjeve të Kosovës).</w:t>
      </w:r>
    </w:p>
    <w:p w:rsidR="00A7321F" w:rsidRPr="009147CB" w:rsidRDefault="00A7321F" w:rsidP="00A7321F">
      <w:pPr>
        <w:pStyle w:val="Heading2"/>
        <w:ind w:left="840"/>
        <w:rPr>
          <w:rFonts w:eastAsia="Calibri"/>
          <w:lang w:val="sq-AL"/>
        </w:rPr>
      </w:pPr>
      <w:bookmarkStart w:id="68" w:name="_Toc530087853"/>
      <w:bookmarkStart w:id="69" w:name="_Toc531252667"/>
      <w:r w:rsidRPr="009147CB">
        <w:rPr>
          <w:rFonts w:eastAsia="Calibri"/>
          <w:lang w:val="sq-AL"/>
        </w:rPr>
        <w:t xml:space="preserve">PO/PB 4.09 (Menaxhimi i brejtësve) – </w:t>
      </w:r>
      <w:bookmarkEnd w:id="68"/>
      <w:r w:rsidRPr="009147CB">
        <w:rPr>
          <w:rFonts w:eastAsia="Calibri"/>
          <w:lang w:val="sq-AL"/>
        </w:rPr>
        <w:t>nuk zbatohet.</w:t>
      </w:r>
      <w:bookmarkEnd w:id="69"/>
    </w:p>
    <w:p w:rsidR="00A7321F" w:rsidRPr="009147CB" w:rsidRDefault="00A7321F" w:rsidP="00A7321F">
      <w:pPr>
        <w:pStyle w:val="BodyText"/>
        <w:spacing w:before="100" w:beforeAutospacing="1" w:after="100" w:afterAutospacing="1"/>
        <w:ind w:left="289" w:right="289"/>
        <w:rPr>
          <w:rFonts w:cs="Times New Roman"/>
          <w:lang w:val="sq-AL"/>
        </w:rPr>
      </w:pPr>
      <w:r w:rsidRPr="009147CB">
        <w:rPr>
          <w:rFonts w:cs="Times New Roman"/>
          <w:lang w:val="sq-AL"/>
        </w:rPr>
        <w:t>Nuk zbatohet politika për menaxhimin e brejtësve. Nuk janë planifikuar aktivitete që përfshijnë ose kanë nevojë për kontroll të brejtësve ose ndryshime në kontrollin e brejtësve dhe të tilla as që do të mbështeteshin.</w:t>
      </w:r>
    </w:p>
    <w:p w:rsidR="00A7321F" w:rsidRPr="009147CB" w:rsidRDefault="00A7321F" w:rsidP="00A7321F">
      <w:pPr>
        <w:pStyle w:val="Heading2"/>
        <w:ind w:left="840"/>
        <w:rPr>
          <w:rFonts w:eastAsia="Calibri"/>
          <w:lang w:val="sq-AL"/>
        </w:rPr>
      </w:pPr>
      <w:bookmarkStart w:id="70" w:name="_Toc530087854"/>
      <w:bookmarkStart w:id="71" w:name="_Toc531252668"/>
      <w:r w:rsidRPr="009147CB">
        <w:rPr>
          <w:rFonts w:eastAsia="Calibri"/>
          <w:lang w:val="sq-AL"/>
        </w:rPr>
        <w:t xml:space="preserve">PO/PB 4.11 (Burimet fizike kulturore) – </w:t>
      </w:r>
      <w:bookmarkEnd w:id="70"/>
      <w:r w:rsidRPr="009147CB">
        <w:rPr>
          <w:rFonts w:eastAsia="Calibri"/>
          <w:lang w:val="sq-AL"/>
        </w:rPr>
        <w:t>nuk zbatohet.</w:t>
      </w:r>
      <w:bookmarkEnd w:id="71"/>
    </w:p>
    <w:p w:rsidR="00A7321F" w:rsidRPr="009147CB" w:rsidRDefault="00A7321F" w:rsidP="00A7321F">
      <w:pPr>
        <w:pStyle w:val="BodyText"/>
        <w:spacing w:before="100" w:beforeAutospacing="1" w:after="100" w:afterAutospacing="1"/>
        <w:ind w:left="289" w:right="289"/>
        <w:rPr>
          <w:rFonts w:cs="Times New Roman"/>
          <w:lang w:val="sq-AL"/>
        </w:rPr>
      </w:pPr>
      <w:r w:rsidRPr="009147CB">
        <w:rPr>
          <w:rFonts w:cs="Times New Roman"/>
          <w:lang w:val="sq-AL"/>
        </w:rPr>
        <w:t>Nuk ka asnjë aktivitet të kësaj natyre që të ndodhë për shkak të zbatimit të projektit. Meqenëse politika nuk zbatohet, KMMS-ja nuk lejon aktivitete që mund të ndikojnë në ndërtesat e mbrojtura, vendet arkeologjike, objektet fetare dhe burimet e ngjashme kulturore.</w:t>
      </w:r>
    </w:p>
    <w:p w:rsidR="00A7321F" w:rsidRPr="009147CB" w:rsidRDefault="00A7321F" w:rsidP="00A7321F">
      <w:pPr>
        <w:pStyle w:val="BodyText"/>
        <w:spacing w:before="100" w:beforeAutospacing="1" w:after="100" w:afterAutospacing="1"/>
        <w:ind w:left="289" w:right="289"/>
        <w:rPr>
          <w:rFonts w:cs="Times New Roman"/>
          <w:lang w:val="sq-AL"/>
        </w:rPr>
      </w:pPr>
      <w:r w:rsidRPr="009147CB">
        <w:rPr>
          <w:rFonts w:cs="Times New Roman"/>
          <w:lang w:val="sq-AL"/>
        </w:rPr>
        <w:t xml:space="preserve">Meqenëse gjetjet e rastësishme </w:t>
      </w:r>
      <w:r w:rsidR="004540D9" w:rsidRPr="009147CB">
        <w:rPr>
          <w:rFonts w:cs="Times New Roman"/>
          <w:lang w:val="sq-AL"/>
        </w:rPr>
        <w:t xml:space="preserve">janë </w:t>
      </w:r>
      <w:r w:rsidRPr="009147CB">
        <w:rPr>
          <w:rFonts w:cs="Times New Roman"/>
          <w:lang w:val="sq-AL"/>
        </w:rPr>
        <w:t>të vështir</w:t>
      </w:r>
      <w:r w:rsidR="004540D9" w:rsidRPr="009147CB">
        <w:rPr>
          <w:rFonts w:cs="Times New Roman"/>
          <w:lang w:val="sq-AL"/>
        </w:rPr>
        <w:t xml:space="preserve">a që </w:t>
      </w:r>
      <w:r w:rsidRPr="009147CB">
        <w:rPr>
          <w:rFonts w:cs="Times New Roman"/>
          <w:lang w:val="sq-AL"/>
        </w:rPr>
        <w:t xml:space="preserve">të </w:t>
      </w:r>
      <w:r w:rsidR="004540D9" w:rsidRPr="009147CB">
        <w:rPr>
          <w:rFonts w:cs="Times New Roman"/>
          <w:lang w:val="sq-AL"/>
        </w:rPr>
        <w:t>ndodhin</w:t>
      </w:r>
      <w:r w:rsidRPr="009147CB">
        <w:rPr>
          <w:rFonts w:cs="Times New Roman"/>
          <w:lang w:val="sq-AL"/>
        </w:rPr>
        <w:t>, por janë të mundura, do të përfshihet një klauzolë adekuate në dokumentacionin e vlerësimit mjedisor që parasheh procedurat e menaxhimit (listat kontrolluese të PMSM-së dhe PMSM-të për vendet specifike). Procedurat në rastin e gjetjeve të rastësishme do të ndjekin procedurat kombëtare dhe vendimet/opinionet e organit kompetent kombëtar (Ministria e Kulturës, Rinisë dhe Sportit).</w:t>
      </w:r>
    </w:p>
    <w:p w:rsidR="00A7321F" w:rsidRPr="009147CB" w:rsidRDefault="00A7321F" w:rsidP="00A7321F">
      <w:pPr>
        <w:pStyle w:val="Heading2"/>
        <w:rPr>
          <w:rFonts w:eastAsia="Calibri"/>
          <w:lang w:val="sq-AL"/>
        </w:rPr>
      </w:pPr>
      <w:r w:rsidRPr="009147CB">
        <w:rPr>
          <w:rFonts w:eastAsia="Calibri"/>
          <w:lang w:val="sq-AL"/>
        </w:rPr>
        <w:t xml:space="preserve">      </w:t>
      </w:r>
      <w:bookmarkStart w:id="72" w:name="_Toc530087855"/>
      <w:bookmarkStart w:id="73" w:name="_Toc531252669"/>
      <w:r w:rsidRPr="009147CB">
        <w:rPr>
          <w:rFonts w:eastAsia="Calibri"/>
          <w:lang w:val="sq-AL"/>
        </w:rPr>
        <w:t>PO/PB 4.10 (Popujt indigjenë)</w:t>
      </w:r>
      <w:bookmarkEnd w:id="72"/>
      <w:bookmarkEnd w:id="73"/>
      <w:r w:rsidRPr="009147CB">
        <w:rPr>
          <w:rFonts w:eastAsia="Calibri"/>
          <w:lang w:val="sq-AL"/>
        </w:rPr>
        <w:t xml:space="preserve"> </w:t>
      </w:r>
    </w:p>
    <w:p w:rsidR="00A7321F" w:rsidRPr="009147CB" w:rsidRDefault="00A7321F" w:rsidP="00A7321F">
      <w:pPr>
        <w:pStyle w:val="BodyText"/>
        <w:spacing w:before="100" w:beforeAutospacing="1" w:after="100" w:afterAutospacing="1"/>
        <w:ind w:left="289" w:right="289"/>
        <w:rPr>
          <w:rFonts w:cs="Times New Roman"/>
          <w:lang w:val="sq-AL"/>
        </w:rPr>
      </w:pPr>
      <w:r w:rsidRPr="009147CB">
        <w:rPr>
          <w:rFonts w:eastAsia="Calibri" w:cs="Times New Roman"/>
          <w:color w:val="000000"/>
          <w:lang w:val="sq-AL"/>
        </w:rPr>
        <w:t xml:space="preserve"> Nuk vlen, meqë nuk ka popuj indigjenë në zonën e projektit</w:t>
      </w:r>
      <w:r w:rsidRPr="009147CB">
        <w:rPr>
          <w:rFonts w:cs="Times New Roman"/>
          <w:lang w:val="sq-AL"/>
        </w:rPr>
        <w:t>.</w:t>
      </w:r>
    </w:p>
    <w:p w:rsidR="00A7321F" w:rsidRPr="009147CB" w:rsidRDefault="00A7321F" w:rsidP="00A7321F">
      <w:pPr>
        <w:pStyle w:val="BodyText"/>
        <w:spacing w:line="254" w:lineRule="auto"/>
        <w:ind w:left="840" w:right="856"/>
        <w:rPr>
          <w:rFonts w:eastAsia="Calibri" w:cs="Times New Roman"/>
          <w:color w:val="000000"/>
          <w:lang w:val="sq-AL"/>
        </w:rPr>
      </w:pPr>
      <w:bookmarkStart w:id="74" w:name="_Toc530087856"/>
      <w:r w:rsidRPr="009147CB">
        <w:rPr>
          <w:rFonts w:eastAsia="Calibri" w:cs="Times New Roman"/>
          <w:b/>
          <w:bCs/>
          <w:sz w:val="26"/>
          <w:szCs w:val="24"/>
          <w:lang w:val="sq-AL"/>
        </w:rPr>
        <w:t xml:space="preserve">PO/PB </w:t>
      </w:r>
      <w:r w:rsidRPr="009147CB">
        <w:rPr>
          <w:rStyle w:val="Heading2Char"/>
          <w:rFonts w:eastAsia="Calibri"/>
          <w:lang w:val="sq-AL"/>
        </w:rPr>
        <w:t>4.12 (Zhvendosja e pavullnetshme)</w:t>
      </w:r>
      <w:bookmarkEnd w:id="74"/>
      <w:r w:rsidRPr="009147CB">
        <w:rPr>
          <w:rFonts w:eastAsia="Calibri" w:cs="Times New Roman"/>
          <w:color w:val="000000"/>
          <w:lang w:val="sq-AL"/>
        </w:rPr>
        <w:t xml:space="preserve"> </w:t>
      </w:r>
    </w:p>
    <w:p w:rsidR="00A7321F" w:rsidRPr="009147CB" w:rsidRDefault="00A7321F" w:rsidP="00A7321F">
      <w:pPr>
        <w:pStyle w:val="BodyText"/>
        <w:spacing w:before="100" w:beforeAutospacing="1" w:after="100" w:afterAutospacing="1"/>
        <w:ind w:left="289" w:right="289"/>
        <w:rPr>
          <w:rFonts w:cs="Times New Roman"/>
          <w:lang w:val="sq-AL"/>
        </w:rPr>
      </w:pPr>
      <w:r w:rsidRPr="009147CB">
        <w:rPr>
          <w:rFonts w:cs="Times New Roman"/>
          <w:lang w:val="sq-AL"/>
        </w:rPr>
        <w:t xml:space="preserve">Meqenëse aktivitetet e parashikuara të projektit/nën-projekteve kanë natyrë tjetër për të prekur zhvendosjen e pavullnetshme. Projekti nuk do të financojë asnjë ndërtim të ri, por do të mund të financonte rehabilitimin e objekteve publike për t'i bërë ato më të përshtatshme për të rinjtë ose pajisjet për aktivitetet rinore. Të gjitha aktivitetet e rehabilitimit do të </w:t>
      </w:r>
      <w:r w:rsidR="004540D9" w:rsidRPr="009147CB">
        <w:rPr>
          <w:rFonts w:cs="Times New Roman"/>
          <w:lang w:val="sq-AL"/>
        </w:rPr>
        <w:t xml:space="preserve">realizohen </w:t>
      </w:r>
      <w:r w:rsidRPr="009147CB">
        <w:rPr>
          <w:rFonts w:cs="Times New Roman"/>
          <w:lang w:val="sq-AL"/>
        </w:rPr>
        <w:t>në tokën publike. Duke pasur parasysh natyrën publike të infrastrukturës/objekteve rinore, projekti nuk parash</w:t>
      </w:r>
      <w:r w:rsidR="004540D9" w:rsidRPr="009147CB">
        <w:rPr>
          <w:rFonts w:cs="Times New Roman"/>
          <w:lang w:val="sq-AL"/>
        </w:rPr>
        <w:t xml:space="preserve">eh </w:t>
      </w:r>
      <w:r w:rsidRPr="009147CB">
        <w:rPr>
          <w:rFonts w:cs="Times New Roman"/>
          <w:lang w:val="sq-AL"/>
        </w:rPr>
        <w:t>transaksione vullnetare të tokës. Nën-projektet që mund të nxisin PO 4.12 të Bankës Botërore do të përjashtohen me anë të një procesi të shqyrtimit të përcaktuar në KMMS. I vetmi rrezik i identifikuar shoqëror lidhet me synimin dhe shtrirjen, gjegjësisht projekti të mos përfshijë segmentin më të cenueshëm të rinisë në komunat e zgjedhura. Prandaj, projekti parash</w:t>
      </w:r>
      <w:r w:rsidR="004540D9" w:rsidRPr="009147CB">
        <w:rPr>
          <w:rFonts w:cs="Times New Roman"/>
          <w:lang w:val="sq-AL"/>
        </w:rPr>
        <w:t xml:space="preserve">eh </w:t>
      </w:r>
      <w:r w:rsidRPr="009147CB">
        <w:rPr>
          <w:rFonts w:cs="Times New Roman"/>
          <w:lang w:val="sq-AL"/>
        </w:rPr>
        <w:t>që si mbështetje për NjMP-në dhe komunat e përzgjedhura të angazhohet një OJQ/konsultim i specializuar për të ndihmuar përcaktimin e cakut, informimin dhe mobilizimin e të rinjve më të cenueshëm.</w:t>
      </w:r>
    </w:p>
    <w:p w:rsidR="00A7321F" w:rsidRPr="009147CB" w:rsidRDefault="00A7321F" w:rsidP="00A7321F">
      <w:pPr>
        <w:pStyle w:val="BodyText"/>
        <w:spacing w:before="100" w:beforeAutospacing="1" w:after="100" w:afterAutospacing="1"/>
        <w:ind w:left="289" w:right="289"/>
        <w:rPr>
          <w:rFonts w:cs="Times New Roman"/>
          <w:lang w:val="sq-AL"/>
        </w:rPr>
      </w:pPr>
    </w:p>
    <w:p w:rsidR="00A7321F" w:rsidRPr="009147CB" w:rsidRDefault="00A7321F" w:rsidP="00A7321F">
      <w:pPr>
        <w:pStyle w:val="BodyText"/>
        <w:spacing w:line="254" w:lineRule="auto"/>
        <w:ind w:left="840" w:right="856"/>
        <w:rPr>
          <w:rFonts w:eastAsia="Calibri" w:cs="Times New Roman"/>
          <w:color w:val="000000"/>
          <w:lang w:val="sq-AL"/>
        </w:rPr>
      </w:pPr>
      <w:bookmarkStart w:id="75" w:name="_Toc530087857"/>
      <w:r w:rsidRPr="009147CB">
        <w:rPr>
          <w:rFonts w:eastAsia="Calibri" w:cs="Times New Roman"/>
          <w:b/>
          <w:bCs/>
          <w:sz w:val="26"/>
          <w:szCs w:val="24"/>
          <w:lang w:val="sq-AL"/>
        </w:rPr>
        <w:lastRenderedPageBreak/>
        <w:t xml:space="preserve">PO/PB </w:t>
      </w:r>
      <w:r w:rsidRPr="009147CB">
        <w:rPr>
          <w:rStyle w:val="Heading2Char"/>
          <w:rFonts w:eastAsia="Calibri"/>
          <w:lang w:val="sq-AL"/>
        </w:rPr>
        <w:t>4.37 (Siguria e digave)</w:t>
      </w:r>
      <w:bookmarkEnd w:id="75"/>
      <w:r w:rsidRPr="009147CB">
        <w:rPr>
          <w:rFonts w:eastAsia="Calibri" w:cs="Times New Roman"/>
          <w:b/>
          <w:color w:val="000000"/>
          <w:lang w:val="sq-AL"/>
        </w:rPr>
        <w:t xml:space="preserve"> </w:t>
      </w:r>
      <w:r w:rsidRPr="009147CB">
        <w:rPr>
          <w:rFonts w:eastAsia="Calibri" w:cs="Times New Roman"/>
          <w:color w:val="000000"/>
          <w:lang w:val="sq-AL"/>
        </w:rPr>
        <w:t xml:space="preserve">– </w:t>
      </w:r>
      <w:r w:rsidRPr="009147CB">
        <w:rPr>
          <w:rFonts w:eastAsia="Calibri" w:cs="Times New Roman"/>
          <w:b/>
          <w:color w:val="000000"/>
          <w:sz w:val="26"/>
          <w:szCs w:val="26"/>
          <w:lang w:val="sq-AL"/>
        </w:rPr>
        <w:t>nuk zbatohet.</w:t>
      </w:r>
      <w:r w:rsidRPr="009147CB">
        <w:rPr>
          <w:rFonts w:eastAsia="Calibri" w:cs="Times New Roman"/>
          <w:color w:val="000000"/>
          <w:lang w:val="sq-AL"/>
        </w:rPr>
        <w:t xml:space="preserve"> </w:t>
      </w:r>
    </w:p>
    <w:p w:rsidR="00A7321F" w:rsidRPr="009147CB" w:rsidRDefault="00A7321F" w:rsidP="00A7321F">
      <w:pPr>
        <w:pStyle w:val="BodyText"/>
        <w:spacing w:before="100" w:beforeAutospacing="1" w:after="100" w:afterAutospacing="1"/>
        <w:ind w:left="289" w:right="289"/>
        <w:rPr>
          <w:rFonts w:cs="Times New Roman"/>
          <w:lang w:val="sq-AL"/>
        </w:rPr>
      </w:pPr>
      <w:r w:rsidRPr="009147CB">
        <w:rPr>
          <w:rFonts w:cs="Times New Roman"/>
          <w:lang w:val="sq-AL"/>
        </w:rPr>
        <w:t>Projekti/nën-projektet nuk përfshijnë aktivitete që ndërlidhen me diga.</w:t>
      </w:r>
    </w:p>
    <w:p w:rsidR="00A7321F" w:rsidRPr="009147CB" w:rsidRDefault="00A7321F" w:rsidP="00A7321F">
      <w:pPr>
        <w:pStyle w:val="BodyText"/>
        <w:spacing w:line="254" w:lineRule="auto"/>
        <w:ind w:left="840" w:right="856"/>
        <w:rPr>
          <w:rFonts w:eastAsia="Calibri" w:cs="Times New Roman"/>
          <w:color w:val="000000"/>
          <w:lang w:val="sq-AL"/>
        </w:rPr>
      </w:pPr>
      <w:bookmarkStart w:id="76" w:name="_Toc530087858"/>
      <w:r w:rsidRPr="009147CB">
        <w:rPr>
          <w:rFonts w:eastAsia="Calibri" w:cs="Times New Roman"/>
          <w:b/>
          <w:bCs/>
          <w:sz w:val="26"/>
          <w:szCs w:val="24"/>
          <w:lang w:val="sq-AL"/>
        </w:rPr>
        <w:t xml:space="preserve">PO/PB </w:t>
      </w:r>
      <w:r w:rsidRPr="009147CB">
        <w:rPr>
          <w:rStyle w:val="Heading2Char"/>
          <w:rFonts w:eastAsia="Calibri"/>
          <w:lang w:val="sq-AL"/>
        </w:rPr>
        <w:t>7.50 (Projektet në rrugët ujore ndërkombëtare)</w:t>
      </w:r>
      <w:bookmarkEnd w:id="76"/>
      <w:r w:rsidRPr="009147CB">
        <w:rPr>
          <w:rFonts w:eastAsia="Calibri" w:cs="Times New Roman"/>
          <w:color w:val="000000"/>
          <w:lang w:val="sq-AL"/>
        </w:rPr>
        <w:t xml:space="preserve"> - </w:t>
      </w:r>
      <w:r w:rsidRPr="009147CB">
        <w:rPr>
          <w:rFonts w:eastAsia="Calibri" w:cs="Times New Roman"/>
          <w:b/>
          <w:color w:val="000000"/>
          <w:sz w:val="26"/>
          <w:szCs w:val="26"/>
          <w:lang w:val="sq-AL"/>
        </w:rPr>
        <w:t>nuk zbatohet.</w:t>
      </w:r>
    </w:p>
    <w:p w:rsidR="00A7321F" w:rsidRPr="009147CB" w:rsidRDefault="00A7321F" w:rsidP="00A7321F">
      <w:pPr>
        <w:pStyle w:val="BodyText"/>
        <w:spacing w:before="100" w:beforeAutospacing="1" w:after="100" w:afterAutospacing="1"/>
        <w:ind w:left="289" w:right="289"/>
        <w:rPr>
          <w:rFonts w:cs="Times New Roman"/>
          <w:lang w:val="sq-AL"/>
        </w:rPr>
      </w:pPr>
      <w:r w:rsidRPr="009147CB">
        <w:rPr>
          <w:rFonts w:cs="Times New Roman"/>
          <w:lang w:val="sq-AL"/>
        </w:rPr>
        <w:t>Projekti nuk mbështet aktivitetet që mund të kenë ndikim në trupat ujorë.</w:t>
      </w:r>
    </w:p>
    <w:p w:rsidR="00A7321F" w:rsidRPr="009147CB" w:rsidRDefault="00A7321F" w:rsidP="00A7321F">
      <w:pPr>
        <w:pStyle w:val="BodyText"/>
        <w:spacing w:line="254" w:lineRule="auto"/>
        <w:ind w:left="840" w:right="856"/>
        <w:rPr>
          <w:rFonts w:eastAsia="Calibri" w:cs="Times New Roman"/>
          <w:color w:val="000000"/>
          <w:lang w:val="sq-AL"/>
        </w:rPr>
      </w:pPr>
      <w:bookmarkStart w:id="77" w:name="_Toc530087859"/>
      <w:r w:rsidRPr="009147CB">
        <w:rPr>
          <w:rFonts w:eastAsia="Calibri" w:cs="Times New Roman"/>
          <w:b/>
          <w:bCs/>
          <w:sz w:val="26"/>
          <w:szCs w:val="24"/>
          <w:lang w:val="sq-AL"/>
        </w:rPr>
        <w:t xml:space="preserve">PO/PB </w:t>
      </w:r>
      <w:r w:rsidRPr="009147CB">
        <w:rPr>
          <w:rStyle w:val="Heading2Char"/>
          <w:rFonts w:eastAsia="Calibri"/>
          <w:lang w:val="sq-AL"/>
        </w:rPr>
        <w:t>7.60 (Projektet në zona kontestuese)</w:t>
      </w:r>
      <w:bookmarkEnd w:id="77"/>
      <w:r w:rsidRPr="009147CB">
        <w:rPr>
          <w:rFonts w:eastAsia="Calibri" w:cs="Times New Roman"/>
          <w:color w:val="000000"/>
          <w:lang w:val="sq-AL"/>
        </w:rPr>
        <w:t xml:space="preserve"> - </w:t>
      </w:r>
      <w:r w:rsidRPr="009147CB">
        <w:rPr>
          <w:rFonts w:eastAsia="Calibri" w:cs="Times New Roman"/>
          <w:b/>
          <w:color w:val="000000"/>
          <w:sz w:val="26"/>
          <w:szCs w:val="26"/>
          <w:lang w:val="sq-AL"/>
        </w:rPr>
        <w:t>nuk zbatohet.</w:t>
      </w:r>
    </w:p>
    <w:p w:rsidR="00A7321F" w:rsidRPr="009147CB" w:rsidRDefault="00A7321F" w:rsidP="00A7321F">
      <w:pPr>
        <w:pStyle w:val="BodyText"/>
        <w:spacing w:before="100" w:beforeAutospacing="1" w:after="100" w:afterAutospacing="1"/>
        <w:ind w:left="289" w:right="289"/>
        <w:rPr>
          <w:rFonts w:cs="Times New Roman"/>
          <w:lang w:val="sq-AL"/>
        </w:rPr>
      </w:pPr>
      <w:bookmarkStart w:id="78" w:name="_TOC_250019"/>
      <w:r w:rsidRPr="009147CB">
        <w:rPr>
          <w:rFonts w:cs="Times New Roman"/>
          <w:lang w:val="sq-AL"/>
        </w:rPr>
        <w:t>Vendndodhja e aktiviteteve të projektit/nën-projekteve përfshin Kosovën Veriore, e cila nuk njeh Qeverinë Shtetërore të Kosovës dhe ku mund të ketë qasje të kufizuar për NjMP-në, MAPL-në si dhe ekipin e BB-së. Megjithatë, në bazë të disa marrëveshjeve dhe pajtimeve të nënshkruara më 2012 dhe 2013, kjo politikë nuk do të zbatohet. Megjithatë, rreziqet që lidhen me problemin e qasjes së kufizuar në veri të Kosovës duhet të njihen.</w:t>
      </w:r>
    </w:p>
    <w:p w:rsidR="00A7321F" w:rsidRPr="009147CB" w:rsidRDefault="00A7321F" w:rsidP="00A7321F">
      <w:pPr>
        <w:pStyle w:val="BodyText"/>
        <w:spacing w:before="100" w:beforeAutospacing="1" w:after="100" w:afterAutospacing="1"/>
        <w:ind w:left="289" w:right="289"/>
        <w:rPr>
          <w:rFonts w:cs="Times New Roman"/>
          <w:lang w:val="sq-AL"/>
        </w:rPr>
      </w:pPr>
    </w:p>
    <w:p w:rsidR="00A7321F" w:rsidRPr="009147CB" w:rsidRDefault="00A7321F" w:rsidP="00A7321F">
      <w:pPr>
        <w:pStyle w:val="Heading1"/>
        <w:jc w:val="center"/>
        <w:rPr>
          <w:lang w:val="sq-AL"/>
        </w:rPr>
      </w:pPr>
      <w:bookmarkStart w:id="79" w:name="_TOC_250018"/>
      <w:bookmarkStart w:id="80" w:name="_Toc528270786"/>
      <w:bookmarkStart w:id="81" w:name="_Toc530087860"/>
      <w:bookmarkStart w:id="82" w:name="_Toc531252670"/>
      <w:bookmarkEnd w:id="78"/>
      <w:bookmarkEnd w:id="79"/>
      <w:r w:rsidRPr="009147CB">
        <w:rPr>
          <w:lang w:val="sq-AL"/>
        </w:rPr>
        <w:t>Përmbledhje e legjislacionit kombëtar dhe Kornizës së Menaxhimit Mjedisor dhe Social</w:t>
      </w:r>
      <w:bookmarkEnd w:id="80"/>
      <w:bookmarkEnd w:id="81"/>
      <w:bookmarkEnd w:id="82"/>
    </w:p>
    <w:p w:rsidR="00A7321F" w:rsidRPr="009147CB" w:rsidRDefault="00A7321F" w:rsidP="00A7321F">
      <w:pPr>
        <w:pStyle w:val="BodyText"/>
        <w:spacing w:before="100" w:beforeAutospacing="1" w:after="100" w:afterAutospacing="1"/>
        <w:ind w:left="289" w:right="289"/>
        <w:rPr>
          <w:rFonts w:cs="Times New Roman"/>
          <w:lang w:val="sq-AL"/>
        </w:rPr>
      </w:pPr>
      <w:r w:rsidRPr="009147CB">
        <w:rPr>
          <w:rFonts w:cs="Times New Roman"/>
          <w:lang w:val="sq-AL"/>
        </w:rPr>
        <w:t>Ky dokument shërben si një kornizë për menaxhimin social dhe mjedisor të aktiviteteve në kuadër të projektit “</w:t>
      </w:r>
      <w:r w:rsidR="003E3E8B" w:rsidRPr="009147CB">
        <w:rPr>
          <w:rFonts w:cs="Times New Roman"/>
          <w:lang w:val="sq-AL"/>
        </w:rPr>
        <w:t>Mbështetje për Zhvillimin Lokal përmes Përfshirjes së të Rinjve në Kosovë</w:t>
      </w:r>
      <w:r w:rsidRPr="009147CB">
        <w:rPr>
          <w:rFonts w:cs="Times New Roman"/>
          <w:lang w:val="sq-AL"/>
        </w:rPr>
        <w:t>”, të financuar nga JSDF-ja. Në të njëjtën kohë, legjislacioni kombëtar dhe vendor duhet të respektohen plotësisht. Në rast të dallimeve në mes të politikave të BB-së dhe rregullave kombëtare dhe lokale të Kosovës, si rregull mbizotëron ajo më e rrepta.</w:t>
      </w:r>
    </w:p>
    <w:p w:rsidR="00A7321F" w:rsidRPr="009147CB" w:rsidRDefault="00A7321F" w:rsidP="00A7321F">
      <w:pPr>
        <w:pStyle w:val="BodyText"/>
        <w:spacing w:before="100" w:beforeAutospacing="1" w:after="100" w:afterAutospacing="1"/>
        <w:ind w:left="289" w:right="289"/>
        <w:rPr>
          <w:rFonts w:cs="Times New Roman"/>
          <w:lang w:val="sq-AL"/>
        </w:rPr>
      </w:pPr>
      <w:r w:rsidRPr="009147CB">
        <w:rPr>
          <w:rFonts w:cs="Times New Roman"/>
          <w:lang w:val="sq-AL"/>
        </w:rPr>
        <w:t>Në bazë të legjislacionit të Kosovës, dy institucione kryesore hartojnë, zbatojnë dhe mbikëqyrin zbatimin e legjislaturës dhe rregulloreve mjedisore në Kosovë: Ministria e Mjedisit dhe Planifikimit Hapësinor (MMPH) dhe Agjencia për Mbrojtjen e Mjedisit të Kosovës (AMMK).</w:t>
      </w:r>
    </w:p>
    <w:p w:rsidR="00A7321F" w:rsidRPr="009147CB" w:rsidRDefault="00A7321F" w:rsidP="00A7321F">
      <w:pPr>
        <w:pStyle w:val="BodyText"/>
        <w:spacing w:before="100" w:beforeAutospacing="1" w:after="100" w:afterAutospacing="1"/>
        <w:ind w:left="289" w:right="289"/>
        <w:rPr>
          <w:rFonts w:cs="Times New Roman"/>
          <w:lang w:val="sq-AL"/>
        </w:rPr>
      </w:pPr>
      <w:r w:rsidRPr="009147CB">
        <w:rPr>
          <w:rFonts w:cs="Times New Roman"/>
          <w:lang w:val="sq-AL"/>
        </w:rPr>
        <w:t>Për shkak të punimeve civile të parapara në kuadër të Komponentit 1, ky projekt mund t’u nënshtrohet ligjeve dhe rregulloreve të Kosovës si në vijim:</w:t>
      </w:r>
    </w:p>
    <w:p w:rsidR="00A7321F" w:rsidRPr="009147CB" w:rsidRDefault="00A7321F" w:rsidP="00A7321F">
      <w:pPr>
        <w:pStyle w:val="ListParagraph"/>
        <w:rPr>
          <w:rFonts w:eastAsia="Calibri"/>
          <w:i/>
          <w:lang w:val="sq-AL"/>
        </w:rPr>
      </w:pPr>
      <w:r w:rsidRPr="009147CB">
        <w:rPr>
          <w:rFonts w:eastAsia="Calibri"/>
          <w:lang w:val="sq-AL"/>
        </w:rPr>
        <w:t>•</w:t>
      </w:r>
      <w:r w:rsidRPr="009147CB">
        <w:rPr>
          <w:rFonts w:eastAsia="Calibri"/>
          <w:lang w:val="sq-AL"/>
        </w:rPr>
        <w:tab/>
      </w:r>
      <w:r w:rsidRPr="009147CB">
        <w:rPr>
          <w:rFonts w:eastAsia="Calibri"/>
          <w:i/>
          <w:lang w:val="sq-AL"/>
        </w:rPr>
        <w:t>Ligji nr. 03/L-025 për Mbrojtjen e Mjedisit;</w:t>
      </w:r>
    </w:p>
    <w:p w:rsidR="00A7321F" w:rsidRPr="009147CB" w:rsidRDefault="00A7321F" w:rsidP="00A7321F">
      <w:pPr>
        <w:pStyle w:val="ListParagraph"/>
        <w:numPr>
          <w:ilvl w:val="0"/>
          <w:numId w:val="17"/>
        </w:numPr>
        <w:rPr>
          <w:rFonts w:eastAsia="Calibri"/>
          <w:lang w:val="sq-AL"/>
        </w:rPr>
      </w:pPr>
      <w:r w:rsidRPr="009147CB">
        <w:rPr>
          <w:i/>
          <w:color w:val="000000"/>
          <w:u w:val="single"/>
          <w:lang w:val="sq-AL"/>
        </w:rPr>
        <w:t>Ligji nr. 03/L-214 për Vlerësimin e Ndikimit në Mjedis;</w:t>
      </w:r>
    </w:p>
    <w:p w:rsidR="00A7321F" w:rsidRPr="009147CB" w:rsidRDefault="00A7321F" w:rsidP="00A7321F">
      <w:pPr>
        <w:pStyle w:val="ListParagraph"/>
        <w:numPr>
          <w:ilvl w:val="0"/>
          <w:numId w:val="17"/>
        </w:numPr>
        <w:rPr>
          <w:rFonts w:eastAsia="Calibri"/>
          <w:lang w:val="sq-AL"/>
        </w:rPr>
      </w:pPr>
      <w:r w:rsidRPr="009147CB">
        <w:rPr>
          <w:i/>
          <w:u w:val="single"/>
          <w:lang w:val="sq-AL"/>
        </w:rPr>
        <w:t>Ligji nr. 04/L-175 për Inspektoratin e Mjedisit, Ujërave, Natyrës, Planifikimit Hapësinor dhe Ndërtimit</w:t>
      </w:r>
      <w:r w:rsidRPr="009147CB">
        <w:rPr>
          <w:lang w:val="sq-AL"/>
        </w:rPr>
        <w:t>;</w:t>
      </w:r>
    </w:p>
    <w:p w:rsidR="00A7321F" w:rsidRPr="009147CB" w:rsidRDefault="00A7321F" w:rsidP="00A7321F">
      <w:pPr>
        <w:pStyle w:val="ListParagraph"/>
        <w:numPr>
          <w:ilvl w:val="0"/>
          <w:numId w:val="17"/>
        </w:numPr>
        <w:rPr>
          <w:rFonts w:eastAsia="Calibri"/>
          <w:lang w:val="sq-AL"/>
        </w:rPr>
      </w:pPr>
      <w:r w:rsidRPr="009147CB">
        <w:rPr>
          <w:i/>
          <w:u w:val="single"/>
          <w:lang w:val="sq-AL"/>
        </w:rPr>
        <w:t>Ligji nr. 2010/03-L-233 për Mbrojtjen e Natyrës;</w:t>
      </w:r>
    </w:p>
    <w:p w:rsidR="00A7321F" w:rsidRPr="009147CB" w:rsidRDefault="00A7321F" w:rsidP="00A7321F">
      <w:pPr>
        <w:pStyle w:val="ListParagraph"/>
        <w:numPr>
          <w:ilvl w:val="0"/>
          <w:numId w:val="17"/>
        </w:numPr>
        <w:rPr>
          <w:rFonts w:eastAsia="Calibri"/>
          <w:lang w:val="sq-AL"/>
        </w:rPr>
      </w:pPr>
      <w:r w:rsidRPr="009147CB">
        <w:rPr>
          <w:i/>
          <w:color w:val="000000"/>
          <w:u w:val="single"/>
          <w:lang w:val="sq-AL"/>
        </w:rPr>
        <w:t>Ligji nr. 2004/2015 për Ndërtim;</w:t>
      </w:r>
    </w:p>
    <w:p w:rsidR="00A7321F" w:rsidRPr="009147CB" w:rsidRDefault="00A7321F" w:rsidP="00A7321F">
      <w:pPr>
        <w:pStyle w:val="ListParagraph"/>
        <w:numPr>
          <w:ilvl w:val="0"/>
          <w:numId w:val="17"/>
        </w:numPr>
        <w:rPr>
          <w:rFonts w:eastAsia="Calibri"/>
          <w:lang w:val="sq-AL"/>
        </w:rPr>
      </w:pPr>
      <w:r w:rsidRPr="009147CB">
        <w:rPr>
          <w:i/>
          <w:color w:val="000000"/>
          <w:u w:val="single"/>
          <w:lang w:val="sq-AL"/>
        </w:rPr>
        <w:t>Ligji për Mbeturinat (2012);</w:t>
      </w:r>
    </w:p>
    <w:p w:rsidR="00A7321F" w:rsidRPr="009147CB" w:rsidRDefault="00A7321F" w:rsidP="00A7321F">
      <w:pPr>
        <w:pStyle w:val="ListParagraph"/>
        <w:numPr>
          <w:ilvl w:val="0"/>
          <w:numId w:val="17"/>
        </w:numPr>
        <w:rPr>
          <w:rFonts w:eastAsia="Calibri"/>
          <w:lang w:val="sq-AL"/>
        </w:rPr>
      </w:pPr>
      <w:r w:rsidRPr="009147CB">
        <w:rPr>
          <w:i/>
          <w:color w:val="000000" w:themeColor="text1"/>
          <w:u w:val="single"/>
          <w:lang w:val="sq-AL"/>
        </w:rPr>
        <w:t>Ligji nr. 02/L-102 për Mbrojtjen nga Zhurma;</w:t>
      </w:r>
    </w:p>
    <w:p w:rsidR="00A7321F" w:rsidRPr="009147CB" w:rsidRDefault="00A7321F" w:rsidP="00A7321F">
      <w:pPr>
        <w:pStyle w:val="ListParagraph"/>
        <w:numPr>
          <w:ilvl w:val="0"/>
          <w:numId w:val="17"/>
        </w:numPr>
        <w:rPr>
          <w:rFonts w:eastAsia="Calibri"/>
          <w:lang w:val="sq-AL"/>
        </w:rPr>
      </w:pPr>
      <w:r w:rsidRPr="009147CB">
        <w:rPr>
          <w:lang w:val="sq-AL"/>
        </w:rPr>
        <w:t xml:space="preserve">Udhëzimi Administrativ MMPH/01/2017 për Dhënien e Lejes Mjedisore Komunale. </w:t>
      </w:r>
    </w:p>
    <w:p w:rsidR="00A7321F" w:rsidRPr="009147CB" w:rsidRDefault="00A7321F" w:rsidP="00A7321F">
      <w:pPr>
        <w:pStyle w:val="BodyText"/>
        <w:spacing w:before="100" w:beforeAutospacing="1" w:after="100" w:afterAutospacing="1"/>
        <w:ind w:left="289" w:right="289"/>
        <w:rPr>
          <w:rFonts w:cs="Times New Roman"/>
          <w:lang w:val="sq-AL"/>
        </w:rPr>
      </w:pPr>
      <w:r w:rsidRPr="009147CB">
        <w:rPr>
          <w:rFonts w:cs="Times New Roman"/>
          <w:lang w:val="sq-AL"/>
        </w:rPr>
        <w:t>Ligji për Mbrojtjen e Mjedisit 2002/8 është një akt ombrellë i kornizës ligjore dhe rregullatore mjedisore të Kosovës. Qëllimi themelor i këtij ligji është krijimi i një kornize</w:t>
      </w:r>
      <w:r w:rsidR="004540D9" w:rsidRPr="009147CB">
        <w:rPr>
          <w:rFonts w:cs="Times New Roman"/>
          <w:lang w:val="sq-AL"/>
        </w:rPr>
        <w:t xml:space="preserve"> bazë</w:t>
      </w:r>
      <w:r w:rsidRPr="009147CB">
        <w:rPr>
          <w:rFonts w:cs="Times New Roman"/>
          <w:lang w:val="sq-AL"/>
        </w:rPr>
        <w:t xml:space="preserve"> ligjore që do të promovojë një mjedis gjithnjë e më të shëndetshëm për popullin e Kosovës përmes futjes graduale të Standardeve Mjedisore të Bashkimit Evropian</w:t>
      </w:r>
      <w:r w:rsidRPr="009147CB">
        <w:rPr>
          <w:rFonts w:cs="Times New Roman"/>
          <w:vertAlign w:val="superscript"/>
          <w:lang w:val="sq-AL"/>
        </w:rPr>
        <w:footnoteReference w:id="22"/>
      </w:r>
      <w:r w:rsidRPr="009147CB">
        <w:rPr>
          <w:rFonts w:cs="Times New Roman"/>
          <w:lang w:val="sq-AL"/>
        </w:rPr>
        <w:t xml:space="preserve">. Ligji trajton parandalimin dhe reduktimin e ndotjes, monitorimin e mjedisit dhe thekson, ndër të tjera, parimet e përdorimit racional të burimeve natyrore. Ndotja e mjedisit është subjekt i ndëshkimit sipas këtij ligji. </w:t>
      </w:r>
    </w:p>
    <w:p w:rsidR="00A7321F" w:rsidRPr="009147CB" w:rsidRDefault="00A7321F" w:rsidP="00A7321F">
      <w:pPr>
        <w:pStyle w:val="BodyText"/>
        <w:spacing w:before="100" w:beforeAutospacing="1" w:after="100" w:afterAutospacing="1"/>
        <w:ind w:left="289" w:right="289"/>
        <w:rPr>
          <w:rFonts w:cs="Times New Roman"/>
          <w:lang w:val="sq-AL"/>
        </w:rPr>
      </w:pPr>
      <w:r w:rsidRPr="009147CB">
        <w:rPr>
          <w:rFonts w:cs="Times New Roman"/>
          <w:lang w:val="sq-AL"/>
        </w:rPr>
        <w:t xml:space="preserve">Ky Ligj rregullon, ndër të tjera, kërkesat dhe procedurat për Vlerësimin e Ndikimit në Mjedis (VNM). </w:t>
      </w:r>
      <w:r w:rsidRPr="009147CB">
        <w:rPr>
          <w:rFonts w:cs="Times New Roman"/>
          <w:b/>
          <w:lang w:val="sq-AL"/>
        </w:rPr>
        <w:t xml:space="preserve">Asnjë nga aktivitetet e parashikuara në projekt nuk përbëjnë potencial të tillë për ndikime negative mjedisore dhe as </w:t>
      </w:r>
      <w:r w:rsidRPr="009147CB">
        <w:rPr>
          <w:rFonts w:cs="Times New Roman"/>
          <w:b/>
          <w:lang w:val="sq-AL"/>
        </w:rPr>
        <w:lastRenderedPageBreak/>
        <w:t>nuk janë të listuara në Shtojcat I dhe II të Ligjit për të cilat VNM-ja do të ishte e detyrueshme ose opsionale.</w:t>
      </w:r>
      <w:r w:rsidRPr="009147CB">
        <w:rPr>
          <w:rFonts w:cs="Times New Roman"/>
          <w:lang w:val="sq-AL"/>
        </w:rPr>
        <w:t xml:space="preserve"> </w:t>
      </w:r>
    </w:p>
    <w:p w:rsidR="00A7321F" w:rsidRPr="009147CB" w:rsidRDefault="00A7321F" w:rsidP="00A7321F">
      <w:pPr>
        <w:pStyle w:val="BodyText"/>
        <w:spacing w:before="100" w:beforeAutospacing="1" w:after="100" w:afterAutospacing="1"/>
        <w:ind w:left="289" w:right="289"/>
        <w:rPr>
          <w:rFonts w:cs="Times New Roman"/>
          <w:lang w:val="sq-AL"/>
        </w:rPr>
      </w:pPr>
      <w:r w:rsidRPr="009147CB">
        <w:rPr>
          <w:rFonts w:cs="Times New Roman"/>
          <w:lang w:val="sq-AL"/>
        </w:rPr>
        <w:t>Ligji nr. 03/L-214 për Vlerësimin e Ndikimit në Mjedis rregullon procedurat për identifikimin, vlerësimin, raportimin dhe administrimin e ndikimeve mjedisore të një projekti të propozuar, me qëllim që gjatë procesit të vendimmarrjes nga MMPH-ja për lëshimin e pëlqimit mjedisor, të ofrohen të gjitha informatat relevante në lidhje me mjedisin.</w:t>
      </w:r>
    </w:p>
    <w:p w:rsidR="00A7321F" w:rsidRDefault="00A7321F" w:rsidP="00FA62EE">
      <w:pPr>
        <w:pStyle w:val="BodyText"/>
        <w:spacing w:before="100" w:beforeAutospacing="1" w:after="100" w:afterAutospacing="1"/>
        <w:ind w:left="289" w:right="289"/>
        <w:rPr>
          <w:rFonts w:cs="Times New Roman"/>
          <w:lang w:val="sq-AL"/>
        </w:rPr>
      </w:pPr>
      <w:r w:rsidRPr="009147CB">
        <w:rPr>
          <w:rFonts w:cs="Times New Roman"/>
          <w:b/>
          <w:lang w:val="sq-AL"/>
        </w:rPr>
        <w:t>Të gjitha punimet tjera, rehabilitimet, rindërtimet dhe ndërtimet e vogla nuk kërkojnë VNM sipas legjislacionit kombëtar. Prandaj, për llojin e aktiviteteve të planifikuara në kuadër të këtij projekti nuk kërkohet VNM ose ndonjë lloj tjetër i studimit mjedisor</w:t>
      </w:r>
      <w:r w:rsidR="00082643">
        <w:rPr>
          <w:rFonts w:cs="Times New Roman"/>
          <w:b/>
          <w:lang w:val="sq-AL"/>
        </w:rPr>
        <w:t xml:space="preserve"> sipas legjislacionit nacional</w:t>
      </w:r>
      <w:r w:rsidRPr="009147CB">
        <w:rPr>
          <w:rFonts w:cs="Times New Roman"/>
          <w:b/>
          <w:lang w:val="sq-AL"/>
        </w:rPr>
        <w:t>.</w:t>
      </w:r>
      <w:r w:rsidRPr="009147CB">
        <w:rPr>
          <w:rFonts w:cs="Times New Roman"/>
          <w:lang w:val="sq-AL"/>
        </w:rPr>
        <w:t xml:space="preserve"> (Lista e projekteve për të cilat nevojitet VNM-ja është në dispozicion në </w:t>
      </w:r>
      <w:r w:rsidR="00FA62EE">
        <w:rPr>
          <w:rFonts w:cs="Times New Roman"/>
          <w:lang w:val="sq-AL"/>
        </w:rPr>
        <w:t>linkun</w:t>
      </w:r>
      <w:r w:rsidR="00FA62EE" w:rsidRPr="009147CB">
        <w:rPr>
          <w:rFonts w:cs="Times New Roman"/>
          <w:lang w:val="sq-AL"/>
        </w:rPr>
        <w:t xml:space="preserve"> </w:t>
      </w:r>
      <w:r w:rsidRPr="009147CB">
        <w:rPr>
          <w:rFonts w:cs="Times New Roman"/>
          <w:lang w:val="sq-AL"/>
        </w:rPr>
        <w:t>e mëposhtme:</w:t>
      </w:r>
      <w:r w:rsidR="00FA62EE">
        <w:rPr>
          <w:rFonts w:cs="Times New Roman"/>
          <w:lang w:val="sq-AL"/>
        </w:rPr>
        <w:t xml:space="preserve"> </w:t>
      </w:r>
      <w:hyperlink r:id="rId9" w:history="1">
        <w:r w:rsidRPr="009147CB">
          <w:rPr>
            <w:rStyle w:val="Hyperlink"/>
            <w:rFonts w:cs="Times New Roman"/>
            <w:lang w:val="sq-AL"/>
          </w:rPr>
          <w:t>https://gzk.rks-gov.net/ActDetail.aspx?ActID=2708</w:t>
        </w:r>
      </w:hyperlink>
      <w:r w:rsidRPr="009147CB">
        <w:rPr>
          <w:rFonts w:cs="Times New Roman"/>
          <w:lang w:val="sq-AL"/>
        </w:rPr>
        <w:t>).</w:t>
      </w:r>
    </w:p>
    <w:p w:rsidR="00FA62EE" w:rsidRPr="009147CB" w:rsidRDefault="00FA62EE" w:rsidP="00FA62EE">
      <w:pPr>
        <w:pStyle w:val="BodyText"/>
        <w:spacing w:before="100" w:beforeAutospacing="1" w:after="100" w:afterAutospacing="1"/>
        <w:ind w:right="289"/>
        <w:rPr>
          <w:rFonts w:cs="Times New Roman"/>
          <w:lang w:val="sq-AL"/>
        </w:rPr>
      </w:pPr>
    </w:p>
    <w:p w:rsidR="00A7321F" w:rsidRPr="009147CB" w:rsidRDefault="00A7321F" w:rsidP="00A7321F">
      <w:pPr>
        <w:pStyle w:val="BodyText"/>
        <w:spacing w:before="100" w:beforeAutospacing="1" w:after="100" w:afterAutospacing="1"/>
        <w:ind w:left="289" w:right="289"/>
        <w:rPr>
          <w:rFonts w:cs="Times New Roman"/>
          <w:lang w:val="sq-AL"/>
        </w:rPr>
      </w:pPr>
      <w:r w:rsidRPr="009147CB">
        <w:rPr>
          <w:rFonts w:cs="Times New Roman"/>
          <w:lang w:val="sq-AL"/>
        </w:rPr>
        <w:t>Bazuar në kornizën ligjore në lidhje me Udhëzimin Administrativ MMPH/01/2017 për Dhënien e Lejes Mjedisore Komunale, Shtojca/Lista e aktiviteteve për të cilat duhet të merret leja mjedisore komunale, aktivitetet në kuadër të projektit “</w:t>
      </w:r>
      <w:r w:rsidR="003E3E8B" w:rsidRPr="009147CB">
        <w:rPr>
          <w:rFonts w:cs="Times New Roman"/>
          <w:lang w:val="sq-AL"/>
        </w:rPr>
        <w:t>Mbështetje për Zhvillimin Lokal përmes Përfshirjes së të Rinjve në Kosovë</w:t>
      </w:r>
      <w:r w:rsidRPr="009147CB">
        <w:rPr>
          <w:rFonts w:cs="Times New Roman"/>
          <w:lang w:val="sq-AL"/>
        </w:rPr>
        <w:t xml:space="preserve">” nuk bie në fushëveprimin e UA-së/MMPH/01/2017 të përmendur më sipër. </w:t>
      </w:r>
    </w:p>
    <w:p w:rsidR="00A7321F" w:rsidRPr="009147CB" w:rsidRDefault="00A7321F" w:rsidP="00A7321F">
      <w:pPr>
        <w:pStyle w:val="BodyText"/>
        <w:spacing w:before="100" w:beforeAutospacing="1" w:after="100" w:afterAutospacing="1"/>
        <w:ind w:left="289" w:right="289"/>
        <w:rPr>
          <w:rFonts w:cs="Times New Roman"/>
          <w:lang w:val="sq-AL"/>
        </w:rPr>
      </w:pPr>
      <w:r w:rsidRPr="009147CB">
        <w:rPr>
          <w:rFonts w:cs="Times New Roman"/>
          <w:lang w:val="sq-AL"/>
        </w:rPr>
        <w:t xml:space="preserve">Ligji për Mbrojtjen e Natyrës (2010/03-L-233) rregullon krijimin dhe menaxhimin e zonave të mbrojtura. Drejtoritë për menaxhimin e parqeve kombëtare, parqeve natyrore dhe monumenteve natyrore me rëndësi të veçantë përcaktohen nga MMPH-ja, ndërsa kategoritë e tjera të zonave të mbrojtura drejtohen nga autoritetet e themeluara nga komuna. </w:t>
      </w:r>
    </w:p>
    <w:p w:rsidR="00A7321F" w:rsidRPr="009147CB" w:rsidRDefault="004540D9" w:rsidP="00A7321F">
      <w:pPr>
        <w:pStyle w:val="BodyText"/>
        <w:spacing w:before="100" w:beforeAutospacing="1" w:after="100" w:afterAutospacing="1"/>
        <w:ind w:left="289" w:right="289"/>
        <w:rPr>
          <w:rFonts w:cs="Times New Roman"/>
          <w:b/>
          <w:lang w:val="sq-AL"/>
        </w:rPr>
      </w:pPr>
      <w:r w:rsidRPr="009147CB">
        <w:rPr>
          <w:rFonts w:cs="Times New Roman"/>
          <w:b/>
          <w:lang w:val="sq-AL"/>
        </w:rPr>
        <w:t>Asn</w:t>
      </w:r>
      <w:r w:rsidR="00A7321F" w:rsidRPr="009147CB">
        <w:rPr>
          <w:rFonts w:cs="Times New Roman"/>
          <w:b/>
          <w:lang w:val="sq-AL"/>
        </w:rPr>
        <w:t>jë aktivitet i financuar nga ky projekt nuk mund të kryhet në zonat e mbrojtura të cilat janë të listuara në faqen e mëposhtme: http://www.kuvendikosoves.org/common/docs/ligjet/2010-233-eng.pdf</w:t>
      </w:r>
    </w:p>
    <w:p w:rsidR="00A7321F" w:rsidRPr="009147CB" w:rsidRDefault="00A7321F" w:rsidP="00A7321F">
      <w:pPr>
        <w:pStyle w:val="BodyText"/>
        <w:spacing w:before="100" w:beforeAutospacing="1" w:after="100" w:afterAutospacing="1"/>
        <w:ind w:left="289" w:right="289"/>
        <w:rPr>
          <w:rFonts w:cs="Times New Roman"/>
          <w:lang w:val="sq-AL"/>
        </w:rPr>
      </w:pPr>
      <w:r w:rsidRPr="009147CB">
        <w:rPr>
          <w:rFonts w:cs="Times New Roman"/>
          <w:lang w:val="sq-AL"/>
        </w:rPr>
        <w:t xml:space="preserve">Ligji për Inspektoratin e Mjedisit, Ujërave, Natyrës, Planifikimit Hapësinor dhe Ndërtimit (04/L-175) rregullon parimet, organizimin dhe mbikëqyrjen e inspektimit, koordinimin e inspektimit </w:t>
      </w:r>
      <w:r w:rsidR="004540D9" w:rsidRPr="009147CB">
        <w:rPr>
          <w:rFonts w:cs="Times New Roman"/>
          <w:lang w:val="sq-AL"/>
        </w:rPr>
        <w:t>mbikëqyrës</w:t>
      </w:r>
      <w:r w:rsidRPr="009147CB">
        <w:rPr>
          <w:rFonts w:cs="Times New Roman"/>
          <w:lang w:val="sq-AL"/>
        </w:rPr>
        <w:t>, të drejtat, detyrat, kompetencat e inspektorëve, të drejtat, detyrimet dhe subjektet e mbikëqyrjes, procedurën për kryerjen e inspektimit dhe çështje tjera të rëndësishme që kanë të bëjnë me mbikëqyrjen e inspektimit. Fushëveprimi i këtij Ligji merret me detyrat dhe kompetencat e inspektorëve nën mbikëqyrjen e fushave mjedisore, ujit, natyrës, planifikimit urban dhe ndërtimit brenda organeve të nivelit lokal dhe qendror duke përfshirë Inspektoratin Komunal për Ndërtim dhe Inspektoratin Komunal për Mbrojtjen e Mjedisit. Sipas këtij ligji, Inspektorati Shtetëror i Mbrojtjes së Natyrës kryen mbikëqyrjen dhe kontrollin e inspektimit përmes inspektimit në natyrë duke zbatuar akte ligjore dhe nënligjore në lidhje me mbrojtjen e natyrës. Inspektorati për mbrojtjen e natyrës gjithashtu kryen detyrat dhe përgjegjësitë e tij në mbrojtjen e natyrës, duke harmonizuar veprimtarinë e tij me kërkesat e Bashkimit Evropian për rrjetin "NATURE - 2000".</w:t>
      </w:r>
    </w:p>
    <w:p w:rsidR="00F3731A" w:rsidRPr="00FA62EE" w:rsidRDefault="00A7321F" w:rsidP="00FA62EE">
      <w:pPr>
        <w:pStyle w:val="BodyText"/>
        <w:spacing w:before="100" w:beforeAutospacing="1" w:after="100" w:afterAutospacing="1"/>
        <w:ind w:left="289" w:right="289"/>
        <w:rPr>
          <w:rFonts w:cs="Times New Roman"/>
          <w:lang w:val="sq-AL"/>
        </w:rPr>
      </w:pPr>
      <w:r w:rsidRPr="00FA62EE">
        <w:rPr>
          <w:rFonts w:cs="Times New Roman"/>
          <w:lang w:val="sq-AL"/>
        </w:rPr>
        <w:t>Ligji për Ndërtimin nr. 2004/2015 përcakton kërkesat kryesore për projektimin, ndërtimin dhe përdorimin e materialeve ndërtimore, mbikëqyrjen profesionale, si dhe procedurat për lejet e ndërtimit, lejet e përdorimit dhe inspektimin e ndërtimit. Dispozitat e këtij ligji rregullojnë kushtet e projektimit dhe ndërtimit në lidhje me sigurinë publike dhe mbrojtjen e mjedisit në Kosovë dhe ato janë gjithashtu të zbatueshme për objekte të tjera ndërtimore, përveç nëse parashihet ndryshe me këtë ligj ose me udhëzim administrativ</w:t>
      </w:r>
      <w:r w:rsidRPr="00FA62EE">
        <w:rPr>
          <w:rFonts w:cs="Times New Roman"/>
          <w:vertAlign w:val="superscript"/>
          <w:lang w:val="sq-AL"/>
        </w:rPr>
        <w:footnoteReference w:id="23"/>
      </w:r>
      <w:r w:rsidR="00F3731A" w:rsidRPr="00FA62EE">
        <w:rPr>
          <w:rFonts w:cs="Times New Roman"/>
          <w:lang w:val="sq-AL"/>
        </w:rPr>
        <w:t xml:space="preserve">. </w:t>
      </w:r>
    </w:p>
    <w:p w:rsidR="00A7321F" w:rsidRPr="009147CB" w:rsidRDefault="00A7321F" w:rsidP="00A7321F">
      <w:pPr>
        <w:pStyle w:val="BodyText"/>
        <w:spacing w:before="100" w:beforeAutospacing="1" w:after="100" w:afterAutospacing="1"/>
        <w:ind w:left="289" w:right="289"/>
        <w:rPr>
          <w:rFonts w:cs="Times New Roman"/>
          <w:b/>
          <w:color w:val="000000"/>
          <w:lang w:val="sq-AL"/>
        </w:rPr>
      </w:pPr>
      <w:r w:rsidRPr="009147CB">
        <w:rPr>
          <w:rFonts w:cs="Times New Roman"/>
          <w:lang w:val="sq-AL"/>
        </w:rPr>
        <w:t>Ligji për Siguri në Punë, Mbrojtje të Shëndetit të të Punësuarve dhe Ambientit të Punës (2003) ka si qëllim kryesor parandalimin e lëndimeve në punë, sëmundje</w:t>
      </w:r>
      <w:r w:rsidR="004540D9" w:rsidRPr="009147CB">
        <w:rPr>
          <w:rFonts w:cs="Times New Roman"/>
          <w:lang w:val="sq-AL"/>
        </w:rPr>
        <w:t xml:space="preserve">t </w:t>
      </w:r>
      <w:r w:rsidRPr="009147CB">
        <w:rPr>
          <w:rFonts w:cs="Times New Roman"/>
          <w:lang w:val="sq-AL"/>
        </w:rPr>
        <w:t xml:space="preserve">profesionale në vendin e punës dhe mbrojtjen e </w:t>
      </w:r>
      <w:r w:rsidR="004540D9" w:rsidRPr="009147CB">
        <w:rPr>
          <w:rFonts w:cs="Times New Roman"/>
          <w:lang w:val="sq-AL"/>
        </w:rPr>
        <w:t>mjedisit</w:t>
      </w:r>
      <w:r w:rsidRPr="009147CB">
        <w:rPr>
          <w:rFonts w:cs="Times New Roman"/>
          <w:lang w:val="sq-AL"/>
        </w:rPr>
        <w:t xml:space="preserve"> të punës</w:t>
      </w:r>
      <w:r w:rsidRPr="009147CB">
        <w:rPr>
          <w:vertAlign w:val="superscript"/>
          <w:lang w:val="sq-AL"/>
        </w:rPr>
        <w:footnoteReference w:id="24"/>
      </w:r>
      <w:r w:rsidRPr="009147CB">
        <w:rPr>
          <w:rFonts w:cs="Times New Roman"/>
          <w:lang w:val="sq-AL"/>
        </w:rPr>
        <w:t xml:space="preserve">. Rregullon kushtet e punës në vendin e punës, të drejtat e punëtorëve dhe obligimet e punëtorëve, në përgjithësi. Nuk i përcakton këto çështje, përveç situatat e përgjithshme emergjente siç janë zjarri në vendin e punës, rreziqet elektrike, e kështu me radhë. Nuk mbulon ndonjë çështje specifike në lidhje me vendosjen e infrastrukturës. </w:t>
      </w:r>
      <w:r w:rsidRPr="009147CB">
        <w:rPr>
          <w:rFonts w:cs="Times New Roman"/>
          <w:b/>
          <w:color w:val="000000"/>
          <w:lang w:val="sq-AL"/>
        </w:rPr>
        <w:t xml:space="preserve">Ky Ligj do të zbatohet plotësisht në </w:t>
      </w:r>
      <w:r w:rsidR="004540D9" w:rsidRPr="009147CB">
        <w:rPr>
          <w:rFonts w:cs="Times New Roman"/>
          <w:b/>
          <w:color w:val="000000"/>
          <w:lang w:val="sq-AL"/>
        </w:rPr>
        <w:t>aplikimin</w:t>
      </w:r>
      <w:r w:rsidRPr="009147CB">
        <w:rPr>
          <w:rFonts w:cs="Times New Roman"/>
          <w:b/>
          <w:color w:val="000000"/>
          <w:lang w:val="sq-AL"/>
        </w:rPr>
        <w:t xml:space="preserve"> e nën-projekteve.</w:t>
      </w:r>
    </w:p>
    <w:p w:rsidR="00A7321F" w:rsidRPr="009147CB" w:rsidRDefault="00A7321F" w:rsidP="00A7321F">
      <w:pPr>
        <w:pStyle w:val="BodyText"/>
        <w:spacing w:before="100" w:beforeAutospacing="1" w:after="100" w:afterAutospacing="1"/>
        <w:ind w:left="289" w:right="289"/>
        <w:rPr>
          <w:rFonts w:cs="Times New Roman"/>
          <w:lang w:val="sq-AL"/>
        </w:rPr>
      </w:pPr>
      <w:r w:rsidRPr="009147CB">
        <w:rPr>
          <w:rFonts w:cs="Times New Roman"/>
          <w:lang w:val="sq-AL"/>
        </w:rPr>
        <w:t xml:space="preserve">Ligji për mbeturina (2012), Strategjia Kombëtare për Menaxhimin e Mbeturinave dhe Plani pesë-vjeçar për menaxhimin e mbeturinave (2013-2017) me veprime të bazuara në Strategji nga baza e legjislaturës së Menaxhimit të mbeturinave të ngurta (MMN). Sipas kësaj legjislature, Kosova ka themeluar një sistem rajonal të </w:t>
      </w:r>
      <w:r w:rsidRPr="009147CB">
        <w:rPr>
          <w:rFonts w:cs="Times New Roman"/>
          <w:lang w:val="sq-AL"/>
        </w:rPr>
        <w:lastRenderedPageBreak/>
        <w:t>grumbullimit dhe deponimit të mbeturinave. Kohë</w:t>
      </w:r>
      <w:r w:rsidR="004540D9" w:rsidRPr="009147CB">
        <w:rPr>
          <w:rFonts w:cs="Times New Roman"/>
          <w:lang w:val="sq-AL"/>
        </w:rPr>
        <w:t xml:space="preserve">ve të </w:t>
      </w:r>
      <w:r w:rsidRPr="009147CB">
        <w:rPr>
          <w:rFonts w:cs="Times New Roman"/>
          <w:lang w:val="sq-AL"/>
        </w:rPr>
        <w:t>fundit, ajo ka nisur ndryshime</w:t>
      </w:r>
      <w:r w:rsidR="004540D9" w:rsidRPr="009147CB">
        <w:rPr>
          <w:rFonts w:cs="Times New Roman"/>
          <w:lang w:val="sq-AL"/>
        </w:rPr>
        <w:t>t</w:t>
      </w:r>
      <w:r w:rsidRPr="009147CB">
        <w:rPr>
          <w:rFonts w:cs="Times New Roman"/>
          <w:lang w:val="sq-AL"/>
        </w:rPr>
        <w:t xml:space="preserve"> në sistemin e faturimit dhe grumbullimit, të cilat kanë për qëllim përmirësimin e performancës financiare të sektorit</w:t>
      </w:r>
      <w:r w:rsidRPr="009147CB">
        <w:rPr>
          <w:vertAlign w:val="superscript"/>
          <w:lang w:val="sq-AL"/>
        </w:rPr>
        <w:footnoteReference w:id="25"/>
      </w:r>
      <w:r w:rsidRPr="009147CB">
        <w:rPr>
          <w:rFonts w:cs="Times New Roman"/>
          <w:lang w:val="sq-AL"/>
        </w:rPr>
        <w:t xml:space="preserve">. </w:t>
      </w:r>
    </w:p>
    <w:p w:rsidR="00A7321F" w:rsidRPr="009147CB" w:rsidRDefault="00A7321F" w:rsidP="00A7321F">
      <w:pPr>
        <w:pStyle w:val="BodyText"/>
        <w:spacing w:before="100" w:beforeAutospacing="1" w:after="100" w:afterAutospacing="1"/>
        <w:ind w:left="289" w:right="289"/>
        <w:rPr>
          <w:rFonts w:cs="Times New Roman"/>
          <w:lang w:val="sq-AL"/>
        </w:rPr>
      </w:pPr>
      <w:r w:rsidRPr="009147CB">
        <w:rPr>
          <w:rFonts w:cs="Times New Roman"/>
          <w:lang w:val="sq-AL"/>
        </w:rPr>
        <w:t xml:space="preserve">MMPH-ja lëshon leje për menaxhimin e mbeturinave, leje për eksport, import dhe transit të mbeturinave dhe menaxhon mbeturinat e rrezikshme. Sa i përket licencave për menaxhimin e deponisë së mbeturinave, një ose më shumë komuna, sipas marrëveshjes, mund të përcaktojnë dhe përdorin lokacionin në territorin e tyre për ndërtimin e impianteve dhe pajisjeve të menaxhimit të mbeturinave. Nëse komunat nuk mund të arrijnë marrëveshje për vendosjen e një vendi të përbashkët për menaxhimin e mbeturinave, vendimi do të merret nga MMPH-ja në bazë të përmbushjes së kushteve, sipas këtij Ligji. </w:t>
      </w:r>
    </w:p>
    <w:p w:rsidR="00A7321F" w:rsidRPr="009147CB" w:rsidRDefault="00A7321F" w:rsidP="00A7321F">
      <w:pPr>
        <w:pStyle w:val="BodyText"/>
        <w:spacing w:before="100" w:beforeAutospacing="1" w:after="100" w:afterAutospacing="1"/>
        <w:ind w:left="289" w:right="289"/>
        <w:rPr>
          <w:rFonts w:cs="Times New Roman"/>
          <w:lang w:val="sq-AL"/>
        </w:rPr>
      </w:pPr>
      <w:r w:rsidRPr="009147CB">
        <w:rPr>
          <w:rFonts w:cs="Times New Roman"/>
          <w:lang w:val="sq-AL"/>
        </w:rPr>
        <w:t>Ministri i MMPH-së mund të ndërmarrë masa shtesë për menaxhimin e llojeve të caktuara të mbeturinave, nëse mbeturinat dhe operacionet me mbeturina rrezikojnë mjedisin dhe shëndetin e njerëzve dhe ekzistojnë kërkesa shtesë për zbatimin e dispozitave të marrëveshjeve ndërkombëtare, në të cilat Republika e Kosovës është e detyruar.</w:t>
      </w:r>
    </w:p>
    <w:p w:rsidR="00A7321F" w:rsidRPr="009147CB" w:rsidRDefault="00A7321F" w:rsidP="00A7321F">
      <w:pPr>
        <w:pStyle w:val="BodyText"/>
        <w:spacing w:before="100" w:beforeAutospacing="1" w:after="100" w:afterAutospacing="1"/>
        <w:ind w:left="289" w:right="289"/>
        <w:rPr>
          <w:rFonts w:cs="Times New Roman"/>
          <w:lang w:val="sq-AL"/>
        </w:rPr>
      </w:pPr>
      <w:r w:rsidRPr="009147CB">
        <w:rPr>
          <w:rFonts w:cs="Times New Roman"/>
          <w:lang w:val="sq-AL"/>
        </w:rPr>
        <w:t xml:space="preserve">Qeverisja lokale (komunat) </w:t>
      </w:r>
      <w:r w:rsidR="004540D9" w:rsidRPr="009147CB">
        <w:rPr>
          <w:rFonts w:cs="Times New Roman"/>
          <w:lang w:val="sq-AL"/>
        </w:rPr>
        <w:t xml:space="preserve">është </w:t>
      </w:r>
      <w:r w:rsidRPr="009147CB">
        <w:rPr>
          <w:rFonts w:cs="Times New Roman"/>
          <w:lang w:val="sq-AL"/>
        </w:rPr>
        <w:t xml:space="preserve">përgjegjëse për </w:t>
      </w:r>
      <w:r w:rsidR="004540D9" w:rsidRPr="009147CB">
        <w:rPr>
          <w:rFonts w:cs="Times New Roman"/>
          <w:lang w:val="sq-AL"/>
        </w:rPr>
        <w:t xml:space="preserve">hartimin </w:t>
      </w:r>
      <w:r w:rsidRPr="009147CB">
        <w:rPr>
          <w:rFonts w:cs="Times New Roman"/>
          <w:lang w:val="sq-AL"/>
        </w:rPr>
        <w:t xml:space="preserve">e planeve lokale për menaxhimin e mbeturinave, përcaktimin e lokacionit për nevojat e menaxhimit të mbeturinave komunale etj., sipas planit hapësinor dhe përcaktimin e tarifave për mbledhjen dhe asgjësimin e mbeturinave komunale. Sipas Ligjit, ata janë gjithashtu përgjegjës për përzgjedhjen e personave të licencuar (përmes zbatimit të procedurave të prokurimit) për grumbullimin, mbledhjen, ruajtjen dhe transportimin e mbeturinave të ngurta, mbeturinave komunale, voluminoze, nga ndërtimi dhe </w:t>
      </w:r>
      <w:r w:rsidR="004540D9" w:rsidRPr="009147CB">
        <w:rPr>
          <w:rFonts w:cs="Times New Roman"/>
          <w:lang w:val="sq-AL"/>
        </w:rPr>
        <w:t xml:space="preserve">demolomi i </w:t>
      </w:r>
      <w:r w:rsidRPr="009147CB">
        <w:rPr>
          <w:rFonts w:cs="Times New Roman"/>
          <w:lang w:val="sq-AL"/>
        </w:rPr>
        <w:t xml:space="preserve">ndërtesave </w:t>
      </w:r>
      <w:r w:rsidR="004540D9" w:rsidRPr="009147CB">
        <w:rPr>
          <w:rFonts w:cs="Times New Roman"/>
          <w:lang w:val="sq-AL"/>
        </w:rPr>
        <w:t xml:space="preserve">si </w:t>
      </w:r>
      <w:r w:rsidRPr="009147CB">
        <w:rPr>
          <w:rFonts w:cs="Times New Roman"/>
          <w:lang w:val="sq-AL"/>
        </w:rPr>
        <w:t>dhe ndërtesave komerciale brenda territorit të tyre. Kompania për Menaxhimin e Deponive të Kosovës (KMDK) menaxhon deponitë sanitare të mbeturinave komunale.</w:t>
      </w:r>
    </w:p>
    <w:p w:rsidR="00A7321F" w:rsidRPr="009147CB" w:rsidRDefault="00A7321F" w:rsidP="00A7321F">
      <w:pPr>
        <w:pStyle w:val="BodyText"/>
        <w:spacing w:before="100" w:beforeAutospacing="1" w:after="100" w:afterAutospacing="1"/>
        <w:ind w:left="289" w:right="289"/>
        <w:rPr>
          <w:rFonts w:cs="Times New Roman"/>
          <w:lang w:val="sq-AL"/>
        </w:rPr>
      </w:pPr>
      <w:r w:rsidRPr="009147CB">
        <w:rPr>
          <w:rFonts w:cs="Times New Roman"/>
          <w:lang w:val="sq-AL"/>
        </w:rPr>
        <w:t>Mbeturinat e rrezikshme menaxhohen sipas dispozitave të Ligjit mbi Mbeturina, pra MMPH-ja ka mandatin për të menaxhuar mbeturinat e rrezikshme, në bashkëpunim me Ministrinë përkatëse. Masat që duhet të ndërmerren për mbeturinat e rrezikshme janë përpunuar nga një Strategji Kombëtare 5 vjeçare për Menaxhimin e Mbeturinave.</w:t>
      </w:r>
    </w:p>
    <w:p w:rsidR="00A7321F" w:rsidRPr="009147CB" w:rsidRDefault="00A7321F" w:rsidP="00A7321F">
      <w:pPr>
        <w:pStyle w:val="BodyText"/>
        <w:spacing w:before="100" w:beforeAutospacing="1" w:after="100" w:afterAutospacing="1"/>
        <w:ind w:left="289" w:right="289"/>
        <w:rPr>
          <w:rFonts w:cs="Times New Roman"/>
          <w:lang w:val="sq-AL"/>
        </w:rPr>
      </w:pPr>
      <w:r w:rsidRPr="009147CB">
        <w:rPr>
          <w:rFonts w:cs="Times New Roman"/>
          <w:lang w:val="sq-AL"/>
        </w:rPr>
        <w:t xml:space="preserve">Qëllimi i Ligjit Nr. 02/L-102 për mbrojtje nga zhurma është shmangja, parandalimi ose zvogëlimi në baza prioritare i efekteve të dëmshme, duke përfshirë edhe bezdisjen si rezultat i ekspozimit të zhurmës në mjedis. </w:t>
      </w:r>
      <w:r w:rsidRPr="009147CB">
        <w:rPr>
          <w:lang w:val="sq-AL"/>
        </w:rPr>
        <w:t>Ky ligj do të ofrojë bazë për krijimin e masave për zvogëlimin e zhurmës së emituar nga burimet e mëdha, veçanërisht ato rrugore, hekurudhore, ajrore, pajisjet e jashtme dhe industriale, makineria mobile dhe burimet tjera të ndotjes dhe bezdisjes së mjedisit nga zhurma</w:t>
      </w:r>
      <w:r w:rsidRPr="009147CB">
        <w:rPr>
          <w:vertAlign w:val="superscript"/>
          <w:lang w:val="sq-AL"/>
        </w:rPr>
        <w:footnoteReference w:id="26"/>
      </w:r>
      <w:r w:rsidRPr="009147CB">
        <w:rPr>
          <w:rFonts w:cs="Times New Roman"/>
          <w:lang w:val="sq-AL"/>
        </w:rPr>
        <w:t>.</w:t>
      </w:r>
    </w:p>
    <w:p w:rsidR="00A7321F" w:rsidRPr="009147CB" w:rsidRDefault="00A7321F" w:rsidP="00A7321F">
      <w:pPr>
        <w:pStyle w:val="BodyText"/>
        <w:spacing w:before="100" w:beforeAutospacing="1" w:after="100" w:afterAutospacing="1"/>
        <w:ind w:left="289" w:right="289"/>
        <w:rPr>
          <w:rFonts w:cs="Times New Roman"/>
          <w:lang w:val="sq-AL"/>
        </w:rPr>
      </w:pPr>
      <w:r w:rsidRPr="009147CB">
        <w:rPr>
          <w:rFonts w:cs="Times New Roman"/>
          <w:lang w:val="sq-AL"/>
        </w:rPr>
        <w:t xml:space="preserve">Kosova ka rregulla të </w:t>
      </w:r>
      <w:r w:rsidR="004540D9" w:rsidRPr="009147CB">
        <w:rPr>
          <w:rFonts w:cs="Times New Roman"/>
          <w:lang w:val="sq-AL"/>
        </w:rPr>
        <w:t>detajuara</w:t>
      </w:r>
      <w:r w:rsidRPr="009147CB">
        <w:rPr>
          <w:rFonts w:cs="Times New Roman"/>
          <w:lang w:val="sq-AL"/>
        </w:rPr>
        <w:t xml:space="preserve"> për mbrojtjen e trashëgimisë kulturore: Kushtetuta, së bashku me Ligjin për trashëgiminë kulturore, Ligji</w:t>
      </w:r>
      <w:r w:rsidR="004540D9" w:rsidRPr="009147CB">
        <w:rPr>
          <w:rFonts w:cs="Times New Roman"/>
          <w:lang w:val="sq-AL"/>
        </w:rPr>
        <w:t>n</w:t>
      </w:r>
      <w:r w:rsidRPr="009147CB">
        <w:rPr>
          <w:rFonts w:cs="Times New Roman"/>
          <w:lang w:val="sq-AL"/>
        </w:rPr>
        <w:t xml:space="preserve"> për zonat e veçanta të mbrojtura (duke përfshirë Ligjin për qendrën historike të Prizrenit dhe Ligji</w:t>
      </w:r>
      <w:r w:rsidR="004540D9" w:rsidRPr="009147CB">
        <w:rPr>
          <w:rFonts w:cs="Times New Roman"/>
          <w:lang w:val="sq-AL"/>
        </w:rPr>
        <w:t>n</w:t>
      </w:r>
      <w:r w:rsidRPr="009147CB">
        <w:rPr>
          <w:rFonts w:cs="Times New Roman"/>
          <w:lang w:val="sq-AL"/>
        </w:rPr>
        <w:t xml:space="preserve"> për fshatin Hoçë e Madhe), Ligji</w:t>
      </w:r>
      <w:r w:rsidR="004540D9" w:rsidRPr="009147CB">
        <w:rPr>
          <w:rFonts w:cs="Times New Roman"/>
          <w:lang w:val="sq-AL"/>
        </w:rPr>
        <w:t>n</w:t>
      </w:r>
      <w:r w:rsidRPr="009147CB">
        <w:rPr>
          <w:rFonts w:cs="Times New Roman"/>
          <w:lang w:val="sq-AL"/>
        </w:rPr>
        <w:t xml:space="preserve"> për fshatin Zym i Hasit, Ligji</w:t>
      </w:r>
      <w:r w:rsidR="004540D9" w:rsidRPr="009147CB">
        <w:rPr>
          <w:rFonts w:cs="Times New Roman"/>
          <w:lang w:val="sq-AL"/>
        </w:rPr>
        <w:t>n</w:t>
      </w:r>
      <w:r w:rsidRPr="009147CB">
        <w:rPr>
          <w:rFonts w:cs="Times New Roman"/>
          <w:lang w:val="sq-AL"/>
        </w:rPr>
        <w:t xml:space="preserve"> për lirinë fetare, Ligji</w:t>
      </w:r>
      <w:r w:rsidR="004540D9" w:rsidRPr="009147CB">
        <w:rPr>
          <w:rFonts w:cs="Times New Roman"/>
          <w:lang w:val="sq-AL"/>
        </w:rPr>
        <w:t>n</w:t>
      </w:r>
      <w:r w:rsidRPr="009147CB">
        <w:rPr>
          <w:rFonts w:cs="Times New Roman"/>
          <w:lang w:val="sq-AL"/>
        </w:rPr>
        <w:t xml:space="preserve"> për shpronësimin, Ligji</w:t>
      </w:r>
      <w:r w:rsidR="004540D9" w:rsidRPr="009147CB">
        <w:rPr>
          <w:rFonts w:cs="Times New Roman"/>
          <w:lang w:val="sq-AL"/>
        </w:rPr>
        <w:t>n</w:t>
      </w:r>
      <w:r w:rsidRPr="009147CB">
        <w:rPr>
          <w:rFonts w:cs="Times New Roman"/>
          <w:lang w:val="sq-AL"/>
        </w:rPr>
        <w:t xml:space="preserve"> për ndërtimin, Ligji</w:t>
      </w:r>
      <w:r w:rsidR="004540D9" w:rsidRPr="009147CB">
        <w:rPr>
          <w:rFonts w:cs="Times New Roman"/>
          <w:lang w:val="sq-AL"/>
        </w:rPr>
        <w:t>n</w:t>
      </w:r>
      <w:r w:rsidRPr="009147CB">
        <w:rPr>
          <w:rFonts w:cs="Times New Roman"/>
          <w:lang w:val="sq-AL"/>
        </w:rPr>
        <w:t xml:space="preserve"> për Institucionet e Kulturës, dhe Ligji</w:t>
      </w:r>
      <w:r w:rsidR="004540D9" w:rsidRPr="009147CB">
        <w:rPr>
          <w:rFonts w:cs="Times New Roman"/>
          <w:lang w:val="sq-AL"/>
        </w:rPr>
        <w:t>n</w:t>
      </w:r>
      <w:r w:rsidRPr="009147CB">
        <w:rPr>
          <w:rFonts w:cs="Times New Roman"/>
          <w:lang w:val="sq-AL"/>
        </w:rPr>
        <w:t xml:space="preserve"> për Vetëqeverisjen lokale; dhe ligjet tjera siç janë Ligji për Planifikimin hapësinor dhe Ligji për arkivat, aktet nën-ligjore siç janë ai për Këshillin zbatues dhe monitorues (KZM), i themeluar në përputhje me Ligjin për zonat e veçanta të mbrojtura dhe aktet tjera administrative që sigurojnë mbrojtjen e veçantë të trashëgimisë kulturore dhe religjioze të kishës ortodokse serbe në Kosovë, si dhe dispozitat e bashkëpunimit evropian, dhe standardet e trashëgimisë kulturore ndërkombëtare dhe praktikat më të mira, duke përfshirë ato që promovojnë diversitetin dhe dialogun kulturor dhe fetar</w:t>
      </w:r>
      <w:r w:rsidRPr="009147CB">
        <w:rPr>
          <w:vertAlign w:val="superscript"/>
          <w:lang w:val="sq-AL"/>
        </w:rPr>
        <w:footnoteReference w:id="27"/>
      </w:r>
      <w:r w:rsidRPr="009147CB">
        <w:rPr>
          <w:rFonts w:cs="Times New Roman"/>
          <w:lang w:val="sq-AL"/>
        </w:rPr>
        <w:t>. Përveç kësaj, Kosova  ka një Strategji kombëtare për trashëgiminë kulturore (2017-2027)</w:t>
      </w:r>
      <w:r w:rsidRPr="009147CB">
        <w:rPr>
          <w:vertAlign w:val="superscript"/>
          <w:lang w:val="sq-AL"/>
        </w:rPr>
        <w:footnoteReference w:id="28"/>
      </w:r>
      <w:r w:rsidRPr="009147CB">
        <w:rPr>
          <w:rFonts w:cs="Times New Roman"/>
          <w:lang w:val="sq-AL"/>
        </w:rPr>
        <w:t xml:space="preserve">, qëllimi i parë i kësaj është avancimi i kornizës ligjore dhe institucionale në këtë fushë. Asnjë nga monumentet e renditura në listën kombëtare të trashëgimisë kulturore të mbrojtur nuk mund të përfshihet ose të ndikohet nga projekti. Në rastin e gjetjeve të rastësishme, projekti do të mbështetet në rregulloren kombëtare dhe do të ndjekë procedurat e përcaktuara në legjislacion. </w:t>
      </w:r>
    </w:p>
    <w:p w:rsidR="00A7321F" w:rsidRPr="009147CB" w:rsidRDefault="00A7321F" w:rsidP="00A7321F">
      <w:pPr>
        <w:pStyle w:val="Heading1"/>
        <w:spacing w:before="26"/>
        <w:jc w:val="both"/>
        <w:rPr>
          <w:rFonts w:eastAsia="Calibri" w:cs="Times New Roman"/>
          <w:b w:val="0"/>
          <w:color w:val="000000"/>
          <w:sz w:val="22"/>
          <w:szCs w:val="22"/>
          <w:lang w:val="sq-AL"/>
        </w:rPr>
      </w:pPr>
    </w:p>
    <w:p w:rsidR="00A7321F" w:rsidRPr="009147CB" w:rsidRDefault="00A7321F" w:rsidP="00A7321F">
      <w:pPr>
        <w:pStyle w:val="Heading1"/>
        <w:rPr>
          <w:lang w:val="sq-AL"/>
        </w:rPr>
      </w:pPr>
      <w:bookmarkStart w:id="83" w:name="_Toc531252671"/>
      <w:r w:rsidRPr="009147CB">
        <w:rPr>
          <w:lang w:val="sq-AL"/>
        </w:rPr>
        <w:t>Ndikimet e mundshme mjedisore</w:t>
      </w:r>
      <w:bookmarkEnd w:id="83"/>
    </w:p>
    <w:p w:rsidR="00A7321F" w:rsidRPr="009147CB" w:rsidRDefault="00A7321F" w:rsidP="00A7321F">
      <w:pPr>
        <w:pStyle w:val="BodyText"/>
        <w:spacing w:before="100" w:beforeAutospacing="1" w:after="100" w:afterAutospacing="1"/>
        <w:ind w:left="289" w:right="289"/>
        <w:rPr>
          <w:rFonts w:cs="Times New Roman"/>
          <w:lang w:val="sq-AL"/>
        </w:rPr>
      </w:pPr>
      <w:bookmarkStart w:id="84" w:name="_Toc528270788"/>
      <w:r w:rsidRPr="009147CB">
        <w:rPr>
          <w:rFonts w:cs="Times New Roman"/>
          <w:lang w:val="sq-AL"/>
        </w:rPr>
        <w:t xml:space="preserve">Në konsultime dhe </w:t>
      </w:r>
      <w:r w:rsidR="003E3E8B" w:rsidRPr="009147CB">
        <w:rPr>
          <w:rFonts w:cs="Times New Roman"/>
          <w:lang w:val="sq-AL"/>
        </w:rPr>
        <w:t xml:space="preserve">në bazë të </w:t>
      </w:r>
      <w:r w:rsidRPr="009147CB">
        <w:rPr>
          <w:rFonts w:cs="Times New Roman"/>
          <w:lang w:val="sq-AL"/>
        </w:rPr>
        <w:t>analiza</w:t>
      </w:r>
      <w:r w:rsidR="003E3E8B" w:rsidRPr="009147CB">
        <w:rPr>
          <w:rFonts w:cs="Times New Roman"/>
          <w:lang w:val="sq-AL"/>
        </w:rPr>
        <w:t>ve</w:t>
      </w:r>
      <w:r w:rsidRPr="009147CB">
        <w:rPr>
          <w:rFonts w:cs="Times New Roman"/>
          <w:lang w:val="sq-AL"/>
        </w:rPr>
        <w:t xml:space="preserve"> hulumtuese në nivel institucional lidhur me ndikimin e projektit në mjedis </w:t>
      </w:r>
      <w:r w:rsidRPr="009147CB">
        <w:rPr>
          <w:rFonts w:cs="Times New Roman"/>
          <w:lang w:val="sq-AL"/>
        </w:rPr>
        <w:lastRenderedPageBreak/>
        <w:t xml:space="preserve">dhe duke iu referuar ndikimit </w:t>
      </w:r>
      <w:r w:rsidR="003E3E8B" w:rsidRPr="009147CB">
        <w:rPr>
          <w:rFonts w:cs="Times New Roman"/>
          <w:lang w:val="sq-AL"/>
        </w:rPr>
        <w:t>shumë-dimen</w:t>
      </w:r>
      <w:r w:rsidR="00354AFC">
        <w:rPr>
          <w:rFonts w:cs="Times New Roman"/>
          <w:lang w:val="sq-AL"/>
        </w:rPr>
        <w:t>si</w:t>
      </w:r>
      <w:r w:rsidR="003E3E8B" w:rsidRPr="009147CB">
        <w:rPr>
          <w:rFonts w:cs="Times New Roman"/>
          <w:lang w:val="sq-AL"/>
        </w:rPr>
        <w:t xml:space="preserve">onal </w:t>
      </w:r>
      <w:r w:rsidRPr="009147CB">
        <w:rPr>
          <w:rFonts w:cs="Times New Roman"/>
          <w:lang w:val="sq-AL"/>
        </w:rPr>
        <w:t xml:space="preserve">në bazat e lartpërmendura ligjore, </w:t>
      </w:r>
      <w:r w:rsidR="003E3E8B" w:rsidRPr="009147CB">
        <w:rPr>
          <w:rFonts w:cs="Times New Roman"/>
          <w:lang w:val="sq-AL"/>
        </w:rPr>
        <w:t xml:space="preserve">Ministria e Mjedisit dhe Planifikimit Hapësinor (MMPH) arriti në </w:t>
      </w:r>
      <w:r w:rsidRPr="009147CB">
        <w:rPr>
          <w:rFonts w:cs="Times New Roman"/>
          <w:lang w:val="sq-AL"/>
        </w:rPr>
        <w:t>konklu</w:t>
      </w:r>
      <w:r w:rsidR="003E3E8B" w:rsidRPr="009147CB">
        <w:rPr>
          <w:rFonts w:cs="Times New Roman"/>
          <w:lang w:val="sq-AL"/>
        </w:rPr>
        <w:t xml:space="preserve">zion </w:t>
      </w:r>
      <w:r w:rsidRPr="009147CB">
        <w:rPr>
          <w:rFonts w:cs="Times New Roman"/>
          <w:lang w:val="sq-AL"/>
        </w:rPr>
        <w:t xml:space="preserve">se mundësia e këtij projekti të ketë ndikim negativ ose të ndikojë </w:t>
      </w:r>
      <w:r w:rsidR="003E3E8B" w:rsidRPr="009147CB">
        <w:rPr>
          <w:rFonts w:cs="Times New Roman"/>
          <w:lang w:val="sq-AL"/>
        </w:rPr>
        <w:t xml:space="preserve">në </w:t>
      </w:r>
      <w:r w:rsidRPr="009147CB">
        <w:rPr>
          <w:rFonts w:cs="Times New Roman"/>
          <w:lang w:val="sq-AL"/>
        </w:rPr>
        <w:t xml:space="preserve">mjedisin është </w:t>
      </w:r>
      <w:r w:rsidR="003E3E8B" w:rsidRPr="009147CB">
        <w:rPr>
          <w:rFonts w:cs="Times New Roman"/>
          <w:lang w:val="sq-AL"/>
        </w:rPr>
        <w:t>e</w:t>
      </w:r>
      <w:r w:rsidRPr="009147CB">
        <w:rPr>
          <w:rFonts w:cs="Times New Roman"/>
          <w:lang w:val="sq-AL"/>
        </w:rPr>
        <w:t xml:space="preserve"> ulët. Megjithatë, nëse nuk zbute</w:t>
      </w:r>
      <w:r w:rsidR="003E3E8B" w:rsidRPr="009147CB">
        <w:rPr>
          <w:rFonts w:cs="Times New Roman"/>
          <w:lang w:val="sq-AL"/>
        </w:rPr>
        <w:t>n</w:t>
      </w:r>
      <w:r w:rsidRPr="009147CB">
        <w:rPr>
          <w:rFonts w:cs="Times New Roman"/>
          <w:lang w:val="sq-AL"/>
        </w:rPr>
        <w:t xml:space="preserve">, ndikimet e kundërta, kryesisht të zakonshme për </w:t>
      </w:r>
      <w:r w:rsidR="003E3E8B" w:rsidRPr="009147CB">
        <w:rPr>
          <w:rFonts w:cs="Times New Roman"/>
          <w:lang w:val="sq-AL"/>
        </w:rPr>
        <w:t xml:space="preserve">punët </w:t>
      </w:r>
      <w:r w:rsidRPr="009147CB">
        <w:rPr>
          <w:rFonts w:cs="Times New Roman"/>
          <w:lang w:val="sq-AL"/>
        </w:rPr>
        <w:t xml:space="preserve">e lehta civile, mund të ndodhin. Përveç kësaj, lista e nënprojekteve të mundshme nuk është plotësisht e përcaktuar dhe </w:t>
      </w:r>
      <w:r w:rsidR="003E3E8B" w:rsidRPr="009147CB">
        <w:rPr>
          <w:rFonts w:cs="Times New Roman"/>
          <w:lang w:val="sq-AL"/>
        </w:rPr>
        <w:t xml:space="preserve">janë të mundshme </w:t>
      </w:r>
      <w:r w:rsidRPr="009147CB">
        <w:rPr>
          <w:rFonts w:cs="Times New Roman"/>
          <w:lang w:val="sq-AL"/>
        </w:rPr>
        <w:t xml:space="preserve">llojet e tjera të ndikimeve. </w:t>
      </w:r>
      <w:bookmarkEnd w:id="84"/>
    </w:p>
    <w:p w:rsidR="00A7321F" w:rsidRPr="009147CB" w:rsidRDefault="00A7321F" w:rsidP="00A7321F">
      <w:pPr>
        <w:pStyle w:val="BodyText"/>
        <w:spacing w:before="100" w:beforeAutospacing="1" w:after="100" w:afterAutospacing="1"/>
        <w:ind w:left="289" w:right="289"/>
        <w:rPr>
          <w:rFonts w:cs="Times New Roman"/>
          <w:lang w:val="sq-AL"/>
        </w:rPr>
      </w:pPr>
      <w:r w:rsidRPr="009147CB">
        <w:rPr>
          <w:rFonts w:cs="Times New Roman"/>
          <w:lang w:val="sq-AL"/>
        </w:rPr>
        <w:t>Ndikimet mjedisore të nën-projektit do të jenë tipike për punët e ndërtimtarisë në shkallë të vogël:</w:t>
      </w:r>
    </w:p>
    <w:p w:rsidR="00A7321F" w:rsidRPr="009147CB" w:rsidRDefault="00A7321F" w:rsidP="00A7321F">
      <w:pPr>
        <w:pStyle w:val="ListParagraph"/>
        <w:numPr>
          <w:ilvl w:val="0"/>
          <w:numId w:val="14"/>
        </w:numPr>
        <w:contextualSpacing/>
        <w:jc w:val="both"/>
        <w:rPr>
          <w:rFonts w:eastAsia="Arial"/>
          <w:lang w:val="sq-AL"/>
        </w:rPr>
      </w:pPr>
      <w:r w:rsidRPr="009147CB">
        <w:rPr>
          <w:rFonts w:eastAsia="Arial"/>
          <w:lang w:val="sq-AL"/>
        </w:rPr>
        <w:t>Emetimet e pluhurit nga transporti që bart punonjësit dhe materialet;</w:t>
      </w:r>
    </w:p>
    <w:p w:rsidR="00A7321F" w:rsidRPr="009147CB" w:rsidRDefault="00A7321F" w:rsidP="00A7321F">
      <w:pPr>
        <w:pStyle w:val="ListParagraph"/>
        <w:numPr>
          <w:ilvl w:val="0"/>
          <w:numId w:val="14"/>
        </w:numPr>
        <w:contextualSpacing/>
        <w:jc w:val="both"/>
        <w:rPr>
          <w:rFonts w:eastAsia="Arial"/>
          <w:lang w:val="sq-AL"/>
        </w:rPr>
      </w:pPr>
      <w:r w:rsidRPr="009147CB">
        <w:rPr>
          <w:rFonts w:eastAsia="Arial"/>
          <w:lang w:val="sq-AL"/>
        </w:rPr>
        <w:t>Pluhuri nga punimet tokësore, ngarkimi dhe shkarkimi i materialeve, heqja e mureve, llaçeve, izolimit dhe elementeve të tjera ndërtimore;</w:t>
      </w:r>
    </w:p>
    <w:p w:rsidR="00A7321F" w:rsidRPr="009147CB" w:rsidRDefault="00A7321F" w:rsidP="00A7321F">
      <w:pPr>
        <w:pStyle w:val="ListParagraph"/>
        <w:numPr>
          <w:ilvl w:val="0"/>
          <w:numId w:val="14"/>
        </w:numPr>
        <w:contextualSpacing/>
        <w:jc w:val="both"/>
        <w:rPr>
          <w:rFonts w:eastAsia="Arial"/>
          <w:lang w:val="sq-AL"/>
        </w:rPr>
      </w:pPr>
      <w:r w:rsidRPr="009147CB">
        <w:rPr>
          <w:rFonts w:eastAsia="Arial"/>
          <w:lang w:val="sq-AL"/>
        </w:rPr>
        <w:t xml:space="preserve">SSHP rreziqet nga puna në lartësi, makineritë e rënda dhe vozitja, rreziqet </w:t>
      </w:r>
      <w:r w:rsidR="003E3E8B" w:rsidRPr="009147CB">
        <w:rPr>
          <w:rFonts w:eastAsia="Arial"/>
          <w:lang w:val="sq-AL"/>
        </w:rPr>
        <w:t xml:space="preserve">nga </w:t>
      </w:r>
      <w:r w:rsidRPr="009147CB">
        <w:rPr>
          <w:rFonts w:eastAsia="Arial"/>
          <w:lang w:val="sq-AL"/>
        </w:rPr>
        <w:t>aksidentet</w:t>
      </w:r>
      <w:r w:rsidR="003E3E8B" w:rsidRPr="009147CB">
        <w:rPr>
          <w:rFonts w:eastAsia="Arial"/>
          <w:lang w:val="sq-AL"/>
        </w:rPr>
        <w:t xml:space="preserve"> e</w:t>
      </w:r>
      <w:r w:rsidRPr="009147CB">
        <w:rPr>
          <w:rFonts w:eastAsia="Arial"/>
          <w:lang w:val="sq-AL"/>
        </w:rPr>
        <w:t xml:space="preserve"> ngatërrimit dhe rënies, neglizhimi i pajisjeve dhe veshjeve të sigurisë, procedurave ose shenjave paralajmëruese;</w:t>
      </w:r>
    </w:p>
    <w:p w:rsidR="00A7321F" w:rsidRPr="009147CB" w:rsidRDefault="00A7321F" w:rsidP="00A7321F">
      <w:pPr>
        <w:pStyle w:val="ListParagraph"/>
        <w:widowControl/>
        <w:numPr>
          <w:ilvl w:val="0"/>
          <w:numId w:val="14"/>
        </w:numPr>
        <w:autoSpaceDE/>
        <w:autoSpaceDN/>
        <w:spacing w:before="0"/>
        <w:contextualSpacing/>
        <w:jc w:val="both"/>
        <w:rPr>
          <w:rFonts w:eastAsia="Arial"/>
          <w:lang w:val="sq-AL"/>
        </w:rPr>
      </w:pPr>
      <w:r w:rsidRPr="009147CB">
        <w:rPr>
          <w:rFonts w:eastAsia="Arial"/>
          <w:lang w:val="sq-AL"/>
        </w:rPr>
        <w:t>Emetimet e zhurmës nga transporti dhe makineritë e rënda;</w:t>
      </w:r>
    </w:p>
    <w:p w:rsidR="00A7321F" w:rsidRPr="009147CB" w:rsidRDefault="00A7321F" w:rsidP="00A7321F">
      <w:pPr>
        <w:pStyle w:val="ListParagraph"/>
        <w:widowControl/>
        <w:numPr>
          <w:ilvl w:val="0"/>
          <w:numId w:val="14"/>
        </w:numPr>
        <w:autoSpaceDE/>
        <w:autoSpaceDN/>
        <w:spacing w:before="0"/>
        <w:contextualSpacing/>
        <w:jc w:val="both"/>
        <w:rPr>
          <w:rFonts w:eastAsia="Arial"/>
          <w:lang w:val="sq-AL"/>
        </w:rPr>
      </w:pPr>
      <w:r w:rsidRPr="009147CB">
        <w:rPr>
          <w:rFonts w:eastAsia="Arial"/>
          <w:lang w:val="sq-AL"/>
        </w:rPr>
        <w:t xml:space="preserve">Gjenerimi i mbeturinave - sasi e vogël e mbeturinave të ndërtimit do të gjenerohen kryesisht gjatë rehabilitimit të sallës së sporteve ose çdo punimi të vogël </w:t>
      </w:r>
      <w:r w:rsidR="003E3E8B" w:rsidRPr="009147CB">
        <w:rPr>
          <w:rFonts w:eastAsia="Arial"/>
          <w:lang w:val="sq-AL"/>
        </w:rPr>
        <w:t>riparimi</w:t>
      </w:r>
      <w:r w:rsidRPr="009147CB">
        <w:rPr>
          <w:rFonts w:eastAsia="Arial"/>
          <w:lang w:val="sq-AL"/>
        </w:rPr>
        <w:t>/ndërtimi (nëse ka) Mund të jetë rasti i disa sasive të vogla të mbeturinave të çimentos ose materialeve të tjera ndërtimore, qeramikë</w:t>
      </w:r>
      <w:r w:rsidR="003E3E8B" w:rsidRPr="009147CB">
        <w:rPr>
          <w:rFonts w:eastAsia="Arial"/>
          <w:lang w:val="sq-AL"/>
        </w:rPr>
        <w:t>s</w:t>
      </w:r>
      <w:r w:rsidRPr="009147CB">
        <w:rPr>
          <w:rFonts w:eastAsia="Arial"/>
          <w:lang w:val="sq-AL"/>
        </w:rPr>
        <w:t xml:space="preserve"> ose të tjera, por në çdo rast do t'u përmbahen Politikave të BB-së dhe ligjeve kombëtare në lidhje me trajtimin e deponimit të mbet</w:t>
      </w:r>
      <w:r w:rsidR="003E3E8B" w:rsidRPr="009147CB">
        <w:rPr>
          <w:rFonts w:eastAsia="Arial"/>
          <w:lang w:val="sq-AL"/>
        </w:rPr>
        <w:t xml:space="preserve">urinave </w:t>
      </w:r>
      <w:r w:rsidRPr="009147CB">
        <w:rPr>
          <w:rFonts w:eastAsia="Arial"/>
          <w:lang w:val="sq-AL"/>
        </w:rPr>
        <w:t xml:space="preserve">gjatë punimeve ndërtimore në shkallë të vogël. </w:t>
      </w:r>
    </w:p>
    <w:p w:rsidR="00A7321F" w:rsidRPr="009147CB" w:rsidRDefault="00A7321F" w:rsidP="00A7321F">
      <w:pPr>
        <w:pStyle w:val="ListParagraph"/>
        <w:numPr>
          <w:ilvl w:val="0"/>
          <w:numId w:val="14"/>
        </w:numPr>
        <w:contextualSpacing/>
        <w:jc w:val="both"/>
        <w:rPr>
          <w:rFonts w:eastAsia="Arial"/>
          <w:lang w:val="sq-AL"/>
        </w:rPr>
      </w:pPr>
      <w:r w:rsidRPr="009147CB">
        <w:rPr>
          <w:rFonts w:eastAsia="Arial"/>
          <w:lang w:val="sq-AL"/>
        </w:rPr>
        <w:t>Ndikimi në tokë do të jetë shumë i kufizuar, megjithatë, disa derdhje dhe rrjedhje të karburantit, vajrave, bojës etj., janë të mundshme;</w:t>
      </w:r>
    </w:p>
    <w:p w:rsidR="00A7321F" w:rsidRPr="009147CB" w:rsidRDefault="00A7321F" w:rsidP="00A7321F">
      <w:pPr>
        <w:pStyle w:val="ListParagraph"/>
        <w:widowControl/>
        <w:numPr>
          <w:ilvl w:val="0"/>
          <w:numId w:val="14"/>
        </w:numPr>
        <w:autoSpaceDE/>
        <w:autoSpaceDN/>
        <w:spacing w:before="0"/>
        <w:contextualSpacing/>
        <w:jc w:val="both"/>
        <w:rPr>
          <w:rFonts w:eastAsia="Arial"/>
          <w:lang w:val="sq-AL"/>
        </w:rPr>
      </w:pPr>
      <w:r w:rsidRPr="009147CB">
        <w:rPr>
          <w:rFonts w:eastAsia="Arial"/>
          <w:lang w:val="sq-AL"/>
        </w:rPr>
        <w:t xml:space="preserve">Ndikimi në ujë - nuk është parashikuar asnjë ndikim në ujë, një shkallë e vogël është e mundur nga derdhjet e kufizuara të lëngjeve të rrezikshme; </w:t>
      </w:r>
    </w:p>
    <w:p w:rsidR="00A7321F" w:rsidRPr="009147CB" w:rsidRDefault="00A7321F" w:rsidP="00A7321F">
      <w:pPr>
        <w:pStyle w:val="ListParagraph"/>
        <w:widowControl/>
        <w:numPr>
          <w:ilvl w:val="0"/>
          <w:numId w:val="14"/>
        </w:numPr>
        <w:autoSpaceDE/>
        <w:autoSpaceDN/>
        <w:spacing w:before="26"/>
        <w:contextualSpacing/>
        <w:jc w:val="both"/>
        <w:rPr>
          <w:rFonts w:eastAsia="Calibri"/>
          <w:color w:val="000000"/>
          <w:lang w:val="sq-AL"/>
        </w:rPr>
      </w:pPr>
      <w:r w:rsidRPr="009147CB">
        <w:rPr>
          <w:rFonts w:eastAsia="Arial"/>
          <w:lang w:val="sq-AL"/>
        </w:rPr>
        <w:t xml:space="preserve">Ndikimi në natyrë nuk është parashikuar pasi që nuk do të bëhen punime në zonat e mbrojtura dhe punimet janë punime të kufizuara ndërtimore. Në rastin e punimeve në hapësira të hapura, p.sh. rehabilitimi i parqeve, do të duhet miratimi i autoriteteve kompetente për largimin e gjelbërimit dhe pemëve. </w:t>
      </w:r>
      <w:r w:rsidR="003E3E8B" w:rsidRPr="009147CB">
        <w:rPr>
          <w:rFonts w:eastAsia="Arial"/>
          <w:lang w:val="sq-AL"/>
        </w:rPr>
        <w:t xml:space="preserve">Vetëm speciet bimore vendase </w:t>
      </w:r>
      <w:r w:rsidRPr="009147CB">
        <w:rPr>
          <w:rFonts w:eastAsia="Arial"/>
          <w:lang w:val="sq-AL"/>
        </w:rPr>
        <w:t>do të përdoren</w:t>
      </w:r>
      <w:r w:rsidR="003E3E8B" w:rsidRPr="009147CB">
        <w:rPr>
          <w:rFonts w:eastAsia="Arial"/>
          <w:lang w:val="sq-AL"/>
        </w:rPr>
        <w:t xml:space="preserve"> në procesin e ri-gjelbërimit</w:t>
      </w:r>
      <w:r w:rsidRPr="009147CB">
        <w:rPr>
          <w:rFonts w:eastAsia="Arial"/>
          <w:lang w:val="sq-AL"/>
        </w:rPr>
        <w:t>.</w:t>
      </w:r>
    </w:p>
    <w:p w:rsidR="003E3E8B" w:rsidRPr="009147CB" w:rsidRDefault="003E3E8B" w:rsidP="003E3E8B">
      <w:pPr>
        <w:pStyle w:val="ListParagraph"/>
        <w:widowControl/>
        <w:autoSpaceDE/>
        <w:autoSpaceDN/>
        <w:spacing w:before="26"/>
        <w:ind w:left="720" w:firstLine="0"/>
        <w:contextualSpacing/>
        <w:jc w:val="both"/>
        <w:rPr>
          <w:rFonts w:eastAsia="Calibri"/>
          <w:color w:val="000000"/>
          <w:lang w:val="sq-AL"/>
        </w:rPr>
      </w:pPr>
    </w:p>
    <w:p w:rsidR="00A7321F" w:rsidRPr="009147CB" w:rsidRDefault="00A7321F" w:rsidP="00A7321F">
      <w:pPr>
        <w:pStyle w:val="Heading1"/>
        <w:rPr>
          <w:lang w:val="sq-AL"/>
        </w:rPr>
      </w:pPr>
      <w:bookmarkStart w:id="85" w:name="_Toc531252672"/>
      <w:r w:rsidRPr="009147CB">
        <w:rPr>
          <w:lang w:val="sq-AL"/>
        </w:rPr>
        <w:t>Masat Zbutëse</w:t>
      </w:r>
      <w:bookmarkEnd w:id="85"/>
      <w:r w:rsidRPr="009147CB">
        <w:rPr>
          <w:lang w:val="sq-AL"/>
        </w:rPr>
        <w:t xml:space="preserve"> </w:t>
      </w:r>
    </w:p>
    <w:p w:rsidR="00A7321F" w:rsidRPr="009147CB" w:rsidRDefault="00A7321F" w:rsidP="00A7321F">
      <w:pPr>
        <w:pStyle w:val="BodyText"/>
        <w:spacing w:before="100" w:beforeAutospacing="1" w:after="100" w:afterAutospacing="1"/>
        <w:ind w:left="289" w:right="289"/>
        <w:rPr>
          <w:rFonts w:cs="Times New Roman"/>
          <w:lang w:val="sq-AL"/>
        </w:rPr>
      </w:pPr>
      <w:r w:rsidRPr="009147CB">
        <w:rPr>
          <w:rFonts w:cs="Times New Roman"/>
          <w:lang w:val="sq-AL"/>
        </w:rPr>
        <w:t xml:space="preserve">Efektet potenciale të pafavorshme që priten nga aktivitetet e projektit do të minimizohen duke zbatuar në mënyrë strikte legjislacionin mjedisor kombëtar dhe lokal, procedurat dhe udhëzimet e KMMS-së </w:t>
      </w:r>
      <w:r w:rsidR="003E3E8B" w:rsidRPr="009147CB">
        <w:rPr>
          <w:rFonts w:cs="Times New Roman"/>
          <w:lang w:val="sq-AL"/>
        </w:rPr>
        <w:t xml:space="preserve">si </w:t>
      </w:r>
      <w:r w:rsidRPr="009147CB">
        <w:rPr>
          <w:rFonts w:cs="Times New Roman"/>
          <w:lang w:val="sq-AL"/>
        </w:rPr>
        <w:t xml:space="preserve">dhe masat dhe monitorimet e përcaktuara nga VM-ja. Lista kontrolluese e PMSM-së do të përgatitet nga aplikuesi për punët e lehta ndërtimore tipike, ndërsa PMSM-ja do të përcaktojë masat, do të shpërndajë përgjegjësitë, do të parashikojë buxhetin dhe do të përgatisë planin e monitorimit për të gjitha aktivitetet e tjera me potencial për të ndikuar negativisht në mjedis ose në shëndetin e njeriut, nëse ka ndonjë. </w:t>
      </w:r>
    </w:p>
    <w:p w:rsidR="00A7321F" w:rsidRPr="009147CB" w:rsidRDefault="00A7321F" w:rsidP="00A7321F">
      <w:pPr>
        <w:pStyle w:val="BodyText"/>
        <w:spacing w:before="100" w:beforeAutospacing="1" w:after="100" w:afterAutospacing="1"/>
        <w:ind w:left="289" w:right="289"/>
        <w:rPr>
          <w:rFonts w:cs="Times New Roman"/>
          <w:lang w:val="sq-AL"/>
        </w:rPr>
      </w:pPr>
      <w:r w:rsidRPr="009147CB">
        <w:rPr>
          <w:rFonts w:cs="Times New Roman"/>
          <w:lang w:val="sq-AL"/>
        </w:rPr>
        <w:t>Ndikimet e identifikuara në kapitullin e mëparshëm janë të lokalizuara në një zonë të vogël, me ashpërsi të reduktuar, lehtësisht të zbutur</w:t>
      </w:r>
      <w:r w:rsidR="003E3E8B" w:rsidRPr="009147CB">
        <w:rPr>
          <w:rFonts w:cs="Times New Roman"/>
          <w:lang w:val="sq-AL"/>
        </w:rPr>
        <w:t>a</w:t>
      </w:r>
      <w:r w:rsidRPr="009147CB">
        <w:rPr>
          <w:rFonts w:cs="Times New Roman"/>
          <w:lang w:val="sq-AL"/>
        </w:rPr>
        <w:t xml:space="preserve"> me masat tipike për zvogëlimin e ndikimeve në punimet ndërtimore:</w:t>
      </w:r>
    </w:p>
    <w:p w:rsidR="00A7321F" w:rsidRPr="009147CB" w:rsidRDefault="00A7321F" w:rsidP="00A7321F">
      <w:pPr>
        <w:pStyle w:val="ListParagraph"/>
        <w:numPr>
          <w:ilvl w:val="0"/>
          <w:numId w:val="18"/>
        </w:numPr>
        <w:contextualSpacing/>
        <w:jc w:val="both"/>
        <w:rPr>
          <w:rFonts w:eastAsiaTheme="majorEastAsia"/>
          <w:iCs/>
          <w:lang w:val="sq-AL"/>
        </w:rPr>
      </w:pPr>
      <w:r w:rsidRPr="009147CB">
        <w:rPr>
          <w:rFonts w:eastAsiaTheme="majorEastAsia"/>
          <w:iCs/>
          <w:lang w:val="sq-AL"/>
        </w:rPr>
        <w:t xml:space="preserve">Emetimet e pluhurit do të kufizohen duke përdorur tubin për hedhurina, </w:t>
      </w:r>
      <w:r w:rsidR="003E3E8B" w:rsidRPr="009147CB">
        <w:rPr>
          <w:rFonts w:eastAsiaTheme="majorEastAsia"/>
          <w:iCs/>
          <w:lang w:val="sq-AL"/>
        </w:rPr>
        <w:t xml:space="preserve">përmes </w:t>
      </w:r>
      <w:r w:rsidRPr="009147CB">
        <w:rPr>
          <w:rFonts w:eastAsiaTheme="majorEastAsia"/>
          <w:iCs/>
          <w:lang w:val="sq-AL"/>
        </w:rPr>
        <w:t>pastrimi</w:t>
      </w:r>
      <w:r w:rsidR="003E3E8B" w:rsidRPr="009147CB">
        <w:rPr>
          <w:rFonts w:eastAsiaTheme="majorEastAsia"/>
          <w:iCs/>
          <w:lang w:val="sq-AL"/>
        </w:rPr>
        <w:t>t</w:t>
      </w:r>
      <w:r w:rsidRPr="009147CB">
        <w:rPr>
          <w:rFonts w:eastAsiaTheme="majorEastAsia"/>
          <w:iCs/>
          <w:lang w:val="sq-AL"/>
        </w:rPr>
        <w:t xml:space="preserve"> </w:t>
      </w:r>
      <w:r w:rsidR="003E3E8B" w:rsidRPr="009147CB">
        <w:rPr>
          <w:rFonts w:eastAsiaTheme="majorEastAsia"/>
          <w:iCs/>
          <w:lang w:val="sq-AL"/>
        </w:rPr>
        <w:t xml:space="preserve">të </w:t>
      </w:r>
      <w:r w:rsidRPr="009147CB">
        <w:rPr>
          <w:rFonts w:eastAsiaTheme="majorEastAsia"/>
          <w:iCs/>
          <w:lang w:val="sq-AL"/>
        </w:rPr>
        <w:t xml:space="preserve">rregullt të zonës punuese, rrugëve, automjeteve dhe makinerive, si dhe </w:t>
      </w:r>
      <w:r w:rsidR="003E3E8B" w:rsidRPr="009147CB">
        <w:rPr>
          <w:rFonts w:eastAsiaTheme="majorEastAsia"/>
          <w:iCs/>
          <w:lang w:val="sq-AL"/>
        </w:rPr>
        <w:t>spërkatjen me ujë të vendpunishtes</w:t>
      </w:r>
      <w:r w:rsidRPr="009147CB">
        <w:rPr>
          <w:rFonts w:eastAsiaTheme="majorEastAsia"/>
          <w:iCs/>
          <w:lang w:val="sq-AL"/>
        </w:rPr>
        <w:t xml:space="preserve"> dhe/ose të mbro</w:t>
      </w:r>
      <w:r w:rsidR="003E3E8B" w:rsidRPr="009147CB">
        <w:rPr>
          <w:rFonts w:eastAsiaTheme="majorEastAsia"/>
          <w:iCs/>
          <w:lang w:val="sq-AL"/>
        </w:rPr>
        <w:t xml:space="preserve">het </w:t>
      </w:r>
      <w:r w:rsidRPr="009147CB">
        <w:rPr>
          <w:rFonts w:eastAsiaTheme="majorEastAsia"/>
          <w:iCs/>
          <w:lang w:val="sq-AL"/>
        </w:rPr>
        <w:t xml:space="preserve">nga era (p.sh. </w:t>
      </w:r>
      <w:r w:rsidR="003E3E8B" w:rsidRPr="009147CB">
        <w:rPr>
          <w:rFonts w:eastAsiaTheme="majorEastAsia"/>
          <w:iCs/>
          <w:lang w:val="sq-AL"/>
        </w:rPr>
        <w:t xml:space="preserve">përmes </w:t>
      </w:r>
      <w:r w:rsidRPr="009147CB">
        <w:rPr>
          <w:rFonts w:eastAsiaTheme="majorEastAsia"/>
          <w:iCs/>
          <w:lang w:val="sq-AL"/>
        </w:rPr>
        <w:t>mbrojtës</w:t>
      </w:r>
      <w:r w:rsidR="003E3E8B" w:rsidRPr="009147CB">
        <w:rPr>
          <w:rFonts w:eastAsiaTheme="majorEastAsia"/>
          <w:iCs/>
          <w:lang w:val="sq-AL"/>
        </w:rPr>
        <w:t xml:space="preserve">ve të </w:t>
      </w:r>
      <w:r w:rsidRPr="009147CB">
        <w:rPr>
          <w:rFonts w:eastAsiaTheme="majorEastAsia"/>
          <w:iCs/>
          <w:lang w:val="sq-AL"/>
        </w:rPr>
        <w:t>erës). Ngarkesa e transportuar e pluhurit do të mbulohet si dhe rezervat.</w:t>
      </w:r>
    </w:p>
    <w:p w:rsidR="00A7321F" w:rsidRPr="009147CB" w:rsidRDefault="00A7321F" w:rsidP="00A7321F">
      <w:pPr>
        <w:pStyle w:val="ListParagraph"/>
        <w:numPr>
          <w:ilvl w:val="0"/>
          <w:numId w:val="18"/>
        </w:numPr>
        <w:contextualSpacing/>
        <w:jc w:val="both"/>
        <w:rPr>
          <w:rFonts w:eastAsiaTheme="majorEastAsia"/>
          <w:iCs/>
          <w:lang w:val="sq-AL"/>
        </w:rPr>
      </w:pPr>
      <w:r w:rsidRPr="009147CB">
        <w:rPr>
          <w:rFonts w:eastAsiaTheme="majorEastAsia"/>
          <w:iCs/>
          <w:lang w:val="sq-AL"/>
        </w:rPr>
        <w:t>Punëtorët do të veshin rroba mbrojtëse (kapela të forta, dorashka, etj.) dhe pajisje gjatë gjithë kohës.</w:t>
      </w:r>
    </w:p>
    <w:p w:rsidR="00A7321F" w:rsidRPr="009147CB" w:rsidRDefault="00A7321F" w:rsidP="00A7321F">
      <w:pPr>
        <w:pStyle w:val="ListParagraph"/>
        <w:widowControl/>
        <w:numPr>
          <w:ilvl w:val="0"/>
          <w:numId w:val="18"/>
        </w:numPr>
        <w:autoSpaceDE/>
        <w:autoSpaceDN/>
        <w:spacing w:before="0"/>
        <w:contextualSpacing/>
        <w:jc w:val="both"/>
        <w:rPr>
          <w:rFonts w:eastAsiaTheme="majorEastAsia"/>
          <w:iCs/>
          <w:lang w:val="sq-AL"/>
        </w:rPr>
      </w:pPr>
      <w:r w:rsidRPr="009147CB">
        <w:rPr>
          <w:rFonts w:eastAsiaTheme="majorEastAsia"/>
          <w:iCs/>
          <w:lang w:val="sq-AL"/>
        </w:rPr>
        <w:t xml:space="preserve">Zjarri i hapur do të jetë rreptësisht i ndaluar dhe po </w:t>
      </w:r>
      <w:r w:rsidR="003E3E8B" w:rsidRPr="009147CB">
        <w:rPr>
          <w:rFonts w:eastAsiaTheme="majorEastAsia"/>
          <w:iCs/>
          <w:lang w:val="sq-AL"/>
        </w:rPr>
        <w:t>a</w:t>
      </w:r>
      <w:r w:rsidRPr="009147CB">
        <w:rPr>
          <w:rFonts w:eastAsiaTheme="majorEastAsia"/>
          <w:iCs/>
          <w:lang w:val="sq-AL"/>
        </w:rPr>
        <w:t>shtu çdo lloj shqetësim</w:t>
      </w:r>
      <w:r w:rsidR="003E3E8B" w:rsidRPr="009147CB">
        <w:rPr>
          <w:rFonts w:eastAsiaTheme="majorEastAsia"/>
          <w:iCs/>
          <w:lang w:val="sq-AL"/>
        </w:rPr>
        <w:t xml:space="preserve">i i </w:t>
      </w:r>
      <w:r w:rsidRPr="009147CB">
        <w:rPr>
          <w:rFonts w:eastAsiaTheme="majorEastAsia"/>
          <w:iCs/>
          <w:lang w:val="sq-AL"/>
        </w:rPr>
        <w:t>kafshëve (gjuetia ilegale, kapja për tregti dhe të tjera), grumbullimi i bimëve, ushqimit pyjor, drurit dhe produkteve të tjera pyjore.</w:t>
      </w:r>
    </w:p>
    <w:p w:rsidR="00A7321F" w:rsidRPr="009147CB" w:rsidRDefault="00A7321F" w:rsidP="00A7321F">
      <w:pPr>
        <w:pStyle w:val="ListParagraph"/>
        <w:numPr>
          <w:ilvl w:val="0"/>
          <w:numId w:val="18"/>
        </w:numPr>
        <w:contextualSpacing/>
        <w:jc w:val="both"/>
        <w:rPr>
          <w:rFonts w:eastAsiaTheme="majorEastAsia"/>
          <w:iCs/>
          <w:lang w:val="sq-AL"/>
        </w:rPr>
      </w:pPr>
      <w:r w:rsidRPr="009147CB">
        <w:rPr>
          <w:rFonts w:eastAsiaTheme="majorEastAsia"/>
          <w:iCs/>
          <w:lang w:val="sq-AL"/>
        </w:rPr>
        <w:t>Të gjitha lejet e kërkuara ligjërisht janë fituar për riparim, lloje të tjera të punëve ndërtimore dhe aktiviteteve të tjera.</w:t>
      </w:r>
    </w:p>
    <w:p w:rsidR="00A7321F" w:rsidRPr="009147CB" w:rsidRDefault="00A7321F" w:rsidP="00A7321F">
      <w:pPr>
        <w:pStyle w:val="ListParagraph"/>
        <w:numPr>
          <w:ilvl w:val="0"/>
          <w:numId w:val="18"/>
        </w:numPr>
        <w:contextualSpacing/>
        <w:jc w:val="both"/>
        <w:rPr>
          <w:rFonts w:eastAsiaTheme="majorEastAsia"/>
          <w:iCs/>
          <w:lang w:val="sq-AL"/>
        </w:rPr>
      </w:pPr>
      <w:r w:rsidRPr="009147CB">
        <w:rPr>
          <w:rFonts w:eastAsiaTheme="majorEastAsia"/>
          <w:iCs/>
          <w:lang w:val="sq-AL"/>
        </w:rPr>
        <w:t>Të gjitha punët do të kryhen në një mënyrë të sigurt dhe të disiplinuar, të dizajnuara për të minimizuar ndikimet ndaj banorëve fqinjë dhe mjedisit.</w:t>
      </w:r>
    </w:p>
    <w:p w:rsidR="00A7321F" w:rsidRPr="009147CB" w:rsidRDefault="00A7321F" w:rsidP="00A7321F">
      <w:pPr>
        <w:pStyle w:val="ListParagraph"/>
        <w:numPr>
          <w:ilvl w:val="0"/>
          <w:numId w:val="18"/>
        </w:numPr>
        <w:contextualSpacing/>
        <w:jc w:val="both"/>
        <w:rPr>
          <w:rFonts w:eastAsiaTheme="majorEastAsia"/>
          <w:iCs/>
          <w:lang w:val="sq-AL"/>
        </w:rPr>
      </w:pPr>
      <w:r w:rsidRPr="009147CB">
        <w:rPr>
          <w:rFonts w:eastAsiaTheme="majorEastAsia"/>
          <w:iCs/>
          <w:lang w:val="sq-AL"/>
        </w:rPr>
        <w:t xml:space="preserve">Rrugët e ndërtimit janë të përcaktuara </w:t>
      </w:r>
      <w:r w:rsidR="003E3E8B" w:rsidRPr="009147CB">
        <w:rPr>
          <w:rFonts w:eastAsiaTheme="majorEastAsia"/>
          <w:iCs/>
          <w:lang w:val="sq-AL"/>
        </w:rPr>
        <w:t xml:space="preserve">në mënyrë të </w:t>
      </w:r>
      <w:r w:rsidRPr="009147CB">
        <w:rPr>
          <w:rFonts w:eastAsiaTheme="majorEastAsia"/>
          <w:iCs/>
          <w:lang w:val="sq-AL"/>
        </w:rPr>
        <w:t>qartë.</w:t>
      </w:r>
    </w:p>
    <w:p w:rsidR="00A7321F" w:rsidRPr="009147CB" w:rsidRDefault="00A7321F" w:rsidP="00A7321F">
      <w:pPr>
        <w:pStyle w:val="ListParagraph"/>
        <w:numPr>
          <w:ilvl w:val="0"/>
          <w:numId w:val="18"/>
        </w:numPr>
        <w:contextualSpacing/>
        <w:jc w:val="both"/>
        <w:rPr>
          <w:rFonts w:eastAsiaTheme="majorEastAsia"/>
          <w:iCs/>
          <w:lang w:val="sq-AL"/>
        </w:rPr>
      </w:pPr>
      <w:r w:rsidRPr="009147CB">
        <w:rPr>
          <w:rFonts w:eastAsiaTheme="majorEastAsia"/>
          <w:iCs/>
          <w:lang w:val="sq-AL"/>
        </w:rPr>
        <w:t>Vendpunishtja duhet të zërë vetëm sipërfaqet e nevojshme për kryerjen e punimeve.</w:t>
      </w:r>
    </w:p>
    <w:p w:rsidR="00A7321F" w:rsidRPr="009147CB" w:rsidRDefault="00A7321F" w:rsidP="00A7321F">
      <w:pPr>
        <w:pStyle w:val="ListParagraph"/>
        <w:widowControl/>
        <w:numPr>
          <w:ilvl w:val="0"/>
          <w:numId w:val="18"/>
        </w:numPr>
        <w:autoSpaceDE/>
        <w:autoSpaceDN/>
        <w:spacing w:before="0"/>
        <w:contextualSpacing/>
        <w:jc w:val="both"/>
        <w:rPr>
          <w:rFonts w:eastAsiaTheme="majorEastAsia"/>
          <w:iCs/>
          <w:lang w:val="sq-AL"/>
        </w:rPr>
      </w:pPr>
      <w:r w:rsidRPr="009147CB">
        <w:rPr>
          <w:rFonts w:eastAsiaTheme="majorEastAsia"/>
          <w:iCs/>
          <w:lang w:val="sq-AL"/>
        </w:rPr>
        <w:t xml:space="preserve">Gjatë ndërtimit, punëtorët duhet të kufizohen në zonat </w:t>
      </w:r>
      <w:r w:rsidR="003E3E8B" w:rsidRPr="009147CB">
        <w:rPr>
          <w:rFonts w:eastAsiaTheme="majorEastAsia"/>
          <w:iCs/>
          <w:lang w:val="sq-AL"/>
        </w:rPr>
        <w:t xml:space="preserve">e </w:t>
      </w:r>
      <w:r w:rsidRPr="009147CB">
        <w:rPr>
          <w:rFonts w:eastAsiaTheme="majorEastAsia"/>
          <w:iCs/>
          <w:lang w:val="sq-AL"/>
        </w:rPr>
        <w:t>ndërtim</w:t>
      </w:r>
      <w:r w:rsidR="003E3E8B" w:rsidRPr="009147CB">
        <w:rPr>
          <w:rFonts w:eastAsiaTheme="majorEastAsia"/>
          <w:iCs/>
          <w:lang w:val="sq-AL"/>
        </w:rPr>
        <w:t>it</w:t>
      </w:r>
      <w:r w:rsidRPr="009147CB">
        <w:rPr>
          <w:rFonts w:eastAsiaTheme="majorEastAsia"/>
          <w:iCs/>
          <w:lang w:val="sq-AL"/>
        </w:rPr>
        <w:t xml:space="preserve"> dhe qasja në zonën e hapur përreth duhet të rregullohet </w:t>
      </w:r>
      <w:r w:rsidR="003E3E8B" w:rsidRPr="009147CB">
        <w:rPr>
          <w:rFonts w:eastAsiaTheme="majorEastAsia"/>
          <w:iCs/>
          <w:lang w:val="sq-AL"/>
        </w:rPr>
        <w:t xml:space="preserve">në mënyrë të </w:t>
      </w:r>
      <w:r w:rsidRPr="009147CB">
        <w:rPr>
          <w:rFonts w:eastAsiaTheme="majorEastAsia"/>
          <w:iCs/>
          <w:lang w:val="sq-AL"/>
        </w:rPr>
        <w:t>rreptë.</w:t>
      </w:r>
    </w:p>
    <w:p w:rsidR="00A7321F" w:rsidRPr="009147CB" w:rsidRDefault="00A7321F" w:rsidP="00A7321F">
      <w:pPr>
        <w:pStyle w:val="ListParagraph"/>
        <w:numPr>
          <w:ilvl w:val="0"/>
          <w:numId w:val="18"/>
        </w:numPr>
        <w:contextualSpacing/>
        <w:jc w:val="both"/>
        <w:rPr>
          <w:rFonts w:eastAsiaTheme="majorEastAsia"/>
          <w:iCs/>
          <w:lang w:val="sq-AL"/>
        </w:rPr>
      </w:pPr>
      <w:r w:rsidRPr="009147CB">
        <w:rPr>
          <w:rFonts w:eastAsiaTheme="majorEastAsia"/>
          <w:iCs/>
          <w:lang w:val="sq-AL"/>
        </w:rPr>
        <w:t>Puna gjatë natës do të shmanget nëse është e mundur, sidomos në afërsi të vendbanimeve. Në rast se do të punohet gjatë natës duhet të merren lejet përkatëse.</w:t>
      </w:r>
    </w:p>
    <w:p w:rsidR="00A7321F" w:rsidRPr="009147CB" w:rsidRDefault="00A7321F" w:rsidP="00A7321F">
      <w:pPr>
        <w:pStyle w:val="ListParagraph"/>
        <w:numPr>
          <w:ilvl w:val="0"/>
          <w:numId w:val="18"/>
        </w:numPr>
        <w:contextualSpacing/>
        <w:jc w:val="both"/>
        <w:rPr>
          <w:rFonts w:eastAsiaTheme="majorEastAsia"/>
          <w:iCs/>
          <w:lang w:val="sq-AL"/>
        </w:rPr>
      </w:pPr>
      <w:r w:rsidRPr="009147CB">
        <w:rPr>
          <w:rFonts w:eastAsiaTheme="majorEastAsia"/>
          <w:iCs/>
          <w:lang w:val="sq-AL"/>
        </w:rPr>
        <w:t xml:space="preserve">Terreni në vendin e punës duhet të kthehet në gjendjen e tij të </w:t>
      </w:r>
      <w:r w:rsidR="003E3E8B" w:rsidRPr="009147CB">
        <w:rPr>
          <w:rFonts w:eastAsiaTheme="majorEastAsia"/>
          <w:iCs/>
          <w:lang w:val="sq-AL"/>
        </w:rPr>
        <w:t>mëparshme</w:t>
      </w:r>
      <w:r w:rsidRPr="009147CB">
        <w:rPr>
          <w:rFonts w:eastAsiaTheme="majorEastAsia"/>
          <w:iCs/>
          <w:lang w:val="sq-AL"/>
        </w:rPr>
        <w:t xml:space="preserve">, nëse </w:t>
      </w:r>
      <w:r w:rsidR="003E3E8B" w:rsidRPr="009147CB">
        <w:rPr>
          <w:rFonts w:eastAsiaTheme="majorEastAsia"/>
          <w:iCs/>
          <w:lang w:val="sq-AL"/>
        </w:rPr>
        <w:t xml:space="preserve">kjo </w:t>
      </w:r>
      <w:r w:rsidRPr="009147CB">
        <w:rPr>
          <w:rFonts w:eastAsiaTheme="majorEastAsia"/>
          <w:iCs/>
          <w:lang w:val="sq-AL"/>
        </w:rPr>
        <w:t>nuk është e mundur</w:t>
      </w:r>
      <w:r w:rsidR="003E3E8B" w:rsidRPr="009147CB">
        <w:rPr>
          <w:rFonts w:eastAsiaTheme="majorEastAsia"/>
          <w:iCs/>
          <w:lang w:val="sq-AL"/>
        </w:rPr>
        <w:t xml:space="preserve">, </w:t>
      </w:r>
      <w:r w:rsidR="003E3E8B" w:rsidRPr="009147CB">
        <w:rPr>
          <w:rFonts w:eastAsiaTheme="majorEastAsia"/>
          <w:iCs/>
          <w:lang w:val="sq-AL"/>
        </w:rPr>
        <w:lastRenderedPageBreak/>
        <w:t xml:space="preserve">atëherë </w:t>
      </w:r>
      <w:r w:rsidRPr="009147CB">
        <w:rPr>
          <w:rFonts w:eastAsiaTheme="majorEastAsia"/>
          <w:iCs/>
          <w:lang w:val="sq-AL"/>
        </w:rPr>
        <w:t>do të rehabilitohet në mënyrë adekuate.</w:t>
      </w:r>
    </w:p>
    <w:p w:rsidR="00A7321F" w:rsidRPr="009147CB" w:rsidRDefault="00A7321F" w:rsidP="00A7321F">
      <w:pPr>
        <w:pStyle w:val="ListParagraph"/>
        <w:widowControl/>
        <w:numPr>
          <w:ilvl w:val="0"/>
          <w:numId w:val="18"/>
        </w:numPr>
        <w:autoSpaceDE/>
        <w:autoSpaceDN/>
        <w:spacing w:before="0"/>
        <w:contextualSpacing/>
        <w:jc w:val="both"/>
        <w:rPr>
          <w:rFonts w:eastAsiaTheme="majorEastAsia"/>
          <w:iCs/>
          <w:lang w:val="sq-AL"/>
        </w:rPr>
      </w:pPr>
      <w:r w:rsidRPr="009147CB">
        <w:rPr>
          <w:rFonts w:eastAsiaTheme="majorEastAsia"/>
          <w:iCs/>
          <w:lang w:val="sq-AL"/>
        </w:rPr>
        <w:t xml:space="preserve">Grumbullimi, ndarja, transporti dhe përpunimi i mëtejshëm i mbeturinave </w:t>
      </w:r>
      <w:r w:rsidR="003E3E8B" w:rsidRPr="009147CB">
        <w:rPr>
          <w:rFonts w:eastAsiaTheme="majorEastAsia"/>
          <w:iCs/>
          <w:lang w:val="sq-AL"/>
        </w:rPr>
        <w:t xml:space="preserve">do të realizohet </w:t>
      </w:r>
      <w:r w:rsidRPr="009147CB">
        <w:rPr>
          <w:rFonts w:eastAsiaTheme="majorEastAsia"/>
          <w:iCs/>
          <w:lang w:val="sq-AL"/>
        </w:rPr>
        <w:t>në përputhje me legjislacionin kombëtar të mbeturinave.</w:t>
      </w:r>
    </w:p>
    <w:p w:rsidR="00A7321F" w:rsidRPr="009147CB" w:rsidRDefault="00A7321F" w:rsidP="00A7321F">
      <w:pPr>
        <w:pStyle w:val="BodyText"/>
        <w:spacing w:line="254" w:lineRule="auto"/>
        <w:ind w:left="840" w:right="856"/>
        <w:rPr>
          <w:lang w:val="sq-AL"/>
        </w:rPr>
      </w:pPr>
    </w:p>
    <w:p w:rsidR="00A7321F" w:rsidRPr="009147CB" w:rsidRDefault="00A7321F" w:rsidP="00A7321F">
      <w:pPr>
        <w:pStyle w:val="BodyText"/>
        <w:spacing w:line="254" w:lineRule="auto"/>
        <w:ind w:left="840" w:right="856"/>
        <w:rPr>
          <w:lang w:val="sq-AL"/>
        </w:rPr>
      </w:pPr>
      <w:r w:rsidRPr="009147CB">
        <w:rPr>
          <w:lang w:val="sq-AL"/>
        </w:rPr>
        <w:t>Lista e plotë e masave për punët e lehta ndërtimore është përcaktuar në listën kontrolluese të PMSM-së.</w:t>
      </w:r>
    </w:p>
    <w:p w:rsidR="00A7321F" w:rsidRPr="009147CB" w:rsidRDefault="00A7321F" w:rsidP="00A7321F">
      <w:pPr>
        <w:pStyle w:val="Heading1"/>
        <w:rPr>
          <w:lang w:val="sq-AL"/>
        </w:rPr>
      </w:pPr>
    </w:p>
    <w:p w:rsidR="00A7321F" w:rsidRPr="009147CB" w:rsidRDefault="00A7321F" w:rsidP="00A7321F">
      <w:pPr>
        <w:pStyle w:val="Heading1"/>
        <w:rPr>
          <w:lang w:val="sq-AL"/>
        </w:rPr>
      </w:pPr>
      <w:bookmarkStart w:id="86" w:name="_Toc530087863"/>
      <w:bookmarkStart w:id="87" w:name="_Toc531252673"/>
      <w:r w:rsidRPr="009147CB">
        <w:rPr>
          <w:lang w:val="sq-AL"/>
        </w:rPr>
        <w:t>Vlerësimi mjedisor</w:t>
      </w:r>
      <w:bookmarkEnd w:id="86"/>
      <w:bookmarkEnd w:id="87"/>
    </w:p>
    <w:p w:rsidR="00A7321F" w:rsidRPr="009147CB" w:rsidRDefault="00A7321F" w:rsidP="00A7321F">
      <w:pPr>
        <w:pStyle w:val="BodyText"/>
        <w:spacing w:before="100" w:beforeAutospacing="1" w:after="100" w:afterAutospacing="1"/>
        <w:ind w:left="289" w:right="289"/>
        <w:rPr>
          <w:rFonts w:cs="Times New Roman"/>
          <w:lang w:val="sq-AL"/>
        </w:rPr>
      </w:pPr>
      <w:r w:rsidRPr="009147CB">
        <w:rPr>
          <w:rFonts w:cs="Times New Roman"/>
          <w:lang w:val="sq-AL"/>
        </w:rPr>
        <w:t>Vlerësimi Mjedisor (VM) është një proces që synon njohjen e aspekteve të një aktiviteti të caktuar që mund të prodhojë rreziqe për mjedisin dhe shëndetin njerëzor, duke parashikuar, vlerësuar dhe zbutur ndikimet e tij të mundshme duke u siguruar që ato të minimizohen nëse eliminimi nuk është i realizueshëm. Qëllimi i VM-së është përmirësimi i cilësisë së vendimmarrjes duke njohur ndikimet/pasojat mjedisore në fillim të procesit të përgatitjes së nënprojektit, në mënyrë që ato të mund të përfshihen në hartimin e nënprojektit si dhe të parandalohen ose zbuten në kohë në fazat e zbatimit dhe operimit.</w:t>
      </w:r>
    </w:p>
    <w:p w:rsidR="00A7321F" w:rsidRPr="009147CB" w:rsidRDefault="00A7321F" w:rsidP="00A7321F">
      <w:pPr>
        <w:pStyle w:val="BodyText"/>
        <w:spacing w:before="100" w:beforeAutospacing="1" w:after="100" w:afterAutospacing="1"/>
        <w:ind w:left="289" w:right="289"/>
        <w:rPr>
          <w:rFonts w:cs="Times New Roman"/>
          <w:lang w:val="sq-AL"/>
        </w:rPr>
      </w:pPr>
      <w:r w:rsidRPr="009147CB">
        <w:rPr>
          <w:rFonts w:cs="Times New Roman"/>
          <w:lang w:val="sq-AL"/>
        </w:rPr>
        <w:t>Fushëveprimi i VM-së varet nga kategoria mjedisore e bashkangjitur në secilin nën-projekt, nga fushëveprimi i aktiviteteve të nën-projektit si dhe nga tiparet e lokacionit të nën-projektit, edhe pse qëllimi i çdo lloj vlerësimi është të identifikojë mënyrat e përmirësimit të aktiviteteve të propozuara duke minimizuar, lehtësuar ose kompensuar ndikimet e tyre të pafavorshme në aspektin mjedisor. VM-ja, për qëllime të këtij projekti dhe të tjerave të mbështetura nga BB-ja, përfshijnë rreziqet e Shëndetit dhe Sigurisë në Punë (SHSP) si dhe rreziqet që lidhen me ruajtjen e trashëgimisë kulturore fizike (gjetjet e rastësishme në këtë rast). Rezultatet e VM-së janë paraqitur në raportin e vlerësimit mjedisor, të pasqyruar në rreziqet e identifikuara mjedisore (që lidhen me llojet specifike të aktiviteteve të nën-projektit) dhe të shoqëruara me masa adekuate. Masat paraqesin metodat, teknikat, procedurat dhe mënyrat e tjera të përmirësimit të nënprojekteve në aspektin mjedisor duke minimizuar, lehtësuar ose kompensuar ndikimet negative. Një VM gjithashtu përshkruan hapat që janë marrë për konsultime publike.</w:t>
      </w:r>
    </w:p>
    <w:p w:rsidR="00A7321F" w:rsidRPr="009147CB" w:rsidRDefault="00A7321F" w:rsidP="00A7321F">
      <w:pPr>
        <w:pStyle w:val="BodyText"/>
        <w:spacing w:before="100" w:beforeAutospacing="1" w:after="100" w:afterAutospacing="1"/>
        <w:ind w:left="289" w:right="289"/>
        <w:rPr>
          <w:rFonts w:cs="Times New Roman"/>
          <w:lang w:val="sq-AL"/>
        </w:rPr>
      </w:pPr>
      <w:r w:rsidRPr="009147CB">
        <w:rPr>
          <w:rFonts w:cs="Times New Roman"/>
          <w:lang w:val="sq-AL"/>
        </w:rPr>
        <w:t xml:space="preserve">VM-të e parashikuara për aktivitetet në kuadër të këtij projekti janë Lista Kontrolluese e PMSM-së dhe PMSM-ja. Hartimi i modelit të listës kontrolluese të PMSM-së për punët </w:t>
      </w:r>
      <w:r w:rsidR="003E3E8B" w:rsidRPr="009147CB">
        <w:rPr>
          <w:rFonts w:cs="Times New Roman"/>
          <w:lang w:val="sq-AL"/>
        </w:rPr>
        <w:t xml:space="preserve">e </w:t>
      </w:r>
      <w:r w:rsidRPr="009147CB">
        <w:rPr>
          <w:rFonts w:cs="Times New Roman"/>
          <w:lang w:val="sq-AL"/>
        </w:rPr>
        <w:t xml:space="preserve">lehta ndërtimore që pritet të jenë veprimtaria më e zakonshme që lidhen me infrastrukturën përgatitet si një pjesë integrale e </w:t>
      </w:r>
      <w:r w:rsidR="004D1973" w:rsidRPr="009147CB">
        <w:rPr>
          <w:rFonts w:cs="Times New Roman"/>
          <w:lang w:val="sq-AL"/>
        </w:rPr>
        <w:t>KMMS</w:t>
      </w:r>
      <w:r w:rsidRPr="009147CB">
        <w:rPr>
          <w:rFonts w:cs="Times New Roman"/>
          <w:lang w:val="sq-AL"/>
        </w:rPr>
        <w:t xml:space="preserve">-së dhe gjendet në Shtojcën 3. Modeli i listës kontrolluese të PMSM-së (përmban masat zbutëse dhe planin e monitorimit) do të përshtatet për secilin nën-projekt individual B të punëve ndërtimore të parashikuar në Listën Kontrolluese. Përveç kësaj, ajo do të përcaktojë përgjegjësitë e mbikëqyrjes dhe raportimit dhe afatin kohor. PMSM-ja do të </w:t>
      </w:r>
      <w:r w:rsidR="003E3E8B" w:rsidRPr="009147CB">
        <w:rPr>
          <w:rFonts w:cs="Times New Roman"/>
          <w:lang w:val="sq-AL"/>
        </w:rPr>
        <w:t xml:space="preserve">hartohet </w:t>
      </w:r>
      <w:r w:rsidRPr="009147CB">
        <w:rPr>
          <w:rFonts w:cs="Times New Roman"/>
          <w:lang w:val="sq-AL"/>
        </w:rPr>
        <w:t>për të gjitha nënprojektet dhe aktivitetet e tjera që nuk janë parashikuar nga Lista Kontrolluese e PMSM-së, por mund të prodhoj</w:t>
      </w:r>
      <w:r w:rsidR="003E3E8B" w:rsidRPr="009147CB">
        <w:rPr>
          <w:rFonts w:cs="Times New Roman"/>
          <w:lang w:val="sq-AL"/>
        </w:rPr>
        <w:t xml:space="preserve"> </w:t>
      </w:r>
      <w:r w:rsidRPr="009147CB">
        <w:rPr>
          <w:rFonts w:cs="Times New Roman"/>
          <w:lang w:val="sq-AL"/>
        </w:rPr>
        <w:t>ndikime të mundshme negative për mjedisin ose shëndetin e njeriut.</w:t>
      </w:r>
    </w:p>
    <w:p w:rsidR="00A7321F" w:rsidRPr="009147CB" w:rsidRDefault="00A7321F" w:rsidP="00A7321F">
      <w:pPr>
        <w:pStyle w:val="Heading1"/>
        <w:rPr>
          <w:lang w:val="sq-AL"/>
        </w:rPr>
      </w:pPr>
      <w:bookmarkStart w:id="88" w:name="_Toc531252674"/>
      <w:r w:rsidRPr="009147CB">
        <w:rPr>
          <w:lang w:val="sq-AL"/>
        </w:rPr>
        <w:t>Rishikimi Mjedisor</w:t>
      </w:r>
      <w:bookmarkEnd w:id="88"/>
    </w:p>
    <w:p w:rsidR="00A7321F" w:rsidRPr="009147CB" w:rsidRDefault="003E3E8B" w:rsidP="00A7321F">
      <w:pPr>
        <w:pStyle w:val="BodyText"/>
        <w:spacing w:before="100" w:beforeAutospacing="1" w:after="100" w:afterAutospacing="1"/>
        <w:ind w:left="289" w:right="289"/>
        <w:rPr>
          <w:rFonts w:cs="Times New Roman"/>
          <w:lang w:val="sq-AL"/>
        </w:rPr>
      </w:pPr>
      <w:r w:rsidRPr="009147CB">
        <w:rPr>
          <w:rFonts w:cs="Times New Roman"/>
          <w:lang w:val="sq-AL"/>
        </w:rPr>
        <w:t>Për t</w:t>
      </w:r>
      <w:r w:rsidR="00A7321F" w:rsidRPr="009147CB">
        <w:rPr>
          <w:rFonts w:cs="Times New Roman"/>
          <w:lang w:val="sq-AL"/>
        </w:rPr>
        <w:t>ë gjitha nën-projektet në</w:t>
      </w:r>
      <w:r w:rsidRPr="009147CB">
        <w:rPr>
          <w:rFonts w:cs="Times New Roman"/>
          <w:lang w:val="sq-AL"/>
        </w:rPr>
        <w:t xml:space="preserve"> kuadër të </w:t>
      </w:r>
      <w:r w:rsidR="00A7321F" w:rsidRPr="009147CB">
        <w:rPr>
          <w:rFonts w:cs="Times New Roman"/>
          <w:lang w:val="sq-AL"/>
        </w:rPr>
        <w:t>skemë</w:t>
      </w:r>
      <w:r w:rsidRPr="009147CB">
        <w:rPr>
          <w:rFonts w:cs="Times New Roman"/>
          <w:lang w:val="sq-AL"/>
        </w:rPr>
        <w:t>s</w:t>
      </w:r>
      <w:r w:rsidR="00A7321F" w:rsidRPr="009147CB">
        <w:rPr>
          <w:rFonts w:cs="Times New Roman"/>
          <w:lang w:val="sq-AL"/>
        </w:rPr>
        <w:t xml:space="preserve"> </w:t>
      </w:r>
      <w:r w:rsidRPr="009147CB">
        <w:rPr>
          <w:rFonts w:cs="Times New Roman"/>
          <w:lang w:val="sq-AL"/>
        </w:rPr>
        <w:t xml:space="preserve">së </w:t>
      </w:r>
      <w:r w:rsidR="00A7321F" w:rsidRPr="009147CB">
        <w:rPr>
          <w:rFonts w:cs="Times New Roman"/>
          <w:lang w:val="sq-AL"/>
        </w:rPr>
        <w:t xml:space="preserve">granteve, si dhe të gjitha aktivitetet që përfshijnë investime fizike ose mund të kenë ndikime negative mjedisore, do të </w:t>
      </w:r>
      <w:r w:rsidRPr="009147CB">
        <w:rPr>
          <w:rFonts w:cs="Times New Roman"/>
          <w:lang w:val="sq-AL"/>
        </w:rPr>
        <w:t xml:space="preserve">realizohet </w:t>
      </w:r>
      <w:r w:rsidR="00A7321F" w:rsidRPr="009147CB">
        <w:rPr>
          <w:rFonts w:cs="Times New Roman"/>
          <w:lang w:val="sq-AL"/>
        </w:rPr>
        <w:t xml:space="preserve">procesi </w:t>
      </w:r>
      <w:r w:rsidRPr="009147CB">
        <w:rPr>
          <w:rFonts w:cs="Times New Roman"/>
          <w:lang w:val="sq-AL"/>
        </w:rPr>
        <w:t>i</w:t>
      </w:r>
      <w:r w:rsidR="00A7321F" w:rsidRPr="009147CB">
        <w:rPr>
          <w:rFonts w:cs="Times New Roman"/>
          <w:lang w:val="sq-AL"/>
        </w:rPr>
        <w:t xml:space="preserve"> </w:t>
      </w:r>
      <w:r w:rsidRPr="009147CB">
        <w:rPr>
          <w:rFonts w:cs="Times New Roman"/>
          <w:lang w:val="sq-AL"/>
        </w:rPr>
        <w:t xml:space="preserve">rishikimit </w:t>
      </w:r>
      <w:r w:rsidR="00A7321F" w:rsidRPr="009147CB">
        <w:rPr>
          <w:rFonts w:cs="Times New Roman"/>
          <w:lang w:val="sq-AL"/>
        </w:rPr>
        <w:t>mjedisor të paraqitur më poshtë:</w:t>
      </w:r>
    </w:p>
    <w:p w:rsidR="00A7321F" w:rsidRPr="009147CB" w:rsidRDefault="00A7321F" w:rsidP="00A7321F">
      <w:pPr>
        <w:tabs>
          <w:tab w:val="num" w:pos="-142"/>
        </w:tabs>
        <w:ind w:left="1077" w:right="289" w:hanging="357"/>
        <w:jc w:val="both"/>
        <w:rPr>
          <w:rFonts w:ascii="Times New Roman" w:eastAsia="Calibri" w:hAnsi="Times New Roman" w:cs="Times New Roman"/>
          <w:color w:val="000000"/>
          <w:lang w:val="sq-AL"/>
        </w:rPr>
      </w:pPr>
      <w:r w:rsidRPr="009147CB">
        <w:rPr>
          <w:rFonts w:ascii="Times New Roman" w:eastAsia="Calibri" w:hAnsi="Times New Roman" w:cs="Times New Roman"/>
          <w:color w:val="000000"/>
          <w:lang w:val="sq-AL"/>
        </w:rPr>
        <w:t xml:space="preserve">HAPI 1: Aplikuesi (përfituesi përfundimtar) përgatit dhe dorëzon një dizajn fillestar të nënprojektit në kuadër të thirrjes për propozim së bashku me Pyetësorin e Vlerësimit të Rrezikut Mjedisor (në dispozicion në Shtojcën 2). Komiteti i Miratimit të Granteve e shqyrton aplikacionin dhe </w:t>
      </w:r>
      <w:r w:rsidR="003E3E8B" w:rsidRPr="009147CB">
        <w:rPr>
          <w:rFonts w:ascii="Times New Roman" w:eastAsia="Calibri" w:hAnsi="Times New Roman" w:cs="Times New Roman"/>
          <w:color w:val="000000"/>
          <w:lang w:val="sq-AL"/>
        </w:rPr>
        <w:t>harton</w:t>
      </w:r>
      <w:r w:rsidRPr="009147CB">
        <w:rPr>
          <w:rFonts w:ascii="Times New Roman" w:eastAsia="Calibri" w:hAnsi="Times New Roman" w:cs="Times New Roman"/>
          <w:color w:val="000000"/>
          <w:lang w:val="sq-AL"/>
        </w:rPr>
        <w:t xml:space="preserve"> listën paraprake të Aplikuesve të suksesshëm. NJMP-ja (Konsulenti Mjedisor) e shqyrton nën-projektin në përputhje me </w:t>
      </w:r>
      <w:r w:rsidR="004D1973" w:rsidRPr="009147CB">
        <w:rPr>
          <w:rFonts w:ascii="Times New Roman" w:eastAsia="Calibri" w:hAnsi="Times New Roman" w:cs="Times New Roman"/>
          <w:color w:val="000000"/>
          <w:lang w:val="sq-AL"/>
        </w:rPr>
        <w:t>KMMS</w:t>
      </w:r>
      <w:r w:rsidRPr="009147CB">
        <w:rPr>
          <w:rFonts w:ascii="Times New Roman" w:eastAsia="Calibri" w:hAnsi="Times New Roman" w:cs="Times New Roman"/>
          <w:color w:val="000000"/>
          <w:lang w:val="sq-AL"/>
        </w:rPr>
        <w:t xml:space="preserve">-në (dhe në bazë të dizajnit, Pyetësorit të Vlerësimit të Rrezikut Mjedisor dhe informacioneve të tjera) shqyrton nënprojektet që janë të kategorisë A, rrezik i lartë, rreth listave të përjashtimit, të papërshtatshëm ose që shkaktojnë politika të BB-së përveç OP/BP 4.01 dhe formon listën përfundimtare të Aplikuesve të suksesshëm që tani është dërguar për vlerësim. Konsulenti mjedisor përgatit Raportet e Shqyrtimit dhe informon Aplikuesin për kërkesat pasuese dhe VM-në e kërkuar për procesimin e nën-kredisë (një PMSM specifike për vendpunishten, ose një listë kontrolluese PMSM, modele në dispozicion në </w:t>
      </w:r>
      <w:r w:rsidR="004D1973" w:rsidRPr="009147CB">
        <w:rPr>
          <w:rFonts w:ascii="Times New Roman" w:eastAsia="Calibri" w:hAnsi="Times New Roman" w:cs="Times New Roman"/>
          <w:color w:val="000000"/>
          <w:lang w:val="sq-AL"/>
        </w:rPr>
        <w:t>KMMS</w:t>
      </w:r>
      <w:r w:rsidRPr="009147CB">
        <w:rPr>
          <w:rFonts w:ascii="Times New Roman" w:eastAsia="Calibri" w:hAnsi="Times New Roman" w:cs="Times New Roman"/>
          <w:color w:val="000000"/>
          <w:lang w:val="sq-AL"/>
        </w:rPr>
        <w:t>; arsyetim</w:t>
      </w:r>
      <w:r w:rsidR="003E3E8B" w:rsidRPr="009147CB">
        <w:rPr>
          <w:rFonts w:ascii="Times New Roman" w:eastAsia="Calibri" w:hAnsi="Times New Roman" w:cs="Times New Roman"/>
          <w:color w:val="000000"/>
          <w:lang w:val="sq-AL"/>
        </w:rPr>
        <w:t>in</w:t>
      </w:r>
      <w:r w:rsidRPr="009147CB">
        <w:rPr>
          <w:rFonts w:ascii="Times New Roman" w:eastAsia="Calibri" w:hAnsi="Times New Roman" w:cs="Times New Roman"/>
          <w:color w:val="000000"/>
          <w:lang w:val="sq-AL"/>
        </w:rPr>
        <w:t xml:space="preserve"> pse VM-ja nuk është e nevojshme për nën-projektet e kategorisë C </w:t>
      </w:r>
      <w:r w:rsidR="003E3E8B" w:rsidRPr="009147CB">
        <w:rPr>
          <w:rFonts w:ascii="Times New Roman" w:eastAsia="Calibri" w:hAnsi="Times New Roman" w:cs="Times New Roman"/>
          <w:color w:val="000000"/>
          <w:lang w:val="sq-AL"/>
        </w:rPr>
        <w:t xml:space="preserve">së </w:t>
      </w:r>
      <w:r w:rsidRPr="009147CB">
        <w:rPr>
          <w:rFonts w:ascii="Times New Roman" w:eastAsia="Calibri" w:hAnsi="Times New Roman" w:cs="Times New Roman"/>
          <w:color w:val="000000"/>
          <w:lang w:val="sq-AL"/>
        </w:rPr>
        <w:t xml:space="preserve">paraqitur në Raportin e Shqyrtimit). Rezultatet e shqyrtimit i komunikohen BB-së. Në këtë kohë, është përgjegjësi e aplikuesit të iniciojë diskutime me NJMP-në dhe/ose me ndonjë organ tjetër kompetent për të përmbushur ndonjë kërkesë lokale dhe kombëtare mjedisore dhe të tjera (si për shembull, një opinion </w:t>
      </w:r>
      <w:r w:rsidRPr="009147CB">
        <w:rPr>
          <w:rFonts w:ascii="Times New Roman" w:eastAsia="Calibri" w:hAnsi="Times New Roman" w:cs="Times New Roman"/>
          <w:color w:val="000000"/>
          <w:lang w:val="sq-AL"/>
        </w:rPr>
        <w:lastRenderedPageBreak/>
        <w:t xml:space="preserve">mbi lejen mjedisore ose VNM-në (nëse ka nevojë), leje ndërtimore dhe/ose leje/miratime të tjera zyrtare). </w:t>
      </w:r>
    </w:p>
    <w:p w:rsidR="00A7321F" w:rsidRPr="009147CB" w:rsidRDefault="00A7321F" w:rsidP="00A7321F">
      <w:pPr>
        <w:tabs>
          <w:tab w:val="num" w:pos="-142"/>
        </w:tabs>
        <w:ind w:left="1077" w:right="289" w:hanging="357"/>
        <w:jc w:val="both"/>
        <w:rPr>
          <w:rFonts w:ascii="Times New Roman" w:eastAsia="Calibri" w:hAnsi="Times New Roman" w:cs="Times New Roman"/>
          <w:color w:val="000000"/>
          <w:lang w:val="sq-AL"/>
        </w:rPr>
      </w:pPr>
      <w:r w:rsidRPr="009147CB">
        <w:rPr>
          <w:rFonts w:ascii="Times New Roman" w:eastAsia="Calibri" w:hAnsi="Times New Roman" w:cs="Times New Roman"/>
          <w:color w:val="000000"/>
          <w:lang w:val="sq-AL"/>
        </w:rPr>
        <w:t>HAPI 2: Aplikuesi përgatit VM-në (PMSM ose Listën kontrolluese të PMSM-së) për nën-projektin e kategorisë B dhe ia dorëzon NJMP-së për shqyrtim dhe miratim. NJMP-ja (Konsulenti Mjedisor) jep komente. Aplikuesi gjithashtu plotëson kërkesat e rregullimit kombëtar dhe lokal, nëse është e aplikueshme.</w:t>
      </w:r>
    </w:p>
    <w:p w:rsidR="00A7321F" w:rsidRPr="009147CB" w:rsidRDefault="00A7321F" w:rsidP="00A7321F">
      <w:pPr>
        <w:tabs>
          <w:tab w:val="num" w:pos="-142"/>
        </w:tabs>
        <w:ind w:left="1077" w:right="289" w:hanging="357"/>
        <w:jc w:val="both"/>
        <w:rPr>
          <w:rFonts w:ascii="Times New Roman" w:eastAsia="Calibri" w:hAnsi="Times New Roman" w:cs="Times New Roman"/>
          <w:color w:val="000000"/>
          <w:lang w:val="sq-AL"/>
        </w:rPr>
      </w:pPr>
      <w:r w:rsidRPr="009147CB">
        <w:rPr>
          <w:rFonts w:ascii="Times New Roman" w:eastAsia="Calibri" w:hAnsi="Times New Roman" w:cs="Times New Roman"/>
          <w:color w:val="000000"/>
          <w:lang w:val="sq-AL"/>
        </w:rPr>
        <w:t xml:space="preserve">HAPI 3: Nëse kërkohet, Aplikuesi rishikon PMSM-në/listën kontrolluese të PMSM-së në përputhje me komentet/kërkesat e NJMP-së (dhe konsulton NJMP-në kur është e nevojshme) dhe i ri-dërgon. NJMP-ja miraton VM nëse është e kënaqur me cilësinë dhe pajtueshmërinë me PMSM-në dhe rregullimin kombëtar. 3-5 listat e para kontrolluese të PMSM-së dhe të gjitha PMSM-të specifike për vendpunishten janë </w:t>
      </w:r>
      <w:r w:rsidR="003E3E8B" w:rsidRPr="009147CB">
        <w:rPr>
          <w:rFonts w:ascii="Times New Roman" w:eastAsia="Calibri" w:hAnsi="Times New Roman" w:cs="Times New Roman"/>
          <w:color w:val="000000"/>
          <w:lang w:val="sq-AL"/>
        </w:rPr>
        <w:t>subj</w:t>
      </w:r>
      <w:r w:rsidRPr="009147CB">
        <w:rPr>
          <w:rFonts w:ascii="Times New Roman" w:eastAsia="Calibri" w:hAnsi="Times New Roman" w:cs="Times New Roman"/>
          <w:color w:val="000000"/>
          <w:lang w:val="sq-AL"/>
        </w:rPr>
        <w:t xml:space="preserve">ekt i miratimit </w:t>
      </w:r>
      <w:r w:rsidR="003E3E8B" w:rsidRPr="009147CB">
        <w:rPr>
          <w:rFonts w:ascii="Times New Roman" w:eastAsia="Calibri" w:hAnsi="Times New Roman" w:cs="Times New Roman"/>
          <w:color w:val="000000"/>
          <w:lang w:val="sq-AL"/>
        </w:rPr>
        <w:t xml:space="preserve">nga ana e </w:t>
      </w:r>
      <w:r w:rsidRPr="009147CB">
        <w:rPr>
          <w:rFonts w:ascii="Times New Roman" w:eastAsia="Calibri" w:hAnsi="Times New Roman" w:cs="Times New Roman"/>
          <w:color w:val="000000"/>
          <w:lang w:val="sq-AL"/>
        </w:rPr>
        <w:t xml:space="preserve">BB-së. </w:t>
      </w:r>
    </w:p>
    <w:p w:rsidR="00A7321F" w:rsidRPr="009147CB" w:rsidRDefault="00A7321F" w:rsidP="00A7321F">
      <w:pPr>
        <w:tabs>
          <w:tab w:val="num" w:pos="-142"/>
        </w:tabs>
        <w:ind w:left="1077" w:right="289" w:hanging="357"/>
        <w:jc w:val="both"/>
        <w:rPr>
          <w:rFonts w:ascii="Times New Roman" w:eastAsia="Calibri" w:hAnsi="Times New Roman" w:cs="Times New Roman"/>
          <w:color w:val="000000"/>
          <w:lang w:val="sq-AL"/>
        </w:rPr>
      </w:pPr>
      <w:r w:rsidRPr="009147CB">
        <w:rPr>
          <w:rFonts w:ascii="Times New Roman" w:eastAsia="Calibri" w:hAnsi="Times New Roman" w:cs="Times New Roman"/>
          <w:color w:val="000000"/>
          <w:lang w:val="sq-AL"/>
        </w:rPr>
        <w:t xml:space="preserve">HAPI 4: Të gjitha NM-të (qoftë nëse kërkohet sipas BB-ë qoftë rregullore kombëtare) do të konsultohen në përputhje me politikat kombëtare dhe të BB-së (siç përcaktohet në kapitullin Shpalosja dhe Konsultimet). </w:t>
      </w:r>
    </w:p>
    <w:p w:rsidR="00A7321F" w:rsidRPr="009147CB" w:rsidRDefault="00A7321F" w:rsidP="00A7321F">
      <w:pPr>
        <w:tabs>
          <w:tab w:val="num" w:pos="-142"/>
        </w:tabs>
        <w:ind w:left="1077" w:right="289" w:hanging="357"/>
        <w:jc w:val="both"/>
        <w:rPr>
          <w:rFonts w:ascii="Times New Roman" w:eastAsia="Calibri" w:hAnsi="Times New Roman" w:cs="Times New Roman"/>
          <w:color w:val="000000"/>
          <w:lang w:val="sq-AL"/>
        </w:rPr>
      </w:pPr>
      <w:r w:rsidRPr="009147CB">
        <w:rPr>
          <w:rFonts w:ascii="Times New Roman" w:eastAsia="Calibri" w:hAnsi="Times New Roman" w:cs="Times New Roman"/>
          <w:color w:val="000000"/>
          <w:lang w:val="sq-AL"/>
        </w:rPr>
        <w:t>HAPI 5: Aplikuesi përfshin komentet</w:t>
      </w:r>
      <w:r w:rsidR="00E8619D">
        <w:rPr>
          <w:rFonts w:ascii="Times New Roman" w:eastAsia="Calibri" w:hAnsi="Times New Roman" w:cs="Times New Roman"/>
          <w:color w:val="000000"/>
          <w:lang w:val="sq-AL"/>
        </w:rPr>
        <w:t xml:space="preserve"> relevante t</w:t>
      </w:r>
      <w:r w:rsidRPr="009147CB">
        <w:rPr>
          <w:rFonts w:ascii="Times New Roman" w:eastAsia="Calibri" w:hAnsi="Times New Roman" w:cs="Times New Roman"/>
          <w:color w:val="000000"/>
          <w:lang w:val="sq-AL"/>
        </w:rPr>
        <w:t xml:space="preserve">e konsultimit në NM, </w:t>
      </w:r>
      <w:r w:rsidR="003E3E8B" w:rsidRPr="009147CB">
        <w:rPr>
          <w:rFonts w:ascii="Times New Roman" w:eastAsia="Calibri" w:hAnsi="Times New Roman" w:cs="Times New Roman"/>
          <w:color w:val="000000"/>
          <w:lang w:val="sq-AL"/>
        </w:rPr>
        <w:t>pas s</w:t>
      </w:r>
      <w:r w:rsidRPr="009147CB">
        <w:rPr>
          <w:rFonts w:ascii="Times New Roman" w:eastAsia="Calibri" w:hAnsi="Times New Roman" w:cs="Times New Roman"/>
          <w:color w:val="000000"/>
          <w:lang w:val="sq-AL"/>
        </w:rPr>
        <w:t>ë cila</w:t>
      </w:r>
      <w:r w:rsidR="003E3E8B" w:rsidRPr="009147CB">
        <w:rPr>
          <w:rFonts w:ascii="Times New Roman" w:eastAsia="Calibri" w:hAnsi="Times New Roman" w:cs="Times New Roman"/>
          <w:color w:val="000000"/>
          <w:lang w:val="sq-AL"/>
        </w:rPr>
        <w:t>ve</w:t>
      </w:r>
      <w:r w:rsidRPr="009147CB">
        <w:rPr>
          <w:rFonts w:ascii="Times New Roman" w:eastAsia="Calibri" w:hAnsi="Times New Roman" w:cs="Times New Roman"/>
          <w:color w:val="000000"/>
          <w:lang w:val="sq-AL"/>
        </w:rPr>
        <w:t xml:space="preserve"> dokumenti është përfundimtar. Rekomandimet e dhëna në vlerësim pasqyrohen më tej në planin e nënprojektit dhe planin e zbatimit, duke përfshirë kostot e vlerësuara të lidhura. Kontrata e granteve me Aplikuesin nuk mund të nënshkruhet para finalizimit të NM-ve (PMSM dhe List</w:t>
      </w:r>
      <w:r w:rsidR="003E3E8B" w:rsidRPr="009147CB">
        <w:rPr>
          <w:rFonts w:ascii="Times New Roman" w:eastAsia="Calibri" w:hAnsi="Times New Roman" w:cs="Times New Roman"/>
          <w:color w:val="000000"/>
          <w:lang w:val="sq-AL"/>
        </w:rPr>
        <w:t>ës</w:t>
      </w:r>
      <w:r w:rsidRPr="009147CB">
        <w:rPr>
          <w:rFonts w:ascii="Times New Roman" w:eastAsia="Calibri" w:hAnsi="Times New Roman" w:cs="Times New Roman"/>
          <w:color w:val="000000"/>
          <w:lang w:val="sq-AL"/>
        </w:rPr>
        <w:t xml:space="preserve"> kontrolluese PMSM). NM-ja (PMSM dhe Lista kontrolluese PMSM) bëhet pjesë e dokumentacionit të tenderimit dhe kontraktimit të punimeve</w:t>
      </w:r>
      <w:r w:rsidR="00E8619D">
        <w:rPr>
          <w:rFonts w:ascii="Times New Roman" w:eastAsia="Calibri" w:hAnsi="Times New Roman" w:cs="Times New Roman"/>
          <w:color w:val="000000"/>
          <w:lang w:val="sq-AL"/>
        </w:rPr>
        <w:t xml:space="preserve"> (</w:t>
      </w:r>
      <w:r w:rsidR="009E22C1">
        <w:rPr>
          <w:rFonts w:ascii="Times New Roman" w:eastAsia="Calibri" w:hAnsi="Times New Roman" w:cs="Times New Roman"/>
          <w:color w:val="000000"/>
          <w:lang w:val="sq-AL"/>
        </w:rPr>
        <w:t>përgjegjësi</w:t>
      </w:r>
      <w:r w:rsidR="00E8619D">
        <w:rPr>
          <w:rFonts w:ascii="Times New Roman" w:eastAsia="Calibri" w:hAnsi="Times New Roman" w:cs="Times New Roman"/>
          <w:color w:val="000000"/>
          <w:lang w:val="sq-AL"/>
        </w:rPr>
        <w:t xml:space="preserve"> e institucioneve qe </w:t>
      </w:r>
      <w:r w:rsidR="009E22C1">
        <w:rPr>
          <w:rFonts w:ascii="Times New Roman" w:eastAsia="Calibri" w:hAnsi="Times New Roman" w:cs="Times New Roman"/>
          <w:color w:val="000000"/>
          <w:lang w:val="sq-AL"/>
        </w:rPr>
        <w:t>prokurojnë</w:t>
      </w:r>
      <w:r w:rsidR="00E8619D">
        <w:rPr>
          <w:rFonts w:ascii="Times New Roman" w:eastAsia="Calibri" w:hAnsi="Times New Roman" w:cs="Times New Roman"/>
          <w:color w:val="000000"/>
          <w:lang w:val="sq-AL"/>
        </w:rPr>
        <w:t xml:space="preserve"> </w:t>
      </w:r>
      <w:r w:rsidR="009E22C1">
        <w:rPr>
          <w:rFonts w:ascii="Times New Roman" w:eastAsia="Calibri" w:hAnsi="Times New Roman" w:cs="Times New Roman"/>
          <w:color w:val="000000"/>
          <w:lang w:val="sq-AL"/>
        </w:rPr>
        <w:t>punët</w:t>
      </w:r>
      <w:r w:rsidR="00E8619D">
        <w:rPr>
          <w:rFonts w:ascii="Times New Roman" w:eastAsia="Calibri" w:hAnsi="Times New Roman" w:cs="Times New Roman"/>
          <w:color w:val="000000"/>
          <w:lang w:val="sq-AL"/>
        </w:rPr>
        <w:t>)</w:t>
      </w:r>
      <w:r w:rsidRPr="009147CB">
        <w:rPr>
          <w:rFonts w:ascii="Times New Roman" w:eastAsia="Calibri" w:hAnsi="Times New Roman" w:cs="Times New Roman"/>
          <w:color w:val="000000"/>
          <w:lang w:val="sq-AL"/>
        </w:rPr>
        <w:t xml:space="preserve">. </w:t>
      </w:r>
    </w:p>
    <w:p w:rsidR="00A7321F" w:rsidRPr="009147CB" w:rsidRDefault="00A7321F" w:rsidP="00A7321F">
      <w:pPr>
        <w:tabs>
          <w:tab w:val="num" w:pos="-142"/>
        </w:tabs>
        <w:ind w:left="1077" w:right="289" w:hanging="357"/>
        <w:jc w:val="both"/>
        <w:rPr>
          <w:rFonts w:ascii="Times New Roman" w:eastAsia="Calibri" w:hAnsi="Times New Roman" w:cs="Times New Roman"/>
          <w:color w:val="000000"/>
          <w:lang w:val="sq-AL"/>
        </w:rPr>
      </w:pPr>
      <w:r w:rsidRPr="009147CB">
        <w:rPr>
          <w:rFonts w:ascii="Times New Roman" w:eastAsia="Calibri" w:hAnsi="Times New Roman" w:cs="Times New Roman"/>
          <w:color w:val="000000"/>
          <w:lang w:val="sq-AL"/>
        </w:rPr>
        <w:t>HAPI 6: Kontraktuesi zbaton NM-në. Institucioni që siguron punimet (MAPL-ja ose Aplikuesi/përfituesi përfundimtar, p.sh. OJQ-ja), monitoron zbatimin e planit të zbutjes dhe monitorimit të NM-së dhe raporton rregullisht tek NJMP-ja (Konsulenti Mjedisor). NJMP-ja mbikëqyr zbatimin e NM-së (duke përfshirë edhe vizitat në terren) dhe i raporton BB-së në zbatimin e NM-së dhe raportet e progresit të projektit (dhe raportet e zbatimit të PMSM-së për projekte specifike nëse është rënë dakord paraprakisht me Specialistin Mjedisor të BB-së), në përputhje me orarin e raportimit.</w:t>
      </w:r>
    </w:p>
    <w:p w:rsidR="00A7321F" w:rsidRPr="009147CB" w:rsidRDefault="00A7321F" w:rsidP="00A7321F">
      <w:pPr>
        <w:pStyle w:val="Heading1"/>
        <w:rPr>
          <w:lang w:val="sq-AL"/>
        </w:rPr>
      </w:pPr>
      <w:bookmarkStart w:id="89" w:name="_TOC_250012"/>
      <w:bookmarkStart w:id="90" w:name="_TOC_250010"/>
      <w:bookmarkStart w:id="91" w:name="_Toc528270813"/>
      <w:bookmarkStart w:id="92" w:name="_Toc530087865"/>
      <w:bookmarkStart w:id="93" w:name="_Toc531252675"/>
      <w:bookmarkEnd w:id="89"/>
      <w:bookmarkEnd w:id="90"/>
      <w:r w:rsidRPr="009147CB">
        <w:rPr>
          <w:lang w:val="sq-AL"/>
        </w:rPr>
        <w:t>Mekanizmi i Korrigjimit të Shqetësimeve</w:t>
      </w:r>
      <w:bookmarkEnd w:id="91"/>
      <w:bookmarkEnd w:id="92"/>
      <w:bookmarkEnd w:id="93"/>
    </w:p>
    <w:p w:rsidR="00A7321F" w:rsidRPr="009147CB" w:rsidRDefault="00A7321F" w:rsidP="00A7321F">
      <w:pPr>
        <w:pStyle w:val="BodyText"/>
        <w:spacing w:before="100" w:beforeAutospacing="1" w:after="100" w:afterAutospacing="1"/>
        <w:ind w:left="289" w:right="289"/>
        <w:rPr>
          <w:rFonts w:cs="Times New Roman"/>
          <w:lang w:val="sq-AL"/>
        </w:rPr>
      </w:pPr>
      <w:r w:rsidRPr="009147CB">
        <w:rPr>
          <w:rFonts w:cs="Times New Roman"/>
          <w:lang w:val="sq-AL"/>
        </w:rPr>
        <w:t>Projekti SYILD do të krijojë MKSH-në brenda 6 muajve nga efektiviteti i projektit për të adresuar çdo shqetësim që lidhet me projektin që mund të sjellë dikush. Projekti do të krijojë një faqe interneti të projektit ku do të jenë të disponueshme të gjitha informatat përkatëse të projektit, siç janë raportet e progresit, raportet e masave mbrojtëse, ngjarjet, aktivitetet etj. Faqja e internetit e projektit do të ketë informata kontaktuese të specialistit të stafit të NJMP/Projektit ose stafit të ministrisë, ku mund të paraqiten ankesat si dhe përshkrimi dhe procedurat e MKSH-së. Mundësia për të paraqitur ankesë përmes faqes së internetit do të komunikohet gjithashtu përmes sesioneve informuese të Projektit, konsultimeve publike dhe tryezave të rrumbullakëta të komunitetit me të gjithë akt</w:t>
      </w:r>
      <w:r w:rsidR="003E3E8B" w:rsidRPr="009147CB">
        <w:rPr>
          <w:rFonts w:cs="Times New Roman"/>
          <w:lang w:val="sq-AL"/>
        </w:rPr>
        <w:t>e</w:t>
      </w:r>
      <w:r w:rsidRPr="009147CB">
        <w:rPr>
          <w:rFonts w:cs="Times New Roman"/>
          <w:lang w:val="sq-AL"/>
        </w:rPr>
        <w:t xml:space="preserve">rët e interesuar, përmes mediave sociale (një faqe në Facebook) dhe </w:t>
      </w:r>
      <w:r w:rsidR="003E3E8B" w:rsidRPr="009147CB">
        <w:rPr>
          <w:rFonts w:cs="Times New Roman"/>
          <w:lang w:val="sq-AL"/>
        </w:rPr>
        <w:t xml:space="preserve">do të paraqitet </w:t>
      </w:r>
      <w:r w:rsidRPr="009147CB">
        <w:rPr>
          <w:rFonts w:cs="Times New Roman"/>
          <w:lang w:val="sq-AL"/>
        </w:rPr>
        <w:t xml:space="preserve">në materialet e publicitetit (p.sh. komunikata për media, blogje) dhe materialet e shtypura </w:t>
      </w:r>
      <w:r w:rsidR="003E3E8B" w:rsidRPr="009147CB">
        <w:rPr>
          <w:rFonts w:cs="Times New Roman"/>
          <w:lang w:val="sq-AL"/>
        </w:rPr>
        <w:t xml:space="preserve">të realizuara </w:t>
      </w:r>
      <w:r w:rsidRPr="009147CB">
        <w:rPr>
          <w:rFonts w:cs="Times New Roman"/>
          <w:lang w:val="sq-AL"/>
        </w:rPr>
        <w:t xml:space="preserve">në kuadër të Projektit. Përveç kësaj, informacioni rreth MKSH-së do të jetë i disponueshëm në vendet e qeverisjes </w:t>
      </w:r>
      <w:r w:rsidR="003E3E8B" w:rsidRPr="009147CB">
        <w:rPr>
          <w:rFonts w:cs="Times New Roman"/>
          <w:lang w:val="sq-AL"/>
        </w:rPr>
        <w:t xml:space="preserve">lokale </w:t>
      </w:r>
      <w:r w:rsidRPr="009147CB">
        <w:rPr>
          <w:rFonts w:cs="Times New Roman"/>
          <w:lang w:val="sq-AL"/>
        </w:rPr>
        <w:t>ku zbatohen nën-projektet.</w:t>
      </w:r>
    </w:p>
    <w:p w:rsidR="00A7321F" w:rsidRPr="009147CB" w:rsidRDefault="00A7321F" w:rsidP="00A7321F">
      <w:pPr>
        <w:pStyle w:val="BodyText"/>
        <w:spacing w:before="100" w:beforeAutospacing="1" w:after="100" w:afterAutospacing="1"/>
        <w:ind w:left="289" w:right="289"/>
        <w:rPr>
          <w:rFonts w:cs="Times New Roman"/>
          <w:lang w:val="sq-AL"/>
        </w:rPr>
      </w:pPr>
      <w:r w:rsidRPr="009147CB">
        <w:rPr>
          <w:rFonts w:cs="Times New Roman"/>
          <w:lang w:val="sq-AL"/>
        </w:rPr>
        <w:t xml:space="preserve">Anëtari i stafit përgjegjës NJMP/Ekipi i Projektit do të caktohet për të pranuar dhe për t'iu përgjigjur ankesës. Nëse shqetësimet mund të adresohen nga NJMP-ja, atëherë drejtori i NJMP-së do të ndjekë veprimet që duhet të ndërmerren për të adresuar shqetësimin. Nëse përgjigja e ankesave varet nga institucionet e tjera se sa stafi i NJMP-së (p.sh. MAPL-ja, BB-ja) do të bëjë pyetje dhe </w:t>
      </w:r>
      <w:r w:rsidR="003E3E8B" w:rsidRPr="009147CB">
        <w:rPr>
          <w:rFonts w:cs="Times New Roman"/>
          <w:lang w:val="sq-AL"/>
        </w:rPr>
        <w:t xml:space="preserve">do </w:t>
      </w:r>
      <w:r w:rsidRPr="009147CB">
        <w:rPr>
          <w:rFonts w:cs="Times New Roman"/>
          <w:lang w:val="sq-AL"/>
        </w:rPr>
        <w:t xml:space="preserve">t'i përgjigjet ankuesit. Në rastin kur kriteri i dytë nuk plotësohet </w:t>
      </w:r>
      <w:r w:rsidR="003E3E8B" w:rsidRPr="009147CB">
        <w:rPr>
          <w:rFonts w:cs="Times New Roman"/>
          <w:lang w:val="sq-AL"/>
        </w:rPr>
        <w:t>në mënyrë të plotë</w:t>
      </w:r>
      <w:r w:rsidRPr="009147CB">
        <w:rPr>
          <w:rFonts w:cs="Times New Roman"/>
          <w:lang w:val="sq-AL"/>
        </w:rPr>
        <w:t>, specialisti i NJMP-së do të vazhdojë të bëjë më shumë hetime (me ose pa kontaktuar ankuesin), si dhe</w:t>
      </w:r>
      <w:r w:rsidR="003E3E8B" w:rsidRPr="009147CB">
        <w:rPr>
          <w:rFonts w:cs="Times New Roman"/>
          <w:lang w:val="sq-AL"/>
        </w:rPr>
        <w:t xml:space="preserve"> do të zbatoj</w:t>
      </w:r>
      <w:r w:rsidRPr="009147CB">
        <w:rPr>
          <w:rFonts w:cs="Times New Roman"/>
          <w:lang w:val="sq-AL"/>
        </w:rPr>
        <w:t xml:space="preserve"> masat korrigjuese dhe </w:t>
      </w:r>
      <w:r w:rsidR="003E3E8B" w:rsidRPr="009147CB">
        <w:rPr>
          <w:rFonts w:cs="Times New Roman"/>
          <w:lang w:val="sq-AL"/>
        </w:rPr>
        <w:t xml:space="preserve">do </w:t>
      </w:r>
      <w:r w:rsidRPr="009147CB">
        <w:rPr>
          <w:rFonts w:cs="Times New Roman"/>
          <w:lang w:val="sq-AL"/>
        </w:rPr>
        <w:t>t'i japë informatë kthyese ankuesit. Në rast se ankesa është anonime, informatat kthyese do të jepen në faqen e internetit të Projektit.</w:t>
      </w:r>
    </w:p>
    <w:p w:rsidR="00A7321F" w:rsidRPr="009147CB" w:rsidRDefault="00A7321F" w:rsidP="00A7321F">
      <w:pPr>
        <w:pStyle w:val="BodyText"/>
        <w:spacing w:before="100" w:beforeAutospacing="1" w:after="100" w:afterAutospacing="1"/>
        <w:ind w:left="289" w:right="289"/>
        <w:rPr>
          <w:rFonts w:cs="Times New Roman"/>
          <w:lang w:val="sq-AL"/>
        </w:rPr>
      </w:pPr>
      <w:r w:rsidRPr="009147CB">
        <w:rPr>
          <w:rFonts w:cs="Times New Roman"/>
          <w:lang w:val="sq-AL"/>
        </w:rPr>
        <w:t>Çdo vit, NJMP-ja ka për detyrë të diskutojë në një konsultim publik ankesat e pranuara gjatë vitit dhe të raportojë se cilat masa janë ndërmarrë ose planifiko</w:t>
      </w:r>
      <w:r w:rsidR="003E3E8B" w:rsidRPr="009147CB">
        <w:rPr>
          <w:rFonts w:cs="Times New Roman"/>
          <w:lang w:val="sq-AL"/>
        </w:rPr>
        <w:t xml:space="preserve">hen </w:t>
      </w:r>
      <w:r w:rsidRPr="009147CB">
        <w:rPr>
          <w:rFonts w:cs="Times New Roman"/>
          <w:lang w:val="sq-AL"/>
        </w:rPr>
        <w:t xml:space="preserve">të </w:t>
      </w:r>
      <w:r w:rsidR="003E3E8B" w:rsidRPr="009147CB">
        <w:rPr>
          <w:rFonts w:cs="Times New Roman"/>
          <w:lang w:val="sq-AL"/>
        </w:rPr>
        <w:t>ndërmerren</w:t>
      </w:r>
      <w:r w:rsidRPr="009147CB">
        <w:rPr>
          <w:rFonts w:cs="Times New Roman"/>
          <w:lang w:val="sq-AL"/>
        </w:rPr>
        <w:t xml:space="preserve"> </w:t>
      </w:r>
      <w:r w:rsidR="003E3E8B" w:rsidRPr="009147CB">
        <w:rPr>
          <w:rFonts w:cs="Times New Roman"/>
          <w:lang w:val="sq-AL"/>
        </w:rPr>
        <w:t xml:space="preserve">si </w:t>
      </w:r>
      <w:r w:rsidRPr="009147CB">
        <w:rPr>
          <w:rFonts w:cs="Times New Roman"/>
          <w:lang w:val="sq-AL"/>
        </w:rPr>
        <w:t xml:space="preserve">përgjigje </w:t>
      </w:r>
      <w:r w:rsidR="003E3E8B" w:rsidRPr="009147CB">
        <w:rPr>
          <w:rFonts w:cs="Times New Roman"/>
          <w:lang w:val="sq-AL"/>
        </w:rPr>
        <w:t xml:space="preserve">ndaj </w:t>
      </w:r>
      <w:r w:rsidRPr="009147CB">
        <w:rPr>
          <w:rFonts w:cs="Times New Roman"/>
          <w:lang w:val="sq-AL"/>
        </w:rPr>
        <w:t xml:space="preserve">këtyre informatave kthyese kritike. Procesverbali i këtij konsultimi </w:t>
      </w:r>
      <w:r w:rsidR="003E3E8B" w:rsidRPr="009147CB">
        <w:rPr>
          <w:rFonts w:cs="Times New Roman"/>
          <w:lang w:val="sq-AL"/>
        </w:rPr>
        <w:t xml:space="preserve">do të postohet </w:t>
      </w:r>
      <w:r w:rsidRPr="009147CB">
        <w:rPr>
          <w:rFonts w:cs="Times New Roman"/>
          <w:lang w:val="sq-AL"/>
        </w:rPr>
        <w:t>në faqen e internetit të projektit.</w:t>
      </w:r>
      <w:bookmarkStart w:id="94" w:name="_TOC_250006"/>
    </w:p>
    <w:p w:rsidR="00A7321F" w:rsidRPr="009147CB" w:rsidRDefault="00A7321F" w:rsidP="00A7321F">
      <w:pPr>
        <w:pStyle w:val="Heading1"/>
        <w:rPr>
          <w:lang w:val="sq-AL"/>
        </w:rPr>
      </w:pPr>
      <w:bookmarkStart w:id="95" w:name="_Toc528270814"/>
      <w:bookmarkStart w:id="96" w:name="_Toc530087866"/>
      <w:bookmarkStart w:id="97" w:name="_Toc531252676"/>
      <w:r w:rsidRPr="009147CB">
        <w:rPr>
          <w:lang w:val="sq-AL"/>
        </w:rPr>
        <w:t>Monitorimi i pajtueshmërisë dhe raportimit të PMSM-së</w:t>
      </w:r>
      <w:bookmarkEnd w:id="94"/>
      <w:bookmarkEnd w:id="95"/>
      <w:bookmarkEnd w:id="96"/>
      <w:bookmarkEnd w:id="97"/>
    </w:p>
    <w:p w:rsidR="00A7321F" w:rsidRPr="009147CB" w:rsidRDefault="00A7321F" w:rsidP="00A7321F">
      <w:pPr>
        <w:pStyle w:val="BodyText"/>
        <w:spacing w:before="100" w:beforeAutospacing="1" w:after="100" w:afterAutospacing="1"/>
        <w:ind w:left="289" w:right="289"/>
        <w:rPr>
          <w:rFonts w:cs="Times New Roman"/>
          <w:lang w:val="sq-AL"/>
        </w:rPr>
      </w:pPr>
      <w:r w:rsidRPr="009147CB">
        <w:rPr>
          <w:rFonts w:cs="Times New Roman"/>
          <w:lang w:val="sq-AL"/>
        </w:rPr>
        <w:lastRenderedPageBreak/>
        <w:t xml:space="preserve">Lista kontrolluese e PMSM-së dhe PMSM-ja specifike për </w:t>
      </w:r>
      <w:r w:rsidR="009E22C1" w:rsidRPr="009147CB">
        <w:rPr>
          <w:rFonts w:cs="Times New Roman"/>
          <w:lang w:val="sq-AL"/>
        </w:rPr>
        <w:t>vend punishtet</w:t>
      </w:r>
      <w:r w:rsidRPr="009147CB">
        <w:rPr>
          <w:rFonts w:cs="Times New Roman"/>
          <w:lang w:val="sq-AL"/>
        </w:rPr>
        <w:t xml:space="preserve">, </w:t>
      </w:r>
      <w:r w:rsidRPr="009147CB">
        <w:rPr>
          <w:rFonts w:cs="Times New Roman"/>
          <w:iCs/>
          <w:lang w:val="sq-AL"/>
        </w:rPr>
        <w:t>pas konsultim</w:t>
      </w:r>
      <w:r w:rsidR="003E3E8B" w:rsidRPr="009147CB">
        <w:rPr>
          <w:rFonts w:cs="Times New Roman"/>
          <w:iCs/>
          <w:lang w:val="sq-AL"/>
        </w:rPr>
        <w:t>it</w:t>
      </w:r>
      <w:r w:rsidRPr="009147CB">
        <w:rPr>
          <w:rFonts w:cs="Times New Roman"/>
          <w:iCs/>
          <w:lang w:val="sq-AL"/>
        </w:rPr>
        <w:t xml:space="preserve"> dhe finalizimit, do të përfshihe</w:t>
      </w:r>
      <w:r w:rsidR="003E3E8B" w:rsidRPr="009147CB">
        <w:rPr>
          <w:rFonts w:cs="Times New Roman"/>
          <w:iCs/>
          <w:lang w:val="sq-AL"/>
        </w:rPr>
        <w:t>t</w:t>
      </w:r>
      <w:r w:rsidRPr="009147CB">
        <w:rPr>
          <w:rFonts w:cs="Times New Roman"/>
          <w:iCs/>
          <w:lang w:val="sq-AL"/>
        </w:rPr>
        <w:t xml:space="preserve"> në dokumentacionin e tenderimit dhe kontraktimit</w:t>
      </w:r>
      <w:r w:rsidRPr="009147CB">
        <w:rPr>
          <w:rFonts w:cs="Times New Roman"/>
          <w:lang w:val="sq-AL"/>
        </w:rPr>
        <w:t xml:space="preserve">. Kjo është detyrë e subjektit që kryen punimet (MAPL-ja, Komuna ose Aplikuesi), megjithatë </w:t>
      </w:r>
      <w:r w:rsidR="003E3E8B" w:rsidRPr="009147CB">
        <w:rPr>
          <w:rFonts w:cs="Times New Roman"/>
          <w:lang w:val="sq-AL"/>
        </w:rPr>
        <w:t xml:space="preserve">kjo është </w:t>
      </w:r>
      <w:r w:rsidRPr="009147CB">
        <w:rPr>
          <w:rFonts w:cs="Times New Roman"/>
          <w:lang w:val="sq-AL"/>
        </w:rPr>
        <w:t xml:space="preserve">përgjegjësi kryesore e MAPL-së (NJMP). </w:t>
      </w:r>
    </w:p>
    <w:p w:rsidR="00A7321F" w:rsidRPr="009147CB" w:rsidRDefault="00A7321F" w:rsidP="00A7321F">
      <w:pPr>
        <w:pStyle w:val="BodyText"/>
        <w:spacing w:before="100" w:beforeAutospacing="1" w:after="100" w:afterAutospacing="1"/>
        <w:ind w:left="289" w:right="289"/>
        <w:rPr>
          <w:rFonts w:cs="Times New Roman"/>
          <w:lang w:val="sq-AL"/>
        </w:rPr>
      </w:pPr>
      <w:r w:rsidRPr="009147CB">
        <w:rPr>
          <w:rFonts w:cs="Times New Roman"/>
          <w:iCs/>
          <w:lang w:val="sq-AL"/>
        </w:rPr>
        <w:t>Është detyrë e Kontraktuesit për të zbatuar masat zbutëse dhe monitoruese të përcaktuara në VM (Listën kontrolluese të PMSM-së dhe PMSM) dhe për të raportuar progresin dhe statusin</w:t>
      </w:r>
      <w:r w:rsidRPr="009147CB">
        <w:rPr>
          <w:rFonts w:cs="Times New Roman"/>
          <w:lang w:val="sq-AL"/>
        </w:rPr>
        <w:t xml:space="preserve">  në NJMP në baza tremujore ose në orarin e pajtuar në dokumentin e VM-së për ekzekutimin e punëve të lehta infrastrukturore në lidhje me Iniciativat Rinore. </w:t>
      </w:r>
    </w:p>
    <w:p w:rsidR="00A7321F" w:rsidRPr="009147CB" w:rsidRDefault="00A7321F" w:rsidP="00A7321F">
      <w:pPr>
        <w:pStyle w:val="BodyText"/>
        <w:spacing w:before="100" w:beforeAutospacing="1" w:after="100" w:afterAutospacing="1"/>
        <w:ind w:left="289" w:right="289"/>
        <w:rPr>
          <w:rFonts w:cs="Times New Roman"/>
          <w:lang w:val="sq-AL"/>
        </w:rPr>
      </w:pPr>
      <w:r w:rsidRPr="009147CB">
        <w:rPr>
          <w:rFonts w:cs="Times New Roman"/>
          <w:lang w:val="sq-AL"/>
        </w:rPr>
        <w:t>Konsulenti mjedisor do të kryejë mbikëqyrje të rregullt të zbatimit të Listës kontrolluese të PMSM-së përmes vizitave kontrolluese/në teren të aktivite</w:t>
      </w:r>
      <w:r w:rsidR="003E3E8B" w:rsidRPr="009147CB">
        <w:rPr>
          <w:rFonts w:cs="Times New Roman"/>
          <w:lang w:val="sq-AL"/>
        </w:rPr>
        <w:t>teve të Iniciativave rinore/OJQ</w:t>
      </w:r>
      <w:r w:rsidRPr="009147CB">
        <w:rPr>
          <w:rFonts w:cs="Times New Roman"/>
          <w:lang w:val="sq-AL"/>
        </w:rPr>
        <w:t xml:space="preserve"> dhe raporte të rregullta në NJMP për pajtueshmërinë mjedisore (PMSM, Lista kontrolluese e PMSM). </w:t>
      </w:r>
      <w:r w:rsidR="003E3E8B" w:rsidRPr="009147CB">
        <w:rPr>
          <w:rFonts w:cs="Times New Roman"/>
          <w:iCs/>
          <w:lang w:val="sq-AL"/>
        </w:rPr>
        <w:t>Për derisa</w:t>
      </w:r>
      <w:r w:rsidRPr="009147CB">
        <w:rPr>
          <w:rFonts w:cs="Times New Roman"/>
          <w:iCs/>
          <w:lang w:val="sq-AL"/>
        </w:rPr>
        <w:t xml:space="preserve"> raportimi është periodik, mos pajtueshmëritë </w:t>
      </w:r>
      <w:r w:rsidR="00E8619D">
        <w:rPr>
          <w:rFonts w:cs="Times New Roman"/>
          <w:iCs/>
          <w:lang w:val="sq-AL"/>
        </w:rPr>
        <w:t xml:space="preserve">e </w:t>
      </w:r>
      <w:r w:rsidR="009E22C1">
        <w:rPr>
          <w:rFonts w:cs="Times New Roman"/>
          <w:iCs/>
          <w:lang w:val="sq-AL"/>
        </w:rPr>
        <w:t>rëndësishme</w:t>
      </w:r>
      <w:r w:rsidR="00E8619D">
        <w:rPr>
          <w:rFonts w:cs="Times New Roman"/>
          <w:iCs/>
          <w:lang w:val="sq-AL"/>
        </w:rPr>
        <w:t xml:space="preserve"> </w:t>
      </w:r>
      <w:r w:rsidRPr="009147CB">
        <w:rPr>
          <w:rFonts w:cs="Times New Roman"/>
          <w:iCs/>
          <w:lang w:val="sq-AL"/>
        </w:rPr>
        <w:t xml:space="preserve">do të raportohen menjëherë </w:t>
      </w:r>
      <w:r w:rsidR="003E3E8B" w:rsidRPr="009147CB">
        <w:rPr>
          <w:rFonts w:cs="Times New Roman"/>
          <w:iCs/>
          <w:lang w:val="sq-AL"/>
        </w:rPr>
        <w:t>tek</w:t>
      </w:r>
      <w:r w:rsidRPr="009147CB">
        <w:rPr>
          <w:rFonts w:cs="Times New Roman"/>
          <w:iCs/>
          <w:lang w:val="sq-AL"/>
        </w:rPr>
        <w:t xml:space="preserve"> NJMP</w:t>
      </w:r>
      <w:r w:rsidRPr="009147CB">
        <w:rPr>
          <w:rFonts w:cs="Times New Roman"/>
          <w:lang w:val="sq-AL"/>
        </w:rPr>
        <w:t xml:space="preserve">. </w:t>
      </w:r>
      <w:r w:rsidRPr="009147CB">
        <w:rPr>
          <w:rFonts w:cs="Times New Roman"/>
          <w:iCs/>
          <w:lang w:val="sq-AL"/>
        </w:rPr>
        <w:t>Masat zbutëse të propozuara nga NJMP-ja do të zbatohen brenda një afati të përcaktuar</w:t>
      </w:r>
      <w:r w:rsidR="003E3E8B" w:rsidRPr="009147CB">
        <w:rPr>
          <w:rFonts w:cs="Times New Roman"/>
          <w:iCs/>
          <w:lang w:val="sq-AL"/>
        </w:rPr>
        <w:t xml:space="preserve"> kohor</w:t>
      </w:r>
      <w:r w:rsidRPr="009147CB">
        <w:rPr>
          <w:rFonts w:cs="Times New Roman"/>
          <w:iCs/>
          <w:lang w:val="sq-AL"/>
        </w:rPr>
        <w:t xml:space="preserve">. Në rast se nën-projekti </w:t>
      </w:r>
      <w:r w:rsidR="00E8619D">
        <w:rPr>
          <w:rFonts w:cs="Times New Roman"/>
          <w:iCs/>
          <w:lang w:val="sq-AL"/>
        </w:rPr>
        <w:t>(Kontraktori, Aplikan</w:t>
      </w:r>
      <w:r w:rsidR="009E22C1">
        <w:rPr>
          <w:rFonts w:cs="Times New Roman"/>
          <w:iCs/>
          <w:lang w:val="sq-AL"/>
        </w:rPr>
        <w:t>ti</w:t>
      </w:r>
      <w:r w:rsidR="00E8619D">
        <w:rPr>
          <w:rFonts w:cs="Times New Roman"/>
          <w:iCs/>
          <w:lang w:val="sq-AL"/>
        </w:rPr>
        <w:t xml:space="preserve">) </w:t>
      </w:r>
      <w:r w:rsidRPr="009147CB">
        <w:rPr>
          <w:rFonts w:cs="Times New Roman"/>
          <w:iCs/>
          <w:lang w:val="sq-AL"/>
        </w:rPr>
        <w:t>nuk i zbaton masat korrigjuese, do të ndërmerren hapa të mëtejshëm derisa të merren masat (ose në rastet e vlerësuara mire, do të ndërpritet nën-projekti). Këto hapa mund të përfshijnë ndërprerjen e pagesave derisa të arrihet pajtueshmëria</w:t>
      </w:r>
      <w:r w:rsidRPr="009147CB">
        <w:rPr>
          <w:rFonts w:cs="Times New Roman"/>
          <w:lang w:val="sq-AL"/>
        </w:rPr>
        <w:t xml:space="preserve">. </w:t>
      </w:r>
      <w:r w:rsidRPr="009147CB">
        <w:rPr>
          <w:rFonts w:cs="Times New Roman"/>
          <w:iCs/>
          <w:lang w:val="sq-AL"/>
        </w:rPr>
        <w:t>NJMP-ja</w:t>
      </w:r>
      <w:r w:rsidRPr="009147CB">
        <w:rPr>
          <w:rFonts w:cs="Times New Roman"/>
          <w:lang w:val="sq-AL"/>
        </w:rPr>
        <w:t xml:space="preserve"> raporton pajtueshmërinë mjedisore në BB në raportet e rregullta të zbatimit të projektit, përveç nëse pajtohen ndryshe (p.sh. nëse nën-projekti kërkon PMSM).</w:t>
      </w:r>
    </w:p>
    <w:p w:rsidR="00A7321F" w:rsidRPr="009147CB" w:rsidRDefault="00A7321F" w:rsidP="00A7321F">
      <w:pPr>
        <w:pStyle w:val="Heading1"/>
        <w:rPr>
          <w:lang w:val="sq-AL"/>
        </w:rPr>
      </w:pPr>
      <w:bookmarkStart w:id="98" w:name="_Toc510516618"/>
      <w:bookmarkStart w:id="99" w:name="_Toc531252677"/>
      <w:r w:rsidRPr="009147CB">
        <w:rPr>
          <w:lang w:val="sq-AL"/>
        </w:rPr>
        <w:t xml:space="preserve">Shpalosja dhe </w:t>
      </w:r>
      <w:r w:rsidR="003E3E8B" w:rsidRPr="009147CB">
        <w:rPr>
          <w:lang w:val="sq-AL"/>
        </w:rPr>
        <w:t>k</w:t>
      </w:r>
      <w:r w:rsidRPr="009147CB">
        <w:rPr>
          <w:lang w:val="sq-AL"/>
        </w:rPr>
        <w:t>onsultimet</w:t>
      </w:r>
      <w:bookmarkEnd w:id="98"/>
      <w:bookmarkEnd w:id="99"/>
    </w:p>
    <w:p w:rsidR="00A7321F" w:rsidRPr="009147CB" w:rsidRDefault="004D1973" w:rsidP="00A7321F">
      <w:pPr>
        <w:pStyle w:val="BodyText"/>
        <w:spacing w:before="100" w:beforeAutospacing="1" w:after="100" w:afterAutospacing="1"/>
        <w:ind w:left="289" w:right="289"/>
        <w:rPr>
          <w:rFonts w:cs="Times New Roman"/>
          <w:lang w:val="sq-AL"/>
        </w:rPr>
      </w:pPr>
      <w:r w:rsidRPr="009147CB">
        <w:rPr>
          <w:rFonts w:cs="Times New Roman"/>
          <w:lang w:val="sq-AL"/>
        </w:rPr>
        <w:t>KMMS</w:t>
      </w:r>
      <w:r w:rsidR="00A7321F" w:rsidRPr="009147CB">
        <w:rPr>
          <w:rFonts w:cs="Times New Roman"/>
          <w:lang w:val="sq-AL"/>
        </w:rPr>
        <w:t xml:space="preserve">-ja do të shpaloset në faqen e internetit të MAPL-së në gjuhën angleze, shqipe dhe serbe, </w:t>
      </w:r>
      <w:r w:rsidR="009E22C1">
        <w:rPr>
          <w:rFonts w:cs="Times New Roman"/>
          <w:lang w:val="sq-AL"/>
        </w:rPr>
        <w:t>për</w:t>
      </w:r>
      <w:r w:rsidR="00213AEF">
        <w:rPr>
          <w:rFonts w:cs="Times New Roman"/>
          <w:lang w:val="sq-AL"/>
        </w:rPr>
        <w:t xml:space="preserve"> 14 dite, </w:t>
      </w:r>
      <w:r w:rsidR="00A7321F" w:rsidRPr="009147CB">
        <w:rPr>
          <w:rFonts w:cs="Times New Roman"/>
          <w:lang w:val="sq-AL"/>
        </w:rPr>
        <w:t xml:space="preserve">me kopje fizike në dispozicion të publikut në ndërtesë. Në të njëjtën kohë do të </w:t>
      </w:r>
      <w:r w:rsidR="003E3E8B" w:rsidRPr="009147CB">
        <w:rPr>
          <w:rFonts w:cs="Times New Roman"/>
          <w:lang w:val="sq-AL"/>
        </w:rPr>
        <w:t>publikohet</w:t>
      </w:r>
      <w:r w:rsidR="00A7321F" w:rsidRPr="009147CB">
        <w:rPr>
          <w:rFonts w:cs="Times New Roman"/>
          <w:lang w:val="sq-AL"/>
        </w:rPr>
        <w:t xml:space="preserve"> thirrj</w:t>
      </w:r>
      <w:r w:rsidR="003E3E8B" w:rsidRPr="009147CB">
        <w:rPr>
          <w:rFonts w:cs="Times New Roman"/>
          <w:lang w:val="sq-AL"/>
        </w:rPr>
        <w:t>a</w:t>
      </w:r>
      <w:r w:rsidR="00A7321F" w:rsidRPr="009147CB">
        <w:rPr>
          <w:rFonts w:cs="Times New Roman"/>
          <w:lang w:val="sq-AL"/>
        </w:rPr>
        <w:t xml:space="preserve"> për konsultim</w:t>
      </w:r>
      <w:r w:rsidR="00213AEF">
        <w:rPr>
          <w:rFonts w:cs="Times New Roman"/>
          <w:lang w:val="sq-AL"/>
        </w:rPr>
        <w:t>/komente</w:t>
      </w:r>
      <w:r w:rsidR="00A7321F" w:rsidRPr="009147CB">
        <w:rPr>
          <w:rFonts w:cs="Times New Roman"/>
          <w:lang w:val="sq-AL"/>
        </w:rPr>
        <w:t xml:space="preserve"> (gjithashtu përmes faqes së MAPL-së), me datën dhe vendin e caktuar për takimin e konsultimeve (ndërtesa e MAPL-së). Gjatë konsultimeve do të kërkohen edhe komentet me shkrim dhe do të sigurohet adresa postare dhe posta elektronike për dërgimin e komenteve dhe sugjerimeve. Të gjitha komentet me shkrim dhe pyetjet e ngritura në konsultimet publike do të adresohen, pastaj do të përmblidhen</w:t>
      </w:r>
      <w:r w:rsidR="00213AEF">
        <w:rPr>
          <w:rFonts w:cs="Times New Roman"/>
          <w:lang w:val="sq-AL"/>
        </w:rPr>
        <w:t xml:space="preserve"> (si minuta)</w:t>
      </w:r>
      <w:r w:rsidR="00A7321F" w:rsidRPr="009147CB">
        <w:rPr>
          <w:rFonts w:cs="Times New Roman"/>
          <w:lang w:val="sq-AL"/>
        </w:rPr>
        <w:t xml:space="preserve"> dhe do t'i bashkëngjiten </w:t>
      </w:r>
      <w:r w:rsidRPr="009147CB">
        <w:rPr>
          <w:rFonts w:cs="Times New Roman"/>
          <w:lang w:val="sq-AL"/>
        </w:rPr>
        <w:t>KMMS</w:t>
      </w:r>
      <w:r w:rsidR="00A7321F" w:rsidRPr="009147CB">
        <w:rPr>
          <w:rFonts w:cs="Times New Roman"/>
          <w:lang w:val="sq-AL"/>
        </w:rPr>
        <w:t xml:space="preserve">-së si shtojcë. Vetëm atëherë, </w:t>
      </w:r>
      <w:r w:rsidRPr="009147CB">
        <w:rPr>
          <w:rFonts w:cs="Times New Roman"/>
          <w:lang w:val="sq-AL"/>
        </w:rPr>
        <w:t>KMMS</w:t>
      </w:r>
      <w:r w:rsidR="00A7321F" w:rsidRPr="009147CB">
        <w:rPr>
          <w:rFonts w:cs="Times New Roman"/>
          <w:lang w:val="sq-AL"/>
        </w:rPr>
        <w:t>-ja mund të konsiderohet si version përfundimtar</w:t>
      </w:r>
      <w:r w:rsidR="00213AEF">
        <w:rPr>
          <w:rFonts w:cs="Times New Roman"/>
          <w:lang w:val="sq-AL"/>
        </w:rPr>
        <w:t xml:space="preserve"> dhe t</w:t>
      </w:r>
      <w:r w:rsidR="009E22C1">
        <w:rPr>
          <w:rFonts w:cs="Times New Roman"/>
          <w:lang w:val="sq-AL"/>
        </w:rPr>
        <w:t>ë</w:t>
      </w:r>
      <w:r w:rsidR="00213AEF">
        <w:rPr>
          <w:rFonts w:cs="Times New Roman"/>
          <w:lang w:val="sq-AL"/>
        </w:rPr>
        <w:t xml:space="preserve"> </w:t>
      </w:r>
      <w:r w:rsidR="009E22C1">
        <w:rPr>
          <w:rFonts w:cs="Times New Roman"/>
          <w:lang w:val="sq-AL"/>
        </w:rPr>
        <w:t>përmbyllet</w:t>
      </w:r>
      <w:r w:rsidR="00A7321F" w:rsidRPr="009147CB">
        <w:rPr>
          <w:rFonts w:cs="Times New Roman"/>
          <w:lang w:val="sq-AL"/>
        </w:rPr>
        <w:t>.</w:t>
      </w:r>
    </w:p>
    <w:p w:rsidR="00A7321F" w:rsidRPr="009147CB" w:rsidRDefault="00A7321F" w:rsidP="00A7321F">
      <w:pPr>
        <w:pStyle w:val="BodyText"/>
        <w:spacing w:before="100" w:beforeAutospacing="1" w:after="100" w:afterAutospacing="1"/>
        <w:ind w:left="289" w:right="289"/>
        <w:rPr>
          <w:rFonts w:cs="Times New Roman"/>
          <w:lang w:val="sq-AL"/>
        </w:rPr>
      </w:pPr>
      <w:r w:rsidRPr="009147CB">
        <w:rPr>
          <w:rFonts w:cs="Times New Roman"/>
          <w:lang w:val="sq-AL"/>
        </w:rPr>
        <w:t>Procesverbali i konsultimit publik në shtojcën 8 pasqyron procesin dhe rezultatin e konsultimit dhe shpalosjes publike.</w:t>
      </w:r>
    </w:p>
    <w:p w:rsidR="00A7321F" w:rsidRDefault="00A7321F" w:rsidP="00A7321F">
      <w:pPr>
        <w:pStyle w:val="BodyText"/>
        <w:spacing w:before="100" w:beforeAutospacing="1" w:after="100" w:afterAutospacing="1"/>
        <w:ind w:left="289" w:right="289"/>
        <w:rPr>
          <w:rFonts w:cs="Times New Roman"/>
          <w:lang w:val="sq-AL"/>
        </w:rPr>
      </w:pPr>
      <w:r w:rsidRPr="009147CB">
        <w:rPr>
          <w:rFonts w:cs="Times New Roman"/>
          <w:lang w:val="sq-AL"/>
        </w:rPr>
        <w:t>PMSM-ja dhe Listat kontrolluese të PMSM-së do të duhet të përgatiten dhe shpalosen në gjuhën angleze dhe shqipe (si dhe serbe në komunat me minoritet serb). Shpalosja do të bëhet përmes faqes së internetit të MAPL-së dhe/ose faqet e internetit të komunave, ku ushtrohet aktiviteti i ndikimit</w:t>
      </w:r>
      <w:r w:rsidR="000C3FB1">
        <w:rPr>
          <w:rFonts w:cs="Times New Roman"/>
          <w:lang w:val="sq-AL"/>
        </w:rPr>
        <w:t xml:space="preserve"> </w:t>
      </w:r>
      <w:r w:rsidR="009E22C1">
        <w:rPr>
          <w:rFonts w:cs="Times New Roman"/>
          <w:lang w:val="sq-AL"/>
        </w:rPr>
        <w:t>për 14 ditë</w:t>
      </w:r>
      <w:r w:rsidR="000C3FB1">
        <w:rPr>
          <w:rFonts w:cs="Times New Roman"/>
          <w:lang w:val="sq-AL"/>
        </w:rPr>
        <w:t xml:space="preserve"> (kopja fizike do t</w:t>
      </w:r>
      <w:r w:rsidR="009E22C1">
        <w:rPr>
          <w:rFonts w:cs="Times New Roman"/>
          <w:lang w:val="sq-AL"/>
        </w:rPr>
        <w:t>ë jetë në</w:t>
      </w:r>
      <w:r w:rsidR="000C3FB1">
        <w:rPr>
          <w:rFonts w:cs="Times New Roman"/>
          <w:lang w:val="sq-AL"/>
        </w:rPr>
        <w:t xml:space="preserve"> </w:t>
      </w:r>
      <w:r w:rsidR="009E22C1">
        <w:rPr>
          <w:rFonts w:cs="Times New Roman"/>
          <w:lang w:val="sq-AL"/>
        </w:rPr>
        <w:t>MAPL, kati përdhese</w:t>
      </w:r>
      <w:r w:rsidR="000C3FB1">
        <w:rPr>
          <w:rFonts w:cs="Times New Roman"/>
          <w:lang w:val="sq-AL"/>
        </w:rPr>
        <w:t>)</w:t>
      </w:r>
      <w:r w:rsidR="0050408E">
        <w:rPr>
          <w:rFonts w:cs="Times New Roman"/>
          <w:lang w:val="sq-AL"/>
        </w:rPr>
        <w:t xml:space="preserve"> si dhe do te mbahet takimin per kosultim publik te KMMS (</w:t>
      </w:r>
      <w:r w:rsidR="0050408E" w:rsidRPr="0050408E">
        <w:rPr>
          <w:rFonts w:cs="Times New Roman"/>
          <w:lang w:val="sq-AL"/>
        </w:rPr>
        <w:t>12 dhjetor 2018, ora 11:00, ndërtesa e Qeverisë/ish ndërtesa e Rilindjes, zyrat e MAPL-së, kati i 13-të, zyra e takimit nr. 1331)</w:t>
      </w:r>
      <w:r w:rsidR="000C3FB1">
        <w:rPr>
          <w:rFonts w:cs="Times New Roman"/>
          <w:lang w:val="sq-AL"/>
        </w:rPr>
        <w:t>. Thirrja për komente do t</w:t>
      </w:r>
      <w:r w:rsidR="009E22C1">
        <w:rPr>
          <w:rFonts w:cs="Times New Roman"/>
          <w:lang w:val="sq-AL"/>
        </w:rPr>
        <w:t>ë jetë</w:t>
      </w:r>
      <w:r w:rsidR="000C3FB1">
        <w:rPr>
          <w:rFonts w:cs="Times New Roman"/>
          <w:lang w:val="sq-AL"/>
        </w:rPr>
        <w:t xml:space="preserve"> e lëshuar paral</w:t>
      </w:r>
      <w:r w:rsidR="009E22C1">
        <w:rPr>
          <w:rFonts w:cs="Times New Roman"/>
          <w:lang w:val="sq-AL"/>
        </w:rPr>
        <w:t>elisht. Komentet relevante do të</w:t>
      </w:r>
      <w:r w:rsidR="000C3FB1">
        <w:rPr>
          <w:rFonts w:cs="Times New Roman"/>
          <w:lang w:val="sq-AL"/>
        </w:rPr>
        <w:t xml:space="preserve"> reflektojnë </w:t>
      </w:r>
      <w:r w:rsidR="009E22C1">
        <w:rPr>
          <w:rFonts w:cs="Times New Roman"/>
          <w:lang w:val="sq-AL"/>
        </w:rPr>
        <w:t>në versionin final të</w:t>
      </w:r>
      <w:r w:rsidR="000C3FB1">
        <w:rPr>
          <w:rFonts w:cs="Times New Roman"/>
          <w:lang w:val="sq-AL"/>
        </w:rPr>
        <w:t xml:space="preserve"> </w:t>
      </w:r>
      <w:r w:rsidR="009E22C1">
        <w:rPr>
          <w:rFonts w:cs="Times New Roman"/>
          <w:lang w:val="sq-AL"/>
        </w:rPr>
        <w:t>KMMS listën e kontrollit/shtojcë</w:t>
      </w:r>
      <w:r w:rsidR="000C3FB1">
        <w:rPr>
          <w:rFonts w:cs="Times New Roman"/>
          <w:lang w:val="sq-AL"/>
        </w:rPr>
        <w:t xml:space="preserve">. </w:t>
      </w:r>
      <w:r w:rsidR="00E67508">
        <w:rPr>
          <w:rFonts w:cs="Times New Roman"/>
          <w:lang w:val="sq-AL"/>
        </w:rPr>
        <w:t>Krahas</w:t>
      </w:r>
      <w:r w:rsidR="009E22C1">
        <w:rPr>
          <w:rFonts w:cs="Times New Roman"/>
          <w:lang w:val="sq-AL"/>
        </w:rPr>
        <w:t xml:space="preserve"> KMMS, PMMS do të ndjekë</w:t>
      </w:r>
      <w:r w:rsidR="00E67508">
        <w:rPr>
          <w:rFonts w:cs="Times New Roman"/>
          <w:lang w:val="sq-AL"/>
        </w:rPr>
        <w:t xml:space="preserve"> procedurën e </w:t>
      </w:r>
      <w:r w:rsidR="009E22C1">
        <w:rPr>
          <w:rFonts w:cs="Times New Roman"/>
          <w:lang w:val="sq-AL"/>
        </w:rPr>
        <w:t>konsultimeve</w:t>
      </w:r>
      <w:r w:rsidR="00E67508">
        <w:rPr>
          <w:rFonts w:cs="Times New Roman"/>
          <w:lang w:val="sq-AL"/>
        </w:rPr>
        <w:t xml:space="preserve"> t</w:t>
      </w:r>
      <w:r w:rsidR="009E22C1">
        <w:rPr>
          <w:rFonts w:cs="Times New Roman"/>
          <w:lang w:val="sq-AL"/>
        </w:rPr>
        <w:t>ë</w:t>
      </w:r>
      <w:r w:rsidR="00E67508">
        <w:rPr>
          <w:rFonts w:cs="Times New Roman"/>
          <w:lang w:val="sq-AL"/>
        </w:rPr>
        <w:t xml:space="preserve"> hapura (duke përfshirë edhe takimin e konsultimeve publike)</w:t>
      </w:r>
      <w:r w:rsidR="000C3FB1">
        <w:rPr>
          <w:rFonts w:cs="Times New Roman"/>
          <w:lang w:val="sq-AL"/>
        </w:rPr>
        <w:t xml:space="preserve"> </w:t>
      </w:r>
    </w:p>
    <w:p w:rsidR="000C3FB1" w:rsidRPr="00B25A19" w:rsidRDefault="000C3FB1" w:rsidP="00E67508">
      <w:pPr>
        <w:pStyle w:val="BodyText"/>
        <w:spacing w:before="100" w:beforeAutospacing="1" w:after="100" w:afterAutospacing="1"/>
        <w:ind w:right="289"/>
        <w:rPr>
          <w:rFonts w:cs="Times New Roman"/>
          <w:lang w:val="sq-AL"/>
        </w:rPr>
      </w:pPr>
    </w:p>
    <w:p w:rsidR="00A7321F" w:rsidRPr="009147CB" w:rsidRDefault="00A7321F" w:rsidP="00A7321F">
      <w:pPr>
        <w:pStyle w:val="Heading1"/>
        <w:spacing w:before="26"/>
        <w:rPr>
          <w:rFonts w:cs="Times New Roman"/>
          <w:color w:val="2F5495"/>
          <w:lang w:val="sq-AL"/>
        </w:rPr>
      </w:pPr>
      <w:bookmarkStart w:id="100" w:name="_TOC_250003"/>
      <w:bookmarkStart w:id="101" w:name="_Toc528270816"/>
      <w:bookmarkStart w:id="102" w:name="_Toc530087868"/>
      <w:bookmarkEnd w:id="100"/>
    </w:p>
    <w:p w:rsidR="00A7321F" w:rsidRPr="009147CB" w:rsidRDefault="00A7321F" w:rsidP="00A7321F">
      <w:pPr>
        <w:pStyle w:val="Heading1"/>
        <w:spacing w:before="26"/>
        <w:rPr>
          <w:rFonts w:cs="Times New Roman"/>
          <w:color w:val="2F5495"/>
          <w:lang w:val="sq-AL"/>
        </w:rPr>
      </w:pPr>
    </w:p>
    <w:p w:rsidR="00A7321F" w:rsidRPr="009147CB" w:rsidRDefault="00A7321F" w:rsidP="00A7321F">
      <w:pPr>
        <w:pStyle w:val="Heading1"/>
        <w:spacing w:before="26"/>
        <w:rPr>
          <w:rFonts w:cs="Times New Roman"/>
          <w:color w:val="2F5495"/>
          <w:lang w:val="sq-AL"/>
        </w:rPr>
      </w:pPr>
    </w:p>
    <w:p w:rsidR="00A7321F" w:rsidRPr="009147CB" w:rsidRDefault="00A7321F" w:rsidP="00A7321F">
      <w:pPr>
        <w:pStyle w:val="Heading1"/>
        <w:spacing w:before="26"/>
        <w:rPr>
          <w:rFonts w:cs="Times New Roman"/>
          <w:color w:val="2F5495"/>
          <w:lang w:val="sq-AL"/>
        </w:rPr>
      </w:pPr>
    </w:p>
    <w:p w:rsidR="00A7321F" w:rsidRPr="009147CB" w:rsidRDefault="00A7321F" w:rsidP="00A7321F">
      <w:pPr>
        <w:pStyle w:val="Heading1"/>
        <w:spacing w:before="26"/>
        <w:rPr>
          <w:rFonts w:cs="Times New Roman"/>
          <w:color w:val="2F5495"/>
          <w:lang w:val="sq-AL"/>
        </w:rPr>
      </w:pPr>
    </w:p>
    <w:p w:rsidR="00A7321F" w:rsidRPr="009147CB" w:rsidRDefault="00A7321F" w:rsidP="00A7321F">
      <w:pPr>
        <w:pStyle w:val="Heading1"/>
        <w:spacing w:before="26"/>
        <w:rPr>
          <w:rFonts w:cs="Times New Roman"/>
          <w:color w:val="2F5495"/>
          <w:lang w:val="sq-AL"/>
        </w:rPr>
      </w:pPr>
    </w:p>
    <w:p w:rsidR="003E3E8B" w:rsidRPr="009147CB" w:rsidRDefault="003E3E8B">
      <w:pPr>
        <w:rPr>
          <w:rFonts w:ascii="Times New Roman" w:eastAsia="Trebuchet MS" w:hAnsi="Times New Roman" w:cs="Times New Roman"/>
          <w:b/>
          <w:color w:val="2F5495"/>
          <w:sz w:val="28"/>
          <w:szCs w:val="32"/>
          <w:lang w:val="sq-AL"/>
        </w:rPr>
      </w:pPr>
      <w:bookmarkStart w:id="103" w:name="_Toc510516622"/>
      <w:bookmarkEnd w:id="101"/>
      <w:bookmarkEnd w:id="102"/>
      <w:r w:rsidRPr="009147CB">
        <w:rPr>
          <w:rFonts w:cs="Times New Roman"/>
          <w:color w:val="2F5495"/>
          <w:lang w:val="sq-AL"/>
        </w:rPr>
        <w:br w:type="page"/>
      </w:r>
    </w:p>
    <w:p w:rsidR="00A7321F" w:rsidRPr="009147CB" w:rsidRDefault="00A7321F" w:rsidP="00A7321F">
      <w:pPr>
        <w:pStyle w:val="Heading1"/>
        <w:spacing w:before="26"/>
        <w:rPr>
          <w:rFonts w:cs="Times New Roman"/>
          <w:color w:val="2F5495"/>
          <w:lang w:val="sq-AL"/>
        </w:rPr>
      </w:pPr>
      <w:bookmarkStart w:id="104" w:name="_Toc531252678"/>
      <w:r w:rsidRPr="009147CB">
        <w:rPr>
          <w:rFonts w:cs="Times New Roman"/>
          <w:color w:val="2F5495"/>
          <w:lang w:val="sq-AL"/>
        </w:rPr>
        <w:lastRenderedPageBreak/>
        <w:t>SHTOJCA</w:t>
      </w:r>
      <w:bookmarkEnd w:id="103"/>
      <w:bookmarkEnd w:id="104"/>
    </w:p>
    <w:p w:rsidR="00A7321F" w:rsidRPr="009147CB" w:rsidRDefault="00A7321F" w:rsidP="00A7321F">
      <w:pPr>
        <w:pStyle w:val="Heading1"/>
        <w:spacing w:before="26"/>
        <w:rPr>
          <w:rFonts w:cs="Times New Roman"/>
          <w:lang w:val="sq-AL"/>
        </w:rPr>
      </w:pPr>
    </w:p>
    <w:p w:rsidR="00A7321F" w:rsidRPr="009147CB" w:rsidRDefault="00A7321F" w:rsidP="00A7321F">
      <w:pPr>
        <w:pStyle w:val="Heading2"/>
        <w:rPr>
          <w:lang w:val="sq-AL"/>
        </w:rPr>
      </w:pPr>
      <w:bookmarkStart w:id="105" w:name="_TOC_250002"/>
      <w:bookmarkStart w:id="106" w:name="_Toc510516623"/>
      <w:bookmarkStart w:id="107" w:name="_Toc531252679"/>
      <w:bookmarkEnd w:id="105"/>
      <w:r w:rsidRPr="009147CB">
        <w:rPr>
          <w:lang w:val="sq-AL"/>
        </w:rPr>
        <w:t>SHTOJCA 1 - PËRGJEGJËSITË DHE PJESËMARRËSIT KYÇ</w:t>
      </w:r>
      <w:bookmarkEnd w:id="106"/>
      <w:bookmarkEnd w:id="107"/>
    </w:p>
    <w:p w:rsidR="00A7321F" w:rsidRPr="009147CB" w:rsidRDefault="00A7321F" w:rsidP="00A7321F">
      <w:pPr>
        <w:pStyle w:val="BodyText"/>
        <w:rPr>
          <w:rFonts w:cs="Times New Roman"/>
          <w:b/>
          <w:sz w:val="20"/>
          <w:lang w:val="sq-AL"/>
        </w:rPr>
      </w:pPr>
    </w:p>
    <w:p w:rsidR="00A7321F" w:rsidRPr="009147CB" w:rsidRDefault="00A7321F" w:rsidP="00A7321F">
      <w:pPr>
        <w:pStyle w:val="BodyText"/>
        <w:spacing w:before="7"/>
        <w:rPr>
          <w:rFonts w:cs="Times New Roman"/>
          <w:b/>
          <w:lang w:val="sq-A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078"/>
        <w:gridCol w:w="4738"/>
        <w:gridCol w:w="3644"/>
      </w:tblGrid>
      <w:tr w:rsidR="00A7321F" w:rsidRPr="009147CB" w:rsidTr="006601F3">
        <w:trPr>
          <w:trHeight w:val="275"/>
        </w:trPr>
        <w:tc>
          <w:tcPr>
            <w:tcW w:w="993" w:type="pct"/>
            <w:tcBorders>
              <w:top w:val="single" w:sz="4" w:space="0" w:color="000000"/>
              <w:left w:val="single" w:sz="4" w:space="0" w:color="000000"/>
              <w:bottom w:val="single" w:sz="4" w:space="0" w:color="000000"/>
              <w:right w:val="single" w:sz="4" w:space="0" w:color="000000"/>
            </w:tcBorders>
          </w:tcPr>
          <w:p w:rsidR="00A7321F" w:rsidRPr="009147CB" w:rsidRDefault="00A7321F" w:rsidP="006601F3">
            <w:pPr>
              <w:pStyle w:val="TableParagraph"/>
              <w:spacing w:line="256" w:lineRule="exact"/>
              <w:ind w:left="287" w:right="281"/>
              <w:rPr>
                <w:b/>
                <w:lang w:val="sq-AL"/>
              </w:rPr>
            </w:pPr>
            <w:r w:rsidRPr="009147CB">
              <w:rPr>
                <w:b/>
                <w:lang w:val="sq-AL"/>
              </w:rPr>
              <w:t>Pjesëmarrësit</w:t>
            </w:r>
          </w:p>
        </w:tc>
        <w:tc>
          <w:tcPr>
            <w:tcW w:w="2265" w:type="pct"/>
            <w:tcBorders>
              <w:top w:val="single" w:sz="4" w:space="0" w:color="000000"/>
              <w:left w:val="single" w:sz="4" w:space="0" w:color="000000"/>
              <w:bottom w:val="single" w:sz="4" w:space="0" w:color="000000"/>
              <w:right w:val="single" w:sz="4" w:space="0" w:color="000000"/>
            </w:tcBorders>
          </w:tcPr>
          <w:p w:rsidR="00A7321F" w:rsidRPr="009147CB" w:rsidRDefault="00A7321F" w:rsidP="006601F3">
            <w:pPr>
              <w:pStyle w:val="TableParagraph"/>
              <w:spacing w:line="256" w:lineRule="exact"/>
              <w:ind w:left="1910" w:right="1906"/>
              <w:rPr>
                <w:b/>
                <w:lang w:val="sq-AL"/>
              </w:rPr>
            </w:pPr>
            <w:r w:rsidRPr="009147CB">
              <w:rPr>
                <w:b/>
                <w:lang w:val="sq-AL"/>
              </w:rPr>
              <w:t>Aktiviteti</w:t>
            </w:r>
          </w:p>
        </w:tc>
        <w:tc>
          <w:tcPr>
            <w:tcW w:w="1742" w:type="pct"/>
            <w:tcBorders>
              <w:top w:val="single" w:sz="4" w:space="0" w:color="000000"/>
              <w:left w:val="single" w:sz="4" w:space="0" w:color="000000"/>
              <w:bottom w:val="single" w:sz="4" w:space="0" w:color="000000"/>
              <w:right w:val="single" w:sz="4" w:space="0" w:color="000000"/>
            </w:tcBorders>
          </w:tcPr>
          <w:p w:rsidR="00A7321F" w:rsidRPr="009147CB" w:rsidRDefault="00A7321F" w:rsidP="006601F3">
            <w:pPr>
              <w:pStyle w:val="TableParagraph"/>
              <w:spacing w:line="256" w:lineRule="exact"/>
              <w:ind w:left="402"/>
              <w:rPr>
                <w:b/>
                <w:lang w:val="sq-AL"/>
              </w:rPr>
            </w:pPr>
            <w:r w:rsidRPr="009147CB">
              <w:rPr>
                <w:b/>
                <w:lang w:val="sq-AL"/>
              </w:rPr>
              <w:t>Dokumentacioni mbështetës</w:t>
            </w:r>
          </w:p>
        </w:tc>
      </w:tr>
      <w:tr w:rsidR="00A7321F" w:rsidRPr="009147CB" w:rsidTr="006601F3">
        <w:trPr>
          <w:trHeight w:val="275"/>
        </w:trPr>
        <w:tc>
          <w:tcPr>
            <w:tcW w:w="993" w:type="pct"/>
          </w:tcPr>
          <w:p w:rsidR="00A7321F" w:rsidRPr="009147CB" w:rsidRDefault="00A7321F" w:rsidP="006601F3">
            <w:pPr>
              <w:pStyle w:val="TableParagraph"/>
              <w:spacing w:line="256" w:lineRule="exact"/>
              <w:ind w:left="287" w:right="281"/>
              <w:jc w:val="center"/>
              <w:rPr>
                <w:b/>
                <w:lang w:val="sq-AL"/>
              </w:rPr>
            </w:pPr>
            <w:r w:rsidRPr="009147CB">
              <w:rPr>
                <w:lang w:val="sq-AL"/>
              </w:rPr>
              <w:t>MAPL (NJMP)</w:t>
            </w:r>
          </w:p>
        </w:tc>
        <w:tc>
          <w:tcPr>
            <w:tcW w:w="2265" w:type="pct"/>
          </w:tcPr>
          <w:p w:rsidR="00A7321F" w:rsidRPr="009147CB" w:rsidRDefault="00A7321F" w:rsidP="006601F3">
            <w:pPr>
              <w:pStyle w:val="TableParagraph"/>
              <w:numPr>
                <w:ilvl w:val="0"/>
                <w:numId w:val="9"/>
              </w:numPr>
              <w:tabs>
                <w:tab w:val="left" w:pos="467"/>
                <w:tab w:val="left" w:pos="468"/>
              </w:tabs>
              <w:spacing w:line="237" w:lineRule="auto"/>
              <w:ind w:right="173"/>
              <w:rPr>
                <w:lang w:val="sq-AL"/>
              </w:rPr>
            </w:pPr>
            <w:r w:rsidRPr="009147CB">
              <w:rPr>
                <w:lang w:val="sq-AL"/>
              </w:rPr>
              <w:t xml:space="preserve">Përgatitja e </w:t>
            </w:r>
            <w:r w:rsidR="004D1973" w:rsidRPr="009147CB">
              <w:rPr>
                <w:lang w:val="sq-AL"/>
              </w:rPr>
              <w:t>KMMS</w:t>
            </w:r>
            <w:r w:rsidRPr="009147CB">
              <w:rPr>
                <w:lang w:val="sq-AL"/>
              </w:rPr>
              <w:t xml:space="preserve">-së për SYILD, nga MAPL-ja / </w:t>
            </w:r>
            <w:r w:rsidR="003E3E8B" w:rsidRPr="009147CB">
              <w:rPr>
                <w:lang w:val="sq-AL"/>
              </w:rPr>
              <w:t xml:space="preserve">autoriteti </w:t>
            </w:r>
            <w:r w:rsidRPr="009147CB">
              <w:rPr>
                <w:lang w:val="sq-AL"/>
              </w:rPr>
              <w:t>lokal;</w:t>
            </w:r>
          </w:p>
          <w:p w:rsidR="00A7321F" w:rsidRPr="009147CB" w:rsidRDefault="00A7321F" w:rsidP="006601F3">
            <w:pPr>
              <w:pStyle w:val="TableParagraph"/>
              <w:numPr>
                <w:ilvl w:val="0"/>
                <w:numId w:val="9"/>
              </w:numPr>
              <w:tabs>
                <w:tab w:val="left" w:pos="467"/>
                <w:tab w:val="left" w:pos="468"/>
              </w:tabs>
              <w:spacing w:before="2"/>
              <w:rPr>
                <w:lang w:val="sq-AL"/>
              </w:rPr>
            </w:pPr>
            <w:r w:rsidRPr="009147CB">
              <w:rPr>
                <w:lang w:val="sq-AL"/>
              </w:rPr>
              <w:t>Mbikëqyrja e zbatimit të nën-projekteve;</w:t>
            </w:r>
          </w:p>
          <w:p w:rsidR="00A7321F" w:rsidRPr="009147CB" w:rsidRDefault="00A7321F" w:rsidP="006601F3">
            <w:pPr>
              <w:pStyle w:val="TableParagraph"/>
              <w:numPr>
                <w:ilvl w:val="0"/>
                <w:numId w:val="9"/>
              </w:numPr>
              <w:tabs>
                <w:tab w:val="left" w:pos="467"/>
                <w:tab w:val="left" w:pos="468"/>
              </w:tabs>
              <w:spacing w:before="3" w:line="237" w:lineRule="auto"/>
              <w:ind w:right="129"/>
              <w:rPr>
                <w:lang w:val="sq-AL"/>
              </w:rPr>
            </w:pPr>
            <w:r w:rsidRPr="009147CB">
              <w:rPr>
                <w:lang w:val="sq-AL"/>
              </w:rPr>
              <w:t>Monitorimi i zbatimit (të PMSM-së dhe/ose Listës kontrolluese të PMSM-së) (duke përfshirë vizita</w:t>
            </w:r>
            <w:r w:rsidR="003E3E8B" w:rsidRPr="009147CB">
              <w:rPr>
                <w:lang w:val="sq-AL"/>
              </w:rPr>
              <w:t>t</w:t>
            </w:r>
            <w:r w:rsidRPr="009147CB">
              <w:rPr>
                <w:lang w:val="sq-AL"/>
              </w:rPr>
              <w:t xml:space="preserve"> në teren) dhe sigurimi i masave korrigjuese;</w:t>
            </w:r>
          </w:p>
          <w:p w:rsidR="00A7321F" w:rsidRPr="009147CB" w:rsidRDefault="00A7321F" w:rsidP="006601F3">
            <w:pPr>
              <w:pStyle w:val="TableParagraph"/>
              <w:numPr>
                <w:ilvl w:val="0"/>
                <w:numId w:val="9"/>
              </w:numPr>
              <w:tabs>
                <w:tab w:val="left" w:pos="467"/>
                <w:tab w:val="left" w:pos="468"/>
              </w:tabs>
              <w:spacing w:before="5" w:line="293" w:lineRule="exact"/>
              <w:rPr>
                <w:lang w:val="sq-AL"/>
              </w:rPr>
            </w:pPr>
            <w:r w:rsidRPr="009147CB">
              <w:rPr>
                <w:lang w:val="sq-AL"/>
              </w:rPr>
              <w:t>Shqyrtimi mjedisor;</w:t>
            </w:r>
          </w:p>
          <w:p w:rsidR="00A7321F" w:rsidRPr="009147CB" w:rsidRDefault="00A7321F" w:rsidP="006601F3">
            <w:pPr>
              <w:pStyle w:val="TableParagraph"/>
              <w:numPr>
                <w:ilvl w:val="0"/>
                <w:numId w:val="9"/>
              </w:numPr>
              <w:tabs>
                <w:tab w:val="left" w:pos="467"/>
                <w:tab w:val="left" w:pos="468"/>
              </w:tabs>
              <w:spacing w:line="293" w:lineRule="exact"/>
              <w:rPr>
                <w:lang w:val="sq-AL"/>
              </w:rPr>
            </w:pPr>
            <w:r w:rsidRPr="009147CB">
              <w:rPr>
                <w:lang w:val="sq-AL"/>
              </w:rPr>
              <w:t xml:space="preserve">Raportimi në BB rreth zbatimit të </w:t>
            </w:r>
            <w:r w:rsidR="004D1973" w:rsidRPr="009147CB">
              <w:rPr>
                <w:lang w:val="sq-AL"/>
              </w:rPr>
              <w:t>KMMS</w:t>
            </w:r>
            <w:r w:rsidRPr="009147CB">
              <w:rPr>
                <w:lang w:val="sq-AL"/>
              </w:rPr>
              <w:t>-së (PMSM</w:t>
            </w:r>
            <w:r w:rsidR="003E3E8B" w:rsidRPr="009147CB">
              <w:rPr>
                <w:lang w:val="sq-AL"/>
              </w:rPr>
              <w:t xml:space="preserve"> </w:t>
            </w:r>
            <w:r w:rsidRPr="009147CB">
              <w:rPr>
                <w:lang w:val="sq-AL"/>
              </w:rPr>
              <w:t>dhe/ose List</w:t>
            </w:r>
            <w:r w:rsidR="003E3E8B" w:rsidRPr="009147CB">
              <w:rPr>
                <w:lang w:val="sq-AL"/>
              </w:rPr>
              <w:t xml:space="preserve">a </w:t>
            </w:r>
            <w:r w:rsidRPr="009147CB">
              <w:rPr>
                <w:lang w:val="sq-AL"/>
              </w:rPr>
              <w:t xml:space="preserve">kontrolluese </w:t>
            </w:r>
            <w:r w:rsidR="003E3E8B" w:rsidRPr="009147CB">
              <w:rPr>
                <w:lang w:val="sq-AL"/>
              </w:rPr>
              <w:t xml:space="preserve">e </w:t>
            </w:r>
            <w:r w:rsidRPr="009147CB">
              <w:rPr>
                <w:lang w:val="sq-AL"/>
              </w:rPr>
              <w:t>PMSM-së);</w:t>
            </w:r>
          </w:p>
          <w:p w:rsidR="00A7321F" w:rsidRPr="009147CB" w:rsidRDefault="00A7321F" w:rsidP="006601F3">
            <w:pPr>
              <w:pStyle w:val="TableParagraph"/>
              <w:numPr>
                <w:ilvl w:val="0"/>
                <w:numId w:val="9"/>
              </w:numPr>
              <w:tabs>
                <w:tab w:val="left" w:pos="467"/>
                <w:tab w:val="left" w:pos="468"/>
              </w:tabs>
              <w:spacing w:before="22" w:line="274" w:lineRule="exact"/>
              <w:ind w:right="516"/>
              <w:rPr>
                <w:lang w:val="sq-AL"/>
              </w:rPr>
            </w:pPr>
            <w:r w:rsidRPr="009147CB">
              <w:rPr>
                <w:lang w:val="sq-AL"/>
              </w:rPr>
              <w:t>Përfshirja e të gjitha politikave të masave mbrojtëse të VM-së për të gjithë dokumentet e projekteve/nën-projekteve, si dhe doracakut të nën-projektit;</w:t>
            </w:r>
          </w:p>
          <w:p w:rsidR="00A7321F" w:rsidRPr="009147CB" w:rsidRDefault="00A7321F" w:rsidP="006601F3">
            <w:pPr>
              <w:pStyle w:val="TableParagraph"/>
              <w:tabs>
                <w:tab w:val="left" w:pos="467"/>
                <w:tab w:val="left" w:pos="468"/>
              </w:tabs>
              <w:spacing w:before="22" w:line="274" w:lineRule="exact"/>
              <w:ind w:left="467" w:right="516"/>
              <w:rPr>
                <w:lang w:val="sq-AL"/>
              </w:rPr>
            </w:pPr>
          </w:p>
          <w:p w:rsidR="00A7321F" w:rsidRPr="009147CB" w:rsidRDefault="00A7321F" w:rsidP="006601F3">
            <w:pPr>
              <w:pStyle w:val="TableParagraph"/>
              <w:numPr>
                <w:ilvl w:val="0"/>
                <w:numId w:val="7"/>
              </w:numPr>
              <w:tabs>
                <w:tab w:val="left" w:pos="467"/>
                <w:tab w:val="left" w:pos="468"/>
              </w:tabs>
              <w:spacing w:line="237" w:lineRule="auto"/>
              <w:ind w:right="126"/>
              <w:rPr>
                <w:lang w:val="sq-AL"/>
              </w:rPr>
            </w:pPr>
            <w:r w:rsidRPr="009147CB">
              <w:rPr>
                <w:lang w:val="sq-AL"/>
              </w:rPr>
              <w:t>Koordinimi dhe zbatimi i përgjithshëm i projektit;</w:t>
            </w:r>
          </w:p>
          <w:p w:rsidR="00A7321F" w:rsidRPr="009147CB" w:rsidRDefault="00A7321F" w:rsidP="006601F3">
            <w:pPr>
              <w:pStyle w:val="TableParagraph"/>
              <w:numPr>
                <w:ilvl w:val="0"/>
                <w:numId w:val="7"/>
              </w:numPr>
              <w:tabs>
                <w:tab w:val="left" w:pos="467"/>
                <w:tab w:val="left" w:pos="468"/>
              </w:tabs>
              <w:spacing w:before="7" w:line="237" w:lineRule="auto"/>
              <w:ind w:right="174"/>
              <w:rPr>
                <w:lang w:val="sq-AL"/>
              </w:rPr>
            </w:pPr>
            <w:r w:rsidRPr="009147CB">
              <w:rPr>
                <w:lang w:val="sq-AL"/>
              </w:rPr>
              <w:t>Finalizimi i formularit të rishikimit mjedisor;</w:t>
            </w:r>
          </w:p>
          <w:p w:rsidR="00A7321F" w:rsidRPr="009147CB" w:rsidRDefault="00A7321F" w:rsidP="006601F3">
            <w:pPr>
              <w:pStyle w:val="TableParagraph"/>
              <w:numPr>
                <w:ilvl w:val="0"/>
                <w:numId w:val="7"/>
              </w:numPr>
              <w:tabs>
                <w:tab w:val="left" w:pos="467"/>
                <w:tab w:val="left" w:pos="468"/>
              </w:tabs>
              <w:spacing w:before="7" w:line="237" w:lineRule="auto"/>
              <w:ind w:right="174"/>
              <w:rPr>
                <w:lang w:val="sq-AL"/>
              </w:rPr>
            </w:pPr>
            <w:r w:rsidRPr="009147CB">
              <w:rPr>
                <w:lang w:val="sq-AL"/>
              </w:rPr>
              <w:t xml:space="preserve">Përgatitja dhe konsultimi publik i </w:t>
            </w:r>
            <w:r w:rsidR="004D1973" w:rsidRPr="009147CB">
              <w:rPr>
                <w:lang w:val="sq-AL"/>
              </w:rPr>
              <w:t>KMMS</w:t>
            </w:r>
            <w:r w:rsidRPr="009147CB">
              <w:rPr>
                <w:lang w:val="sq-AL"/>
              </w:rPr>
              <w:t>-së;</w:t>
            </w:r>
          </w:p>
          <w:p w:rsidR="00A7321F" w:rsidRPr="009147CB" w:rsidRDefault="00A7321F" w:rsidP="006601F3">
            <w:pPr>
              <w:pStyle w:val="TableParagraph"/>
              <w:numPr>
                <w:ilvl w:val="0"/>
                <w:numId w:val="7"/>
              </w:numPr>
              <w:tabs>
                <w:tab w:val="left" w:pos="467"/>
                <w:tab w:val="left" w:pos="468"/>
              </w:tabs>
              <w:spacing w:before="1" w:line="237" w:lineRule="auto"/>
              <w:ind w:right="102"/>
              <w:rPr>
                <w:lang w:val="sq-AL"/>
              </w:rPr>
            </w:pPr>
            <w:r w:rsidRPr="009147CB">
              <w:rPr>
                <w:lang w:val="sq-AL"/>
              </w:rPr>
              <w:t xml:space="preserve">Monitorimi/mbikëqyrja dhe vlerësimi i pajtueshmërisë me planet/masat zbutëse të </w:t>
            </w:r>
            <w:r w:rsidR="004D1973" w:rsidRPr="009147CB">
              <w:rPr>
                <w:lang w:val="sq-AL"/>
              </w:rPr>
              <w:t>KMMS</w:t>
            </w:r>
            <w:r w:rsidRPr="009147CB">
              <w:rPr>
                <w:lang w:val="sq-AL"/>
              </w:rPr>
              <w:t>-së;</w:t>
            </w:r>
          </w:p>
          <w:p w:rsidR="00A7321F" w:rsidRPr="009147CB" w:rsidRDefault="00A7321F" w:rsidP="006601F3">
            <w:pPr>
              <w:pStyle w:val="TableParagraph"/>
              <w:numPr>
                <w:ilvl w:val="0"/>
                <w:numId w:val="7"/>
              </w:numPr>
              <w:tabs>
                <w:tab w:val="left" w:pos="467"/>
                <w:tab w:val="left" w:pos="468"/>
              </w:tabs>
              <w:spacing w:before="22" w:line="274" w:lineRule="exact"/>
              <w:ind w:right="516"/>
              <w:rPr>
                <w:lang w:val="sq-AL"/>
              </w:rPr>
            </w:pPr>
            <w:r w:rsidRPr="009147CB">
              <w:rPr>
                <w:lang w:val="sq-AL"/>
              </w:rPr>
              <w:t>Koordinimi me palët e interesit: institucionet, komunat, shoqërinë civile, OJQ-të, Iniciativat rinore;</w:t>
            </w:r>
          </w:p>
          <w:p w:rsidR="00A7321F" w:rsidRPr="009147CB" w:rsidRDefault="00A7321F" w:rsidP="003E3E8B">
            <w:pPr>
              <w:pStyle w:val="TableParagraph"/>
              <w:spacing w:line="256" w:lineRule="exact"/>
              <w:ind w:left="469" w:right="301"/>
              <w:rPr>
                <w:b/>
                <w:lang w:val="sq-AL"/>
              </w:rPr>
            </w:pPr>
            <w:r w:rsidRPr="009147CB">
              <w:rPr>
                <w:lang w:val="sq-AL"/>
              </w:rPr>
              <w:t>Koordinimi</w:t>
            </w:r>
            <w:r w:rsidR="003E3E8B" w:rsidRPr="009147CB">
              <w:rPr>
                <w:lang w:val="sq-AL"/>
              </w:rPr>
              <w:t xml:space="preserve"> </w:t>
            </w:r>
            <w:r w:rsidRPr="009147CB">
              <w:rPr>
                <w:lang w:val="sq-AL"/>
              </w:rPr>
              <w:t>me</w:t>
            </w:r>
            <w:r w:rsidR="003E3E8B" w:rsidRPr="009147CB">
              <w:rPr>
                <w:lang w:val="sq-AL"/>
              </w:rPr>
              <w:t xml:space="preserve"> </w:t>
            </w:r>
            <w:r w:rsidRPr="009147CB">
              <w:rPr>
                <w:lang w:val="sq-AL"/>
              </w:rPr>
              <w:t>donatorët</w:t>
            </w:r>
            <w:r w:rsidR="003E3E8B" w:rsidRPr="009147CB">
              <w:rPr>
                <w:lang w:val="sq-AL"/>
              </w:rPr>
              <w:t xml:space="preserve"> </w:t>
            </w:r>
            <w:r w:rsidRPr="009147CB">
              <w:rPr>
                <w:lang w:val="sq-AL"/>
              </w:rPr>
              <w:t>tjerë gjatë zbatimit të projektit.</w:t>
            </w:r>
          </w:p>
        </w:tc>
        <w:tc>
          <w:tcPr>
            <w:tcW w:w="1742" w:type="pct"/>
          </w:tcPr>
          <w:p w:rsidR="00A7321F" w:rsidRPr="009147CB" w:rsidRDefault="00A7321F" w:rsidP="006601F3">
            <w:pPr>
              <w:pStyle w:val="TableParagraph"/>
              <w:spacing w:before="6"/>
              <w:rPr>
                <w:b/>
                <w:lang w:val="sq-AL"/>
              </w:rPr>
            </w:pPr>
          </w:p>
          <w:p w:rsidR="00A7321F" w:rsidRPr="009147CB" w:rsidRDefault="004D1973" w:rsidP="006601F3">
            <w:pPr>
              <w:pStyle w:val="TableParagraph"/>
              <w:numPr>
                <w:ilvl w:val="0"/>
                <w:numId w:val="8"/>
              </w:numPr>
              <w:tabs>
                <w:tab w:val="left" w:pos="467"/>
                <w:tab w:val="left" w:pos="468"/>
              </w:tabs>
              <w:spacing w:line="293" w:lineRule="exact"/>
              <w:rPr>
                <w:lang w:val="sq-AL"/>
              </w:rPr>
            </w:pPr>
            <w:r w:rsidRPr="009147CB">
              <w:rPr>
                <w:lang w:val="sq-AL"/>
              </w:rPr>
              <w:t>KMMS</w:t>
            </w:r>
            <w:r w:rsidR="00A7321F" w:rsidRPr="009147CB">
              <w:rPr>
                <w:lang w:val="sq-AL"/>
              </w:rPr>
              <w:t>;</w:t>
            </w:r>
          </w:p>
          <w:p w:rsidR="00A7321F" w:rsidRPr="009147CB" w:rsidRDefault="00A7321F" w:rsidP="006601F3">
            <w:pPr>
              <w:pStyle w:val="TableParagraph"/>
              <w:numPr>
                <w:ilvl w:val="0"/>
                <w:numId w:val="8"/>
              </w:numPr>
              <w:tabs>
                <w:tab w:val="left" w:pos="467"/>
                <w:tab w:val="left" w:pos="468"/>
              </w:tabs>
              <w:spacing w:line="293" w:lineRule="exact"/>
              <w:rPr>
                <w:lang w:val="sq-AL"/>
              </w:rPr>
            </w:pPr>
            <w:r w:rsidRPr="009147CB">
              <w:rPr>
                <w:lang w:val="sq-AL"/>
              </w:rPr>
              <w:t>PMSM/Lista kontrolluese e PMSM</w:t>
            </w:r>
            <w:r w:rsidR="003E3E8B" w:rsidRPr="009147CB">
              <w:rPr>
                <w:lang w:val="sq-AL"/>
              </w:rPr>
              <w:t xml:space="preserve"> </w:t>
            </w:r>
            <w:r w:rsidRPr="009147CB">
              <w:rPr>
                <w:lang w:val="sq-AL"/>
              </w:rPr>
              <w:t>me planin monitorues me shtojcat mbështetëse;</w:t>
            </w:r>
          </w:p>
          <w:p w:rsidR="00A7321F" w:rsidRPr="009147CB" w:rsidRDefault="00A7321F" w:rsidP="006601F3">
            <w:pPr>
              <w:pStyle w:val="TableParagraph"/>
              <w:numPr>
                <w:ilvl w:val="0"/>
                <w:numId w:val="8"/>
              </w:numPr>
              <w:tabs>
                <w:tab w:val="left" w:pos="467"/>
                <w:tab w:val="left" w:pos="468"/>
              </w:tabs>
              <w:spacing w:before="4" w:line="237" w:lineRule="auto"/>
              <w:ind w:right="684"/>
              <w:rPr>
                <w:lang w:val="sq-AL"/>
              </w:rPr>
            </w:pPr>
            <w:r w:rsidRPr="009147CB">
              <w:rPr>
                <w:lang w:val="sq-AL"/>
              </w:rPr>
              <w:t>Raportet periodike dhe raporti i përfundimit të nën-projektit;</w:t>
            </w:r>
          </w:p>
          <w:p w:rsidR="00A7321F" w:rsidRPr="009147CB" w:rsidRDefault="00A7321F" w:rsidP="006601F3">
            <w:pPr>
              <w:pStyle w:val="TableParagraph"/>
              <w:numPr>
                <w:ilvl w:val="0"/>
                <w:numId w:val="8"/>
              </w:numPr>
              <w:tabs>
                <w:tab w:val="left" w:pos="467"/>
                <w:tab w:val="left" w:pos="468"/>
              </w:tabs>
              <w:spacing w:before="4" w:line="237" w:lineRule="auto"/>
              <w:ind w:right="303"/>
              <w:rPr>
                <w:lang w:val="sq-AL"/>
              </w:rPr>
            </w:pPr>
            <w:r w:rsidRPr="009147CB">
              <w:rPr>
                <w:lang w:val="sq-AL"/>
              </w:rPr>
              <w:t>Raportimi mjedisor Brenda raporteve të rregullta të progresit;</w:t>
            </w:r>
          </w:p>
          <w:p w:rsidR="00A7321F" w:rsidRPr="009147CB" w:rsidRDefault="00A7321F" w:rsidP="006601F3">
            <w:pPr>
              <w:pStyle w:val="TableParagraph"/>
              <w:spacing w:line="256" w:lineRule="exact"/>
              <w:ind w:left="402"/>
              <w:rPr>
                <w:b/>
                <w:lang w:val="sq-AL"/>
              </w:rPr>
            </w:pPr>
            <w:r w:rsidRPr="009147CB">
              <w:rPr>
                <w:lang w:val="sq-AL"/>
              </w:rPr>
              <w:t>Raportet periodike të monitorimit.</w:t>
            </w:r>
          </w:p>
        </w:tc>
      </w:tr>
      <w:tr w:rsidR="00A7321F" w:rsidRPr="00FA62EE" w:rsidTr="003E3E8B">
        <w:trPr>
          <w:trHeight w:val="2684"/>
        </w:trPr>
        <w:tc>
          <w:tcPr>
            <w:tcW w:w="993" w:type="pct"/>
          </w:tcPr>
          <w:p w:rsidR="00A7321F" w:rsidRPr="009147CB" w:rsidRDefault="00E67508" w:rsidP="006601F3">
            <w:pPr>
              <w:pStyle w:val="TableParagraph"/>
              <w:spacing w:line="269" w:lineRule="exact"/>
              <w:ind w:left="287" w:right="282"/>
              <w:jc w:val="center"/>
              <w:rPr>
                <w:lang w:val="sq-AL"/>
              </w:rPr>
            </w:pPr>
            <w:r>
              <w:rPr>
                <w:lang w:val="sq-AL"/>
              </w:rPr>
              <w:t>Aplikuesi (përfituesi i fundit)</w:t>
            </w:r>
          </w:p>
        </w:tc>
        <w:tc>
          <w:tcPr>
            <w:tcW w:w="2265" w:type="pct"/>
          </w:tcPr>
          <w:p w:rsidR="00E67508" w:rsidRPr="00FA62EE" w:rsidRDefault="00E67508" w:rsidP="00FA62EE">
            <w:pPr>
              <w:pStyle w:val="TableParagraph"/>
              <w:numPr>
                <w:ilvl w:val="0"/>
                <w:numId w:val="7"/>
              </w:numPr>
              <w:tabs>
                <w:tab w:val="left" w:pos="467"/>
                <w:tab w:val="left" w:pos="468"/>
              </w:tabs>
              <w:spacing w:line="237" w:lineRule="auto"/>
              <w:ind w:right="126"/>
              <w:rPr>
                <w:lang w:val="sq-AL"/>
              </w:rPr>
            </w:pPr>
            <w:r w:rsidRPr="00FA62EE">
              <w:rPr>
                <w:lang w:val="sq-AL"/>
              </w:rPr>
              <w:t>P</w:t>
            </w:r>
            <w:r w:rsidRPr="00FA62EE">
              <w:rPr>
                <w:rFonts w:hint="eastAsia"/>
                <w:lang w:val="sq-AL"/>
              </w:rPr>
              <w:t>ë</w:t>
            </w:r>
            <w:r w:rsidRPr="00FA62EE">
              <w:rPr>
                <w:lang w:val="sq-AL"/>
              </w:rPr>
              <w:t>rgatitja e Pyet</w:t>
            </w:r>
            <w:r w:rsidRPr="00FA62EE">
              <w:rPr>
                <w:rFonts w:hint="eastAsia"/>
                <w:lang w:val="sq-AL"/>
              </w:rPr>
              <w:t>ë</w:t>
            </w:r>
            <w:r w:rsidRPr="00FA62EE">
              <w:rPr>
                <w:lang w:val="sq-AL"/>
              </w:rPr>
              <w:t>sorit t</w:t>
            </w:r>
            <w:r w:rsidRPr="00FA62EE">
              <w:rPr>
                <w:rFonts w:hint="eastAsia"/>
                <w:lang w:val="sq-AL"/>
              </w:rPr>
              <w:t>ë</w:t>
            </w:r>
            <w:r w:rsidRPr="00FA62EE">
              <w:rPr>
                <w:lang w:val="sq-AL"/>
              </w:rPr>
              <w:t xml:space="preserve"> Mjedisit;</w:t>
            </w:r>
          </w:p>
          <w:p w:rsidR="00E67508" w:rsidRPr="00FA62EE" w:rsidRDefault="00E67508" w:rsidP="00FA62EE">
            <w:pPr>
              <w:pStyle w:val="TableParagraph"/>
              <w:numPr>
                <w:ilvl w:val="0"/>
                <w:numId w:val="7"/>
              </w:numPr>
              <w:tabs>
                <w:tab w:val="left" w:pos="467"/>
                <w:tab w:val="left" w:pos="468"/>
              </w:tabs>
              <w:spacing w:line="237" w:lineRule="auto"/>
              <w:ind w:right="126"/>
              <w:rPr>
                <w:lang w:val="sq-AL"/>
              </w:rPr>
            </w:pPr>
            <w:r w:rsidRPr="00FA62EE">
              <w:rPr>
                <w:lang w:val="sq-AL"/>
              </w:rPr>
              <w:t>P</w:t>
            </w:r>
            <w:r w:rsidRPr="00FA62EE">
              <w:rPr>
                <w:rFonts w:hint="eastAsia"/>
                <w:lang w:val="sq-AL"/>
              </w:rPr>
              <w:t>ë</w:t>
            </w:r>
            <w:r w:rsidRPr="00FA62EE">
              <w:rPr>
                <w:lang w:val="sq-AL"/>
              </w:rPr>
              <w:t>rgatitja e AE, duke p</w:t>
            </w:r>
            <w:r w:rsidRPr="00FA62EE">
              <w:rPr>
                <w:rFonts w:hint="eastAsia"/>
                <w:lang w:val="sq-AL"/>
              </w:rPr>
              <w:t>ë</w:t>
            </w:r>
            <w:r w:rsidRPr="00FA62EE">
              <w:rPr>
                <w:lang w:val="sq-AL"/>
              </w:rPr>
              <w:t>rfshir</w:t>
            </w:r>
            <w:r w:rsidRPr="00FA62EE">
              <w:rPr>
                <w:rFonts w:hint="eastAsia"/>
                <w:lang w:val="sq-AL"/>
              </w:rPr>
              <w:t>ë</w:t>
            </w:r>
            <w:r w:rsidRPr="00FA62EE">
              <w:rPr>
                <w:lang w:val="sq-AL"/>
              </w:rPr>
              <w:t xml:space="preserve"> planin e monitorimit;</w:t>
            </w:r>
          </w:p>
          <w:p w:rsidR="00E67508" w:rsidRPr="00FA62EE" w:rsidRDefault="00E67508" w:rsidP="00FA62EE">
            <w:pPr>
              <w:pStyle w:val="TableParagraph"/>
              <w:numPr>
                <w:ilvl w:val="0"/>
                <w:numId w:val="7"/>
              </w:numPr>
              <w:tabs>
                <w:tab w:val="left" w:pos="467"/>
                <w:tab w:val="left" w:pos="468"/>
              </w:tabs>
              <w:spacing w:line="237" w:lineRule="auto"/>
              <w:ind w:right="126"/>
              <w:rPr>
                <w:lang w:val="sq-AL"/>
              </w:rPr>
            </w:pPr>
            <w:r w:rsidRPr="00FA62EE">
              <w:rPr>
                <w:lang w:val="sq-AL"/>
              </w:rPr>
              <w:t>Sigurimi i implementimit t</w:t>
            </w:r>
            <w:r w:rsidRPr="00FA62EE">
              <w:rPr>
                <w:rFonts w:hint="eastAsia"/>
                <w:lang w:val="sq-AL"/>
              </w:rPr>
              <w:t>ë</w:t>
            </w:r>
            <w:r w:rsidRPr="00FA62EE">
              <w:rPr>
                <w:lang w:val="sq-AL"/>
              </w:rPr>
              <w:t xml:space="preserve"> EA;</w:t>
            </w:r>
          </w:p>
          <w:p w:rsidR="00E67508" w:rsidRPr="00FA62EE" w:rsidRDefault="00E67508" w:rsidP="00FA62EE">
            <w:pPr>
              <w:pStyle w:val="TableParagraph"/>
              <w:numPr>
                <w:ilvl w:val="0"/>
                <w:numId w:val="7"/>
              </w:numPr>
              <w:tabs>
                <w:tab w:val="left" w:pos="467"/>
                <w:tab w:val="left" w:pos="468"/>
              </w:tabs>
              <w:spacing w:line="237" w:lineRule="auto"/>
              <w:ind w:right="126"/>
              <w:rPr>
                <w:lang w:val="sq-AL"/>
              </w:rPr>
            </w:pPr>
            <w:r w:rsidRPr="00FA62EE">
              <w:rPr>
                <w:lang w:val="sq-AL"/>
              </w:rPr>
              <w:t>Raportimi i zbatimit t</w:t>
            </w:r>
            <w:r w:rsidRPr="00FA62EE">
              <w:rPr>
                <w:rFonts w:hint="eastAsia"/>
                <w:lang w:val="sq-AL"/>
              </w:rPr>
              <w:t>ë</w:t>
            </w:r>
            <w:r w:rsidRPr="00FA62EE">
              <w:rPr>
                <w:lang w:val="sq-AL"/>
              </w:rPr>
              <w:t xml:space="preserve"> EA tek PMU;</w:t>
            </w:r>
          </w:p>
          <w:p w:rsidR="00E67508" w:rsidRPr="00FA62EE" w:rsidRDefault="00E67508" w:rsidP="00FA62EE">
            <w:pPr>
              <w:pStyle w:val="TableParagraph"/>
              <w:numPr>
                <w:ilvl w:val="0"/>
                <w:numId w:val="7"/>
              </w:numPr>
              <w:tabs>
                <w:tab w:val="left" w:pos="467"/>
                <w:tab w:val="left" w:pos="468"/>
              </w:tabs>
              <w:spacing w:line="237" w:lineRule="auto"/>
              <w:ind w:right="126"/>
              <w:rPr>
                <w:lang w:val="sq-AL"/>
              </w:rPr>
            </w:pPr>
            <w:r w:rsidRPr="00FA62EE">
              <w:rPr>
                <w:lang w:val="sq-AL"/>
              </w:rPr>
              <w:t>Mbajtja e dokumenteve dhe t</w:t>
            </w:r>
            <w:r w:rsidRPr="00FA62EE">
              <w:rPr>
                <w:rFonts w:hint="eastAsia"/>
                <w:lang w:val="sq-AL"/>
              </w:rPr>
              <w:t>ë</w:t>
            </w:r>
            <w:r w:rsidRPr="00FA62EE">
              <w:rPr>
                <w:lang w:val="sq-AL"/>
              </w:rPr>
              <w:t xml:space="preserve"> dh</w:t>
            </w:r>
            <w:r w:rsidRPr="00FA62EE">
              <w:rPr>
                <w:rFonts w:hint="eastAsia"/>
                <w:lang w:val="sq-AL"/>
              </w:rPr>
              <w:t>ë</w:t>
            </w:r>
            <w:r w:rsidRPr="00FA62EE">
              <w:rPr>
                <w:lang w:val="sq-AL"/>
              </w:rPr>
              <w:t>nave mjedisore (p.sh. vendimi i komun</w:t>
            </w:r>
            <w:r w:rsidRPr="00FA62EE">
              <w:rPr>
                <w:rFonts w:hint="eastAsia"/>
                <w:lang w:val="sq-AL"/>
              </w:rPr>
              <w:t>ë</w:t>
            </w:r>
            <w:r w:rsidRPr="00FA62EE">
              <w:rPr>
                <w:lang w:val="sq-AL"/>
              </w:rPr>
              <w:t>s p</w:t>
            </w:r>
            <w:r w:rsidRPr="00FA62EE">
              <w:rPr>
                <w:rFonts w:hint="eastAsia"/>
                <w:lang w:val="sq-AL"/>
              </w:rPr>
              <w:t>ë</w:t>
            </w:r>
            <w:r w:rsidRPr="00FA62EE">
              <w:rPr>
                <w:lang w:val="sq-AL"/>
              </w:rPr>
              <w:t xml:space="preserve">r vendndodhjen e </w:t>
            </w:r>
            <w:r>
              <w:rPr>
                <w:lang w:val="sq-AL"/>
              </w:rPr>
              <w:t xml:space="preserve">deponise se </w:t>
            </w:r>
            <w:r w:rsidRPr="00FA62EE">
              <w:rPr>
                <w:lang w:val="sq-AL"/>
              </w:rPr>
              <w:t xml:space="preserve">mbeturinave, </w:t>
            </w:r>
            <w:r>
              <w:rPr>
                <w:lang w:val="sq-AL"/>
              </w:rPr>
              <w:t xml:space="preserve">menaxhimi </w:t>
            </w:r>
            <w:r w:rsidRPr="00FA62EE">
              <w:rPr>
                <w:lang w:val="sq-AL"/>
              </w:rPr>
              <w:t>e mbeturinave etj.)</w:t>
            </w:r>
          </w:p>
          <w:p w:rsidR="00A7321F" w:rsidRPr="009147CB" w:rsidRDefault="00A7321F" w:rsidP="00FA62EE">
            <w:pPr>
              <w:pStyle w:val="TableParagraph"/>
              <w:tabs>
                <w:tab w:val="left" w:pos="467"/>
                <w:tab w:val="left" w:pos="468"/>
              </w:tabs>
              <w:ind w:left="720" w:right="577"/>
              <w:rPr>
                <w:lang w:val="sq-AL"/>
              </w:rPr>
            </w:pPr>
          </w:p>
        </w:tc>
        <w:tc>
          <w:tcPr>
            <w:tcW w:w="1742" w:type="pct"/>
          </w:tcPr>
          <w:p w:rsidR="00A7321F" w:rsidRPr="009147CB" w:rsidRDefault="00A7321F" w:rsidP="006601F3">
            <w:pPr>
              <w:pStyle w:val="TableParagraph"/>
              <w:numPr>
                <w:ilvl w:val="0"/>
                <w:numId w:val="11"/>
              </w:numPr>
              <w:tabs>
                <w:tab w:val="left" w:pos="467"/>
                <w:tab w:val="left" w:pos="468"/>
              </w:tabs>
              <w:ind w:right="655"/>
              <w:rPr>
                <w:lang w:val="sq-AL"/>
              </w:rPr>
            </w:pPr>
            <w:r w:rsidRPr="009147CB">
              <w:rPr>
                <w:lang w:val="sq-AL"/>
              </w:rPr>
              <w:t>Dokumentet e raportimit</w:t>
            </w:r>
          </w:p>
          <w:p w:rsidR="00A7321F" w:rsidRPr="009147CB" w:rsidRDefault="00A7321F" w:rsidP="006601F3">
            <w:pPr>
              <w:pStyle w:val="TableParagraph"/>
              <w:numPr>
                <w:ilvl w:val="0"/>
                <w:numId w:val="11"/>
              </w:numPr>
              <w:tabs>
                <w:tab w:val="left" w:pos="467"/>
                <w:tab w:val="left" w:pos="468"/>
              </w:tabs>
              <w:ind w:right="655"/>
              <w:rPr>
                <w:lang w:val="sq-AL"/>
              </w:rPr>
            </w:pPr>
            <w:r w:rsidRPr="009147CB">
              <w:rPr>
                <w:lang w:val="sq-AL"/>
              </w:rPr>
              <w:t xml:space="preserve"> Partneriteti i bazuar në MM;</w:t>
            </w:r>
          </w:p>
          <w:p w:rsidR="00A7321F" w:rsidRPr="009147CB" w:rsidRDefault="00A7321F" w:rsidP="006601F3">
            <w:pPr>
              <w:pStyle w:val="TableParagraph"/>
              <w:numPr>
                <w:ilvl w:val="0"/>
                <w:numId w:val="11"/>
              </w:numPr>
              <w:tabs>
                <w:tab w:val="left" w:pos="467"/>
                <w:tab w:val="left" w:pos="468"/>
              </w:tabs>
              <w:ind w:right="655"/>
              <w:rPr>
                <w:lang w:val="sq-AL"/>
              </w:rPr>
            </w:pPr>
            <w:r w:rsidRPr="009147CB">
              <w:rPr>
                <w:lang w:val="sq-AL"/>
              </w:rPr>
              <w:t>Dokumenti i MM-së i nënshkruar midis MAPL-së dhe secilës nga 10 komunat e përzgjedhura;</w:t>
            </w:r>
          </w:p>
          <w:p w:rsidR="00A7321F" w:rsidRPr="009147CB" w:rsidRDefault="00A7321F" w:rsidP="006601F3">
            <w:pPr>
              <w:pStyle w:val="TableParagraph"/>
              <w:tabs>
                <w:tab w:val="left" w:pos="467"/>
                <w:tab w:val="left" w:pos="468"/>
              </w:tabs>
              <w:ind w:right="655"/>
              <w:rPr>
                <w:lang w:val="sq-AL"/>
              </w:rPr>
            </w:pPr>
          </w:p>
          <w:p w:rsidR="00A7321F" w:rsidRPr="009147CB" w:rsidRDefault="00A7321F" w:rsidP="003E3E8B">
            <w:pPr>
              <w:pStyle w:val="TableParagraph"/>
              <w:tabs>
                <w:tab w:val="left" w:pos="467"/>
                <w:tab w:val="left" w:pos="468"/>
              </w:tabs>
              <w:spacing w:before="7" w:line="237" w:lineRule="auto"/>
              <w:ind w:left="467" w:right="221"/>
              <w:rPr>
                <w:lang w:val="sq-AL"/>
              </w:rPr>
            </w:pPr>
          </w:p>
        </w:tc>
      </w:tr>
      <w:tr w:rsidR="00A7321F" w:rsidRPr="00FA62EE" w:rsidTr="006601F3">
        <w:trPr>
          <w:trHeight w:val="2159"/>
        </w:trPr>
        <w:tc>
          <w:tcPr>
            <w:tcW w:w="993" w:type="pct"/>
          </w:tcPr>
          <w:p w:rsidR="00A7321F" w:rsidRPr="009147CB" w:rsidRDefault="00A7321F" w:rsidP="006601F3">
            <w:pPr>
              <w:pStyle w:val="TableParagraph"/>
              <w:spacing w:before="6"/>
              <w:rPr>
                <w:b/>
                <w:lang w:val="sq-AL"/>
              </w:rPr>
            </w:pPr>
          </w:p>
          <w:p w:rsidR="00A7321F" w:rsidRPr="009147CB" w:rsidRDefault="00A7321F" w:rsidP="006601F3">
            <w:pPr>
              <w:pStyle w:val="TableParagraph"/>
              <w:spacing w:line="269" w:lineRule="exact"/>
              <w:ind w:left="287" w:right="278"/>
              <w:rPr>
                <w:lang w:val="sq-AL"/>
              </w:rPr>
            </w:pPr>
            <w:r w:rsidRPr="009147CB">
              <w:rPr>
                <w:lang w:val="sq-AL"/>
              </w:rPr>
              <w:t>BB (IBRD)</w:t>
            </w:r>
          </w:p>
        </w:tc>
        <w:tc>
          <w:tcPr>
            <w:tcW w:w="2265" w:type="pct"/>
          </w:tcPr>
          <w:p w:rsidR="00A7321F" w:rsidRPr="009147CB" w:rsidRDefault="00A7321F" w:rsidP="006601F3">
            <w:pPr>
              <w:pStyle w:val="TableParagraph"/>
              <w:numPr>
                <w:ilvl w:val="0"/>
                <w:numId w:val="5"/>
              </w:numPr>
              <w:tabs>
                <w:tab w:val="left" w:pos="467"/>
                <w:tab w:val="left" w:pos="468"/>
              </w:tabs>
              <w:spacing w:before="19" w:line="274" w:lineRule="exact"/>
              <w:ind w:right="31"/>
              <w:rPr>
                <w:lang w:val="sq-AL"/>
              </w:rPr>
            </w:pPr>
            <w:r w:rsidRPr="009147CB">
              <w:rPr>
                <w:lang w:val="sq-AL"/>
              </w:rPr>
              <w:t xml:space="preserve">Trajnimi i stafit të NJMP/MAPL-së në lidhje me </w:t>
            </w:r>
            <w:r w:rsidR="004D1973" w:rsidRPr="009147CB">
              <w:rPr>
                <w:lang w:val="sq-AL"/>
              </w:rPr>
              <w:t>KMMS</w:t>
            </w:r>
            <w:r w:rsidRPr="009147CB">
              <w:rPr>
                <w:lang w:val="sq-AL"/>
              </w:rPr>
              <w:t xml:space="preserve"> /procedurat e rishikimit mjedisor,</w:t>
            </w:r>
          </w:p>
          <w:p w:rsidR="00A7321F" w:rsidRPr="009147CB" w:rsidRDefault="003E3E8B" w:rsidP="006601F3">
            <w:pPr>
              <w:pStyle w:val="ListParagraph"/>
              <w:numPr>
                <w:ilvl w:val="0"/>
                <w:numId w:val="3"/>
              </w:numPr>
              <w:rPr>
                <w:lang w:val="sq-AL"/>
              </w:rPr>
            </w:pPr>
            <w:r w:rsidRPr="009147CB">
              <w:rPr>
                <w:lang w:val="sq-AL"/>
              </w:rPr>
              <w:t>Realizimi</w:t>
            </w:r>
            <w:r w:rsidR="00A7321F" w:rsidRPr="009147CB">
              <w:rPr>
                <w:lang w:val="sq-AL"/>
              </w:rPr>
              <w:t xml:space="preserve"> </w:t>
            </w:r>
            <w:r w:rsidRPr="009147CB">
              <w:rPr>
                <w:lang w:val="sq-AL"/>
              </w:rPr>
              <w:t>i</w:t>
            </w:r>
            <w:r w:rsidR="00A7321F" w:rsidRPr="009147CB">
              <w:rPr>
                <w:lang w:val="sq-AL"/>
              </w:rPr>
              <w:t xml:space="preserve"> shqyrtimeve paraprake dhe pasuese </w:t>
            </w:r>
          </w:p>
          <w:p w:rsidR="00A7321F" w:rsidRPr="009147CB" w:rsidRDefault="00A7321F" w:rsidP="006601F3">
            <w:pPr>
              <w:pStyle w:val="TableParagraph"/>
              <w:tabs>
                <w:tab w:val="left" w:pos="467"/>
                <w:tab w:val="left" w:pos="468"/>
              </w:tabs>
              <w:ind w:left="720" w:right="577"/>
              <w:rPr>
                <w:lang w:val="sq-AL"/>
              </w:rPr>
            </w:pPr>
            <w:r w:rsidRPr="009147CB">
              <w:rPr>
                <w:lang w:val="sq-AL"/>
              </w:rPr>
              <w:t>Mbikëqyrja e pajtueshmërisë së përgjithshme mjedisore të zbatimit të Projektit</w:t>
            </w:r>
          </w:p>
        </w:tc>
        <w:tc>
          <w:tcPr>
            <w:tcW w:w="1742" w:type="pct"/>
          </w:tcPr>
          <w:p w:rsidR="00A7321F" w:rsidRPr="009147CB" w:rsidRDefault="00A7321F" w:rsidP="006601F3">
            <w:pPr>
              <w:pStyle w:val="TableParagraph"/>
              <w:spacing w:before="8"/>
              <w:rPr>
                <w:b/>
                <w:lang w:val="sq-AL"/>
              </w:rPr>
            </w:pPr>
          </w:p>
          <w:p w:rsidR="00A7321F" w:rsidRPr="009147CB" w:rsidRDefault="00A7321F" w:rsidP="006601F3">
            <w:pPr>
              <w:pStyle w:val="TableParagraph"/>
              <w:numPr>
                <w:ilvl w:val="0"/>
                <w:numId w:val="4"/>
              </w:numPr>
              <w:tabs>
                <w:tab w:val="left" w:pos="467"/>
                <w:tab w:val="left" w:pos="468"/>
              </w:tabs>
              <w:spacing w:before="1" w:line="277" w:lineRule="exact"/>
              <w:rPr>
                <w:lang w:val="sq-AL"/>
              </w:rPr>
            </w:pPr>
            <w:r w:rsidRPr="009147CB">
              <w:rPr>
                <w:lang w:val="sq-AL"/>
              </w:rPr>
              <w:t>Statusi i dokumentit të zbatimit të projektit në Raportet e Statusit dhe Rezultateve të Zbatimit dhe Përkujtesat e misionit</w:t>
            </w:r>
          </w:p>
          <w:p w:rsidR="00A7321F" w:rsidRPr="009147CB" w:rsidRDefault="00A7321F" w:rsidP="006601F3">
            <w:pPr>
              <w:pStyle w:val="TableParagraph"/>
              <w:tabs>
                <w:tab w:val="left" w:pos="467"/>
                <w:tab w:val="left" w:pos="468"/>
              </w:tabs>
              <w:ind w:right="655"/>
              <w:rPr>
                <w:lang w:val="sq-AL"/>
              </w:rPr>
            </w:pPr>
          </w:p>
        </w:tc>
      </w:tr>
    </w:tbl>
    <w:p w:rsidR="00A7321F" w:rsidRPr="009147CB" w:rsidRDefault="00A7321F" w:rsidP="00A7321F">
      <w:pPr>
        <w:spacing w:line="277" w:lineRule="exact"/>
        <w:rPr>
          <w:rFonts w:ascii="Times New Roman" w:hAnsi="Times New Roman" w:cs="Times New Roman"/>
          <w:sz w:val="24"/>
          <w:lang w:val="sq-AL"/>
        </w:rPr>
      </w:pPr>
    </w:p>
    <w:p w:rsidR="00A7321F" w:rsidRPr="009147CB" w:rsidRDefault="00A7321F" w:rsidP="00A7321F">
      <w:pPr>
        <w:rPr>
          <w:rFonts w:ascii="Times New Roman" w:hAnsi="Times New Roman" w:cs="Times New Roman"/>
          <w:sz w:val="24"/>
          <w:lang w:val="sq-AL"/>
        </w:rPr>
        <w:sectPr w:rsidR="00A7321F" w:rsidRPr="009147CB" w:rsidSect="006601F3">
          <w:footerReference w:type="default" r:id="rId10"/>
          <w:pgSz w:w="11910" w:h="16840"/>
          <w:pgMar w:top="720" w:right="720" w:bottom="720" w:left="720" w:header="0" w:footer="831" w:gutter="0"/>
          <w:cols w:space="720"/>
        </w:sectPr>
      </w:pPr>
    </w:p>
    <w:p w:rsidR="00A7321F" w:rsidRPr="009147CB" w:rsidRDefault="00A7321F" w:rsidP="00A7321F">
      <w:pPr>
        <w:pStyle w:val="BodyText"/>
        <w:jc w:val="left"/>
        <w:rPr>
          <w:rFonts w:cs="Times New Roman"/>
          <w:b/>
          <w:sz w:val="20"/>
          <w:lang w:val="sq-AL"/>
        </w:rPr>
      </w:pPr>
    </w:p>
    <w:p w:rsidR="00A7321F" w:rsidRPr="009147CB" w:rsidRDefault="003E3E8B" w:rsidP="00A7321F">
      <w:pPr>
        <w:pStyle w:val="Heading2"/>
        <w:rPr>
          <w:lang w:val="sq-AL"/>
        </w:rPr>
      </w:pPr>
      <w:bookmarkStart w:id="108" w:name="_Toc530087870"/>
      <w:bookmarkStart w:id="109" w:name="_Toc528270818"/>
      <w:bookmarkStart w:id="110" w:name="_TOC_250001"/>
      <w:bookmarkStart w:id="111" w:name="_Toc531252680"/>
      <w:r w:rsidRPr="009147CB">
        <w:rPr>
          <w:lang w:val="sq-AL"/>
        </w:rPr>
        <w:t xml:space="preserve">SHTOJCA 2 - PYETËSOR PËR VLERËSIMIN E RREZIKUT MJEDISOR DHE SOCIAL PËR INFRASTRUKTURË </w:t>
      </w:r>
      <w:r w:rsidR="00A7321F" w:rsidRPr="009147CB">
        <w:rPr>
          <w:lang w:val="sq-AL"/>
        </w:rPr>
        <w:t>(madje edhe për infrastrukturë të vogël)</w:t>
      </w:r>
      <w:bookmarkEnd w:id="108"/>
      <w:bookmarkEnd w:id="109"/>
      <w:bookmarkEnd w:id="110"/>
      <w:bookmarkEnd w:id="111"/>
    </w:p>
    <w:p w:rsidR="00A7321F" w:rsidRPr="009147CB" w:rsidRDefault="00A7321F" w:rsidP="00A7321F">
      <w:pPr>
        <w:pStyle w:val="Heading1"/>
        <w:rPr>
          <w:rFonts w:cs="Times New Roman"/>
          <w:sz w:val="24"/>
          <w:lang w:val="sq-AL"/>
        </w:rPr>
      </w:pPr>
      <w:bookmarkStart w:id="112" w:name="_Toc530087871"/>
      <w:bookmarkStart w:id="113" w:name="_Toc531252681"/>
      <w:r w:rsidRPr="009147CB">
        <w:rPr>
          <w:rFonts w:cs="Times New Roman"/>
          <w:sz w:val="24"/>
          <w:lang w:val="sq-AL"/>
        </w:rPr>
        <w:t>Emri i seksionit:</w:t>
      </w:r>
      <w:bookmarkEnd w:id="112"/>
      <w:bookmarkEnd w:id="113"/>
      <w:r w:rsidRPr="009147CB">
        <w:rPr>
          <w:rFonts w:cs="Times New Roman"/>
          <w:sz w:val="24"/>
          <w:lang w:val="sq-AL"/>
        </w:rPr>
        <w:t xml:space="preserve"> </w:t>
      </w:r>
      <w:r w:rsidRPr="009147CB">
        <w:rPr>
          <w:rFonts w:cs="Times New Roman"/>
          <w:sz w:val="24"/>
          <w:u w:val="single"/>
          <w:lang w:val="sq-AL"/>
        </w:rPr>
        <w:t xml:space="preserve"> </w:t>
      </w:r>
      <w:r w:rsidRPr="009147CB">
        <w:rPr>
          <w:rFonts w:cs="Times New Roman"/>
          <w:sz w:val="24"/>
          <w:u w:val="single"/>
          <w:lang w:val="sq-AL"/>
        </w:rPr>
        <w:tab/>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
        <w:gridCol w:w="5743"/>
        <w:gridCol w:w="950"/>
        <w:gridCol w:w="945"/>
        <w:gridCol w:w="2402"/>
      </w:tblGrid>
      <w:tr w:rsidR="00A7321F" w:rsidRPr="009147CB" w:rsidTr="006601F3">
        <w:trPr>
          <w:trHeight w:val="506"/>
          <w:jc w:val="center"/>
        </w:trPr>
        <w:tc>
          <w:tcPr>
            <w:tcW w:w="559" w:type="dxa"/>
            <w:tcBorders>
              <w:top w:val="single" w:sz="4" w:space="0" w:color="000000"/>
              <w:left w:val="single" w:sz="4" w:space="0" w:color="000000"/>
              <w:bottom w:val="single" w:sz="4" w:space="0" w:color="000000"/>
              <w:right w:val="single" w:sz="4" w:space="0" w:color="000000"/>
            </w:tcBorders>
            <w:hideMark/>
          </w:tcPr>
          <w:p w:rsidR="00A7321F" w:rsidRPr="009147CB" w:rsidRDefault="00A7321F" w:rsidP="006601F3">
            <w:pPr>
              <w:pStyle w:val="TableParagraph"/>
              <w:spacing w:before="2" w:line="256" w:lineRule="auto"/>
              <w:ind w:left="107"/>
              <w:rPr>
                <w:b/>
                <w:lang w:val="sq-AL"/>
              </w:rPr>
            </w:pPr>
            <w:r w:rsidRPr="009147CB">
              <w:rPr>
                <w:b/>
                <w:lang w:val="sq-AL"/>
              </w:rPr>
              <w:t>Nr.</w:t>
            </w:r>
          </w:p>
        </w:tc>
        <w:tc>
          <w:tcPr>
            <w:tcW w:w="5743" w:type="dxa"/>
            <w:tcBorders>
              <w:top w:val="single" w:sz="4" w:space="0" w:color="000000"/>
              <w:left w:val="single" w:sz="4" w:space="0" w:color="000000"/>
              <w:bottom w:val="single" w:sz="4" w:space="0" w:color="000000"/>
              <w:right w:val="single" w:sz="4" w:space="0" w:color="000000"/>
            </w:tcBorders>
            <w:hideMark/>
          </w:tcPr>
          <w:p w:rsidR="00A7321F" w:rsidRPr="009147CB" w:rsidRDefault="00A7321F" w:rsidP="003E3E8B">
            <w:pPr>
              <w:pStyle w:val="TableParagraph"/>
              <w:spacing w:before="2" w:line="256" w:lineRule="auto"/>
              <w:ind w:left="107"/>
              <w:rPr>
                <w:b/>
                <w:lang w:val="sq-AL"/>
              </w:rPr>
            </w:pPr>
            <w:r w:rsidRPr="009147CB">
              <w:rPr>
                <w:b/>
                <w:lang w:val="sq-AL"/>
              </w:rPr>
              <w:t>Pyetjet rreth rrezikut mjedisor</w:t>
            </w:r>
          </w:p>
        </w:tc>
        <w:tc>
          <w:tcPr>
            <w:tcW w:w="950" w:type="dxa"/>
            <w:tcBorders>
              <w:top w:val="single" w:sz="4" w:space="0" w:color="000000"/>
              <w:left w:val="single" w:sz="4" w:space="0" w:color="000000"/>
              <w:bottom w:val="single" w:sz="4" w:space="0" w:color="000000"/>
              <w:right w:val="single" w:sz="4" w:space="0" w:color="000000"/>
            </w:tcBorders>
            <w:hideMark/>
          </w:tcPr>
          <w:p w:rsidR="00A7321F" w:rsidRPr="009147CB" w:rsidRDefault="00A7321F" w:rsidP="006601F3">
            <w:pPr>
              <w:pStyle w:val="TableParagraph"/>
              <w:spacing w:before="2" w:line="256" w:lineRule="auto"/>
              <w:ind w:left="108"/>
              <w:rPr>
                <w:b/>
                <w:lang w:val="sq-AL"/>
              </w:rPr>
            </w:pPr>
            <w:r w:rsidRPr="009147CB">
              <w:rPr>
                <w:b/>
                <w:lang w:val="sq-AL"/>
              </w:rPr>
              <w:t>Po/Jo</w:t>
            </w:r>
          </w:p>
        </w:tc>
        <w:tc>
          <w:tcPr>
            <w:tcW w:w="945" w:type="dxa"/>
            <w:tcBorders>
              <w:top w:val="single" w:sz="4" w:space="0" w:color="000000"/>
              <w:left w:val="single" w:sz="4" w:space="0" w:color="000000"/>
              <w:bottom w:val="single" w:sz="4" w:space="0" w:color="000000"/>
              <w:right w:val="single" w:sz="4" w:space="0" w:color="000000"/>
            </w:tcBorders>
            <w:hideMark/>
          </w:tcPr>
          <w:p w:rsidR="00A7321F" w:rsidRPr="009147CB" w:rsidRDefault="00A7321F" w:rsidP="006601F3">
            <w:pPr>
              <w:pStyle w:val="TableParagraph"/>
              <w:spacing w:before="6" w:line="252" w:lineRule="exact"/>
              <w:ind w:left="108" w:right="122"/>
              <w:rPr>
                <w:b/>
                <w:lang w:val="sq-AL"/>
              </w:rPr>
            </w:pPr>
            <w:r w:rsidRPr="009147CB">
              <w:rPr>
                <w:b/>
                <w:lang w:val="sq-AL"/>
              </w:rPr>
              <w:t xml:space="preserve">Të panjohura </w:t>
            </w:r>
          </w:p>
        </w:tc>
        <w:tc>
          <w:tcPr>
            <w:tcW w:w="2402" w:type="dxa"/>
            <w:tcBorders>
              <w:top w:val="single" w:sz="4" w:space="0" w:color="000000"/>
              <w:left w:val="single" w:sz="4" w:space="0" w:color="000000"/>
              <w:bottom w:val="single" w:sz="4" w:space="0" w:color="000000"/>
              <w:right w:val="single" w:sz="4" w:space="0" w:color="000000"/>
            </w:tcBorders>
            <w:hideMark/>
          </w:tcPr>
          <w:p w:rsidR="00A7321F" w:rsidRPr="009147CB" w:rsidRDefault="00A7321F" w:rsidP="006601F3">
            <w:pPr>
              <w:pStyle w:val="TableParagraph"/>
              <w:spacing w:before="2" w:line="256" w:lineRule="auto"/>
              <w:ind w:left="109"/>
              <w:rPr>
                <w:b/>
                <w:lang w:val="sq-AL"/>
              </w:rPr>
            </w:pPr>
            <w:r w:rsidRPr="009147CB">
              <w:rPr>
                <w:b/>
                <w:lang w:val="sq-AL"/>
              </w:rPr>
              <w:t>Hollësitë/Shënimet</w:t>
            </w:r>
          </w:p>
        </w:tc>
      </w:tr>
      <w:tr w:rsidR="00A7321F" w:rsidRPr="00FA62EE" w:rsidTr="006601F3">
        <w:trPr>
          <w:trHeight w:val="501"/>
          <w:jc w:val="center"/>
        </w:trPr>
        <w:tc>
          <w:tcPr>
            <w:tcW w:w="559" w:type="dxa"/>
            <w:tcBorders>
              <w:top w:val="single" w:sz="4" w:space="0" w:color="000000"/>
              <w:left w:val="single" w:sz="4" w:space="0" w:color="000000"/>
              <w:bottom w:val="single" w:sz="4" w:space="0" w:color="000000"/>
              <w:right w:val="single" w:sz="4" w:space="0" w:color="000000"/>
            </w:tcBorders>
            <w:hideMark/>
          </w:tcPr>
          <w:p w:rsidR="00A7321F" w:rsidRPr="009147CB" w:rsidRDefault="00A7321F" w:rsidP="006601F3">
            <w:pPr>
              <w:pStyle w:val="TableParagraph"/>
              <w:spacing w:line="251" w:lineRule="exact"/>
              <w:ind w:left="107"/>
              <w:rPr>
                <w:b/>
                <w:lang w:val="sq-AL"/>
              </w:rPr>
            </w:pPr>
            <w:r w:rsidRPr="009147CB">
              <w:rPr>
                <w:b/>
                <w:lang w:val="sq-AL"/>
              </w:rPr>
              <w:t>1</w:t>
            </w:r>
          </w:p>
        </w:tc>
        <w:tc>
          <w:tcPr>
            <w:tcW w:w="5743" w:type="dxa"/>
            <w:tcBorders>
              <w:top w:val="single" w:sz="4" w:space="0" w:color="000000"/>
              <w:left w:val="single" w:sz="4" w:space="0" w:color="000000"/>
              <w:bottom w:val="single" w:sz="4" w:space="0" w:color="000000"/>
              <w:right w:val="single" w:sz="4" w:space="0" w:color="000000"/>
            </w:tcBorders>
            <w:hideMark/>
          </w:tcPr>
          <w:p w:rsidR="00A7321F" w:rsidRPr="009147CB" w:rsidRDefault="00A7321F" w:rsidP="00E67508">
            <w:pPr>
              <w:pStyle w:val="TableParagraph"/>
              <w:spacing w:line="246" w:lineRule="exact"/>
              <w:ind w:left="107"/>
              <w:rPr>
                <w:lang w:val="sq-AL"/>
              </w:rPr>
            </w:pPr>
            <w:r w:rsidRPr="009147CB">
              <w:rPr>
                <w:lang w:val="sq-AL"/>
              </w:rPr>
              <w:t xml:space="preserve">Çfarë lloj punimesh do të </w:t>
            </w:r>
            <w:r w:rsidR="00E67508">
              <w:rPr>
                <w:lang w:val="sq-AL"/>
              </w:rPr>
              <w:t xml:space="preserve">kontraktohen </w:t>
            </w:r>
            <w:r w:rsidRPr="009147CB">
              <w:rPr>
                <w:lang w:val="sq-AL"/>
              </w:rPr>
              <w:t>për aktivitetet e nën-projektit?</w:t>
            </w:r>
          </w:p>
        </w:tc>
        <w:tc>
          <w:tcPr>
            <w:tcW w:w="950" w:type="dxa"/>
            <w:tcBorders>
              <w:top w:val="single" w:sz="4" w:space="0" w:color="000000"/>
              <w:left w:val="single" w:sz="4" w:space="0" w:color="000000"/>
              <w:bottom w:val="single" w:sz="4" w:space="0" w:color="000000"/>
              <w:right w:val="single" w:sz="4" w:space="0" w:color="000000"/>
            </w:tcBorders>
          </w:tcPr>
          <w:p w:rsidR="00A7321F" w:rsidRPr="009147CB" w:rsidRDefault="00A7321F" w:rsidP="006601F3">
            <w:pPr>
              <w:pStyle w:val="TableParagraph"/>
              <w:spacing w:line="256" w:lineRule="auto"/>
              <w:rPr>
                <w:lang w:val="sq-AL"/>
              </w:rPr>
            </w:pPr>
          </w:p>
        </w:tc>
        <w:tc>
          <w:tcPr>
            <w:tcW w:w="945" w:type="dxa"/>
            <w:tcBorders>
              <w:top w:val="single" w:sz="4" w:space="0" w:color="000000"/>
              <w:left w:val="single" w:sz="4" w:space="0" w:color="000000"/>
              <w:bottom w:val="single" w:sz="4" w:space="0" w:color="000000"/>
              <w:right w:val="single" w:sz="4" w:space="0" w:color="000000"/>
            </w:tcBorders>
          </w:tcPr>
          <w:p w:rsidR="00A7321F" w:rsidRPr="009147CB" w:rsidRDefault="00A7321F" w:rsidP="006601F3">
            <w:pPr>
              <w:pStyle w:val="TableParagraph"/>
              <w:spacing w:line="256" w:lineRule="auto"/>
              <w:rPr>
                <w:lang w:val="sq-AL"/>
              </w:rPr>
            </w:pPr>
          </w:p>
        </w:tc>
        <w:tc>
          <w:tcPr>
            <w:tcW w:w="2402" w:type="dxa"/>
            <w:tcBorders>
              <w:top w:val="single" w:sz="4" w:space="0" w:color="000000"/>
              <w:left w:val="single" w:sz="4" w:space="0" w:color="000000"/>
              <w:bottom w:val="single" w:sz="4" w:space="0" w:color="000000"/>
              <w:right w:val="single" w:sz="4" w:space="0" w:color="000000"/>
            </w:tcBorders>
          </w:tcPr>
          <w:p w:rsidR="00A7321F" w:rsidRPr="009147CB" w:rsidRDefault="00A7321F" w:rsidP="006601F3">
            <w:pPr>
              <w:pStyle w:val="TableParagraph"/>
              <w:spacing w:line="256" w:lineRule="auto"/>
              <w:rPr>
                <w:lang w:val="sq-AL"/>
              </w:rPr>
            </w:pPr>
          </w:p>
        </w:tc>
      </w:tr>
      <w:tr w:rsidR="00A7321F" w:rsidRPr="00FA62EE" w:rsidTr="006601F3">
        <w:trPr>
          <w:trHeight w:val="505"/>
          <w:jc w:val="center"/>
        </w:trPr>
        <w:tc>
          <w:tcPr>
            <w:tcW w:w="559" w:type="dxa"/>
            <w:tcBorders>
              <w:top w:val="single" w:sz="4" w:space="0" w:color="000000"/>
              <w:left w:val="single" w:sz="4" w:space="0" w:color="000000"/>
              <w:bottom w:val="single" w:sz="4" w:space="0" w:color="000000"/>
              <w:right w:val="single" w:sz="4" w:space="0" w:color="000000"/>
            </w:tcBorders>
            <w:hideMark/>
          </w:tcPr>
          <w:p w:rsidR="00A7321F" w:rsidRPr="009147CB" w:rsidRDefault="00A7321F" w:rsidP="006601F3">
            <w:pPr>
              <w:pStyle w:val="TableParagraph"/>
              <w:spacing w:before="2" w:line="256" w:lineRule="auto"/>
              <w:ind w:left="107"/>
              <w:rPr>
                <w:b/>
                <w:lang w:val="sq-AL"/>
              </w:rPr>
            </w:pPr>
            <w:r w:rsidRPr="009147CB">
              <w:rPr>
                <w:b/>
                <w:lang w:val="sq-AL"/>
              </w:rPr>
              <w:t>2</w:t>
            </w:r>
          </w:p>
        </w:tc>
        <w:tc>
          <w:tcPr>
            <w:tcW w:w="5743" w:type="dxa"/>
            <w:tcBorders>
              <w:top w:val="single" w:sz="4" w:space="0" w:color="000000"/>
              <w:left w:val="single" w:sz="4" w:space="0" w:color="000000"/>
              <w:bottom w:val="single" w:sz="4" w:space="0" w:color="000000"/>
              <w:right w:val="single" w:sz="4" w:space="0" w:color="000000"/>
            </w:tcBorders>
            <w:hideMark/>
          </w:tcPr>
          <w:p w:rsidR="00A7321F" w:rsidRPr="009147CB" w:rsidRDefault="00A7321F" w:rsidP="003E3E8B">
            <w:pPr>
              <w:pStyle w:val="TableParagraph"/>
              <w:spacing w:before="1" w:line="252" w:lineRule="exact"/>
              <w:ind w:left="107" w:right="272"/>
              <w:rPr>
                <w:lang w:val="sq-AL"/>
              </w:rPr>
            </w:pPr>
            <w:r w:rsidRPr="009147CB">
              <w:rPr>
                <w:lang w:val="sq-AL"/>
              </w:rPr>
              <w:t xml:space="preserve">A do të ketë vetëm </w:t>
            </w:r>
            <w:r w:rsidR="003E3E8B" w:rsidRPr="009147CB">
              <w:rPr>
                <w:lang w:val="sq-AL"/>
              </w:rPr>
              <w:t>punë/</w:t>
            </w:r>
            <w:r w:rsidRPr="009147CB">
              <w:rPr>
                <w:lang w:val="sq-AL"/>
              </w:rPr>
              <w:t>riparime</w:t>
            </w:r>
            <w:r w:rsidR="003E3E8B" w:rsidRPr="009147CB">
              <w:rPr>
                <w:lang w:val="sq-AL"/>
              </w:rPr>
              <w:t xml:space="preserve"> </w:t>
            </w:r>
            <w:r w:rsidRPr="009147CB">
              <w:rPr>
                <w:lang w:val="sq-AL"/>
              </w:rPr>
              <w:t xml:space="preserve">të lehta apo </w:t>
            </w:r>
            <w:r w:rsidR="003E3E8B" w:rsidRPr="009147CB">
              <w:rPr>
                <w:lang w:val="sq-AL"/>
              </w:rPr>
              <w:t xml:space="preserve">ndonjë </w:t>
            </w:r>
            <w:r w:rsidRPr="009147CB">
              <w:rPr>
                <w:lang w:val="sq-AL"/>
              </w:rPr>
              <w:t>lloj tjetër aktivitetesh?</w:t>
            </w:r>
          </w:p>
        </w:tc>
        <w:tc>
          <w:tcPr>
            <w:tcW w:w="950" w:type="dxa"/>
            <w:tcBorders>
              <w:top w:val="single" w:sz="4" w:space="0" w:color="000000"/>
              <w:left w:val="single" w:sz="4" w:space="0" w:color="000000"/>
              <w:bottom w:val="single" w:sz="4" w:space="0" w:color="000000"/>
              <w:right w:val="single" w:sz="4" w:space="0" w:color="000000"/>
            </w:tcBorders>
          </w:tcPr>
          <w:p w:rsidR="00A7321F" w:rsidRPr="009147CB" w:rsidRDefault="00A7321F" w:rsidP="006601F3">
            <w:pPr>
              <w:pStyle w:val="TableParagraph"/>
              <w:spacing w:line="256" w:lineRule="auto"/>
              <w:rPr>
                <w:lang w:val="sq-AL"/>
              </w:rPr>
            </w:pPr>
          </w:p>
        </w:tc>
        <w:tc>
          <w:tcPr>
            <w:tcW w:w="945" w:type="dxa"/>
            <w:tcBorders>
              <w:top w:val="single" w:sz="4" w:space="0" w:color="000000"/>
              <w:left w:val="single" w:sz="4" w:space="0" w:color="000000"/>
              <w:bottom w:val="single" w:sz="4" w:space="0" w:color="000000"/>
              <w:right w:val="single" w:sz="4" w:space="0" w:color="000000"/>
            </w:tcBorders>
          </w:tcPr>
          <w:p w:rsidR="00A7321F" w:rsidRPr="009147CB" w:rsidRDefault="00A7321F" w:rsidP="006601F3">
            <w:pPr>
              <w:pStyle w:val="TableParagraph"/>
              <w:spacing w:line="256" w:lineRule="auto"/>
              <w:rPr>
                <w:lang w:val="sq-AL"/>
              </w:rPr>
            </w:pPr>
          </w:p>
        </w:tc>
        <w:tc>
          <w:tcPr>
            <w:tcW w:w="2402" w:type="dxa"/>
            <w:tcBorders>
              <w:top w:val="single" w:sz="4" w:space="0" w:color="000000"/>
              <w:left w:val="single" w:sz="4" w:space="0" w:color="000000"/>
              <w:bottom w:val="single" w:sz="4" w:space="0" w:color="000000"/>
              <w:right w:val="single" w:sz="4" w:space="0" w:color="000000"/>
            </w:tcBorders>
          </w:tcPr>
          <w:p w:rsidR="00A7321F" w:rsidRPr="009147CB" w:rsidRDefault="00A7321F" w:rsidP="006601F3">
            <w:pPr>
              <w:pStyle w:val="TableParagraph"/>
              <w:spacing w:line="256" w:lineRule="auto"/>
              <w:rPr>
                <w:lang w:val="sq-AL"/>
              </w:rPr>
            </w:pPr>
          </w:p>
        </w:tc>
      </w:tr>
      <w:tr w:rsidR="00A7321F" w:rsidRPr="00FA62EE" w:rsidTr="006601F3">
        <w:trPr>
          <w:trHeight w:val="505"/>
          <w:jc w:val="center"/>
        </w:trPr>
        <w:tc>
          <w:tcPr>
            <w:tcW w:w="559" w:type="dxa"/>
            <w:tcBorders>
              <w:top w:val="single" w:sz="4" w:space="0" w:color="000000"/>
              <w:left w:val="single" w:sz="4" w:space="0" w:color="000000"/>
              <w:bottom w:val="single" w:sz="4" w:space="0" w:color="000000"/>
              <w:right w:val="single" w:sz="4" w:space="0" w:color="000000"/>
            </w:tcBorders>
            <w:hideMark/>
          </w:tcPr>
          <w:p w:rsidR="00A7321F" w:rsidRPr="009147CB" w:rsidRDefault="00A7321F" w:rsidP="006601F3">
            <w:pPr>
              <w:pStyle w:val="TableParagraph"/>
              <w:spacing w:before="2" w:line="256" w:lineRule="auto"/>
              <w:ind w:left="107"/>
              <w:rPr>
                <w:b/>
                <w:lang w:val="sq-AL"/>
              </w:rPr>
            </w:pPr>
            <w:r w:rsidRPr="009147CB">
              <w:rPr>
                <w:b/>
                <w:lang w:val="sq-AL"/>
              </w:rPr>
              <w:t>3</w:t>
            </w:r>
          </w:p>
        </w:tc>
        <w:tc>
          <w:tcPr>
            <w:tcW w:w="5743" w:type="dxa"/>
            <w:tcBorders>
              <w:top w:val="single" w:sz="4" w:space="0" w:color="000000"/>
              <w:left w:val="single" w:sz="4" w:space="0" w:color="000000"/>
              <w:bottom w:val="single" w:sz="4" w:space="0" w:color="000000"/>
              <w:right w:val="single" w:sz="4" w:space="0" w:color="000000"/>
            </w:tcBorders>
            <w:hideMark/>
          </w:tcPr>
          <w:p w:rsidR="00A7321F" w:rsidRPr="009147CB" w:rsidRDefault="00A7321F" w:rsidP="003E3E8B">
            <w:pPr>
              <w:pStyle w:val="TableParagraph"/>
              <w:spacing w:before="1" w:line="252" w:lineRule="exact"/>
              <w:ind w:left="107" w:right="303"/>
              <w:rPr>
                <w:lang w:val="sq-AL"/>
              </w:rPr>
            </w:pPr>
            <w:r w:rsidRPr="009147CB">
              <w:rPr>
                <w:lang w:val="sq-AL"/>
              </w:rPr>
              <w:t xml:space="preserve">A do të </w:t>
            </w:r>
            <w:r w:rsidR="003E3E8B" w:rsidRPr="009147CB">
              <w:rPr>
                <w:lang w:val="sq-AL"/>
              </w:rPr>
              <w:t>realizohet</w:t>
            </w:r>
            <w:r w:rsidRPr="009147CB">
              <w:rPr>
                <w:lang w:val="sq-AL"/>
              </w:rPr>
              <w:t xml:space="preserve"> instalimi i pajisjeve apo </w:t>
            </w:r>
            <w:r w:rsidR="003E3E8B" w:rsidRPr="009147CB">
              <w:rPr>
                <w:lang w:val="sq-AL"/>
              </w:rPr>
              <w:t xml:space="preserve">riparimeve </w:t>
            </w:r>
            <w:r w:rsidRPr="009147CB">
              <w:rPr>
                <w:lang w:val="sq-AL"/>
              </w:rPr>
              <w:t>të tjera të vogla në kuadër të nën-projektit dhe cila do të jetë natyra e tij?</w:t>
            </w:r>
          </w:p>
        </w:tc>
        <w:tc>
          <w:tcPr>
            <w:tcW w:w="950" w:type="dxa"/>
            <w:tcBorders>
              <w:top w:val="single" w:sz="4" w:space="0" w:color="000000"/>
              <w:left w:val="single" w:sz="4" w:space="0" w:color="000000"/>
              <w:bottom w:val="single" w:sz="4" w:space="0" w:color="000000"/>
              <w:right w:val="single" w:sz="4" w:space="0" w:color="000000"/>
            </w:tcBorders>
          </w:tcPr>
          <w:p w:rsidR="00A7321F" w:rsidRPr="009147CB" w:rsidRDefault="00A7321F" w:rsidP="006601F3">
            <w:pPr>
              <w:pStyle w:val="TableParagraph"/>
              <w:spacing w:line="256" w:lineRule="auto"/>
              <w:rPr>
                <w:lang w:val="sq-AL"/>
              </w:rPr>
            </w:pPr>
          </w:p>
        </w:tc>
        <w:tc>
          <w:tcPr>
            <w:tcW w:w="945" w:type="dxa"/>
            <w:tcBorders>
              <w:top w:val="single" w:sz="4" w:space="0" w:color="000000"/>
              <w:left w:val="single" w:sz="4" w:space="0" w:color="000000"/>
              <w:bottom w:val="single" w:sz="4" w:space="0" w:color="000000"/>
              <w:right w:val="single" w:sz="4" w:space="0" w:color="000000"/>
            </w:tcBorders>
          </w:tcPr>
          <w:p w:rsidR="00A7321F" w:rsidRPr="009147CB" w:rsidRDefault="00A7321F" w:rsidP="006601F3">
            <w:pPr>
              <w:pStyle w:val="TableParagraph"/>
              <w:spacing w:line="256" w:lineRule="auto"/>
              <w:rPr>
                <w:lang w:val="sq-AL"/>
              </w:rPr>
            </w:pPr>
          </w:p>
        </w:tc>
        <w:tc>
          <w:tcPr>
            <w:tcW w:w="2402" w:type="dxa"/>
            <w:tcBorders>
              <w:top w:val="single" w:sz="4" w:space="0" w:color="000000"/>
              <w:left w:val="single" w:sz="4" w:space="0" w:color="000000"/>
              <w:bottom w:val="single" w:sz="4" w:space="0" w:color="000000"/>
              <w:right w:val="single" w:sz="4" w:space="0" w:color="000000"/>
            </w:tcBorders>
          </w:tcPr>
          <w:p w:rsidR="00A7321F" w:rsidRPr="009147CB" w:rsidRDefault="00A7321F" w:rsidP="006601F3">
            <w:pPr>
              <w:pStyle w:val="TableParagraph"/>
              <w:spacing w:line="256" w:lineRule="auto"/>
              <w:rPr>
                <w:lang w:val="sq-AL"/>
              </w:rPr>
            </w:pPr>
          </w:p>
        </w:tc>
      </w:tr>
      <w:tr w:rsidR="00A7321F" w:rsidRPr="00FA62EE" w:rsidTr="006601F3">
        <w:trPr>
          <w:trHeight w:val="505"/>
          <w:jc w:val="center"/>
        </w:trPr>
        <w:tc>
          <w:tcPr>
            <w:tcW w:w="559" w:type="dxa"/>
            <w:tcBorders>
              <w:top w:val="single" w:sz="4" w:space="0" w:color="000000"/>
              <w:left w:val="single" w:sz="4" w:space="0" w:color="000000"/>
              <w:bottom w:val="single" w:sz="4" w:space="0" w:color="000000"/>
              <w:right w:val="single" w:sz="4" w:space="0" w:color="000000"/>
            </w:tcBorders>
            <w:hideMark/>
          </w:tcPr>
          <w:p w:rsidR="00A7321F" w:rsidRPr="009147CB" w:rsidRDefault="00A7321F" w:rsidP="006601F3">
            <w:pPr>
              <w:pStyle w:val="TableParagraph"/>
              <w:spacing w:before="2" w:line="256" w:lineRule="auto"/>
              <w:ind w:left="107"/>
              <w:rPr>
                <w:b/>
                <w:lang w:val="sq-AL"/>
              </w:rPr>
            </w:pPr>
            <w:r w:rsidRPr="009147CB">
              <w:rPr>
                <w:b/>
                <w:lang w:val="sq-AL"/>
              </w:rPr>
              <w:t>4</w:t>
            </w:r>
          </w:p>
        </w:tc>
        <w:tc>
          <w:tcPr>
            <w:tcW w:w="5743" w:type="dxa"/>
            <w:tcBorders>
              <w:top w:val="single" w:sz="4" w:space="0" w:color="000000"/>
              <w:left w:val="single" w:sz="4" w:space="0" w:color="000000"/>
              <w:bottom w:val="single" w:sz="4" w:space="0" w:color="000000"/>
              <w:right w:val="single" w:sz="4" w:space="0" w:color="000000"/>
            </w:tcBorders>
            <w:hideMark/>
          </w:tcPr>
          <w:p w:rsidR="00A7321F" w:rsidRPr="009147CB" w:rsidRDefault="00A7321F" w:rsidP="003E3E8B">
            <w:pPr>
              <w:pStyle w:val="TableParagraph"/>
              <w:spacing w:before="1" w:line="252" w:lineRule="exact"/>
              <w:ind w:left="107" w:right="743" w:firstLine="55"/>
              <w:rPr>
                <w:lang w:val="sq-AL"/>
              </w:rPr>
            </w:pPr>
            <w:r w:rsidRPr="009147CB">
              <w:rPr>
                <w:lang w:val="sq-AL"/>
              </w:rPr>
              <w:t>Nëse përdorni hapësirat ekzistuese, ju lutemi jepni përshkrim të hollësishëm se cilat janë ato dhe si do t'i përdorni</w:t>
            </w:r>
            <w:r w:rsidR="003E3E8B" w:rsidRPr="009147CB">
              <w:rPr>
                <w:lang w:val="sq-AL"/>
              </w:rPr>
              <w:t xml:space="preserve"> ato</w:t>
            </w:r>
            <w:r w:rsidRPr="009147CB">
              <w:rPr>
                <w:lang w:val="sq-AL"/>
              </w:rPr>
              <w:t>.</w:t>
            </w:r>
          </w:p>
        </w:tc>
        <w:tc>
          <w:tcPr>
            <w:tcW w:w="950" w:type="dxa"/>
            <w:tcBorders>
              <w:top w:val="single" w:sz="4" w:space="0" w:color="000000"/>
              <w:left w:val="single" w:sz="4" w:space="0" w:color="000000"/>
              <w:bottom w:val="single" w:sz="4" w:space="0" w:color="000000"/>
              <w:right w:val="single" w:sz="4" w:space="0" w:color="000000"/>
            </w:tcBorders>
          </w:tcPr>
          <w:p w:rsidR="00A7321F" w:rsidRPr="009147CB" w:rsidRDefault="00A7321F" w:rsidP="006601F3">
            <w:pPr>
              <w:pStyle w:val="TableParagraph"/>
              <w:spacing w:line="256" w:lineRule="auto"/>
              <w:rPr>
                <w:lang w:val="sq-AL"/>
              </w:rPr>
            </w:pPr>
          </w:p>
        </w:tc>
        <w:tc>
          <w:tcPr>
            <w:tcW w:w="945" w:type="dxa"/>
            <w:tcBorders>
              <w:top w:val="single" w:sz="4" w:space="0" w:color="000000"/>
              <w:left w:val="single" w:sz="4" w:space="0" w:color="000000"/>
              <w:bottom w:val="single" w:sz="4" w:space="0" w:color="000000"/>
              <w:right w:val="single" w:sz="4" w:space="0" w:color="000000"/>
            </w:tcBorders>
          </w:tcPr>
          <w:p w:rsidR="00A7321F" w:rsidRPr="009147CB" w:rsidRDefault="00A7321F" w:rsidP="006601F3">
            <w:pPr>
              <w:pStyle w:val="TableParagraph"/>
              <w:spacing w:line="256" w:lineRule="auto"/>
              <w:rPr>
                <w:lang w:val="sq-AL"/>
              </w:rPr>
            </w:pPr>
          </w:p>
        </w:tc>
        <w:tc>
          <w:tcPr>
            <w:tcW w:w="2402" w:type="dxa"/>
            <w:tcBorders>
              <w:top w:val="single" w:sz="4" w:space="0" w:color="000000"/>
              <w:left w:val="single" w:sz="4" w:space="0" w:color="000000"/>
              <w:bottom w:val="single" w:sz="4" w:space="0" w:color="000000"/>
              <w:right w:val="single" w:sz="4" w:space="0" w:color="000000"/>
            </w:tcBorders>
          </w:tcPr>
          <w:p w:rsidR="00A7321F" w:rsidRPr="009147CB" w:rsidRDefault="00A7321F" w:rsidP="006601F3">
            <w:pPr>
              <w:pStyle w:val="TableParagraph"/>
              <w:spacing w:line="256" w:lineRule="auto"/>
              <w:rPr>
                <w:lang w:val="sq-AL"/>
              </w:rPr>
            </w:pPr>
          </w:p>
        </w:tc>
      </w:tr>
      <w:tr w:rsidR="00A7321F" w:rsidRPr="00FA62EE" w:rsidTr="006601F3">
        <w:trPr>
          <w:trHeight w:val="506"/>
          <w:jc w:val="center"/>
        </w:trPr>
        <w:tc>
          <w:tcPr>
            <w:tcW w:w="559" w:type="dxa"/>
            <w:tcBorders>
              <w:top w:val="single" w:sz="4" w:space="0" w:color="000000"/>
              <w:left w:val="single" w:sz="4" w:space="0" w:color="000000"/>
              <w:bottom w:val="single" w:sz="4" w:space="0" w:color="000000"/>
              <w:right w:val="single" w:sz="4" w:space="0" w:color="000000"/>
            </w:tcBorders>
            <w:hideMark/>
          </w:tcPr>
          <w:p w:rsidR="00A7321F" w:rsidRPr="009147CB" w:rsidRDefault="00A7321F" w:rsidP="006601F3">
            <w:pPr>
              <w:pStyle w:val="TableParagraph"/>
              <w:spacing w:before="2" w:line="256" w:lineRule="auto"/>
              <w:ind w:left="107"/>
              <w:rPr>
                <w:b/>
                <w:lang w:val="sq-AL"/>
              </w:rPr>
            </w:pPr>
            <w:r w:rsidRPr="009147CB">
              <w:rPr>
                <w:b/>
                <w:lang w:val="sq-AL"/>
              </w:rPr>
              <w:t>5</w:t>
            </w:r>
          </w:p>
        </w:tc>
        <w:tc>
          <w:tcPr>
            <w:tcW w:w="5743" w:type="dxa"/>
            <w:tcBorders>
              <w:top w:val="single" w:sz="4" w:space="0" w:color="000000"/>
              <w:left w:val="single" w:sz="4" w:space="0" w:color="000000"/>
              <w:bottom w:val="single" w:sz="4" w:space="0" w:color="000000"/>
              <w:right w:val="single" w:sz="4" w:space="0" w:color="000000"/>
            </w:tcBorders>
            <w:hideMark/>
          </w:tcPr>
          <w:p w:rsidR="00A7321F" w:rsidRPr="009147CB" w:rsidRDefault="00A7321F" w:rsidP="006601F3">
            <w:pPr>
              <w:pStyle w:val="TableParagraph"/>
              <w:spacing w:before="1" w:line="252" w:lineRule="exact"/>
              <w:ind w:left="107" w:right="633"/>
              <w:rPr>
                <w:lang w:val="sq-AL"/>
              </w:rPr>
            </w:pPr>
            <w:r w:rsidRPr="009147CB">
              <w:rPr>
                <w:lang w:val="sq-AL"/>
              </w:rPr>
              <w:t>Nëse nënprojekti është pjesë e infrastrukturës së re të planifikuar, ju lutemi jepni një përshkrim të hollësishëm se cilat janë ato dhe si.</w:t>
            </w:r>
          </w:p>
        </w:tc>
        <w:tc>
          <w:tcPr>
            <w:tcW w:w="950" w:type="dxa"/>
            <w:tcBorders>
              <w:top w:val="single" w:sz="4" w:space="0" w:color="000000"/>
              <w:left w:val="single" w:sz="4" w:space="0" w:color="000000"/>
              <w:bottom w:val="single" w:sz="4" w:space="0" w:color="000000"/>
              <w:right w:val="single" w:sz="4" w:space="0" w:color="000000"/>
            </w:tcBorders>
          </w:tcPr>
          <w:p w:rsidR="00A7321F" w:rsidRPr="009147CB" w:rsidRDefault="00A7321F" w:rsidP="006601F3">
            <w:pPr>
              <w:pStyle w:val="TableParagraph"/>
              <w:spacing w:line="256" w:lineRule="auto"/>
              <w:rPr>
                <w:lang w:val="sq-AL"/>
              </w:rPr>
            </w:pPr>
          </w:p>
        </w:tc>
        <w:tc>
          <w:tcPr>
            <w:tcW w:w="945" w:type="dxa"/>
            <w:tcBorders>
              <w:top w:val="single" w:sz="4" w:space="0" w:color="000000"/>
              <w:left w:val="single" w:sz="4" w:space="0" w:color="000000"/>
              <w:bottom w:val="single" w:sz="4" w:space="0" w:color="000000"/>
              <w:right w:val="single" w:sz="4" w:space="0" w:color="000000"/>
            </w:tcBorders>
          </w:tcPr>
          <w:p w:rsidR="00A7321F" w:rsidRPr="009147CB" w:rsidRDefault="00A7321F" w:rsidP="006601F3">
            <w:pPr>
              <w:pStyle w:val="TableParagraph"/>
              <w:spacing w:line="256" w:lineRule="auto"/>
              <w:rPr>
                <w:lang w:val="sq-AL"/>
              </w:rPr>
            </w:pPr>
          </w:p>
        </w:tc>
        <w:tc>
          <w:tcPr>
            <w:tcW w:w="2402" w:type="dxa"/>
            <w:tcBorders>
              <w:top w:val="single" w:sz="4" w:space="0" w:color="000000"/>
              <w:left w:val="single" w:sz="4" w:space="0" w:color="000000"/>
              <w:bottom w:val="single" w:sz="4" w:space="0" w:color="000000"/>
              <w:right w:val="single" w:sz="4" w:space="0" w:color="000000"/>
            </w:tcBorders>
          </w:tcPr>
          <w:p w:rsidR="00A7321F" w:rsidRPr="009147CB" w:rsidRDefault="00A7321F" w:rsidP="006601F3">
            <w:pPr>
              <w:pStyle w:val="TableParagraph"/>
              <w:spacing w:line="256" w:lineRule="auto"/>
              <w:rPr>
                <w:lang w:val="sq-AL"/>
              </w:rPr>
            </w:pPr>
          </w:p>
        </w:tc>
      </w:tr>
      <w:tr w:rsidR="00A7321F" w:rsidRPr="00FA62EE" w:rsidTr="006601F3">
        <w:trPr>
          <w:trHeight w:val="253"/>
          <w:jc w:val="center"/>
        </w:trPr>
        <w:tc>
          <w:tcPr>
            <w:tcW w:w="559" w:type="dxa"/>
            <w:tcBorders>
              <w:top w:val="single" w:sz="4" w:space="0" w:color="000000"/>
              <w:left w:val="single" w:sz="4" w:space="0" w:color="000000"/>
              <w:bottom w:val="single" w:sz="4" w:space="0" w:color="000000"/>
              <w:right w:val="single" w:sz="4" w:space="0" w:color="000000"/>
            </w:tcBorders>
            <w:hideMark/>
          </w:tcPr>
          <w:p w:rsidR="00A7321F" w:rsidRPr="009147CB" w:rsidRDefault="00A7321F" w:rsidP="006601F3">
            <w:pPr>
              <w:pStyle w:val="TableParagraph"/>
              <w:spacing w:line="234" w:lineRule="exact"/>
              <w:ind w:left="107"/>
              <w:rPr>
                <w:lang w:val="sq-AL"/>
              </w:rPr>
            </w:pPr>
            <w:r w:rsidRPr="009147CB">
              <w:rPr>
                <w:lang w:val="sq-AL"/>
              </w:rPr>
              <w:t>6</w:t>
            </w:r>
          </w:p>
        </w:tc>
        <w:tc>
          <w:tcPr>
            <w:tcW w:w="5743" w:type="dxa"/>
            <w:tcBorders>
              <w:top w:val="single" w:sz="4" w:space="0" w:color="000000"/>
              <w:left w:val="single" w:sz="4" w:space="0" w:color="000000"/>
              <w:bottom w:val="single" w:sz="4" w:space="0" w:color="000000"/>
              <w:right w:val="single" w:sz="4" w:space="0" w:color="000000"/>
            </w:tcBorders>
            <w:hideMark/>
          </w:tcPr>
          <w:p w:rsidR="00A7321F" w:rsidRPr="009147CB" w:rsidRDefault="00A7321F" w:rsidP="006601F3">
            <w:pPr>
              <w:pStyle w:val="TableParagraph"/>
              <w:spacing w:line="234" w:lineRule="exact"/>
              <w:ind w:left="107"/>
              <w:rPr>
                <w:lang w:val="sq-AL"/>
              </w:rPr>
            </w:pPr>
            <w:r w:rsidRPr="009147CB">
              <w:rPr>
                <w:lang w:val="sq-AL"/>
              </w:rPr>
              <w:t>A është seksioni (nënprojekti) i vendosur në zonën e mbrojtur?</w:t>
            </w:r>
          </w:p>
        </w:tc>
        <w:tc>
          <w:tcPr>
            <w:tcW w:w="950" w:type="dxa"/>
            <w:tcBorders>
              <w:top w:val="single" w:sz="4" w:space="0" w:color="000000"/>
              <w:left w:val="single" w:sz="4" w:space="0" w:color="000000"/>
              <w:bottom w:val="single" w:sz="4" w:space="0" w:color="000000"/>
              <w:right w:val="single" w:sz="4" w:space="0" w:color="000000"/>
            </w:tcBorders>
          </w:tcPr>
          <w:p w:rsidR="00A7321F" w:rsidRPr="009147CB" w:rsidRDefault="00A7321F" w:rsidP="006601F3">
            <w:pPr>
              <w:pStyle w:val="TableParagraph"/>
              <w:spacing w:line="256" w:lineRule="auto"/>
              <w:rPr>
                <w:sz w:val="18"/>
                <w:lang w:val="sq-AL"/>
              </w:rPr>
            </w:pPr>
          </w:p>
        </w:tc>
        <w:tc>
          <w:tcPr>
            <w:tcW w:w="945" w:type="dxa"/>
            <w:tcBorders>
              <w:top w:val="single" w:sz="4" w:space="0" w:color="000000"/>
              <w:left w:val="single" w:sz="4" w:space="0" w:color="000000"/>
              <w:bottom w:val="single" w:sz="4" w:space="0" w:color="000000"/>
              <w:right w:val="single" w:sz="4" w:space="0" w:color="000000"/>
            </w:tcBorders>
          </w:tcPr>
          <w:p w:rsidR="00A7321F" w:rsidRPr="009147CB" w:rsidRDefault="00A7321F" w:rsidP="006601F3">
            <w:pPr>
              <w:pStyle w:val="TableParagraph"/>
              <w:spacing w:line="256" w:lineRule="auto"/>
              <w:rPr>
                <w:sz w:val="18"/>
                <w:lang w:val="sq-AL"/>
              </w:rPr>
            </w:pPr>
          </w:p>
        </w:tc>
        <w:tc>
          <w:tcPr>
            <w:tcW w:w="2402" w:type="dxa"/>
            <w:tcBorders>
              <w:top w:val="single" w:sz="4" w:space="0" w:color="000000"/>
              <w:left w:val="single" w:sz="4" w:space="0" w:color="000000"/>
              <w:bottom w:val="single" w:sz="4" w:space="0" w:color="000000"/>
              <w:right w:val="single" w:sz="4" w:space="0" w:color="000000"/>
            </w:tcBorders>
          </w:tcPr>
          <w:p w:rsidR="00A7321F" w:rsidRPr="009147CB" w:rsidRDefault="00A7321F" w:rsidP="006601F3">
            <w:pPr>
              <w:pStyle w:val="TableParagraph"/>
              <w:spacing w:line="256" w:lineRule="auto"/>
              <w:rPr>
                <w:sz w:val="18"/>
                <w:lang w:val="sq-AL"/>
              </w:rPr>
            </w:pPr>
          </w:p>
        </w:tc>
      </w:tr>
      <w:tr w:rsidR="00A7321F" w:rsidRPr="00FA62EE" w:rsidTr="006601F3">
        <w:trPr>
          <w:trHeight w:val="506"/>
          <w:jc w:val="center"/>
        </w:trPr>
        <w:tc>
          <w:tcPr>
            <w:tcW w:w="559" w:type="dxa"/>
            <w:tcBorders>
              <w:top w:val="single" w:sz="4" w:space="0" w:color="000000"/>
              <w:left w:val="single" w:sz="4" w:space="0" w:color="000000"/>
              <w:bottom w:val="single" w:sz="4" w:space="0" w:color="000000"/>
              <w:right w:val="single" w:sz="4" w:space="0" w:color="000000"/>
            </w:tcBorders>
            <w:hideMark/>
          </w:tcPr>
          <w:p w:rsidR="00A7321F" w:rsidRPr="009147CB" w:rsidRDefault="00A7321F" w:rsidP="006601F3">
            <w:pPr>
              <w:pStyle w:val="TableParagraph"/>
              <w:spacing w:line="248" w:lineRule="exact"/>
              <w:ind w:left="107"/>
              <w:rPr>
                <w:lang w:val="sq-AL"/>
              </w:rPr>
            </w:pPr>
            <w:r w:rsidRPr="009147CB">
              <w:rPr>
                <w:lang w:val="sq-AL"/>
              </w:rPr>
              <w:t>7</w:t>
            </w:r>
          </w:p>
        </w:tc>
        <w:tc>
          <w:tcPr>
            <w:tcW w:w="5743" w:type="dxa"/>
            <w:tcBorders>
              <w:top w:val="single" w:sz="4" w:space="0" w:color="000000"/>
              <w:left w:val="single" w:sz="4" w:space="0" w:color="000000"/>
              <w:bottom w:val="single" w:sz="4" w:space="0" w:color="000000"/>
              <w:right w:val="single" w:sz="4" w:space="0" w:color="000000"/>
            </w:tcBorders>
            <w:hideMark/>
          </w:tcPr>
          <w:p w:rsidR="00A7321F" w:rsidRPr="009147CB" w:rsidRDefault="00A7321F" w:rsidP="009E22C1">
            <w:pPr>
              <w:pStyle w:val="TableParagraph"/>
              <w:spacing w:line="239" w:lineRule="exact"/>
              <w:ind w:left="107"/>
              <w:rPr>
                <w:lang w:val="sq-AL"/>
              </w:rPr>
            </w:pPr>
            <w:r w:rsidRPr="009147CB">
              <w:rPr>
                <w:lang w:val="sq-AL"/>
              </w:rPr>
              <w:t>A shfrytëzo</w:t>
            </w:r>
            <w:r w:rsidR="003E3E8B" w:rsidRPr="009147CB">
              <w:rPr>
                <w:lang w:val="sq-AL"/>
              </w:rPr>
              <w:t>het</w:t>
            </w:r>
            <w:r w:rsidR="00CB7F4E">
              <w:rPr>
                <w:lang w:val="sq-AL"/>
              </w:rPr>
              <w:t xml:space="preserve">  kjo</w:t>
            </w:r>
            <w:r w:rsidR="003E3E8B" w:rsidRPr="009147CB">
              <w:rPr>
                <w:lang w:val="sq-AL"/>
              </w:rPr>
              <w:t xml:space="preserve"> zone nga </w:t>
            </w:r>
            <w:r w:rsidRPr="009147CB">
              <w:rPr>
                <w:lang w:val="sq-AL"/>
              </w:rPr>
              <w:t xml:space="preserve">speciet e mbrojtura </w:t>
            </w:r>
            <w:r w:rsidR="00CB7F4E">
              <w:rPr>
                <w:lang w:val="sq-AL"/>
              </w:rPr>
              <w:t>ndonjëherë gjat</w:t>
            </w:r>
            <w:r w:rsidR="009E22C1">
              <w:rPr>
                <w:lang w:val="sq-AL"/>
              </w:rPr>
              <w:t>ë</w:t>
            </w:r>
            <w:r w:rsidRPr="009147CB">
              <w:rPr>
                <w:lang w:val="sq-AL"/>
              </w:rPr>
              <w:t xml:space="preserve"> vitit (pavarësisht </w:t>
            </w:r>
            <w:r w:rsidR="003E3E8B" w:rsidRPr="009147CB">
              <w:rPr>
                <w:lang w:val="sq-AL"/>
              </w:rPr>
              <w:t xml:space="preserve">se </w:t>
            </w:r>
            <w:r w:rsidRPr="009147CB">
              <w:rPr>
                <w:lang w:val="sq-AL"/>
              </w:rPr>
              <w:t>a është ZM apo jo)?</w:t>
            </w:r>
          </w:p>
        </w:tc>
        <w:tc>
          <w:tcPr>
            <w:tcW w:w="950" w:type="dxa"/>
            <w:tcBorders>
              <w:top w:val="single" w:sz="4" w:space="0" w:color="000000"/>
              <w:left w:val="single" w:sz="4" w:space="0" w:color="000000"/>
              <w:bottom w:val="single" w:sz="4" w:space="0" w:color="000000"/>
              <w:right w:val="single" w:sz="4" w:space="0" w:color="000000"/>
            </w:tcBorders>
          </w:tcPr>
          <w:p w:rsidR="00A7321F" w:rsidRPr="009147CB" w:rsidRDefault="00A7321F" w:rsidP="006601F3">
            <w:pPr>
              <w:pStyle w:val="TableParagraph"/>
              <w:spacing w:line="256" w:lineRule="auto"/>
              <w:rPr>
                <w:lang w:val="sq-AL"/>
              </w:rPr>
            </w:pPr>
          </w:p>
        </w:tc>
        <w:tc>
          <w:tcPr>
            <w:tcW w:w="945" w:type="dxa"/>
            <w:tcBorders>
              <w:top w:val="single" w:sz="4" w:space="0" w:color="000000"/>
              <w:left w:val="single" w:sz="4" w:space="0" w:color="000000"/>
              <w:bottom w:val="single" w:sz="4" w:space="0" w:color="000000"/>
              <w:right w:val="single" w:sz="4" w:space="0" w:color="000000"/>
            </w:tcBorders>
          </w:tcPr>
          <w:p w:rsidR="00A7321F" w:rsidRPr="009147CB" w:rsidRDefault="00A7321F" w:rsidP="006601F3">
            <w:pPr>
              <w:pStyle w:val="TableParagraph"/>
              <w:spacing w:line="256" w:lineRule="auto"/>
              <w:rPr>
                <w:lang w:val="sq-AL"/>
              </w:rPr>
            </w:pPr>
          </w:p>
        </w:tc>
        <w:tc>
          <w:tcPr>
            <w:tcW w:w="2402" w:type="dxa"/>
            <w:tcBorders>
              <w:top w:val="single" w:sz="4" w:space="0" w:color="000000"/>
              <w:left w:val="single" w:sz="4" w:space="0" w:color="000000"/>
              <w:bottom w:val="single" w:sz="4" w:space="0" w:color="000000"/>
              <w:right w:val="single" w:sz="4" w:space="0" w:color="000000"/>
            </w:tcBorders>
          </w:tcPr>
          <w:p w:rsidR="00A7321F" w:rsidRPr="009147CB" w:rsidRDefault="00A7321F" w:rsidP="006601F3">
            <w:pPr>
              <w:pStyle w:val="TableParagraph"/>
              <w:spacing w:line="256" w:lineRule="auto"/>
              <w:rPr>
                <w:lang w:val="sq-AL"/>
              </w:rPr>
            </w:pPr>
          </w:p>
        </w:tc>
      </w:tr>
      <w:tr w:rsidR="00A7321F" w:rsidRPr="00FA62EE" w:rsidTr="006601F3">
        <w:trPr>
          <w:trHeight w:val="251"/>
          <w:jc w:val="center"/>
        </w:trPr>
        <w:tc>
          <w:tcPr>
            <w:tcW w:w="559" w:type="dxa"/>
            <w:tcBorders>
              <w:top w:val="single" w:sz="4" w:space="0" w:color="000000"/>
              <w:left w:val="single" w:sz="4" w:space="0" w:color="000000"/>
              <w:bottom w:val="single" w:sz="4" w:space="0" w:color="000000"/>
              <w:right w:val="single" w:sz="4" w:space="0" w:color="000000"/>
            </w:tcBorders>
            <w:hideMark/>
          </w:tcPr>
          <w:p w:rsidR="00A7321F" w:rsidRPr="009147CB" w:rsidRDefault="00A7321F" w:rsidP="006601F3">
            <w:pPr>
              <w:pStyle w:val="TableParagraph"/>
              <w:spacing w:line="232" w:lineRule="exact"/>
              <w:ind w:left="107"/>
              <w:rPr>
                <w:lang w:val="sq-AL"/>
              </w:rPr>
            </w:pPr>
            <w:r w:rsidRPr="009147CB">
              <w:rPr>
                <w:lang w:val="sq-AL"/>
              </w:rPr>
              <w:t>8</w:t>
            </w:r>
          </w:p>
        </w:tc>
        <w:tc>
          <w:tcPr>
            <w:tcW w:w="5743" w:type="dxa"/>
            <w:tcBorders>
              <w:top w:val="single" w:sz="4" w:space="0" w:color="000000"/>
              <w:left w:val="single" w:sz="4" w:space="0" w:color="000000"/>
              <w:bottom w:val="single" w:sz="4" w:space="0" w:color="000000"/>
              <w:right w:val="single" w:sz="4" w:space="0" w:color="000000"/>
            </w:tcBorders>
            <w:hideMark/>
          </w:tcPr>
          <w:p w:rsidR="00A7321F" w:rsidRPr="009147CB" w:rsidRDefault="00A7321F" w:rsidP="006601F3">
            <w:pPr>
              <w:pStyle w:val="TableParagraph"/>
              <w:spacing w:line="232" w:lineRule="exact"/>
              <w:ind w:left="107"/>
              <w:rPr>
                <w:lang w:val="sq-AL"/>
              </w:rPr>
            </w:pPr>
            <w:r w:rsidRPr="009147CB">
              <w:rPr>
                <w:lang w:val="sq-AL"/>
              </w:rPr>
              <w:t>Çfarë lloji i zonës së mbrojtur</w:t>
            </w:r>
            <w:r w:rsidR="003E3E8B" w:rsidRPr="009147CB">
              <w:rPr>
                <w:lang w:val="sq-AL"/>
              </w:rPr>
              <w:t xml:space="preserve"> është ky</w:t>
            </w:r>
            <w:r w:rsidRPr="009147CB">
              <w:rPr>
                <w:lang w:val="sq-AL"/>
              </w:rPr>
              <w:t>? (niveli dhe arsyeja për mbrojtje)</w:t>
            </w:r>
          </w:p>
        </w:tc>
        <w:tc>
          <w:tcPr>
            <w:tcW w:w="950" w:type="dxa"/>
            <w:tcBorders>
              <w:top w:val="single" w:sz="4" w:space="0" w:color="000000"/>
              <w:left w:val="single" w:sz="4" w:space="0" w:color="000000"/>
              <w:bottom w:val="single" w:sz="4" w:space="0" w:color="000000"/>
              <w:right w:val="single" w:sz="4" w:space="0" w:color="000000"/>
            </w:tcBorders>
          </w:tcPr>
          <w:p w:rsidR="00A7321F" w:rsidRPr="009147CB" w:rsidRDefault="00A7321F" w:rsidP="006601F3">
            <w:pPr>
              <w:pStyle w:val="TableParagraph"/>
              <w:spacing w:line="256" w:lineRule="auto"/>
              <w:rPr>
                <w:sz w:val="18"/>
                <w:lang w:val="sq-AL"/>
              </w:rPr>
            </w:pPr>
          </w:p>
        </w:tc>
        <w:tc>
          <w:tcPr>
            <w:tcW w:w="945" w:type="dxa"/>
            <w:tcBorders>
              <w:top w:val="single" w:sz="4" w:space="0" w:color="000000"/>
              <w:left w:val="single" w:sz="4" w:space="0" w:color="000000"/>
              <w:bottom w:val="single" w:sz="4" w:space="0" w:color="000000"/>
              <w:right w:val="single" w:sz="4" w:space="0" w:color="000000"/>
            </w:tcBorders>
          </w:tcPr>
          <w:p w:rsidR="00A7321F" w:rsidRPr="009147CB" w:rsidRDefault="00A7321F" w:rsidP="006601F3">
            <w:pPr>
              <w:pStyle w:val="TableParagraph"/>
              <w:spacing w:line="256" w:lineRule="auto"/>
              <w:rPr>
                <w:sz w:val="18"/>
                <w:lang w:val="sq-AL"/>
              </w:rPr>
            </w:pPr>
          </w:p>
        </w:tc>
        <w:tc>
          <w:tcPr>
            <w:tcW w:w="2402" w:type="dxa"/>
            <w:tcBorders>
              <w:top w:val="single" w:sz="4" w:space="0" w:color="000000"/>
              <w:left w:val="single" w:sz="4" w:space="0" w:color="000000"/>
              <w:bottom w:val="single" w:sz="4" w:space="0" w:color="000000"/>
              <w:right w:val="single" w:sz="4" w:space="0" w:color="000000"/>
            </w:tcBorders>
          </w:tcPr>
          <w:p w:rsidR="00A7321F" w:rsidRPr="009147CB" w:rsidRDefault="00A7321F" w:rsidP="006601F3">
            <w:pPr>
              <w:pStyle w:val="TableParagraph"/>
              <w:spacing w:line="256" w:lineRule="auto"/>
              <w:rPr>
                <w:sz w:val="18"/>
                <w:lang w:val="sq-AL"/>
              </w:rPr>
            </w:pPr>
          </w:p>
        </w:tc>
      </w:tr>
      <w:tr w:rsidR="00A7321F" w:rsidRPr="00FA62EE" w:rsidTr="006601F3">
        <w:trPr>
          <w:trHeight w:val="506"/>
          <w:jc w:val="center"/>
        </w:trPr>
        <w:tc>
          <w:tcPr>
            <w:tcW w:w="559" w:type="dxa"/>
            <w:tcBorders>
              <w:top w:val="single" w:sz="4" w:space="0" w:color="000000"/>
              <w:left w:val="single" w:sz="4" w:space="0" w:color="000000"/>
              <w:bottom w:val="single" w:sz="4" w:space="0" w:color="000000"/>
              <w:right w:val="single" w:sz="4" w:space="0" w:color="000000"/>
            </w:tcBorders>
            <w:hideMark/>
          </w:tcPr>
          <w:p w:rsidR="00A7321F" w:rsidRPr="009147CB" w:rsidRDefault="00A7321F" w:rsidP="006601F3">
            <w:pPr>
              <w:pStyle w:val="TableParagraph"/>
              <w:spacing w:line="250" w:lineRule="exact"/>
              <w:ind w:left="107"/>
              <w:rPr>
                <w:lang w:val="sq-AL"/>
              </w:rPr>
            </w:pPr>
            <w:r w:rsidRPr="009147CB">
              <w:rPr>
                <w:lang w:val="sq-AL"/>
              </w:rPr>
              <w:t>9</w:t>
            </w:r>
          </w:p>
        </w:tc>
        <w:tc>
          <w:tcPr>
            <w:tcW w:w="5743" w:type="dxa"/>
            <w:tcBorders>
              <w:top w:val="single" w:sz="4" w:space="0" w:color="000000"/>
              <w:left w:val="single" w:sz="4" w:space="0" w:color="000000"/>
              <w:bottom w:val="single" w:sz="4" w:space="0" w:color="000000"/>
              <w:right w:val="single" w:sz="4" w:space="0" w:color="000000"/>
            </w:tcBorders>
            <w:hideMark/>
          </w:tcPr>
          <w:p w:rsidR="003E3E8B" w:rsidRPr="009147CB" w:rsidRDefault="00A7321F" w:rsidP="003E3E8B">
            <w:pPr>
              <w:pStyle w:val="TableParagraph"/>
              <w:spacing w:before="1" w:line="252" w:lineRule="exact"/>
              <w:ind w:left="107" w:right="1287"/>
              <w:rPr>
                <w:lang w:val="sq-AL"/>
              </w:rPr>
            </w:pPr>
            <w:r w:rsidRPr="009147CB">
              <w:rPr>
                <w:lang w:val="sq-AL"/>
              </w:rPr>
              <w:t xml:space="preserve">A është nënprojekti i vendosur ose a </w:t>
            </w:r>
            <w:r w:rsidR="003E3E8B" w:rsidRPr="009147CB">
              <w:rPr>
                <w:lang w:val="sq-AL"/>
              </w:rPr>
              <w:t xml:space="preserve">ka </w:t>
            </w:r>
            <w:r w:rsidRPr="009147CB">
              <w:rPr>
                <w:lang w:val="sq-AL"/>
              </w:rPr>
              <w:t>gjasa që të ndikojë në vendin e trashëgimisë</w:t>
            </w:r>
            <w:r w:rsidR="003E3E8B" w:rsidRPr="009147CB">
              <w:rPr>
                <w:lang w:val="sq-AL"/>
              </w:rPr>
              <w:t xml:space="preserve"> </w:t>
            </w:r>
            <w:r w:rsidRPr="009147CB">
              <w:rPr>
                <w:lang w:val="sq-AL"/>
              </w:rPr>
              <w:t>arkeologjike apo kulturore?</w:t>
            </w:r>
          </w:p>
        </w:tc>
        <w:tc>
          <w:tcPr>
            <w:tcW w:w="950" w:type="dxa"/>
            <w:tcBorders>
              <w:top w:val="single" w:sz="4" w:space="0" w:color="000000"/>
              <w:left w:val="single" w:sz="4" w:space="0" w:color="000000"/>
              <w:bottom w:val="single" w:sz="4" w:space="0" w:color="000000"/>
              <w:right w:val="single" w:sz="4" w:space="0" w:color="000000"/>
            </w:tcBorders>
          </w:tcPr>
          <w:p w:rsidR="00A7321F" w:rsidRPr="009147CB" w:rsidRDefault="00A7321F" w:rsidP="006601F3">
            <w:pPr>
              <w:pStyle w:val="TableParagraph"/>
              <w:spacing w:line="256" w:lineRule="auto"/>
              <w:rPr>
                <w:lang w:val="sq-AL"/>
              </w:rPr>
            </w:pPr>
          </w:p>
        </w:tc>
        <w:tc>
          <w:tcPr>
            <w:tcW w:w="945" w:type="dxa"/>
            <w:tcBorders>
              <w:top w:val="single" w:sz="4" w:space="0" w:color="000000"/>
              <w:left w:val="single" w:sz="4" w:space="0" w:color="000000"/>
              <w:bottom w:val="single" w:sz="4" w:space="0" w:color="000000"/>
              <w:right w:val="single" w:sz="4" w:space="0" w:color="000000"/>
            </w:tcBorders>
          </w:tcPr>
          <w:p w:rsidR="00A7321F" w:rsidRPr="009147CB" w:rsidRDefault="00A7321F" w:rsidP="006601F3">
            <w:pPr>
              <w:pStyle w:val="TableParagraph"/>
              <w:spacing w:line="256" w:lineRule="auto"/>
              <w:rPr>
                <w:lang w:val="sq-AL"/>
              </w:rPr>
            </w:pPr>
          </w:p>
        </w:tc>
        <w:tc>
          <w:tcPr>
            <w:tcW w:w="2402" w:type="dxa"/>
            <w:tcBorders>
              <w:top w:val="single" w:sz="4" w:space="0" w:color="000000"/>
              <w:left w:val="single" w:sz="4" w:space="0" w:color="000000"/>
              <w:bottom w:val="single" w:sz="4" w:space="0" w:color="000000"/>
              <w:right w:val="single" w:sz="4" w:space="0" w:color="000000"/>
            </w:tcBorders>
          </w:tcPr>
          <w:p w:rsidR="00A7321F" w:rsidRPr="009147CB" w:rsidRDefault="00A7321F" w:rsidP="006601F3">
            <w:pPr>
              <w:pStyle w:val="TableParagraph"/>
              <w:spacing w:line="256" w:lineRule="auto"/>
              <w:rPr>
                <w:lang w:val="sq-AL"/>
              </w:rPr>
            </w:pPr>
          </w:p>
        </w:tc>
      </w:tr>
      <w:tr w:rsidR="00A7321F" w:rsidRPr="00FA62EE" w:rsidTr="006601F3">
        <w:trPr>
          <w:trHeight w:val="1518"/>
          <w:jc w:val="center"/>
        </w:trPr>
        <w:tc>
          <w:tcPr>
            <w:tcW w:w="559" w:type="dxa"/>
            <w:tcBorders>
              <w:top w:val="single" w:sz="4" w:space="0" w:color="000000"/>
              <w:left w:val="single" w:sz="4" w:space="0" w:color="000000"/>
              <w:bottom w:val="single" w:sz="4" w:space="0" w:color="000000"/>
              <w:right w:val="single" w:sz="4" w:space="0" w:color="000000"/>
            </w:tcBorders>
            <w:hideMark/>
          </w:tcPr>
          <w:p w:rsidR="00A7321F" w:rsidRPr="009147CB" w:rsidRDefault="00A7321F" w:rsidP="006601F3">
            <w:pPr>
              <w:pStyle w:val="TableParagraph"/>
              <w:spacing w:line="250" w:lineRule="exact"/>
              <w:ind w:left="107"/>
              <w:rPr>
                <w:lang w:val="sq-AL"/>
              </w:rPr>
            </w:pPr>
            <w:r w:rsidRPr="009147CB">
              <w:rPr>
                <w:lang w:val="sq-AL"/>
              </w:rPr>
              <w:t>10</w:t>
            </w:r>
          </w:p>
        </w:tc>
        <w:tc>
          <w:tcPr>
            <w:tcW w:w="5743" w:type="dxa"/>
            <w:tcBorders>
              <w:top w:val="single" w:sz="4" w:space="0" w:color="000000"/>
              <w:left w:val="single" w:sz="4" w:space="0" w:color="000000"/>
              <w:bottom w:val="single" w:sz="4" w:space="0" w:color="000000"/>
              <w:right w:val="single" w:sz="4" w:space="0" w:color="000000"/>
            </w:tcBorders>
            <w:hideMark/>
          </w:tcPr>
          <w:p w:rsidR="00A7321F" w:rsidRPr="009147CB" w:rsidRDefault="00A7321F" w:rsidP="006601F3">
            <w:pPr>
              <w:pStyle w:val="TableParagraph"/>
              <w:spacing w:line="250" w:lineRule="exact"/>
              <w:ind w:left="90" w:right="2727"/>
              <w:jc w:val="center"/>
              <w:rPr>
                <w:lang w:val="sq-AL"/>
              </w:rPr>
            </w:pPr>
            <w:r w:rsidRPr="009147CB">
              <w:rPr>
                <w:lang w:val="sq-AL"/>
              </w:rPr>
              <w:t xml:space="preserve">A është </w:t>
            </w:r>
            <w:r w:rsidR="003E3E8B" w:rsidRPr="009147CB">
              <w:rPr>
                <w:lang w:val="sq-AL"/>
              </w:rPr>
              <w:t>terreni i</w:t>
            </w:r>
            <w:r w:rsidRPr="009147CB">
              <w:rPr>
                <w:lang w:val="sq-AL"/>
              </w:rPr>
              <w:t xml:space="preserve"> </w:t>
            </w:r>
            <w:r w:rsidR="009E22C1" w:rsidRPr="009147CB">
              <w:rPr>
                <w:lang w:val="sq-AL"/>
              </w:rPr>
              <w:t>vend punishtes</w:t>
            </w:r>
            <w:r w:rsidRPr="009147CB">
              <w:rPr>
                <w:lang w:val="sq-AL"/>
              </w:rPr>
              <w:t>:</w:t>
            </w:r>
          </w:p>
          <w:p w:rsidR="00A7321F" w:rsidRPr="009147CB" w:rsidRDefault="00A7321F" w:rsidP="00A7321F">
            <w:pPr>
              <w:pStyle w:val="TableParagraph"/>
              <w:numPr>
                <w:ilvl w:val="0"/>
                <w:numId w:val="2"/>
              </w:numPr>
              <w:tabs>
                <w:tab w:val="left" w:pos="828"/>
              </w:tabs>
              <w:spacing w:line="252" w:lineRule="exact"/>
              <w:rPr>
                <w:lang w:val="sq-AL"/>
              </w:rPr>
            </w:pPr>
            <w:r w:rsidRPr="009147CB">
              <w:rPr>
                <w:lang w:val="sq-AL"/>
              </w:rPr>
              <w:t>Bregdetar,</w:t>
            </w:r>
          </w:p>
          <w:p w:rsidR="00A7321F" w:rsidRPr="009147CB" w:rsidRDefault="00A7321F" w:rsidP="00A7321F">
            <w:pPr>
              <w:pStyle w:val="TableParagraph"/>
              <w:numPr>
                <w:ilvl w:val="0"/>
                <w:numId w:val="2"/>
              </w:numPr>
              <w:tabs>
                <w:tab w:val="left" w:pos="828"/>
              </w:tabs>
              <w:spacing w:line="252" w:lineRule="exact"/>
              <w:rPr>
                <w:lang w:val="sq-AL"/>
              </w:rPr>
            </w:pPr>
            <w:r w:rsidRPr="009147CB">
              <w:rPr>
                <w:lang w:val="sq-AL"/>
              </w:rPr>
              <w:t>Urban,</w:t>
            </w:r>
          </w:p>
          <w:p w:rsidR="00A7321F" w:rsidRPr="009147CB" w:rsidRDefault="00A7321F" w:rsidP="00A7321F">
            <w:pPr>
              <w:pStyle w:val="TableParagraph"/>
              <w:numPr>
                <w:ilvl w:val="0"/>
                <w:numId w:val="2"/>
              </w:numPr>
              <w:tabs>
                <w:tab w:val="left" w:pos="828"/>
              </w:tabs>
              <w:spacing w:line="252" w:lineRule="exact"/>
              <w:rPr>
                <w:lang w:val="sq-AL"/>
              </w:rPr>
            </w:pPr>
            <w:r w:rsidRPr="009147CB">
              <w:rPr>
                <w:lang w:val="sq-AL"/>
              </w:rPr>
              <w:t>Bujqësor,</w:t>
            </w:r>
          </w:p>
          <w:p w:rsidR="00A7321F" w:rsidRPr="009147CB" w:rsidRDefault="00A7321F" w:rsidP="00A7321F">
            <w:pPr>
              <w:pStyle w:val="TableParagraph"/>
              <w:numPr>
                <w:ilvl w:val="0"/>
                <w:numId w:val="2"/>
              </w:numPr>
              <w:tabs>
                <w:tab w:val="left" w:pos="828"/>
              </w:tabs>
              <w:spacing w:line="252" w:lineRule="exact"/>
              <w:rPr>
                <w:lang w:val="sq-AL"/>
              </w:rPr>
            </w:pPr>
            <w:r w:rsidRPr="009147CB">
              <w:rPr>
                <w:lang w:val="sq-AL"/>
              </w:rPr>
              <w:t>Industrial,</w:t>
            </w:r>
          </w:p>
          <w:p w:rsidR="00A7321F" w:rsidRPr="009147CB" w:rsidRDefault="00A7321F" w:rsidP="00A7321F">
            <w:pPr>
              <w:pStyle w:val="TableParagraph"/>
              <w:numPr>
                <w:ilvl w:val="0"/>
                <w:numId w:val="2"/>
              </w:numPr>
              <w:tabs>
                <w:tab w:val="left" w:pos="828"/>
              </w:tabs>
              <w:spacing w:before="2" w:line="237" w:lineRule="exact"/>
              <w:rPr>
                <w:lang w:val="sq-AL"/>
              </w:rPr>
            </w:pPr>
            <w:r w:rsidRPr="009147CB">
              <w:rPr>
                <w:lang w:val="sq-AL"/>
              </w:rPr>
              <w:t>Të tjera specifike - specifikoni në kolonën e 'Shënimeve?</w:t>
            </w:r>
          </w:p>
        </w:tc>
        <w:tc>
          <w:tcPr>
            <w:tcW w:w="950" w:type="dxa"/>
            <w:tcBorders>
              <w:top w:val="single" w:sz="4" w:space="0" w:color="000000"/>
              <w:left w:val="single" w:sz="4" w:space="0" w:color="000000"/>
              <w:bottom w:val="single" w:sz="4" w:space="0" w:color="000000"/>
              <w:right w:val="single" w:sz="4" w:space="0" w:color="000000"/>
            </w:tcBorders>
          </w:tcPr>
          <w:p w:rsidR="00A7321F" w:rsidRPr="009147CB" w:rsidRDefault="00A7321F" w:rsidP="006601F3">
            <w:pPr>
              <w:pStyle w:val="TableParagraph"/>
              <w:spacing w:line="256" w:lineRule="auto"/>
              <w:rPr>
                <w:lang w:val="sq-AL"/>
              </w:rPr>
            </w:pPr>
          </w:p>
        </w:tc>
        <w:tc>
          <w:tcPr>
            <w:tcW w:w="945" w:type="dxa"/>
            <w:tcBorders>
              <w:top w:val="single" w:sz="4" w:space="0" w:color="000000"/>
              <w:left w:val="single" w:sz="4" w:space="0" w:color="000000"/>
              <w:bottom w:val="single" w:sz="4" w:space="0" w:color="000000"/>
              <w:right w:val="single" w:sz="4" w:space="0" w:color="000000"/>
            </w:tcBorders>
          </w:tcPr>
          <w:p w:rsidR="00A7321F" w:rsidRPr="009147CB" w:rsidRDefault="00A7321F" w:rsidP="006601F3">
            <w:pPr>
              <w:pStyle w:val="TableParagraph"/>
              <w:spacing w:line="256" w:lineRule="auto"/>
              <w:rPr>
                <w:lang w:val="sq-AL"/>
              </w:rPr>
            </w:pPr>
          </w:p>
        </w:tc>
        <w:tc>
          <w:tcPr>
            <w:tcW w:w="2402" w:type="dxa"/>
            <w:tcBorders>
              <w:top w:val="single" w:sz="4" w:space="0" w:color="000000"/>
              <w:left w:val="single" w:sz="4" w:space="0" w:color="000000"/>
              <w:bottom w:val="single" w:sz="4" w:space="0" w:color="000000"/>
              <w:right w:val="single" w:sz="4" w:space="0" w:color="000000"/>
            </w:tcBorders>
          </w:tcPr>
          <w:p w:rsidR="00A7321F" w:rsidRPr="009147CB" w:rsidRDefault="00A7321F" w:rsidP="006601F3">
            <w:pPr>
              <w:pStyle w:val="TableParagraph"/>
              <w:spacing w:line="256" w:lineRule="auto"/>
              <w:rPr>
                <w:lang w:val="sq-AL"/>
              </w:rPr>
            </w:pPr>
          </w:p>
        </w:tc>
      </w:tr>
      <w:tr w:rsidR="00A7321F" w:rsidRPr="00FA62EE" w:rsidTr="006601F3">
        <w:trPr>
          <w:trHeight w:val="253"/>
          <w:jc w:val="center"/>
        </w:trPr>
        <w:tc>
          <w:tcPr>
            <w:tcW w:w="559" w:type="dxa"/>
            <w:tcBorders>
              <w:top w:val="single" w:sz="4" w:space="0" w:color="000000"/>
              <w:left w:val="single" w:sz="4" w:space="0" w:color="000000"/>
              <w:bottom w:val="single" w:sz="4" w:space="0" w:color="000000"/>
              <w:right w:val="single" w:sz="4" w:space="0" w:color="000000"/>
            </w:tcBorders>
            <w:hideMark/>
          </w:tcPr>
          <w:p w:rsidR="00A7321F" w:rsidRPr="009147CB" w:rsidRDefault="00A7321F" w:rsidP="006601F3">
            <w:pPr>
              <w:pStyle w:val="TableParagraph"/>
              <w:spacing w:line="234" w:lineRule="exact"/>
              <w:ind w:left="107"/>
              <w:rPr>
                <w:lang w:val="sq-AL"/>
              </w:rPr>
            </w:pPr>
            <w:r w:rsidRPr="009147CB">
              <w:rPr>
                <w:lang w:val="sq-AL"/>
              </w:rPr>
              <w:t>11</w:t>
            </w:r>
          </w:p>
        </w:tc>
        <w:tc>
          <w:tcPr>
            <w:tcW w:w="5743" w:type="dxa"/>
            <w:tcBorders>
              <w:top w:val="single" w:sz="4" w:space="0" w:color="000000"/>
              <w:left w:val="single" w:sz="4" w:space="0" w:color="000000"/>
              <w:bottom w:val="single" w:sz="4" w:space="0" w:color="000000"/>
              <w:right w:val="single" w:sz="4" w:space="0" w:color="000000"/>
            </w:tcBorders>
            <w:hideMark/>
          </w:tcPr>
          <w:p w:rsidR="00A7321F" w:rsidRPr="009147CB" w:rsidRDefault="00A7321F" w:rsidP="00CB7F4E">
            <w:pPr>
              <w:pStyle w:val="TableParagraph"/>
              <w:spacing w:line="234" w:lineRule="exact"/>
              <w:ind w:left="107"/>
              <w:rPr>
                <w:lang w:val="sq-AL"/>
              </w:rPr>
            </w:pPr>
            <w:r w:rsidRPr="009147CB">
              <w:rPr>
                <w:lang w:val="sq-AL"/>
              </w:rPr>
              <w:t>A</w:t>
            </w:r>
            <w:r w:rsidR="00CB7F4E">
              <w:rPr>
                <w:lang w:val="sq-AL"/>
              </w:rPr>
              <w:t xml:space="preserve"> ka ndonjë problem me te drejtën e kalimit apo ka nevoje </w:t>
            </w:r>
            <w:r w:rsidRPr="009147CB">
              <w:rPr>
                <w:lang w:val="sq-AL"/>
              </w:rPr>
              <w:t xml:space="preserve">për </w:t>
            </w:r>
            <w:r w:rsidR="003E3E8B" w:rsidRPr="009147CB">
              <w:rPr>
                <w:lang w:val="sq-AL"/>
              </w:rPr>
              <w:t xml:space="preserve">blerje të </w:t>
            </w:r>
            <w:r w:rsidRPr="009147CB">
              <w:rPr>
                <w:lang w:val="sq-AL"/>
              </w:rPr>
              <w:t>tokës?</w:t>
            </w:r>
          </w:p>
        </w:tc>
        <w:tc>
          <w:tcPr>
            <w:tcW w:w="950" w:type="dxa"/>
            <w:tcBorders>
              <w:top w:val="single" w:sz="4" w:space="0" w:color="000000"/>
              <w:left w:val="single" w:sz="4" w:space="0" w:color="000000"/>
              <w:bottom w:val="single" w:sz="4" w:space="0" w:color="000000"/>
              <w:right w:val="single" w:sz="4" w:space="0" w:color="000000"/>
            </w:tcBorders>
          </w:tcPr>
          <w:p w:rsidR="00A7321F" w:rsidRPr="009147CB" w:rsidRDefault="00A7321F" w:rsidP="006601F3">
            <w:pPr>
              <w:pStyle w:val="TableParagraph"/>
              <w:spacing w:line="256" w:lineRule="auto"/>
              <w:rPr>
                <w:sz w:val="18"/>
                <w:lang w:val="sq-AL"/>
              </w:rPr>
            </w:pPr>
          </w:p>
        </w:tc>
        <w:tc>
          <w:tcPr>
            <w:tcW w:w="945" w:type="dxa"/>
            <w:tcBorders>
              <w:top w:val="single" w:sz="4" w:space="0" w:color="000000"/>
              <w:left w:val="single" w:sz="4" w:space="0" w:color="000000"/>
              <w:bottom w:val="single" w:sz="4" w:space="0" w:color="000000"/>
              <w:right w:val="single" w:sz="4" w:space="0" w:color="000000"/>
            </w:tcBorders>
          </w:tcPr>
          <w:p w:rsidR="00A7321F" w:rsidRPr="009147CB" w:rsidRDefault="00A7321F" w:rsidP="006601F3">
            <w:pPr>
              <w:pStyle w:val="TableParagraph"/>
              <w:spacing w:line="256" w:lineRule="auto"/>
              <w:rPr>
                <w:sz w:val="18"/>
                <w:lang w:val="sq-AL"/>
              </w:rPr>
            </w:pPr>
          </w:p>
        </w:tc>
        <w:tc>
          <w:tcPr>
            <w:tcW w:w="2402" w:type="dxa"/>
            <w:tcBorders>
              <w:top w:val="single" w:sz="4" w:space="0" w:color="000000"/>
              <w:left w:val="single" w:sz="4" w:space="0" w:color="000000"/>
              <w:bottom w:val="single" w:sz="4" w:space="0" w:color="000000"/>
              <w:right w:val="single" w:sz="4" w:space="0" w:color="000000"/>
            </w:tcBorders>
          </w:tcPr>
          <w:p w:rsidR="00A7321F" w:rsidRPr="009147CB" w:rsidRDefault="00A7321F" w:rsidP="006601F3">
            <w:pPr>
              <w:pStyle w:val="TableParagraph"/>
              <w:spacing w:line="256" w:lineRule="auto"/>
              <w:rPr>
                <w:sz w:val="18"/>
                <w:lang w:val="sq-AL"/>
              </w:rPr>
            </w:pPr>
          </w:p>
        </w:tc>
      </w:tr>
      <w:tr w:rsidR="00A7321F" w:rsidRPr="00FA62EE" w:rsidTr="006601F3">
        <w:trPr>
          <w:trHeight w:val="506"/>
          <w:jc w:val="center"/>
        </w:trPr>
        <w:tc>
          <w:tcPr>
            <w:tcW w:w="559" w:type="dxa"/>
            <w:tcBorders>
              <w:top w:val="single" w:sz="4" w:space="0" w:color="000000"/>
              <w:left w:val="single" w:sz="4" w:space="0" w:color="000000"/>
              <w:bottom w:val="single" w:sz="4" w:space="0" w:color="000000"/>
              <w:right w:val="single" w:sz="4" w:space="0" w:color="000000"/>
            </w:tcBorders>
            <w:hideMark/>
          </w:tcPr>
          <w:p w:rsidR="00A7321F" w:rsidRPr="009147CB" w:rsidRDefault="00A7321F" w:rsidP="006601F3">
            <w:pPr>
              <w:pStyle w:val="TableParagraph"/>
              <w:spacing w:line="248" w:lineRule="exact"/>
              <w:ind w:left="107"/>
              <w:rPr>
                <w:lang w:val="sq-AL"/>
              </w:rPr>
            </w:pPr>
            <w:r w:rsidRPr="009147CB">
              <w:rPr>
                <w:lang w:val="sq-AL"/>
              </w:rPr>
              <w:t>12</w:t>
            </w:r>
          </w:p>
        </w:tc>
        <w:tc>
          <w:tcPr>
            <w:tcW w:w="5743" w:type="dxa"/>
            <w:tcBorders>
              <w:top w:val="single" w:sz="4" w:space="0" w:color="000000"/>
              <w:left w:val="single" w:sz="4" w:space="0" w:color="000000"/>
              <w:bottom w:val="single" w:sz="4" w:space="0" w:color="000000"/>
              <w:right w:val="single" w:sz="4" w:space="0" w:color="000000"/>
            </w:tcBorders>
            <w:hideMark/>
          </w:tcPr>
          <w:p w:rsidR="00A7321F" w:rsidRPr="009147CB" w:rsidRDefault="00A7321F" w:rsidP="006601F3">
            <w:pPr>
              <w:pStyle w:val="TableParagraph"/>
              <w:spacing w:line="239" w:lineRule="exact"/>
              <w:ind w:left="107"/>
              <w:rPr>
                <w:lang w:val="sq-AL"/>
              </w:rPr>
            </w:pPr>
            <w:r w:rsidRPr="009147CB">
              <w:rPr>
                <w:lang w:val="sq-AL"/>
              </w:rPr>
              <w:t>A kërkon nënprojekti leje mjedisore, VNM ose lloj tjetër të VM sipas legjislacionit kombëtar?</w:t>
            </w:r>
          </w:p>
        </w:tc>
        <w:tc>
          <w:tcPr>
            <w:tcW w:w="950" w:type="dxa"/>
            <w:tcBorders>
              <w:top w:val="single" w:sz="4" w:space="0" w:color="000000"/>
              <w:left w:val="single" w:sz="4" w:space="0" w:color="000000"/>
              <w:bottom w:val="single" w:sz="4" w:space="0" w:color="000000"/>
              <w:right w:val="single" w:sz="4" w:space="0" w:color="000000"/>
            </w:tcBorders>
          </w:tcPr>
          <w:p w:rsidR="00A7321F" w:rsidRPr="009147CB" w:rsidRDefault="00A7321F" w:rsidP="006601F3">
            <w:pPr>
              <w:pStyle w:val="TableParagraph"/>
              <w:spacing w:line="256" w:lineRule="auto"/>
              <w:rPr>
                <w:lang w:val="sq-AL"/>
              </w:rPr>
            </w:pPr>
          </w:p>
        </w:tc>
        <w:tc>
          <w:tcPr>
            <w:tcW w:w="945" w:type="dxa"/>
            <w:tcBorders>
              <w:top w:val="single" w:sz="4" w:space="0" w:color="000000"/>
              <w:left w:val="single" w:sz="4" w:space="0" w:color="000000"/>
              <w:bottom w:val="single" w:sz="4" w:space="0" w:color="000000"/>
              <w:right w:val="single" w:sz="4" w:space="0" w:color="000000"/>
            </w:tcBorders>
          </w:tcPr>
          <w:p w:rsidR="00A7321F" w:rsidRPr="009147CB" w:rsidRDefault="00A7321F" w:rsidP="006601F3">
            <w:pPr>
              <w:pStyle w:val="TableParagraph"/>
              <w:spacing w:line="256" w:lineRule="auto"/>
              <w:rPr>
                <w:lang w:val="sq-AL"/>
              </w:rPr>
            </w:pPr>
          </w:p>
        </w:tc>
        <w:tc>
          <w:tcPr>
            <w:tcW w:w="2402" w:type="dxa"/>
            <w:tcBorders>
              <w:top w:val="single" w:sz="4" w:space="0" w:color="000000"/>
              <w:left w:val="single" w:sz="4" w:space="0" w:color="000000"/>
              <w:bottom w:val="single" w:sz="4" w:space="0" w:color="000000"/>
              <w:right w:val="single" w:sz="4" w:space="0" w:color="000000"/>
            </w:tcBorders>
          </w:tcPr>
          <w:p w:rsidR="00A7321F" w:rsidRPr="009147CB" w:rsidRDefault="00A7321F" w:rsidP="006601F3">
            <w:pPr>
              <w:pStyle w:val="TableParagraph"/>
              <w:spacing w:line="256" w:lineRule="auto"/>
              <w:rPr>
                <w:lang w:val="sq-AL"/>
              </w:rPr>
            </w:pPr>
          </w:p>
        </w:tc>
      </w:tr>
      <w:tr w:rsidR="00A7321F" w:rsidRPr="009147CB" w:rsidTr="006601F3">
        <w:trPr>
          <w:trHeight w:val="506"/>
          <w:jc w:val="center"/>
        </w:trPr>
        <w:tc>
          <w:tcPr>
            <w:tcW w:w="559" w:type="dxa"/>
            <w:tcBorders>
              <w:top w:val="single" w:sz="4" w:space="0" w:color="000000"/>
              <w:left w:val="single" w:sz="4" w:space="0" w:color="000000"/>
              <w:bottom w:val="single" w:sz="4" w:space="0" w:color="000000"/>
              <w:right w:val="single" w:sz="4" w:space="0" w:color="000000"/>
            </w:tcBorders>
            <w:hideMark/>
          </w:tcPr>
          <w:p w:rsidR="00A7321F" w:rsidRPr="009147CB" w:rsidRDefault="00A7321F" w:rsidP="006601F3">
            <w:pPr>
              <w:pStyle w:val="TableParagraph"/>
              <w:spacing w:line="248" w:lineRule="exact"/>
              <w:ind w:left="107"/>
              <w:rPr>
                <w:lang w:val="sq-AL"/>
              </w:rPr>
            </w:pPr>
            <w:r w:rsidRPr="009147CB">
              <w:rPr>
                <w:lang w:val="sq-AL"/>
              </w:rPr>
              <w:t>13</w:t>
            </w:r>
          </w:p>
        </w:tc>
        <w:tc>
          <w:tcPr>
            <w:tcW w:w="5743" w:type="dxa"/>
            <w:tcBorders>
              <w:top w:val="single" w:sz="4" w:space="0" w:color="000000"/>
              <w:left w:val="single" w:sz="4" w:space="0" w:color="000000"/>
              <w:bottom w:val="single" w:sz="4" w:space="0" w:color="000000"/>
              <w:right w:val="single" w:sz="4" w:space="0" w:color="000000"/>
            </w:tcBorders>
            <w:hideMark/>
          </w:tcPr>
          <w:p w:rsidR="00A7321F" w:rsidRPr="009147CB" w:rsidRDefault="00A7321F" w:rsidP="006601F3">
            <w:pPr>
              <w:pStyle w:val="TableParagraph"/>
              <w:spacing w:line="247" w:lineRule="exact"/>
              <w:ind w:left="107"/>
              <w:rPr>
                <w:lang w:val="sq-AL"/>
              </w:rPr>
            </w:pPr>
            <w:r w:rsidRPr="009147CB">
              <w:rPr>
                <w:lang w:val="sq-AL"/>
              </w:rPr>
              <w:t>A kërkon nën-projekti konsultime specifike publike</w:t>
            </w:r>
          </w:p>
          <w:p w:rsidR="00A7321F" w:rsidRPr="009147CB" w:rsidRDefault="00A7321F" w:rsidP="006601F3">
            <w:pPr>
              <w:pStyle w:val="TableParagraph"/>
              <w:spacing w:line="239" w:lineRule="exact"/>
              <w:ind w:left="107"/>
              <w:rPr>
                <w:lang w:val="sq-AL"/>
              </w:rPr>
            </w:pPr>
            <w:r w:rsidRPr="009147CB">
              <w:rPr>
                <w:lang w:val="sq-AL"/>
              </w:rPr>
              <w:t>sipas legjislacionit kombëtar?</w:t>
            </w:r>
          </w:p>
        </w:tc>
        <w:tc>
          <w:tcPr>
            <w:tcW w:w="950" w:type="dxa"/>
            <w:tcBorders>
              <w:top w:val="single" w:sz="4" w:space="0" w:color="000000"/>
              <w:left w:val="single" w:sz="4" w:space="0" w:color="000000"/>
              <w:bottom w:val="single" w:sz="4" w:space="0" w:color="000000"/>
              <w:right w:val="single" w:sz="4" w:space="0" w:color="000000"/>
            </w:tcBorders>
          </w:tcPr>
          <w:p w:rsidR="00A7321F" w:rsidRPr="009147CB" w:rsidRDefault="00A7321F" w:rsidP="006601F3">
            <w:pPr>
              <w:pStyle w:val="TableParagraph"/>
              <w:spacing w:line="256" w:lineRule="auto"/>
              <w:rPr>
                <w:lang w:val="sq-AL"/>
              </w:rPr>
            </w:pPr>
          </w:p>
        </w:tc>
        <w:tc>
          <w:tcPr>
            <w:tcW w:w="945" w:type="dxa"/>
            <w:tcBorders>
              <w:top w:val="single" w:sz="4" w:space="0" w:color="000000"/>
              <w:left w:val="single" w:sz="4" w:space="0" w:color="000000"/>
              <w:bottom w:val="single" w:sz="4" w:space="0" w:color="000000"/>
              <w:right w:val="single" w:sz="4" w:space="0" w:color="000000"/>
            </w:tcBorders>
          </w:tcPr>
          <w:p w:rsidR="00A7321F" w:rsidRPr="009147CB" w:rsidRDefault="00A7321F" w:rsidP="006601F3">
            <w:pPr>
              <w:pStyle w:val="TableParagraph"/>
              <w:spacing w:line="256" w:lineRule="auto"/>
              <w:rPr>
                <w:lang w:val="sq-AL"/>
              </w:rPr>
            </w:pPr>
          </w:p>
        </w:tc>
        <w:tc>
          <w:tcPr>
            <w:tcW w:w="2402" w:type="dxa"/>
            <w:tcBorders>
              <w:top w:val="single" w:sz="4" w:space="0" w:color="000000"/>
              <w:left w:val="single" w:sz="4" w:space="0" w:color="000000"/>
              <w:bottom w:val="single" w:sz="4" w:space="0" w:color="000000"/>
              <w:right w:val="single" w:sz="4" w:space="0" w:color="000000"/>
            </w:tcBorders>
          </w:tcPr>
          <w:p w:rsidR="00A7321F" w:rsidRPr="009147CB" w:rsidRDefault="00A7321F" w:rsidP="006601F3">
            <w:pPr>
              <w:pStyle w:val="TableParagraph"/>
              <w:spacing w:line="256" w:lineRule="auto"/>
              <w:rPr>
                <w:lang w:val="sq-AL"/>
              </w:rPr>
            </w:pPr>
          </w:p>
        </w:tc>
      </w:tr>
      <w:tr w:rsidR="00A7321F" w:rsidRPr="00FA62EE" w:rsidTr="006601F3">
        <w:trPr>
          <w:trHeight w:val="506"/>
          <w:jc w:val="center"/>
        </w:trPr>
        <w:tc>
          <w:tcPr>
            <w:tcW w:w="559" w:type="dxa"/>
            <w:tcBorders>
              <w:top w:val="single" w:sz="4" w:space="0" w:color="000000"/>
              <w:left w:val="single" w:sz="4" w:space="0" w:color="000000"/>
              <w:bottom w:val="single" w:sz="4" w:space="0" w:color="000000"/>
              <w:right w:val="single" w:sz="4" w:space="0" w:color="000000"/>
            </w:tcBorders>
            <w:hideMark/>
          </w:tcPr>
          <w:p w:rsidR="00A7321F" w:rsidRPr="009147CB" w:rsidRDefault="00A7321F" w:rsidP="006601F3">
            <w:pPr>
              <w:pStyle w:val="TableParagraph"/>
              <w:spacing w:line="248" w:lineRule="exact"/>
              <w:ind w:left="107"/>
              <w:rPr>
                <w:lang w:val="sq-AL"/>
              </w:rPr>
            </w:pPr>
            <w:r w:rsidRPr="009147CB">
              <w:rPr>
                <w:lang w:val="sq-AL"/>
              </w:rPr>
              <w:t>14</w:t>
            </w:r>
          </w:p>
        </w:tc>
        <w:tc>
          <w:tcPr>
            <w:tcW w:w="5743" w:type="dxa"/>
            <w:tcBorders>
              <w:top w:val="single" w:sz="4" w:space="0" w:color="000000"/>
              <w:left w:val="single" w:sz="4" w:space="0" w:color="000000"/>
              <w:bottom w:val="single" w:sz="4" w:space="0" w:color="000000"/>
              <w:right w:val="single" w:sz="4" w:space="0" w:color="000000"/>
            </w:tcBorders>
          </w:tcPr>
          <w:p w:rsidR="00A7321F" w:rsidRPr="009147CB" w:rsidRDefault="00A7321F" w:rsidP="003E3E8B">
            <w:pPr>
              <w:pStyle w:val="TableParagraph"/>
              <w:spacing w:line="247" w:lineRule="exact"/>
              <w:ind w:left="107"/>
              <w:rPr>
                <w:lang w:val="sq-AL"/>
              </w:rPr>
            </w:pPr>
            <w:r w:rsidRPr="009147CB">
              <w:rPr>
                <w:lang w:val="sq-AL"/>
              </w:rPr>
              <w:t>A prite</w:t>
            </w:r>
            <w:r w:rsidR="003E3E8B" w:rsidRPr="009147CB">
              <w:rPr>
                <w:lang w:val="sq-AL"/>
              </w:rPr>
              <w:t xml:space="preserve">t të ketë </w:t>
            </w:r>
            <w:r w:rsidRPr="009147CB">
              <w:rPr>
                <w:lang w:val="sq-AL"/>
              </w:rPr>
              <w:t xml:space="preserve">gjenerime të sasive më të mëdha të mbeturinave të rrezikshme (si azbesti, llambat </w:t>
            </w:r>
            <w:r w:rsidR="003E3E8B" w:rsidRPr="009147CB">
              <w:rPr>
                <w:lang w:val="sq-AL"/>
              </w:rPr>
              <w:t xml:space="preserve">kompakte </w:t>
            </w:r>
            <w:r w:rsidRPr="009147CB">
              <w:rPr>
                <w:lang w:val="sq-AL"/>
              </w:rPr>
              <w:t>fluoreshente, mbetjet e bojërave të plumbit, pajisjet e kontaminuara me naftë / lëndë djegëse si kaldaja e vjetër ose rezervuarët e naftës etj.) ose lloje</w:t>
            </w:r>
            <w:r w:rsidR="003E3E8B" w:rsidRPr="009147CB">
              <w:rPr>
                <w:lang w:val="sq-AL"/>
              </w:rPr>
              <w:t xml:space="preserve"> të </w:t>
            </w:r>
            <w:r w:rsidRPr="009147CB">
              <w:rPr>
                <w:lang w:val="sq-AL"/>
              </w:rPr>
              <w:t>veçanta të mbet</w:t>
            </w:r>
            <w:r w:rsidR="003E3E8B" w:rsidRPr="009147CB">
              <w:rPr>
                <w:lang w:val="sq-AL"/>
              </w:rPr>
              <w:t xml:space="preserve">urinave </w:t>
            </w:r>
            <w:r w:rsidRPr="009147CB">
              <w:rPr>
                <w:lang w:val="sq-AL"/>
              </w:rPr>
              <w:t>(shufrat ndriçuese radioaktive) si rezultat  i nënprojektit?</w:t>
            </w:r>
          </w:p>
        </w:tc>
        <w:tc>
          <w:tcPr>
            <w:tcW w:w="950" w:type="dxa"/>
            <w:tcBorders>
              <w:top w:val="single" w:sz="4" w:space="0" w:color="000000"/>
              <w:left w:val="single" w:sz="4" w:space="0" w:color="000000"/>
              <w:bottom w:val="single" w:sz="4" w:space="0" w:color="000000"/>
              <w:right w:val="single" w:sz="4" w:space="0" w:color="000000"/>
            </w:tcBorders>
          </w:tcPr>
          <w:p w:rsidR="00A7321F" w:rsidRPr="009147CB" w:rsidRDefault="00A7321F" w:rsidP="006601F3">
            <w:pPr>
              <w:pStyle w:val="TableParagraph"/>
              <w:spacing w:line="256" w:lineRule="auto"/>
              <w:rPr>
                <w:lang w:val="sq-AL"/>
              </w:rPr>
            </w:pPr>
          </w:p>
        </w:tc>
        <w:tc>
          <w:tcPr>
            <w:tcW w:w="945" w:type="dxa"/>
            <w:tcBorders>
              <w:top w:val="single" w:sz="4" w:space="0" w:color="000000"/>
              <w:left w:val="single" w:sz="4" w:space="0" w:color="000000"/>
              <w:bottom w:val="single" w:sz="4" w:space="0" w:color="000000"/>
              <w:right w:val="single" w:sz="4" w:space="0" w:color="000000"/>
            </w:tcBorders>
          </w:tcPr>
          <w:p w:rsidR="00A7321F" w:rsidRPr="009147CB" w:rsidRDefault="00A7321F" w:rsidP="006601F3">
            <w:pPr>
              <w:pStyle w:val="TableParagraph"/>
              <w:spacing w:line="256" w:lineRule="auto"/>
              <w:rPr>
                <w:lang w:val="sq-AL"/>
              </w:rPr>
            </w:pPr>
          </w:p>
        </w:tc>
        <w:tc>
          <w:tcPr>
            <w:tcW w:w="2402" w:type="dxa"/>
            <w:tcBorders>
              <w:top w:val="single" w:sz="4" w:space="0" w:color="000000"/>
              <w:left w:val="single" w:sz="4" w:space="0" w:color="000000"/>
              <w:bottom w:val="single" w:sz="4" w:space="0" w:color="000000"/>
              <w:right w:val="single" w:sz="4" w:space="0" w:color="000000"/>
            </w:tcBorders>
          </w:tcPr>
          <w:p w:rsidR="00A7321F" w:rsidRPr="009147CB" w:rsidRDefault="00A7321F" w:rsidP="006601F3">
            <w:pPr>
              <w:pStyle w:val="TableParagraph"/>
              <w:spacing w:line="256" w:lineRule="auto"/>
              <w:rPr>
                <w:lang w:val="sq-AL"/>
              </w:rPr>
            </w:pPr>
          </w:p>
        </w:tc>
      </w:tr>
      <w:tr w:rsidR="00CB7F4E" w:rsidRPr="006A76A5" w:rsidTr="006601F3">
        <w:trPr>
          <w:trHeight w:val="506"/>
          <w:jc w:val="center"/>
        </w:trPr>
        <w:tc>
          <w:tcPr>
            <w:tcW w:w="559" w:type="dxa"/>
            <w:tcBorders>
              <w:top w:val="single" w:sz="4" w:space="0" w:color="000000"/>
              <w:left w:val="single" w:sz="4" w:space="0" w:color="000000"/>
              <w:bottom w:val="single" w:sz="4" w:space="0" w:color="000000"/>
              <w:right w:val="single" w:sz="4" w:space="0" w:color="000000"/>
            </w:tcBorders>
          </w:tcPr>
          <w:p w:rsidR="00CB7F4E" w:rsidRPr="009147CB" w:rsidRDefault="00CB7F4E" w:rsidP="006601F3">
            <w:pPr>
              <w:pStyle w:val="TableParagraph"/>
              <w:spacing w:line="248" w:lineRule="exact"/>
              <w:ind w:left="107"/>
              <w:rPr>
                <w:lang w:val="sq-AL"/>
              </w:rPr>
            </w:pPr>
            <w:r>
              <w:rPr>
                <w:lang w:val="sq-AL"/>
              </w:rPr>
              <w:t>15</w:t>
            </w:r>
          </w:p>
        </w:tc>
        <w:tc>
          <w:tcPr>
            <w:tcW w:w="5743" w:type="dxa"/>
            <w:tcBorders>
              <w:top w:val="single" w:sz="4" w:space="0" w:color="000000"/>
              <w:left w:val="single" w:sz="4" w:space="0" w:color="000000"/>
              <w:bottom w:val="single" w:sz="4" w:space="0" w:color="000000"/>
              <w:right w:val="single" w:sz="4" w:space="0" w:color="000000"/>
            </w:tcBorders>
          </w:tcPr>
          <w:p w:rsidR="00CB7F4E" w:rsidRPr="009147CB" w:rsidRDefault="00CB7F4E" w:rsidP="003E3E8B">
            <w:pPr>
              <w:pStyle w:val="TableParagraph"/>
              <w:spacing w:line="247" w:lineRule="exact"/>
              <w:ind w:left="107"/>
              <w:rPr>
                <w:lang w:val="sq-AL"/>
              </w:rPr>
            </w:pPr>
            <w:r>
              <w:rPr>
                <w:lang w:val="sq-AL"/>
              </w:rPr>
              <w:t>A do kete prokurim te kemikaleve?</w:t>
            </w:r>
          </w:p>
        </w:tc>
        <w:tc>
          <w:tcPr>
            <w:tcW w:w="950" w:type="dxa"/>
            <w:tcBorders>
              <w:top w:val="single" w:sz="4" w:space="0" w:color="000000"/>
              <w:left w:val="single" w:sz="4" w:space="0" w:color="000000"/>
              <w:bottom w:val="single" w:sz="4" w:space="0" w:color="000000"/>
              <w:right w:val="single" w:sz="4" w:space="0" w:color="000000"/>
            </w:tcBorders>
          </w:tcPr>
          <w:p w:rsidR="00CB7F4E" w:rsidRPr="009147CB" w:rsidRDefault="00CB7F4E" w:rsidP="006601F3">
            <w:pPr>
              <w:pStyle w:val="TableParagraph"/>
              <w:spacing w:line="256" w:lineRule="auto"/>
              <w:rPr>
                <w:lang w:val="sq-AL"/>
              </w:rPr>
            </w:pPr>
          </w:p>
        </w:tc>
        <w:tc>
          <w:tcPr>
            <w:tcW w:w="945" w:type="dxa"/>
            <w:tcBorders>
              <w:top w:val="single" w:sz="4" w:space="0" w:color="000000"/>
              <w:left w:val="single" w:sz="4" w:space="0" w:color="000000"/>
              <w:bottom w:val="single" w:sz="4" w:space="0" w:color="000000"/>
              <w:right w:val="single" w:sz="4" w:space="0" w:color="000000"/>
            </w:tcBorders>
          </w:tcPr>
          <w:p w:rsidR="00CB7F4E" w:rsidRPr="009147CB" w:rsidRDefault="00CB7F4E" w:rsidP="006601F3">
            <w:pPr>
              <w:pStyle w:val="TableParagraph"/>
              <w:spacing w:line="256" w:lineRule="auto"/>
              <w:rPr>
                <w:lang w:val="sq-AL"/>
              </w:rPr>
            </w:pPr>
          </w:p>
        </w:tc>
        <w:tc>
          <w:tcPr>
            <w:tcW w:w="2402" w:type="dxa"/>
            <w:tcBorders>
              <w:top w:val="single" w:sz="4" w:space="0" w:color="000000"/>
              <w:left w:val="single" w:sz="4" w:space="0" w:color="000000"/>
              <w:bottom w:val="single" w:sz="4" w:space="0" w:color="000000"/>
              <w:right w:val="single" w:sz="4" w:space="0" w:color="000000"/>
            </w:tcBorders>
          </w:tcPr>
          <w:p w:rsidR="00CB7F4E" w:rsidRPr="009147CB" w:rsidRDefault="00CB7F4E" w:rsidP="006601F3">
            <w:pPr>
              <w:pStyle w:val="TableParagraph"/>
              <w:spacing w:line="256" w:lineRule="auto"/>
              <w:rPr>
                <w:lang w:val="sq-AL"/>
              </w:rPr>
            </w:pPr>
          </w:p>
        </w:tc>
      </w:tr>
      <w:tr w:rsidR="00A7321F" w:rsidRPr="009147CB" w:rsidTr="006601F3">
        <w:trPr>
          <w:trHeight w:val="251"/>
          <w:jc w:val="center"/>
        </w:trPr>
        <w:tc>
          <w:tcPr>
            <w:tcW w:w="559" w:type="dxa"/>
            <w:tcBorders>
              <w:top w:val="single" w:sz="4" w:space="0" w:color="000000"/>
              <w:left w:val="single" w:sz="4" w:space="0" w:color="000000"/>
              <w:bottom w:val="single" w:sz="4" w:space="0" w:color="000000"/>
              <w:right w:val="single" w:sz="4" w:space="0" w:color="000000"/>
            </w:tcBorders>
            <w:hideMark/>
          </w:tcPr>
          <w:p w:rsidR="00A7321F" w:rsidRPr="009147CB" w:rsidRDefault="00A7321F" w:rsidP="006601F3">
            <w:pPr>
              <w:pStyle w:val="TableParagraph"/>
              <w:spacing w:line="232" w:lineRule="exact"/>
              <w:ind w:left="107"/>
              <w:rPr>
                <w:lang w:val="sq-AL"/>
              </w:rPr>
            </w:pPr>
            <w:r w:rsidRPr="009147CB">
              <w:rPr>
                <w:lang w:val="sq-AL"/>
              </w:rPr>
              <w:t>1</w:t>
            </w:r>
            <w:r w:rsidR="00CB7F4E">
              <w:rPr>
                <w:lang w:val="sq-AL"/>
              </w:rPr>
              <w:t>5</w:t>
            </w:r>
          </w:p>
        </w:tc>
        <w:tc>
          <w:tcPr>
            <w:tcW w:w="5743" w:type="dxa"/>
            <w:tcBorders>
              <w:top w:val="single" w:sz="4" w:space="0" w:color="000000"/>
              <w:left w:val="single" w:sz="4" w:space="0" w:color="000000"/>
              <w:bottom w:val="single" w:sz="4" w:space="0" w:color="000000"/>
              <w:right w:val="single" w:sz="4" w:space="0" w:color="000000"/>
            </w:tcBorders>
            <w:hideMark/>
          </w:tcPr>
          <w:p w:rsidR="00A7321F" w:rsidRPr="009147CB" w:rsidRDefault="00A7321F" w:rsidP="003E3E8B">
            <w:pPr>
              <w:pStyle w:val="TableParagraph"/>
              <w:spacing w:line="232" w:lineRule="exact"/>
              <w:ind w:left="107"/>
              <w:rPr>
                <w:lang w:val="sq-AL"/>
              </w:rPr>
            </w:pPr>
            <w:r w:rsidRPr="009147CB">
              <w:rPr>
                <w:lang w:val="sq-AL"/>
              </w:rPr>
              <w:t>Shënime/çështje tjera</w:t>
            </w:r>
          </w:p>
        </w:tc>
        <w:tc>
          <w:tcPr>
            <w:tcW w:w="950" w:type="dxa"/>
            <w:tcBorders>
              <w:top w:val="single" w:sz="4" w:space="0" w:color="000000"/>
              <w:left w:val="single" w:sz="4" w:space="0" w:color="000000"/>
              <w:bottom w:val="single" w:sz="4" w:space="0" w:color="000000"/>
              <w:right w:val="single" w:sz="4" w:space="0" w:color="000000"/>
            </w:tcBorders>
          </w:tcPr>
          <w:p w:rsidR="00A7321F" w:rsidRPr="009147CB" w:rsidRDefault="00A7321F" w:rsidP="006601F3">
            <w:pPr>
              <w:pStyle w:val="TableParagraph"/>
              <w:spacing w:line="256" w:lineRule="auto"/>
              <w:rPr>
                <w:sz w:val="18"/>
                <w:lang w:val="sq-AL"/>
              </w:rPr>
            </w:pPr>
          </w:p>
        </w:tc>
        <w:tc>
          <w:tcPr>
            <w:tcW w:w="945" w:type="dxa"/>
            <w:tcBorders>
              <w:top w:val="single" w:sz="4" w:space="0" w:color="000000"/>
              <w:left w:val="single" w:sz="4" w:space="0" w:color="000000"/>
              <w:bottom w:val="single" w:sz="4" w:space="0" w:color="000000"/>
              <w:right w:val="single" w:sz="4" w:space="0" w:color="000000"/>
            </w:tcBorders>
          </w:tcPr>
          <w:p w:rsidR="00A7321F" w:rsidRPr="009147CB" w:rsidRDefault="00A7321F" w:rsidP="006601F3">
            <w:pPr>
              <w:pStyle w:val="TableParagraph"/>
              <w:spacing w:line="256" w:lineRule="auto"/>
              <w:rPr>
                <w:sz w:val="18"/>
                <w:lang w:val="sq-AL"/>
              </w:rPr>
            </w:pPr>
          </w:p>
        </w:tc>
        <w:tc>
          <w:tcPr>
            <w:tcW w:w="2402" w:type="dxa"/>
            <w:tcBorders>
              <w:top w:val="single" w:sz="4" w:space="0" w:color="000000"/>
              <w:left w:val="single" w:sz="4" w:space="0" w:color="000000"/>
              <w:bottom w:val="single" w:sz="4" w:space="0" w:color="000000"/>
              <w:right w:val="single" w:sz="4" w:space="0" w:color="000000"/>
            </w:tcBorders>
          </w:tcPr>
          <w:p w:rsidR="00A7321F" w:rsidRPr="009147CB" w:rsidRDefault="00A7321F" w:rsidP="006601F3">
            <w:pPr>
              <w:pStyle w:val="TableParagraph"/>
              <w:spacing w:line="256" w:lineRule="auto"/>
              <w:rPr>
                <w:sz w:val="18"/>
                <w:lang w:val="sq-AL"/>
              </w:rPr>
            </w:pPr>
          </w:p>
        </w:tc>
      </w:tr>
    </w:tbl>
    <w:p w:rsidR="00FA62EE" w:rsidRDefault="00FA62EE" w:rsidP="00A7321F">
      <w:pPr>
        <w:spacing w:after="0"/>
        <w:rPr>
          <w:rFonts w:ascii="Times New Roman" w:hAnsi="Times New Roman" w:cs="Times New Roman"/>
          <w:sz w:val="18"/>
          <w:lang w:val="sq-AL"/>
        </w:rPr>
      </w:pPr>
    </w:p>
    <w:p w:rsidR="00FA62EE" w:rsidRPr="00FA62EE" w:rsidRDefault="00FA62EE" w:rsidP="003073B2">
      <w:pPr>
        <w:rPr>
          <w:rFonts w:ascii="Times New Roman" w:hAnsi="Times New Roman" w:cs="Times New Roman"/>
          <w:sz w:val="18"/>
          <w:lang w:val="sq-AL"/>
        </w:rPr>
      </w:pPr>
    </w:p>
    <w:p w:rsidR="00FA62EE" w:rsidRPr="00FA62EE" w:rsidRDefault="00FA62EE" w:rsidP="003073B2">
      <w:pPr>
        <w:rPr>
          <w:rFonts w:ascii="Times New Roman" w:hAnsi="Times New Roman" w:cs="Times New Roman"/>
          <w:sz w:val="18"/>
          <w:lang w:val="sq-AL"/>
        </w:rPr>
      </w:pPr>
    </w:p>
    <w:p w:rsidR="00FA62EE" w:rsidRPr="004F6759" w:rsidRDefault="00FA62EE" w:rsidP="003073B2">
      <w:pPr>
        <w:rPr>
          <w:rFonts w:ascii="Times New Roman" w:hAnsi="Times New Roman" w:cs="Times New Roman"/>
          <w:sz w:val="18"/>
          <w:lang w:val="sq-AL"/>
        </w:rPr>
      </w:pPr>
    </w:p>
    <w:p w:rsidR="00FA62EE" w:rsidRPr="004F6759" w:rsidRDefault="00FA62EE" w:rsidP="003073B2">
      <w:pPr>
        <w:rPr>
          <w:rFonts w:ascii="Times New Roman" w:hAnsi="Times New Roman" w:cs="Times New Roman"/>
          <w:sz w:val="18"/>
          <w:lang w:val="sq-AL"/>
        </w:rPr>
      </w:pPr>
    </w:p>
    <w:p w:rsidR="00FA62EE" w:rsidRDefault="00FA62EE" w:rsidP="00FA62EE">
      <w:pPr>
        <w:rPr>
          <w:rFonts w:ascii="Times New Roman" w:hAnsi="Times New Roman" w:cs="Times New Roman"/>
          <w:sz w:val="18"/>
          <w:lang w:val="sq-AL"/>
        </w:rPr>
      </w:pPr>
    </w:p>
    <w:p w:rsidR="00FA62EE" w:rsidRDefault="00FA62EE" w:rsidP="003073B2">
      <w:pPr>
        <w:jc w:val="right"/>
        <w:rPr>
          <w:rFonts w:ascii="Times New Roman" w:hAnsi="Times New Roman" w:cs="Times New Roman"/>
          <w:sz w:val="18"/>
          <w:lang w:val="sq-AL"/>
        </w:rPr>
      </w:pPr>
    </w:p>
    <w:p w:rsidR="00FA62EE" w:rsidRDefault="00FA62EE" w:rsidP="00FA62EE">
      <w:pPr>
        <w:rPr>
          <w:rFonts w:ascii="Times New Roman" w:hAnsi="Times New Roman" w:cs="Times New Roman"/>
          <w:sz w:val="18"/>
          <w:lang w:val="sq-AL"/>
        </w:rPr>
      </w:pPr>
    </w:p>
    <w:p w:rsidR="00A7321F" w:rsidRPr="003073B2" w:rsidRDefault="00A7321F" w:rsidP="003073B2">
      <w:pPr>
        <w:rPr>
          <w:rFonts w:ascii="Times New Roman" w:hAnsi="Times New Roman" w:cs="Times New Roman"/>
          <w:sz w:val="18"/>
          <w:lang w:val="sq-AL"/>
        </w:rPr>
        <w:sectPr w:rsidR="00A7321F" w:rsidRPr="003073B2" w:rsidSect="003073B2">
          <w:pgSz w:w="11910" w:h="16840"/>
          <w:pgMar w:top="720" w:right="720" w:bottom="720" w:left="720" w:header="0" w:footer="831" w:gutter="0"/>
          <w:cols w:space="720"/>
        </w:sectPr>
      </w:pPr>
    </w:p>
    <w:p w:rsidR="00A7321F" w:rsidRPr="009147CB" w:rsidRDefault="00A7321F" w:rsidP="00A7321F">
      <w:pPr>
        <w:pStyle w:val="Heading2"/>
        <w:rPr>
          <w:lang w:val="sq-AL"/>
        </w:rPr>
      </w:pPr>
      <w:bookmarkStart w:id="114" w:name="_Toc531252682"/>
      <w:bookmarkStart w:id="115" w:name="_Toc530087872"/>
      <w:r w:rsidRPr="009147CB">
        <w:rPr>
          <w:lang w:val="sq-AL"/>
        </w:rPr>
        <w:lastRenderedPageBreak/>
        <w:t>SHTOJCA 3 –FORMA E LISTËS KONTROLLUESE TË PLANIT TË MENAXHIMIT MJEDISOR DHE SOCIAL</w:t>
      </w:r>
      <w:bookmarkEnd w:id="114"/>
      <w:r w:rsidRPr="009147CB">
        <w:rPr>
          <w:lang w:val="sq-AL"/>
        </w:rPr>
        <w:t xml:space="preserve">  </w:t>
      </w:r>
      <w:bookmarkEnd w:id="115"/>
    </w:p>
    <w:p w:rsidR="00A7321F" w:rsidRPr="009147CB" w:rsidRDefault="00A7321F" w:rsidP="00A7321F">
      <w:pPr>
        <w:pStyle w:val="Heading2"/>
        <w:rPr>
          <w:lang w:val="sq-AL"/>
        </w:rPr>
      </w:pPr>
    </w:p>
    <w:p w:rsidR="00A7321F" w:rsidRPr="009147CB" w:rsidRDefault="00A7321F" w:rsidP="00A7321F">
      <w:pPr>
        <w:pStyle w:val="Heading2"/>
        <w:rPr>
          <w:lang w:val="sq-AL"/>
        </w:rPr>
      </w:pPr>
      <w:bookmarkStart w:id="116" w:name="_Toc531252683"/>
      <w:r w:rsidRPr="009147CB">
        <w:rPr>
          <w:lang w:val="sq-AL"/>
        </w:rPr>
        <w:t>Hyrje</w:t>
      </w:r>
      <w:bookmarkEnd w:id="116"/>
      <w:r w:rsidRPr="009147CB">
        <w:rPr>
          <w:lang w:val="sq-AL"/>
        </w:rPr>
        <w:t xml:space="preserve"> </w:t>
      </w:r>
    </w:p>
    <w:p w:rsidR="00A7321F" w:rsidRPr="009147CB" w:rsidRDefault="00A7321F" w:rsidP="00A7321F">
      <w:pPr>
        <w:spacing w:before="100" w:beforeAutospacing="1" w:after="100" w:afterAutospacing="1" w:line="240" w:lineRule="auto"/>
        <w:ind w:right="289"/>
        <w:jc w:val="both"/>
        <w:rPr>
          <w:rFonts w:ascii="Times New Roman" w:hAnsi="Times New Roman" w:cs="Times New Roman"/>
          <w:lang w:val="sq-AL"/>
        </w:rPr>
      </w:pPr>
      <w:r w:rsidRPr="009147CB">
        <w:rPr>
          <w:rFonts w:ascii="Times New Roman" w:hAnsi="Times New Roman" w:cs="Times New Roman"/>
          <w:lang w:val="sq-AL"/>
        </w:rPr>
        <w:t xml:space="preserve">Projekti do të arrijë objektivin e saj të zhvillimit në lidhje me përfshirjen socio-ekonomike të të paktën 3,000 të rinjve të </w:t>
      </w:r>
      <w:r w:rsidR="003E3E8B" w:rsidRPr="009147CB">
        <w:rPr>
          <w:rFonts w:ascii="Times New Roman" w:hAnsi="Times New Roman" w:cs="Times New Roman"/>
          <w:lang w:val="sq-AL"/>
        </w:rPr>
        <w:t>margjinalizuar</w:t>
      </w:r>
      <w:r w:rsidRPr="009147CB">
        <w:rPr>
          <w:rFonts w:ascii="Times New Roman" w:hAnsi="Times New Roman" w:cs="Times New Roman"/>
          <w:lang w:val="sq-AL"/>
        </w:rPr>
        <w:t xml:space="preserve"> (moshat 15-29 vjeç) në komunitetet e rrezikuara në Kosovë përmes aktiviteteve të angazhimit qytetar</w:t>
      </w:r>
    </w:p>
    <w:p w:rsidR="00A7321F" w:rsidRPr="009147CB" w:rsidRDefault="00A7321F" w:rsidP="00A7321F">
      <w:pPr>
        <w:spacing w:before="100" w:beforeAutospacing="1" w:after="100" w:afterAutospacing="1" w:line="240" w:lineRule="auto"/>
        <w:ind w:right="289"/>
        <w:jc w:val="both"/>
        <w:rPr>
          <w:rFonts w:ascii="Times New Roman" w:hAnsi="Times New Roman" w:cs="Times New Roman"/>
          <w:lang w:val="sq-AL"/>
        </w:rPr>
      </w:pPr>
      <w:r w:rsidRPr="009147CB">
        <w:rPr>
          <w:rFonts w:ascii="Times New Roman" w:hAnsi="Times New Roman" w:cs="Times New Roman"/>
          <w:lang w:val="sq-AL"/>
        </w:rPr>
        <w:t>Projekti do të arrijë objektivin e zhvillimit socio-ekonomik nëpërmjet tr</w:t>
      </w:r>
      <w:r w:rsidR="003E3E8B" w:rsidRPr="009147CB">
        <w:rPr>
          <w:rFonts w:ascii="Times New Roman" w:hAnsi="Times New Roman" w:cs="Times New Roman"/>
          <w:lang w:val="sq-AL"/>
        </w:rPr>
        <w:t>i</w:t>
      </w:r>
      <w:r w:rsidRPr="009147CB">
        <w:rPr>
          <w:rFonts w:ascii="Times New Roman" w:hAnsi="Times New Roman" w:cs="Times New Roman"/>
          <w:lang w:val="sq-AL"/>
        </w:rPr>
        <w:t xml:space="preserve"> komponentëve:</w:t>
      </w:r>
    </w:p>
    <w:p w:rsidR="00A7321F" w:rsidRPr="009147CB" w:rsidRDefault="00A7321F" w:rsidP="00A7321F">
      <w:pPr>
        <w:pStyle w:val="ListParagraph"/>
        <w:numPr>
          <w:ilvl w:val="0"/>
          <w:numId w:val="38"/>
        </w:numPr>
        <w:spacing w:before="100" w:beforeAutospacing="1" w:after="100" w:afterAutospacing="1"/>
        <w:ind w:right="289"/>
        <w:jc w:val="both"/>
        <w:rPr>
          <w:rFonts w:eastAsia="Arial"/>
          <w:lang w:val="sq-AL"/>
        </w:rPr>
      </w:pPr>
      <w:r w:rsidRPr="009147CB">
        <w:rPr>
          <w:rFonts w:eastAsia="Arial"/>
          <w:lang w:val="sq-AL"/>
        </w:rPr>
        <w:t>Zhvillimi</w:t>
      </w:r>
      <w:r w:rsidR="003E3E8B" w:rsidRPr="009147CB">
        <w:rPr>
          <w:rFonts w:eastAsia="Arial"/>
          <w:lang w:val="sq-AL"/>
        </w:rPr>
        <w:t>n</w:t>
      </w:r>
      <w:r w:rsidRPr="009147CB">
        <w:rPr>
          <w:rFonts w:eastAsia="Arial"/>
          <w:lang w:val="sq-AL"/>
        </w:rPr>
        <w:t xml:space="preserve"> </w:t>
      </w:r>
      <w:r w:rsidR="003E3E8B" w:rsidRPr="009147CB">
        <w:rPr>
          <w:rFonts w:eastAsia="Arial"/>
          <w:lang w:val="sq-AL"/>
        </w:rPr>
        <w:t>e</w:t>
      </w:r>
      <w:r w:rsidRPr="009147CB">
        <w:rPr>
          <w:rFonts w:eastAsia="Arial"/>
          <w:lang w:val="sq-AL"/>
        </w:rPr>
        <w:t xml:space="preserve"> </w:t>
      </w:r>
      <w:r w:rsidR="003E3E8B" w:rsidRPr="009147CB">
        <w:rPr>
          <w:rFonts w:eastAsia="Arial"/>
          <w:lang w:val="sq-AL"/>
        </w:rPr>
        <w:t>komunitetit të udhëhequr nga ana e rinisë</w:t>
      </w:r>
      <w:r w:rsidRPr="009147CB">
        <w:rPr>
          <w:rFonts w:eastAsia="Arial"/>
          <w:lang w:val="sq-AL"/>
        </w:rPr>
        <w:t>;</w:t>
      </w:r>
    </w:p>
    <w:p w:rsidR="00A7321F" w:rsidRPr="009147CB" w:rsidRDefault="00A7321F" w:rsidP="00A7321F">
      <w:pPr>
        <w:pStyle w:val="ListParagraph"/>
        <w:numPr>
          <w:ilvl w:val="0"/>
          <w:numId w:val="38"/>
        </w:numPr>
        <w:spacing w:before="100" w:beforeAutospacing="1" w:after="100" w:afterAutospacing="1"/>
        <w:ind w:right="289"/>
        <w:jc w:val="both"/>
        <w:rPr>
          <w:rFonts w:eastAsia="Arial"/>
          <w:lang w:val="sq-AL"/>
        </w:rPr>
      </w:pPr>
      <w:r w:rsidRPr="009147CB">
        <w:rPr>
          <w:rFonts w:eastAsia="Arial"/>
          <w:lang w:val="sq-AL"/>
        </w:rPr>
        <w:t>Trajnimi</w:t>
      </w:r>
      <w:r w:rsidR="003E3E8B" w:rsidRPr="009147CB">
        <w:rPr>
          <w:rFonts w:eastAsia="Arial"/>
          <w:lang w:val="sq-AL"/>
        </w:rPr>
        <w:t>n</w:t>
      </w:r>
      <w:r w:rsidRPr="009147CB">
        <w:rPr>
          <w:rFonts w:eastAsia="Arial"/>
          <w:lang w:val="sq-AL"/>
        </w:rPr>
        <w:t xml:space="preserve"> </w:t>
      </w:r>
      <w:r w:rsidR="003E3E8B" w:rsidRPr="009147CB">
        <w:rPr>
          <w:rFonts w:eastAsia="Arial"/>
          <w:lang w:val="sq-AL"/>
        </w:rPr>
        <w:t>e</w:t>
      </w:r>
      <w:r w:rsidRPr="009147CB">
        <w:rPr>
          <w:rFonts w:eastAsia="Arial"/>
          <w:lang w:val="sq-AL"/>
        </w:rPr>
        <w:t xml:space="preserve"> akterëve të rinj;</w:t>
      </w:r>
    </w:p>
    <w:p w:rsidR="00A7321F" w:rsidRPr="009147CB" w:rsidRDefault="00A7321F" w:rsidP="00A7321F">
      <w:pPr>
        <w:pStyle w:val="ListParagraph"/>
        <w:numPr>
          <w:ilvl w:val="0"/>
          <w:numId w:val="38"/>
        </w:numPr>
        <w:spacing w:before="100" w:beforeAutospacing="1" w:after="100" w:afterAutospacing="1"/>
        <w:ind w:right="289"/>
        <w:jc w:val="both"/>
        <w:rPr>
          <w:rFonts w:eastAsia="Arial"/>
          <w:lang w:val="sq-AL"/>
        </w:rPr>
      </w:pPr>
      <w:r w:rsidRPr="009147CB">
        <w:rPr>
          <w:rFonts w:eastAsia="Arial"/>
          <w:lang w:val="sq-AL"/>
        </w:rPr>
        <w:t>Menaxhimi</w:t>
      </w:r>
      <w:r w:rsidR="003E3E8B" w:rsidRPr="009147CB">
        <w:rPr>
          <w:rFonts w:eastAsia="Arial"/>
          <w:lang w:val="sq-AL"/>
        </w:rPr>
        <w:t>n</w:t>
      </w:r>
      <w:r w:rsidRPr="009147CB">
        <w:rPr>
          <w:rFonts w:eastAsia="Arial"/>
          <w:lang w:val="sq-AL"/>
        </w:rPr>
        <w:t xml:space="preserve"> dhe </w:t>
      </w:r>
      <w:r w:rsidR="003E3E8B" w:rsidRPr="009147CB">
        <w:rPr>
          <w:rFonts w:eastAsia="Arial"/>
          <w:lang w:val="sq-AL"/>
        </w:rPr>
        <w:t>a</w:t>
      </w:r>
      <w:r w:rsidRPr="009147CB">
        <w:rPr>
          <w:rFonts w:eastAsia="Arial"/>
          <w:lang w:val="sq-AL"/>
        </w:rPr>
        <w:t>dministrimi</w:t>
      </w:r>
      <w:r w:rsidR="003E3E8B" w:rsidRPr="009147CB">
        <w:rPr>
          <w:rFonts w:eastAsia="Arial"/>
          <w:lang w:val="sq-AL"/>
        </w:rPr>
        <w:t>n</w:t>
      </w:r>
      <w:r w:rsidRPr="009147CB">
        <w:rPr>
          <w:rFonts w:eastAsia="Arial"/>
          <w:lang w:val="sq-AL"/>
        </w:rPr>
        <w:t xml:space="preserve"> </w:t>
      </w:r>
      <w:r w:rsidR="003E3E8B" w:rsidRPr="009147CB">
        <w:rPr>
          <w:rFonts w:eastAsia="Arial"/>
          <w:lang w:val="sq-AL"/>
        </w:rPr>
        <w:t>e</w:t>
      </w:r>
      <w:r w:rsidRPr="009147CB">
        <w:rPr>
          <w:rFonts w:eastAsia="Arial"/>
          <w:lang w:val="sq-AL"/>
        </w:rPr>
        <w:t xml:space="preserve"> </w:t>
      </w:r>
      <w:r w:rsidR="003E3E8B" w:rsidRPr="009147CB">
        <w:rPr>
          <w:rFonts w:eastAsia="Arial"/>
          <w:lang w:val="sq-AL"/>
        </w:rPr>
        <w:t>p</w:t>
      </w:r>
      <w:r w:rsidRPr="009147CB">
        <w:rPr>
          <w:rFonts w:eastAsia="Arial"/>
          <w:lang w:val="sq-AL"/>
        </w:rPr>
        <w:t xml:space="preserve">rojekteve, M &amp; V dhe </w:t>
      </w:r>
      <w:r w:rsidR="003E3E8B" w:rsidRPr="009147CB">
        <w:rPr>
          <w:rFonts w:eastAsia="Arial"/>
          <w:lang w:val="sq-AL"/>
        </w:rPr>
        <w:t>s</w:t>
      </w:r>
      <w:r w:rsidRPr="009147CB">
        <w:rPr>
          <w:rFonts w:eastAsia="Arial"/>
          <w:lang w:val="sq-AL"/>
        </w:rPr>
        <w:t xml:space="preserve">hpërndarja e </w:t>
      </w:r>
      <w:r w:rsidR="003E3E8B" w:rsidRPr="009147CB">
        <w:rPr>
          <w:rFonts w:eastAsia="Arial"/>
          <w:lang w:val="sq-AL"/>
        </w:rPr>
        <w:t>d</w:t>
      </w:r>
      <w:r w:rsidRPr="009147CB">
        <w:rPr>
          <w:rFonts w:eastAsia="Arial"/>
          <w:lang w:val="sq-AL"/>
        </w:rPr>
        <w:t>ijes.</w:t>
      </w:r>
    </w:p>
    <w:p w:rsidR="00A7321F" w:rsidRPr="009147CB" w:rsidRDefault="00A7321F" w:rsidP="00A7321F">
      <w:pPr>
        <w:spacing w:before="100" w:beforeAutospacing="1" w:after="100" w:afterAutospacing="1" w:line="240" w:lineRule="auto"/>
        <w:ind w:right="289"/>
        <w:jc w:val="both"/>
        <w:rPr>
          <w:rFonts w:ascii="Times New Roman" w:hAnsi="Times New Roman" w:cs="Times New Roman"/>
          <w:lang w:val="sq-AL"/>
        </w:rPr>
      </w:pPr>
      <w:r w:rsidRPr="009147CB">
        <w:rPr>
          <w:rFonts w:ascii="Times New Roman" w:hAnsi="Times New Roman" w:cs="Times New Roman"/>
          <w:lang w:val="sq-AL"/>
        </w:rPr>
        <w:t xml:space="preserve">Përveç aktiviteteve të buta siç janë: mbajtja e trajnimeve për grupet e akterëve të rinj të </w:t>
      </w:r>
      <w:r w:rsidR="003E3E8B" w:rsidRPr="009147CB">
        <w:rPr>
          <w:rFonts w:ascii="Times New Roman" w:hAnsi="Times New Roman" w:cs="Times New Roman"/>
          <w:lang w:val="sq-AL"/>
        </w:rPr>
        <w:t>margjinalizuar</w:t>
      </w:r>
      <w:r w:rsidRPr="009147CB">
        <w:rPr>
          <w:rFonts w:ascii="Times New Roman" w:hAnsi="Times New Roman" w:cs="Times New Roman"/>
          <w:lang w:val="sq-AL"/>
        </w:rPr>
        <w:t xml:space="preserve">, OJQ-të/individët pa përvojë </w:t>
      </w:r>
      <w:r w:rsidR="003E3E8B" w:rsidRPr="009147CB">
        <w:rPr>
          <w:rFonts w:ascii="Times New Roman" w:hAnsi="Times New Roman" w:cs="Times New Roman"/>
          <w:lang w:val="sq-AL"/>
        </w:rPr>
        <w:t xml:space="preserve">me qellim të </w:t>
      </w:r>
      <w:r w:rsidRPr="009147CB">
        <w:rPr>
          <w:rFonts w:ascii="Times New Roman" w:hAnsi="Times New Roman" w:cs="Times New Roman"/>
          <w:lang w:val="sq-AL"/>
        </w:rPr>
        <w:t>zhvill</w:t>
      </w:r>
      <w:r w:rsidR="003E3E8B" w:rsidRPr="009147CB">
        <w:rPr>
          <w:rFonts w:ascii="Times New Roman" w:hAnsi="Times New Roman" w:cs="Times New Roman"/>
          <w:lang w:val="sq-AL"/>
        </w:rPr>
        <w:t xml:space="preserve">imit të </w:t>
      </w:r>
      <w:r w:rsidRPr="009147CB">
        <w:rPr>
          <w:rFonts w:ascii="Times New Roman" w:hAnsi="Times New Roman" w:cs="Times New Roman"/>
          <w:lang w:val="sq-AL"/>
        </w:rPr>
        <w:t>aftësitë e tyre etj., të cilat nuk priten të kenë ndonjë ndikim negativ mjedisor, aktivitete</w:t>
      </w:r>
      <w:r w:rsidR="003E3E8B" w:rsidRPr="009147CB">
        <w:rPr>
          <w:rFonts w:ascii="Times New Roman" w:hAnsi="Times New Roman" w:cs="Times New Roman"/>
          <w:lang w:val="sq-AL"/>
        </w:rPr>
        <w:t>t</w:t>
      </w:r>
      <w:r w:rsidRPr="009147CB">
        <w:rPr>
          <w:rFonts w:ascii="Times New Roman" w:hAnsi="Times New Roman" w:cs="Times New Roman"/>
          <w:lang w:val="sq-AL"/>
        </w:rPr>
        <w:t xml:space="preserve"> në</w:t>
      </w:r>
      <w:r w:rsidR="003E3E8B" w:rsidRPr="009147CB">
        <w:rPr>
          <w:rFonts w:ascii="Times New Roman" w:hAnsi="Times New Roman" w:cs="Times New Roman"/>
          <w:lang w:val="sq-AL"/>
        </w:rPr>
        <w:t xml:space="preserve"> kuadër të </w:t>
      </w:r>
      <w:r w:rsidRPr="009147CB">
        <w:rPr>
          <w:rFonts w:ascii="Times New Roman" w:hAnsi="Times New Roman" w:cs="Times New Roman"/>
          <w:lang w:val="sq-AL"/>
        </w:rPr>
        <w:t>Komponenti</w:t>
      </w:r>
      <w:r w:rsidR="003E3E8B" w:rsidRPr="009147CB">
        <w:rPr>
          <w:rFonts w:ascii="Times New Roman" w:hAnsi="Times New Roman" w:cs="Times New Roman"/>
          <w:lang w:val="sq-AL"/>
        </w:rPr>
        <w:t>t</w:t>
      </w:r>
      <w:r w:rsidRPr="009147CB">
        <w:rPr>
          <w:rFonts w:ascii="Times New Roman" w:hAnsi="Times New Roman" w:cs="Times New Roman"/>
          <w:lang w:val="sq-AL"/>
        </w:rPr>
        <w:t xml:space="preserve"> </w:t>
      </w:r>
      <w:r w:rsidR="003E3E8B" w:rsidRPr="009147CB">
        <w:rPr>
          <w:rFonts w:ascii="Times New Roman" w:hAnsi="Times New Roman" w:cs="Times New Roman"/>
          <w:lang w:val="sq-AL"/>
        </w:rPr>
        <w:t xml:space="preserve">të </w:t>
      </w:r>
      <w:r w:rsidRPr="009147CB">
        <w:rPr>
          <w:rFonts w:ascii="Times New Roman" w:hAnsi="Times New Roman" w:cs="Times New Roman"/>
          <w:lang w:val="sq-AL"/>
        </w:rPr>
        <w:t xml:space="preserve">parë: Zhvillimin e Komunitetit nga të rinjtë gjithashtu parasheh punë ndërtimore të vogla të tilla si rinovimet, riparimet dhe </w:t>
      </w:r>
      <w:r w:rsidR="003E3E8B" w:rsidRPr="009147CB">
        <w:rPr>
          <w:rFonts w:ascii="Times New Roman" w:hAnsi="Times New Roman" w:cs="Times New Roman"/>
          <w:lang w:val="sq-AL"/>
        </w:rPr>
        <w:t xml:space="preserve">punë </w:t>
      </w:r>
      <w:r w:rsidRPr="009147CB">
        <w:rPr>
          <w:rFonts w:ascii="Times New Roman" w:hAnsi="Times New Roman" w:cs="Times New Roman"/>
          <w:lang w:val="sq-AL"/>
        </w:rPr>
        <w:t xml:space="preserve">të ngjashme. Kjo listë kontrolluese </w:t>
      </w:r>
      <w:r w:rsidR="003E3E8B" w:rsidRPr="009147CB">
        <w:rPr>
          <w:rFonts w:ascii="Times New Roman" w:hAnsi="Times New Roman" w:cs="Times New Roman"/>
          <w:lang w:val="sq-AL"/>
        </w:rPr>
        <w:t xml:space="preserve">e </w:t>
      </w:r>
      <w:r w:rsidRPr="009147CB">
        <w:rPr>
          <w:rFonts w:ascii="Times New Roman" w:hAnsi="Times New Roman" w:cs="Times New Roman"/>
          <w:lang w:val="sq-AL"/>
        </w:rPr>
        <w:t xml:space="preserve">PMMS-së parasheh masa mjedisore dhe planin e monitorimit për këto punë që adresojnë ndikimet tipike dhe të lokalizuara. </w:t>
      </w:r>
    </w:p>
    <w:p w:rsidR="00A7321F" w:rsidRPr="009147CB" w:rsidRDefault="00A7321F" w:rsidP="00A7321F">
      <w:pPr>
        <w:pStyle w:val="Heading2"/>
        <w:rPr>
          <w:lang w:val="sq-AL"/>
        </w:rPr>
      </w:pPr>
      <w:bookmarkStart w:id="117" w:name="_Toc530087874"/>
      <w:bookmarkStart w:id="118" w:name="_Toc531252684"/>
      <w:r w:rsidRPr="009147CB">
        <w:rPr>
          <w:lang w:val="sq-AL"/>
        </w:rPr>
        <w:t>Ndikimet potenciale mjedisore</w:t>
      </w:r>
      <w:bookmarkEnd w:id="117"/>
      <w:bookmarkEnd w:id="118"/>
    </w:p>
    <w:p w:rsidR="00A7321F" w:rsidRPr="009147CB" w:rsidRDefault="00A7321F" w:rsidP="00A7321F">
      <w:pPr>
        <w:pStyle w:val="BodyText"/>
        <w:rPr>
          <w:rFonts w:cs="Times New Roman"/>
          <w:lang w:val="sq-AL"/>
        </w:rPr>
      </w:pPr>
    </w:p>
    <w:p w:rsidR="00A7321F" w:rsidRPr="009147CB" w:rsidRDefault="00A7321F" w:rsidP="00A7321F">
      <w:pPr>
        <w:spacing w:before="120"/>
        <w:jc w:val="both"/>
        <w:rPr>
          <w:rFonts w:ascii="Times New Roman" w:hAnsi="Times New Roman" w:cs="Times New Roman"/>
          <w:lang w:val="sq-AL"/>
        </w:rPr>
      </w:pPr>
      <w:r w:rsidRPr="009147CB">
        <w:rPr>
          <w:rFonts w:ascii="Times New Roman" w:hAnsi="Times New Roman" w:cs="Times New Roman"/>
          <w:lang w:val="sq-AL"/>
        </w:rPr>
        <w:t>Ndikimet e përgjithshme mjedisore të Projektit pritet të jenë të menaxhueshm</w:t>
      </w:r>
      <w:r w:rsidR="003E3E8B" w:rsidRPr="009147CB">
        <w:rPr>
          <w:rFonts w:ascii="Times New Roman" w:hAnsi="Times New Roman" w:cs="Times New Roman"/>
          <w:lang w:val="sq-AL"/>
        </w:rPr>
        <w:t>e</w:t>
      </w:r>
      <w:r w:rsidRPr="009147CB">
        <w:rPr>
          <w:rFonts w:ascii="Times New Roman" w:hAnsi="Times New Roman" w:cs="Times New Roman"/>
          <w:lang w:val="sq-AL"/>
        </w:rPr>
        <w:t>, të përkohshm</w:t>
      </w:r>
      <w:r w:rsidR="003E3E8B" w:rsidRPr="009147CB">
        <w:rPr>
          <w:rFonts w:ascii="Times New Roman" w:hAnsi="Times New Roman" w:cs="Times New Roman"/>
          <w:lang w:val="sq-AL"/>
        </w:rPr>
        <w:t>e</w:t>
      </w:r>
      <w:r w:rsidRPr="009147CB">
        <w:rPr>
          <w:rFonts w:ascii="Times New Roman" w:hAnsi="Times New Roman" w:cs="Times New Roman"/>
          <w:lang w:val="sq-AL"/>
        </w:rPr>
        <w:t xml:space="preserve"> dhe lokal</w:t>
      </w:r>
      <w:r w:rsidR="003E3E8B" w:rsidRPr="009147CB">
        <w:rPr>
          <w:rFonts w:ascii="Times New Roman" w:hAnsi="Times New Roman" w:cs="Times New Roman"/>
          <w:lang w:val="sq-AL"/>
        </w:rPr>
        <w:t>e</w:t>
      </w:r>
      <w:r w:rsidRPr="009147CB">
        <w:rPr>
          <w:rFonts w:ascii="Times New Roman" w:hAnsi="Times New Roman" w:cs="Times New Roman"/>
          <w:lang w:val="sq-AL"/>
        </w:rPr>
        <w:t>, pasi ato lidhen me punë të vogla ndërtimore ose të dheut kryesisht në zonat urbane. Këto ndikime më së shpeshti përfshijnë, por nuk kufizohen në: a) pluhurin dhe zhurmën për shkak të gërmimeve, transportit, rrënimit dhe rregullimit; b) Menaxhimi i mbet</w:t>
      </w:r>
      <w:r w:rsidR="003E3E8B" w:rsidRPr="009147CB">
        <w:rPr>
          <w:rFonts w:ascii="Times New Roman" w:hAnsi="Times New Roman" w:cs="Times New Roman"/>
          <w:lang w:val="sq-AL"/>
        </w:rPr>
        <w:t xml:space="preserve">urinave </w:t>
      </w:r>
      <w:r w:rsidRPr="009147CB">
        <w:rPr>
          <w:rFonts w:ascii="Times New Roman" w:hAnsi="Times New Roman" w:cs="Times New Roman"/>
          <w:lang w:val="sq-AL"/>
        </w:rPr>
        <w:t>të ndërtimit c) emetimet akustikë d) rreziqet që lidhen me shëndetin dhe sigurinë në punë.</w:t>
      </w:r>
    </w:p>
    <w:p w:rsidR="00A7321F" w:rsidRPr="009147CB" w:rsidRDefault="00A7321F" w:rsidP="00A7321F">
      <w:pPr>
        <w:pStyle w:val="Heading2"/>
        <w:rPr>
          <w:lang w:val="sq-AL"/>
        </w:rPr>
      </w:pPr>
      <w:bookmarkStart w:id="119" w:name="_Toc530087875"/>
      <w:bookmarkStart w:id="120" w:name="_Toc528270819"/>
      <w:bookmarkStart w:id="121" w:name="_Toc531252685"/>
      <w:r w:rsidRPr="009147CB">
        <w:rPr>
          <w:lang w:val="sq-AL"/>
        </w:rPr>
        <w:t>Aktivitetet e nën-projektit dhe ndikimet mjedisore</w:t>
      </w:r>
      <w:bookmarkEnd w:id="119"/>
      <w:bookmarkEnd w:id="120"/>
      <w:bookmarkEnd w:id="121"/>
    </w:p>
    <w:p w:rsidR="00A7321F" w:rsidRPr="009147CB" w:rsidRDefault="00A7321F" w:rsidP="00A7321F">
      <w:pPr>
        <w:pStyle w:val="BodyText"/>
        <w:rPr>
          <w:rFonts w:cs="Times New Roman"/>
          <w:sz w:val="20"/>
          <w:lang w:val="sq-AL"/>
        </w:rPr>
      </w:pPr>
    </w:p>
    <w:p w:rsidR="00A7321F" w:rsidRPr="009147CB" w:rsidRDefault="00A7321F" w:rsidP="00A7321F">
      <w:pPr>
        <w:pStyle w:val="Heading3"/>
        <w:rPr>
          <w:lang w:val="sq-AL"/>
        </w:rPr>
      </w:pPr>
      <w:bookmarkStart w:id="122" w:name="_Toc530087876"/>
      <w:bookmarkStart w:id="123" w:name="_Toc531252686"/>
      <w:r w:rsidRPr="009147CB">
        <w:rPr>
          <w:lang w:val="sq-AL"/>
        </w:rPr>
        <w:t>Lista kontrolluese e PMMS-s</w:t>
      </w:r>
      <w:bookmarkEnd w:id="122"/>
      <w:r w:rsidRPr="009147CB">
        <w:rPr>
          <w:lang w:val="sq-AL"/>
        </w:rPr>
        <w:t>ë</w:t>
      </w:r>
      <w:bookmarkEnd w:id="123"/>
    </w:p>
    <w:p w:rsidR="00A7321F" w:rsidRPr="009147CB" w:rsidRDefault="00A7321F" w:rsidP="00A7321F">
      <w:pPr>
        <w:pStyle w:val="BodyText"/>
        <w:spacing w:before="100" w:beforeAutospacing="1" w:after="100" w:afterAutospacing="1"/>
        <w:ind w:right="289"/>
        <w:rPr>
          <w:rFonts w:cs="Times New Roman"/>
          <w:lang w:val="sq-AL"/>
        </w:rPr>
      </w:pPr>
      <w:r w:rsidRPr="009147CB">
        <w:rPr>
          <w:rFonts w:cs="Times New Roman"/>
          <w:lang w:val="sq-AL"/>
        </w:rPr>
        <w:t>Lista e kontrollit PMMS aplikohet për rregullime ose  ndërtim të vogël të objekteve. Kjo listë siguron "praktikë të mirë pragmatike" dhe është e dizajnuar për të qenë lehtë e përdorshme dhe në përputhje me kërkesat mbrojtëse të BB</w:t>
      </w:r>
      <w:r w:rsidR="003E3E8B" w:rsidRPr="009147CB">
        <w:rPr>
          <w:rFonts w:cs="Times New Roman"/>
          <w:lang w:val="sq-AL"/>
        </w:rPr>
        <w:t>-së</w:t>
      </w:r>
      <w:r w:rsidRPr="009147CB">
        <w:rPr>
          <w:rFonts w:cs="Times New Roman"/>
          <w:lang w:val="sq-AL"/>
        </w:rPr>
        <w:t>. Formati i llojit të listës kontrolluese tenton të mbulojë qasjet tipike zbutëse për kontratat e zakonshme të punëve ndërtimore me ndikime të lokalizuara.</w:t>
      </w:r>
    </w:p>
    <w:p w:rsidR="00A7321F" w:rsidRPr="009147CB" w:rsidRDefault="00A7321F" w:rsidP="00A7321F">
      <w:pPr>
        <w:spacing w:before="120"/>
        <w:jc w:val="both"/>
        <w:rPr>
          <w:rFonts w:ascii="Times New Roman" w:eastAsia="NSimSun" w:hAnsi="Times New Roman" w:cs="Times New Roman"/>
          <w:lang w:val="sq-AL"/>
        </w:rPr>
      </w:pPr>
      <w:r w:rsidRPr="009147CB">
        <w:rPr>
          <w:rFonts w:ascii="Times New Roman" w:eastAsia="NSimSun" w:hAnsi="Times New Roman" w:cs="Times New Roman"/>
          <w:lang w:val="sq-AL"/>
        </w:rPr>
        <w:t>Lista kontrolluese përbëhet nga pjes</w:t>
      </w:r>
      <w:r w:rsidR="003E3E8B" w:rsidRPr="009147CB">
        <w:rPr>
          <w:rFonts w:ascii="Times New Roman" w:eastAsia="NSimSun" w:hAnsi="Times New Roman" w:cs="Times New Roman"/>
          <w:lang w:val="sq-AL"/>
        </w:rPr>
        <w:t>a</w:t>
      </w:r>
      <w:r w:rsidRPr="009147CB">
        <w:rPr>
          <w:rFonts w:ascii="Times New Roman" w:eastAsia="NSimSun" w:hAnsi="Times New Roman" w:cs="Times New Roman"/>
          <w:lang w:val="sq-AL"/>
        </w:rPr>
        <w:t xml:space="preserve"> </w:t>
      </w:r>
      <w:r w:rsidR="003E3E8B" w:rsidRPr="009147CB">
        <w:rPr>
          <w:rFonts w:ascii="Times New Roman" w:eastAsia="NSimSun" w:hAnsi="Times New Roman" w:cs="Times New Roman"/>
          <w:lang w:val="sq-AL"/>
        </w:rPr>
        <w:t xml:space="preserve">hyrëse </w:t>
      </w:r>
      <w:r w:rsidRPr="009147CB">
        <w:rPr>
          <w:rFonts w:ascii="Times New Roman" w:eastAsia="NSimSun" w:hAnsi="Times New Roman" w:cs="Times New Roman"/>
          <w:lang w:val="sq-AL"/>
        </w:rPr>
        <w:t>dhe tr</w:t>
      </w:r>
      <w:r w:rsidR="003E3E8B" w:rsidRPr="009147CB">
        <w:rPr>
          <w:rFonts w:ascii="Times New Roman" w:eastAsia="NSimSun" w:hAnsi="Times New Roman" w:cs="Times New Roman"/>
          <w:lang w:val="sq-AL"/>
        </w:rPr>
        <w:t>i</w:t>
      </w:r>
      <w:r w:rsidRPr="009147CB">
        <w:rPr>
          <w:rFonts w:ascii="Times New Roman" w:eastAsia="NSimSun" w:hAnsi="Times New Roman" w:cs="Times New Roman"/>
          <w:lang w:val="sq-AL"/>
        </w:rPr>
        <w:t xml:space="preserve"> pjesë kryesore: </w:t>
      </w:r>
    </w:p>
    <w:p w:rsidR="00A7321F" w:rsidRPr="009147CB" w:rsidRDefault="00A7321F" w:rsidP="00A7321F">
      <w:pPr>
        <w:numPr>
          <w:ilvl w:val="0"/>
          <w:numId w:val="30"/>
        </w:numPr>
        <w:spacing w:before="120" w:after="0" w:line="240" w:lineRule="auto"/>
        <w:jc w:val="both"/>
        <w:rPr>
          <w:rFonts w:ascii="Times New Roman" w:eastAsia="NSimSun" w:hAnsi="Times New Roman" w:cs="Times New Roman"/>
          <w:lang w:val="sq-AL"/>
        </w:rPr>
      </w:pPr>
      <w:r w:rsidRPr="009147CB">
        <w:rPr>
          <w:rFonts w:ascii="Times New Roman" w:eastAsia="NSimSun" w:hAnsi="Times New Roman" w:cs="Times New Roman"/>
          <w:lang w:val="sq-AL"/>
        </w:rPr>
        <w:t>Hyrja ose parathënia në të cilat prezantohet projekti, përcaktohet kategoria e mjedisit dhe sqarohet lista e kontrollit të PMMS-së.</w:t>
      </w:r>
    </w:p>
    <w:p w:rsidR="00A7321F" w:rsidRPr="009147CB" w:rsidRDefault="00A7321F" w:rsidP="00A7321F">
      <w:pPr>
        <w:numPr>
          <w:ilvl w:val="0"/>
          <w:numId w:val="30"/>
        </w:numPr>
        <w:spacing w:before="120" w:after="0" w:line="240" w:lineRule="auto"/>
        <w:jc w:val="both"/>
        <w:rPr>
          <w:rFonts w:ascii="Times New Roman" w:eastAsia="NSimSun" w:hAnsi="Times New Roman" w:cs="Times New Roman"/>
          <w:lang w:val="sq-AL"/>
        </w:rPr>
      </w:pPr>
      <w:r w:rsidRPr="009147CB">
        <w:rPr>
          <w:rFonts w:ascii="Times New Roman" w:eastAsia="NSimSun" w:hAnsi="Times New Roman" w:cs="Times New Roman"/>
          <w:b/>
          <w:lang w:val="sq-AL"/>
        </w:rPr>
        <w:t xml:space="preserve">Pjesa 1 </w:t>
      </w:r>
      <w:r w:rsidRPr="009147CB">
        <w:rPr>
          <w:rFonts w:ascii="Times New Roman" w:eastAsia="NSimSun" w:hAnsi="Times New Roman" w:cs="Times New Roman"/>
          <w:lang w:val="sq-AL"/>
        </w:rPr>
        <w:t xml:space="preserve">përbën një pjesë përshkruese ("pasaportë punishteje") që përshkruan specifikat e projektit në aspektin e vendndodhjes fizike, aspektet institucionale dhe legjislative, përshkrimin e projektit, përfshirjen e nevojës për një program të ngritjes së kapaciteteve dhe përshkrimin e procesit të konsultimit publik. </w:t>
      </w:r>
    </w:p>
    <w:p w:rsidR="00A7321F" w:rsidRPr="009147CB" w:rsidRDefault="00A7321F" w:rsidP="00A7321F">
      <w:pPr>
        <w:numPr>
          <w:ilvl w:val="0"/>
          <w:numId w:val="30"/>
        </w:numPr>
        <w:spacing w:before="120" w:after="0" w:line="240" w:lineRule="auto"/>
        <w:jc w:val="both"/>
        <w:rPr>
          <w:rFonts w:ascii="Times New Roman" w:eastAsia="NSimSun" w:hAnsi="Times New Roman" w:cs="Times New Roman"/>
          <w:lang w:val="sq-AL"/>
        </w:rPr>
      </w:pPr>
      <w:r w:rsidRPr="009147CB">
        <w:rPr>
          <w:rFonts w:ascii="Times New Roman" w:eastAsia="NSimSun" w:hAnsi="Times New Roman" w:cs="Times New Roman"/>
          <w:b/>
          <w:lang w:val="sq-AL"/>
        </w:rPr>
        <w:t xml:space="preserve">Pjesa 2 </w:t>
      </w:r>
      <w:r w:rsidRPr="009147CB">
        <w:rPr>
          <w:rFonts w:ascii="Times New Roman" w:eastAsia="NSimSun" w:hAnsi="Times New Roman" w:cs="Times New Roman"/>
          <w:lang w:val="sq-AL"/>
        </w:rPr>
        <w:t xml:space="preserve">përfshin shqyrtimin mjedisor dhe social në një format të thjeshtë me Po/Jo e ndjekur nga masat zbutëse për çdo aktivitet të dhënë. </w:t>
      </w:r>
    </w:p>
    <w:p w:rsidR="00A7321F" w:rsidRPr="009147CB" w:rsidRDefault="00A7321F" w:rsidP="00A7321F">
      <w:pPr>
        <w:numPr>
          <w:ilvl w:val="0"/>
          <w:numId w:val="30"/>
        </w:numPr>
        <w:spacing w:before="120" w:after="0" w:line="240" w:lineRule="auto"/>
        <w:jc w:val="both"/>
        <w:rPr>
          <w:rFonts w:ascii="Times New Roman" w:eastAsia="NSimSun" w:hAnsi="Times New Roman" w:cs="Times New Roman"/>
          <w:lang w:val="sq-AL"/>
        </w:rPr>
      </w:pPr>
      <w:r w:rsidRPr="009147CB">
        <w:rPr>
          <w:rFonts w:ascii="Times New Roman" w:eastAsia="NSimSun" w:hAnsi="Times New Roman" w:cs="Times New Roman"/>
          <w:b/>
          <w:lang w:val="sq-AL"/>
        </w:rPr>
        <w:lastRenderedPageBreak/>
        <w:t xml:space="preserve">Pjesa 3 </w:t>
      </w:r>
      <w:r w:rsidRPr="009147CB">
        <w:rPr>
          <w:rFonts w:ascii="Times New Roman" w:eastAsia="NSimSun" w:hAnsi="Times New Roman" w:cs="Times New Roman"/>
          <w:lang w:val="sq-AL"/>
        </w:rPr>
        <w:t>është një plan monitorimi për aktivitetet gjatë ndërtimit dhe zbatimit të projektit. Ajo mban të njëjtin format të kërkuar për PMMS-të e Bankës Botërore. Qëllimi i kësaj liste kontrolluese është që Pjesa 2 dhe Pjesa 3 të përfshihen si dokumente ofertuese për kontraktorët.</w:t>
      </w:r>
    </w:p>
    <w:p w:rsidR="00A7321F" w:rsidRPr="009147CB" w:rsidRDefault="00A7321F" w:rsidP="00A7321F">
      <w:pPr>
        <w:spacing w:before="120"/>
        <w:jc w:val="both"/>
        <w:rPr>
          <w:rFonts w:ascii="Times New Roman" w:eastAsia="NSimSun" w:hAnsi="Times New Roman" w:cs="Times New Roman"/>
          <w:lang w:val="sq-AL"/>
        </w:rPr>
      </w:pPr>
      <w:r w:rsidRPr="009147CB">
        <w:rPr>
          <w:rFonts w:ascii="Times New Roman" w:eastAsia="NSimSun" w:hAnsi="Times New Roman" w:cs="Times New Roman"/>
          <w:lang w:val="sq-AL"/>
        </w:rPr>
        <w:t xml:space="preserve">Lista Kontrolluese </w:t>
      </w:r>
      <w:r w:rsidR="003E3E8B" w:rsidRPr="009147CB">
        <w:rPr>
          <w:rFonts w:ascii="Times New Roman" w:eastAsia="NSimSun" w:hAnsi="Times New Roman" w:cs="Times New Roman"/>
          <w:lang w:val="sq-AL"/>
        </w:rPr>
        <w:t xml:space="preserve">e </w:t>
      </w:r>
      <w:r w:rsidRPr="009147CB">
        <w:rPr>
          <w:rFonts w:ascii="Times New Roman" w:eastAsia="NSimSun" w:hAnsi="Times New Roman" w:cs="Times New Roman"/>
          <w:lang w:val="sq-AL"/>
        </w:rPr>
        <w:t xml:space="preserve">PMMS (Pjesët 1-3) do të përditësohet dhe plotësohet për secilin nën-projekt sipas nevojës për t'u përputhur me PMMS-në. </w:t>
      </w:r>
    </w:p>
    <w:p w:rsidR="00A7321F" w:rsidRPr="009147CB" w:rsidRDefault="00A7321F" w:rsidP="00A7321F">
      <w:pPr>
        <w:pStyle w:val="Heading3"/>
        <w:rPr>
          <w:lang w:val="sq-AL"/>
        </w:rPr>
      </w:pPr>
      <w:bookmarkStart w:id="124" w:name="_Toc530087877"/>
      <w:bookmarkStart w:id="125" w:name="_Toc531252687"/>
      <w:r w:rsidRPr="009147CB">
        <w:rPr>
          <w:lang w:val="sq-AL"/>
        </w:rPr>
        <w:t>Aplikimi i Listës kontrolluese PMS</w:t>
      </w:r>
      <w:bookmarkEnd w:id="124"/>
      <w:bookmarkEnd w:id="125"/>
    </w:p>
    <w:p w:rsidR="00A7321F" w:rsidRPr="009147CB" w:rsidRDefault="00A7321F" w:rsidP="00A7321F">
      <w:pPr>
        <w:spacing w:before="120"/>
        <w:jc w:val="both"/>
        <w:rPr>
          <w:rFonts w:ascii="Times New Roman" w:eastAsia="NSimSun" w:hAnsi="Times New Roman" w:cs="Times New Roman"/>
          <w:lang w:val="sq-AL"/>
        </w:rPr>
      </w:pPr>
      <w:r w:rsidRPr="009147CB">
        <w:rPr>
          <w:rFonts w:ascii="Times New Roman" w:eastAsia="NSimSun" w:hAnsi="Times New Roman" w:cs="Times New Roman"/>
          <w:lang w:val="sq-AL"/>
        </w:rPr>
        <w:t xml:space="preserve">Procesi i dizajnimit të punëve ndërtimore </w:t>
      </w:r>
      <w:r w:rsidR="003E3E8B" w:rsidRPr="009147CB">
        <w:rPr>
          <w:rFonts w:ascii="Times New Roman" w:eastAsia="NSimSun" w:hAnsi="Times New Roman" w:cs="Times New Roman"/>
          <w:lang w:val="sq-AL"/>
        </w:rPr>
        <w:t xml:space="preserve">të </w:t>
      </w:r>
      <w:r w:rsidRPr="009147CB">
        <w:rPr>
          <w:rFonts w:ascii="Times New Roman" w:eastAsia="NSimSun" w:hAnsi="Times New Roman" w:cs="Times New Roman"/>
          <w:lang w:val="sq-AL"/>
        </w:rPr>
        <w:t>para</w:t>
      </w:r>
      <w:r w:rsidR="003E3E8B" w:rsidRPr="009147CB">
        <w:rPr>
          <w:rFonts w:ascii="Times New Roman" w:eastAsia="NSimSun" w:hAnsi="Times New Roman" w:cs="Times New Roman"/>
          <w:lang w:val="sq-AL"/>
        </w:rPr>
        <w:t xml:space="preserve">para </w:t>
      </w:r>
      <w:r w:rsidRPr="009147CB">
        <w:rPr>
          <w:rFonts w:ascii="Times New Roman" w:eastAsia="NSimSun" w:hAnsi="Times New Roman" w:cs="Times New Roman"/>
          <w:lang w:val="sq-AL"/>
        </w:rPr>
        <w:t xml:space="preserve">në kuadër të Projektit do të zhvillohet në tri faza: </w:t>
      </w:r>
    </w:p>
    <w:p w:rsidR="00A7321F" w:rsidRPr="009147CB" w:rsidRDefault="00A7321F" w:rsidP="00A7321F">
      <w:pPr>
        <w:numPr>
          <w:ilvl w:val="0"/>
          <w:numId w:val="39"/>
        </w:numPr>
        <w:spacing w:before="120" w:after="0" w:line="240" w:lineRule="auto"/>
        <w:jc w:val="both"/>
        <w:rPr>
          <w:rFonts w:ascii="Times New Roman" w:eastAsia="NSimSun" w:hAnsi="Times New Roman" w:cs="Times New Roman"/>
          <w:lang w:val="sq-AL"/>
        </w:rPr>
      </w:pPr>
      <w:r w:rsidRPr="009147CB">
        <w:rPr>
          <w:rFonts w:ascii="Times New Roman" w:eastAsia="NSimSun" w:hAnsi="Times New Roman" w:cs="Times New Roman"/>
          <w:i/>
          <w:lang w:val="sq-AL"/>
        </w:rPr>
        <w:t xml:space="preserve">Faza e përgjithshme e identifikimit dhe  studimit, </w:t>
      </w:r>
      <w:r w:rsidRPr="009147CB">
        <w:rPr>
          <w:rFonts w:ascii="Times New Roman" w:eastAsia="NSimSun" w:hAnsi="Times New Roman" w:cs="Times New Roman"/>
          <w:lang w:val="sq-AL"/>
        </w:rPr>
        <w:t>në të cilën përzgjidhen vendndodhjet ose objektet (p.sh. qendrat rinore, etj.) për rehabilitim dhe shtjellohet një program i përafërt për tipologjitë e mundshme të punës. Në këtë fazë, plotësohen Pjesët 1, 2 dhe 3 të listës kontrolluese PMMS. Pjesa 2 e listës kontrolluese mund të përdoret për të përzgjedhur aktivitetet tipike nga një "menu" dhe t'i lidhin ato me çështjet tipike mjedisore dhe masat zbutëse.</w:t>
      </w:r>
    </w:p>
    <w:p w:rsidR="00A7321F" w:rsidRPr="009147CB" w:rsidRDefault="00A7321F" w:rsidP="00A7321F">
      <w:pPr>
        <w:numPr>
          <w:ilvl w:val="0"/>
          <w:numId w:val="39"/>
        </w:numPr>
        <w:spacing w:before="120" w:after="0" w:line="240" w:lineRule="auto"/>
        <w:jc w:val="both"/>
        <w:rPr>
          <w:rFonts w:ascii="Times New Roman" w:eastAsia="NSimSun" w:hAnsi="Times New Roman" w:cs="Times New Roman"/>
          <w:lang w:val="sq-AL"/>
        </w:rPr>
      </w:pPr>
      <w:r w:rsidRPr="009147CB">
        <w:rPr>
          <w:rFonts w:ascii="Times New Roman" w:eastAsia="NSimSun" w:hAnsi="Times New Roman" w:cs="Times New Roman"/>
          <w:i/>
          <w:lang w:val="sq-AL"/>
        </w:rPr>
        <w:t xml:space="preserve">Faza e detajuar e dizajnimit dhe tenderimit, </w:t>
      </w:r>
      <w:r w:rsidRPr="009147CB">
        <w:rPr>
          <w:rFonts w:ascii="Times New Roman" w:eastAsia="NSimSun" w:hAnsi="Times New Roman" w:cs="Times New Roman"/>
          <w:lang w:val="sq-AL"/>
        </w:rPr>
        <w:t xml:space="preserve">duke përfshirë specifikimet dhe kushtet. Lista Kontrolluese PMMS rishikohet sipas detajeve të njohura të </w:t>
      </w:r>
      <w:r w:rsidR="003E3E8B" w:rsidRPr="009147CB">
        <w:rPr>
          <w:rFonts w:ascii="Times New Roman" w:eastAsia="NSimSun" w:hAnsi="Times New Roman" w:cs="Times New Roman"/>
          <w:lang w:val="sq-AL"/>
        </w:rPr>
        <w:t>projektimit</w:t>
      </w:r>
      <w:r w:rsidRPr="009147CB">
        <w:rPr>
          <w:rFonts w:ascii="Times New Roman" w:eastAsia="NSimSun" w:hAnsi="Times New Roman" w:cs="Times New Roman"/>
          <w:lang w:val="sq-AL"/>
        </w:rPr>
        <w:t xml:space="preserve"> në këtë fazë. Si e tillë, lista kontroll</w:t>
      </w:r>
      <w:r w:rsidR="003E3E8B" w:rsidRPr="009147CB">
        <w:rPr>
          <w:rFonts w:ascii="Times New Roman" w:eastAsia="NSimSun" w:hAnsi="Times New Roman" w:cs="Times New Roman"/>
          <w:lang w:val="sq-AL"/>
        </w:rPr>
        <w:t xml:space="preserve">uese </w:t>
      </w:r>
      <w:r w:rsidRPr="009147CB">
        <w:rPr>
          <w:rFonts w:ascii="Times New Roman" w:eastAsia="NSimSun" w:hAnsi="Times New Roman" w:cs="Times New Roman"/>
          <w:lang w:val="sq-AL"/>
        </w:rPr>
        <w:t xml:space="preserve">i paraqitet publikut, përpara procedurës së tenderimit. Kjo fazë gjithashtu përfshin tenderin dhe dhënien e kontratave të punëve. Pasi të jetë plotësuar tërësisht në PMMS-në në formë tabelore (Pjesa 1, 2 dhe 3) duhet të bashkëngjitet si pjesë përbërëse e kontratës së punëve, si dhe </w:t>
      </w:r>
      <w:r w:rsidR="003E3E8B" w:rsidRPr="009147CB">
        <w:rPr>
          <w:rFonts w:ascii="Times New Roman" w:eastAsia="NSimSun" w:hAnsi="Times New Roman" w:cs="Times New Roman"/>
          <w:lang w:val="sq-AL"/>
        </w:rPr>
        <w:t xml:space="preserve">kontrata mbikëqyrëse </w:t>
      </w:r>
      <w:r w:rsidRPr="009147CB">
        <w:rPr>
          <w:rFonts w:ascii="Times New Roman" w:eastAsia="NSimSun" w:hAnsi="Times New Roman" w:cs="Times New Roman"/>
          <w:lang w:val="sq-AL"/>
        </w:rPr>
        <w:t>duhet të nënshkruhet nga palët e kontraktuara, ngjashëm me të gjitha kushtet teknike dhe tregtare.</w:t>
      </w:r>
    </w:p>
    <w:p w:rsidR="00F3731A" w:rsidRPr="009147CB" w:rsidRDefault="00A7321F" w:rsidP="00A7321F">
      <w:pPr>
        <w:numPr>
          <w:ilvl w:val="0"/>
          <w:numId w:val="39"/>
        </w:numPr>
        <w:spacing w:before="120" w:after="0" w:line="240" w:lineRule="auto"/>
        <w:jc w:val="both"/>
        <w:rPr>
          <w:rFonts w:ascii="Times New Roman" w:eastAsia="NSimSun" w:hAnsi="Times New Roman" w:cs="Times New Roman"/>
          <w:lang w:val="sq-AL"/>
        </w:rPr>
      </w:pPr>
      <w:r w:rsidRPr="009147CB">
        <w:rPr>
          <w:rFonts w:ascii="Times New Roman" w:eastAsia="NSimSun" w:hAnsi="Times New Roman" w:cs="Times New Roman"/>
          <w:i/>
          <w:lang w:val="sq-AL"/>
        </w:rPr>
        <w:t xml:space="preserve">Gjatë fazës së zbatimit të punëve, </w:t>
      </w:r>
      <w:r w:rsidRPr="009147CB">
        <w:rPr>
          <w:rFonts w:ascii="Times New Roman" w:eastAsia="NSimSun" w:hAnsi="Times New Roman" w:cs="Times New Roman"/>
          <w:lang w:val="sq-AL"/>
        </w:rPr>
        <w:t xml:space="preserve">kontrollohet përputhshmëria mjedisore në </w:t>
      </w:r>
      <w:r w:rsidR="009E22C1" w:rsidRPr="009147CB">
        <w:rPr>
          <w:rFonts w:ascii="Times New Roman" w:eastAsia="NSimSun" w:hAnsi="Times New Roman" w:cs="Times New Roman"/>
          <w:lang w:val="sq-AL"/>
        </w:rPr>
        <w:t>vend punishten</w:t>
      </w:r>
      <w:r w:rsidRPr="009147CB">
        <w:rPr>
          <w:rFonts w:ascii="Times New Roman" w:eastAsia="NSimSun" w:hAnsi="Times New Roman" w:cs="Times New Roman"/>
          <w:lang w:val="sq-AL"/>
        </w:rPr>
        <w:t xml:space="preserve"> përkatëse nga inspektori(ët)/mbikëqyrësi(it) e certifikuar, të cilët përfshijnë inxhinierin mbikëqyrës të </w:t>
      </w:r>
      <w:r w:rsidR="009E22C1" w:rsidRPr="009147CB">
        <w:rPr>
          <w:rFonts w:ascii="Times New Roman" w:eastAsia="NSimSun" w:hAnsi="Times New Roman" w:cs="Times New Roman"/>
          <w:lang w:val="sq-AL"/>
        </w:rPr>
        <w:t>vend punishtes</w:t>
      </w:r>
      <w:r w:rsidRPr="009147CB">
        <w:rPr>
          <w:rFonts w:ascii="Times New Roman" w:eastAsia="NSimSun" w:hAnsi="Times New Roman" w:cs="Times New Roman"/>
          <w:lang w:val="sq-AL"/>
        </w:rPr>
        <w:t xml:space="preserve"> dhe / ose konsulentin mjedisor në NJMP dhe shërbimet përkatëse të inspektimit nga Ministria e Mjedisit. Masat zbutëse në pjesën 2 dhe plani i monitorimit në Pjesën 3 janë bazat për të verifikuar përputhshmërinë e Kontraktuesit me dispozitat e kërkuara mjedisore</w:t>
      </w:r>
      <w:r w:rsidR="00F3731A" w:rsidRPr="009147CB">
        <w:rPr>
          <w:rFonts w:ascii="Times New Roman" w:eastAsia="NSimSun" w:hAnsi="Times New Roman" w:cs="Times New Roman"/>
          <w:lang w:val="sq-AL"/>
        </w:rPr>
        <w:t>.</w:t>
      </w:r>
    </w:p>
    <w:p w:rsidR="0073525C" w:rsidRPr="009147CB" w:rsidRDefault="0073525C" w:rsidP="00F3731A">
      <w:pPr>
        <w:pStyle w:val="Heading2"/>
        <w:rPr>
          <w:rFonts w:eastAsia="NSimSun"/>
          <w:lang w:val="sq-AL"/>
        </w:rPr>
      </w:pPr>
    </w:p>
    <w:p w:rsidR="00A7321F" w:rsidRPr="009147CB" w:rsidRDefault="00A7321F" w:rsidP="00A7321F">
      <w:pPr>
        <w:pStyle w:val="Heading2"/>
        <w:rPr>
          <w:rFonts w:eastAsia="NSimSun"/>
          <w:lang w:val="sq-AL"/>
        </w:rPr>
      </w:pPr>
      <w:bookmarkStart w:id="126" w:name="_Toc531252688"/>
      <w:r w:rsidRPr="009147CB">
        <w:rPr>
          <w:rFonts w:eastAsia="NSimSun"/>
          <w:lang w:val="sq-AL"/>
        </w:rPr>
        <w:t>Monitorimi dhe Raportimi</w:t>
      </w:r>
      <w:bookmarkEnd w:id="126"/>
    </w:p>
    <w:p w:rsidR="00A7321F" w:rsidRPr="009147CB" w:rsidRDefault="00A7321F" w:rsidP="00A7321F">
      <w:pPr>
        <w:pStyle w:val="BodyText"/>
        <w:spacing w:before="100" w:beforeAutospacing="1" w:after="100" w:afterAutospacing="1"/>
        <w:ind w:right="289"/>
        <w:rPr>
          <w:rFonts w:cs="Times New Roman"/>
          <w:lang w:val="sq-AL"/>
        </w:rPr>
      </w:pPr>
      <w:r w:rsidRPr="009147CB">
        <w:rPr>
          <w:rFonts w:cs="Times New Roman"/>
          <w:lang w:val="sq-AL"/>
        </w:rPr>
        <w:t xml:space="preserve">Me qëllim të monitorimit të kujdesit adekuat të vendosur nga masat mbrojtëse të Kontraktorit, inxhinieri përgjegjës për mbikëqyrjen e </w:t>
      </w:r>
      <w:r w:rsidR="009E22C1" w:rsidRPr="009147CB">
        <w:rPr>
          <w:rFonts w:cs="Times New Roman"/>
          <w:lang w:val="sq-AL"/>
        </w:rPr>
        <w:t>vend punishtes</w:t>
      </w:r>
      <w:r w:rsidRPr="009147CB">
        <w:rPr>
          <w:rFonts w:cs="Times New Roman"/>
          <w:lang w:val="sq-AL"/>
        </w:rPr>
        <w:t xml:space="preserve"> do të punojë me pjesën 3 të Listës Kontrolluese të PMSM, përkatësisht me planin monitorues. Pjesa 3 është </w:t>
      </w:r>
      <w:r w:rsidR="009E22C1" w:rsidRPr="009147CB">
        <w:rPr>
          <w:rFonts w:cs="Times New Roman"/>
          <w:lang w:val="sq-AL"/>
        </w:rPr>
        <w:t>vend punishtja</w:t>
      </w:r>
      <w:r w:rsidRPr="009147CB">
        <w:rPr>
          <w:rFonts w:cs="Times New Roman"/>
          <w:lang w:val="sq-AL"/>
        </w:rPr>
        <w:t xml:space="preserve"> e zhvilluar specifikisht </w:t>
      </w:r>
      <w:r w:rsidR="00CB7F4E">
        <w:rPr>
          <w:rFonts w:cs="Times New Roman"/>
          <w:lang w:val="sq-AL"/>
        </w:rPr>
        <w:t xml:space="preserve">nga </w:t>
      </w:r>
      <w:r w:rsidR="009E22C1">
        <w:rPr>
          <w:rFonts w:cs="Times New Roman"/>
          <w:lang w:val="sq-AL"/>
        </w:rPr>
        <w:t>shfrytëzuesi</w:t>
      </w:r>
      <w:r w:rsidR="00CB7F4E">
        <w:rPr>
          <w:rFonts w:cs="Times New Roman"/>
          <w:lang w:val="sq-AL"/>
        </w:rPr>
        <w:t xml:space="preserve"> i fondeve </w:t>
      </w:r>
      <w:r w:rsidRPr="009147CB">
        <w:rPr>
          <w:rFonts w:cs="Times New Roman"/>
          <w:lang w:val="sq-AL"/>
        </w:rPr>
        <w:t xml:space="preserve">dhe në detajet e nevojshme, duke definuar në mënyrë të qartë masat zbutëse dhe monitorimin që mund të futet në kontratat e punëve, të cilat pasqyrojnë praktikën mjedisore në </w:t>
      </w:r>
      <w:r w:rsidR="009E22C1" w:rsidRPr="009147CB">
        <w:rPr>
          <w:rFonts w:cs="Times New Roman"/>
          <w:lang w:val="sq-AL"/>
        </w:rPr>
        <w:t>vend punishte</w:t>
      </w:r>
      <w:r w:rsidRPr="009147CB">
        <w:rPr>
          <w:rFonts w:cs="Times New Roman"/>
          <w:lang w:val="sq-AL"/>
        </w:rPr>
        <w:t xml:space="preserve"> dhe të cilat mund të vëzhgohen/maten/kuantifikohen/verifikohen nga inspektori gjatë punimeve të ndërtimit. </w:t>
      </w:r>
    </w:p>
    <w:p w:rsidR="00A7321F" w:rsidRPr="009147CB" w:rsidRDefault="00A7321F" w:rsidP="00A7321F">
      <w:pPr>
        <w:pStyle w:val="BodyText"/>
        <w:spacing w:before="100" w:beforeAutospacing="1" w:after="100" w:afterAutospacing="1"/>
        <w:ind w:right="289"/>
        <w:rPr>
          <w:rFonts w:cs="Times New Roman"/>
          <w:lang w:val="sq-AL"/>
        </w:rPr>
      </w:pPr>
      <w:r w:rsidRPr="009147CB">
        <w:rPr>
          <w:rFonts w:cs="Times New Roman"/>
          <w:lang w:val="sq-AL"/>
        </w:rPr>
        <w:t xml:space="preserve">Kështu, Pjesa 3 do të përditësohej dhe rishikohej gjatë procesit të hartimit për të pasqyruar praktikisht kriteret kyçe të monitorimit që mund të kontrollohen gjatë dhe pas punimeve për sigurimin e përputhshmërisë dhe në fund pagesën e Kontraktorit.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6"/>
        <w:gridCol w:w="4462"/>
        <w:gridCol w:w="3244"/>
      </w:tblGrid>
      <w:tr w:rsidR="00A7321F" w:rsidRPr="00FA62EE" w:rsidTr="006601F3">
        <w:trPr>
          <w:jc w:val="center"/>
        </w:trPr>
        <w:tc>
          <w:tcPr>
            <w:tcW w:w="5000" w:type="pct"/>
            <w:gridSpan w:val="3"/>
            <w:tcBorders>
              <w:bottom w:val="dotted" w:sz="4" w:space="0" w:color="auto"/>
            </w:tcBorders>
            <w:shd w:val="clear" w:color="auto" w:fill="E6E6E6"/>
          </w:tcPr>
          <w:p w:rsidR="00A7321F" w:rsidRPr="009147CB" w:rsidRDefault="00A7321F" w:rsidP="006601F3">
            <w:pPr>
              <w:jc w:val="both"/>
              <w:rPr>
                <w:rFonts w:eastAsia="NSimSun"/>
                <w:b/>
                <w:lang w:val="sq-AL"/>
              </w:rPr>
            </w:pPr>
            <w:r w:rsidRPr="009147CB">
              <w:rPr>
                <w:rFonts w:eastAsia="NSimSun"/>
                <w:b/>
                <w:lang w:val="sq-AL"/>
              </w:rPr>
              <w:t xml:space="preserve">PJESA 1: </w:t>
            </w:r>
            <w:r w:rsidR="003E3E8B" w:rsidRPr="009147CB">
              <w:rPr>
                <w:rFonts w:eastAsia="NSimSun"/>
                <w:b/>
                <w:lang w:val="sq-AL"/>
              </w:rPr>
              <w:t xml:space="preserve">PJESA </w:t>
            </w:r>
            <w:r w:rsidRPr="009147CB">
              <w:rPr>
                <w:rFonts w:eastAsia="NSimSun"/>
                <w:b/>
                <w:lang w:val="sq-AL"/>
              </w:rPr>
              <w:t xml:space="preserve">INSTITUCIONALE DHE ADMINISTRATIVE </w:t>
            </w:r>
          </w:p>
        </w:tc>
      </w:tr>
      <w:tr w:rsidR="00A7321F" w:rsidRPr="009147CB" w:rsidTr="006601F3">
        <w:trPr>
          <w:trHeight w:val="278"/>
          <w:jc w:val="center"/>
        </w:trPr>
        <w:tc>
          <w:tcPr>
            <w:tcW w:w="1109" w:type="pct"/>
            <w:tcBorders>
              <w:top w:val="dotted" w:sz="4" w:space="0" w:color="auto"/>
              <w:bottom w:val="dotted" w:sz="4" w:space="0" w:color="auto"/>
            </w:tcBorders>
            <w:vAlign w:val="center"/>
          </w:tcPr>
          <w:p w:rsidR="00A7321F" w:rsidRPr="009147CB" w:rsidRDefault="00A7321F" w:rsidP="006601F3">
            <w:pPr>
              <w:jc w:val="both"/>
              <w:rPr>
                <w:rFonts w:eastAsia="NSimSun"/>
                <w:lang w:val="sq-AL"/>
              </w:rPr>
            </w:pPr>
            <w:r w:rsidRPr="009147CB">
              <w:rPr>
                <w:rFonts w:eastAsia="NSimSun"/>
                <w:lang w:val="sq-AL"/>
              </w:rPr>
              <w:t>Vendi</w:t>
            </w:r>
          </w:p>
        </w:tc>
        <w:tc>
          <w:tcPr>
            <w:tcW w:w="3891" w:type="pct"/>
            <w:gridSpan w:val="2"/>
            <w:tcBorders>
              <w:top w:val="dotted" w:sz="4" w:space="0" w:color="auto"/>
              <w:bottom w:val="dotted" w:sz="4" w:space="0" w:color="auto"/>
            </w:tcBorders>
            <w:vAlign w:val="center"/>
          </w:tcPr>
          <w:p w:rsidR="00A7321F" w:rsidRPr="009147CB" w:rsidRDefault="00A7321F" w:rsidP="006601F3">
            <w:pPr>
              <w:jc w:val="both"/>
              <w:rPr>
                <w:rFonts w:eastAsia="NSimSun"/>
                <w:lang w:val="sq-AL"/>
              </w:rPr>
            </w:pPr>
          </w:p>
        </w:tc>
      </w:tr>
      <w:tr w:rsidR="00A7321F" w:rsidRPr="009147CB" w:rsidTr="006601F3">
        <w:trPr>
          <w:trHeight w:val="278"/>
          <w:jc w:val="center"/>
        </w:trPr>
        <w:tc>
          <w:tcPr>
            <w:tcW w:w="1109" w:type="pct"/>
            <w:tcBorders>
              <w:top w:val="dotted" w:sz="4" w:space="0" w:color="auto"/>
              <w:bottom w:val="dotted" w:sz="4" w:space="0" w:color="auto"/>
            </w:tcBorders>
            <w:vAlign w:val="center"/>
          </w:tcPr>
          <w:p w:rsidR="00A7321F" w:rsidRPr="009147CB" w:rsidRDefault="00A7321F" w:rsidP="006601F3">
            <w:pPr>
              <w:jc w:val="both"/>
              <w:rPr>
                <w:rFonts w:eastAsia="NSimSun"/>
                <w:lang w:val="sq-AL"/>
              </w:rPr>
            </w:pPr>
            <w:r w:rsidRPr="009147CB">
              <w:rPr>
                <w:rFonts w:eastAsia="NSimSun"/>
                <w:lang w:val="sq-AL"/>
              </w:rPr>
              <w:t>Titulli i projektit</w:t>
            </w:r>
          </w:p>
        </w:tc>
        <w:tc>
          <w:tcPr>
            <w:tcW w:w="3891" w:type="pct"/>
            <w:gridSpan w:val="2"/>
            <w:tcBorders>
              <w:top w:val="dotted" w:sz="4" w:space="0" w:color="auto"/>
              <w:bottom w:val="dotted" w:sz="4" w:space="0" w:color="auto"/>
            </w:tcBorders>
            <w:vAlign w:val="center"/>
          </w:tcPr>
          <w:p w:rsidR="00A7321F" w:rsidRPr="009147CB" w:rsidRDefault="00A7321F" w:rsidP="006601F3">
            <w:pPr>
              <w:jc w:val="both"/>
              <w:rPr>
                <w:rFonts w:eastAsia="NSimSun"/>
                <w:lang w:val="sq-AL"/>
              </w:rPr>
            </w:pPr>
          </w:p>
        </w:tc>
      </w:tr>
      <w:tr w:rsidR="00A7321F" w:rsidRPr="009147CB" w:rsidTr="006601F3">
        <w:trPr>
          <w:trHeight w:val="278"/>
          <w:jc w:val="center"/>
        </w:trPr>
        <w:tc>
          <w:tcPr>
            <w:tcW w:w="1109" w:type="pct"/>
            <w:tcBorders>
              <w:top w:val="dotted" w:sz="4" w:space="0" w:color="auto"/>
              <w:bottom w:val="dotted" w:sz="4" w:space="0" w:color="auto"/>
            </w:tcBorders>
            <w:vAlign w:val="center"/>
          </w:tcPr>
          <w:p w:rsidR="00A7321F" w:rsidRPr="009147CB" w:rsidRDefault="00A7321F" w:rsidP="006601F3">
            <w:pPr>
              <w:jc w:val="both"/>
              <w:rPr>
                <w:rFonts w:eastAsia="NSimSun"/>
                <w:lang w:val="sq-AL"/>
              </w:rPr>
            </w:pPr>
            <w:r w:rsidRPr="009147CB">
              <w:rPr>
                <w:rFonts w:eastAsia="NSimSun"/>
                <w:lang w:val="sq-AL"/>
              </w:rPr>
              <w:t>Fushëveprimi i projektit dhe aktivitetit</w:t>
            </w:r>
          </w:p>
        </w:tc>
        <w:tc>
          <w:tcPr>
            <w:tcW w:w="3891" w:type="pct"/>
            <w:gridSpan w:val="2"/>
            <w:tcBorders>
              <w:top w:val="dotted" w:sz="4" w:space="0" w:color="auto"/>
              <w:bottom w:val="dotted" w:sz="4" w:space="0" w:color="auto"/>
            </w:tcBorders>
            <w:vAlign w:val="center"/>
          </w:tcPr>
          <w:p w:rsidR="00A7321F" w:rsidRPr="009147CB" w:rsidRDefault="00A7321F" w:rsidP="006601F3">
            <w:pPr>
              <w:jc w:val="both"/>
              <w:rPr>
                <w:rFonts w:eastAsia="NSimSun"/>
                <w:lang w:val="sq-AL"/>
              </w:rPr>
            </w:pPr>
          </w:p>
        </w:tc>
      </w:tr>
      <w:tr w:rsidR="00A7321F" w:rsidRPr="009147CB" w:rsidTr="006601F3">
        <w:trPr>
          <w:trHeight w:val="314"/>
          <w:jc w:val="center"/>
        </w:trPr>
        <w:tc>
          <w:tcPr>
            <w:tcW w:w="1109" w:type="pct"/>
            <w:vMerge w:val="restart"/>
            <w:tcBorders>
              <w:top w:val="dotted" w:sz="4" w:space="0" w:color="auto"/>
            </w:tcBorders>
            <w:vAlign w:val="center"/>
          </w:tcPr>
          <w:p w:rsidR="00A7321F" w:rsidRPr="009147CB" w:rsidRDefault="00A7321F" w:rsidP="006601F3">
            <w:pPr>
              <w:jc w:val="both"/>
              <w:rPr>
                <w:rFonts w:eastAsia="NSimSun"/>
                <w:lang w:val="sq-AL"/>
              </w:rPr>
            </w:pPr>
            <w:r w:rsidRPr="009147CB">
              <w:rPr>
                <w:rFonts w:eastAsia="NSimSun"/>
                <w:lang w:val="sq-AL"/>
              </w:rPr>
              <w:lastRenderedPageBreak/>
              <w:t>Marrëveshjet institucionale</w:t>
            </w:r>
          </w:p>
          <w:p w:rsidR="00A7321F" w:rsidRPr="009147CB" w:rsidRDefault="003E3E8B" w:rsidP="006601F3">
            <w:pPr>
              <w:jc w:val="both"/>
              <w:rPr>
                <w:rFonts w:eastAsia="NSimSun"/>
                <w:lang w:val="sq-AL"/>
              </w:rPr>
            </w:pPr>
            <w:r w:rsidRPr="009147CB">
              <w:rPr>
                <w:rFonts w:eastAsia="NSimSun"/>
                <w:lang w:val="sq-AL"/>
              </w:rPr>
              <w:t>(Emri dhe informatat kontaktuese)</w:t>
            </w:r>
          </w:p>
        </w:tc>
        <w:tc>
          <w:tcPr>
            <w:tcW w:w="3891" w:type="pct"/>
            <w:gridSpan w:val="2"/>
            <w:tcBorders>
              <w:top w:val="dotted" w:sz="4" w:space="0" w:color="auto"/>
              <w:bottom w:val="dotted" w:sz="4" w:space="0" w:color="auto"/>
            </w:tcBorders>
            <w:vAlign w:val="center"/>
          </w:tcPr>
          <w:p w:rsidR="00A7321F" w:rsidRPr="009147CB" w:rsidRDefault="00A7321F" w:rsidP="006601F3">
            <w:pPr>
              <w:jc w:val="both"/>
              <w:rPr>
                <w:rFonts w:eastAsia="NSimSun"/>
                <w:b/>
                <w:lang w:val="sq-AL"/>
              </w:rPr>
            </w:pPr>
            <w:r w:rsidRPr="009147CB">
              <w:rPr>
                <w:rFonts w:eastAsia="NSimSun"/>
                <w:b/>
                <w:lang w:val="sq-AL"/>
              </w:rPr>
              <w:t>Menaxhimi i projektit</w:t>
            </w:r>
          </w:p>
        </w:tc>
      </w:tr>
      <w:tr w:rsidR="00A7321F" w:rsidRPr="009147CB" w:rsidTr="006601F3">
        <w:trPr>
          <w:trHeight w:val="945"/>
          <w:jc w:val="center"/>
        </w:trPr>
        <w:tc>
          <w:tcPr>
            <w:tcW w:w="1109" w:type="pct"/>
            <w:vMerge/>
            <w:tcBorders>
              <w:bottom w:val="dotted" w:sz="4" w:space="0" w:color="auto"/>
            </w:tcBorders>
            <w:vAlign w:val="center"/>
          </w:tcPr>
          <w:p w:rsidR="00A7321F" w:rsidRPr="009147CB" w:rsidRDefault="00A7321F" w:rsidP="006601F3">
            <w:pPr>
              <w:jc w:val="both"/>
              <w:rPr>
                <w:rFonts w:eastAsia="NSimSun"/>
                <w:lang w:val="sq-AL"/>
              </w:rPr>
            </w:pPr>
          </w:p>
        </w:tc>
        <w:tc>
          <w:tcPr>
            <w:tcW w:w="2253" w:type="pct"/>
            <w:tcBorders>
              <w:top w:val="dotted" w:sz="4" w:space="0" w:color="auto"/>
              <w:bottom w:val="dotted" w:sz="4" w:space="0" w:color="auto"/>
            </w:tcBorders>
            <w:vAlign w:val="center"/>
          </w:tcPr>
          <w:p w:rsidR="00A7321F" w:rsidRPr="009147CB" w:rsidRDefault="00A7321F" w:rsidP="006601F3">
            <w:pPr>
              <w:jc w:val="both"/>
              <w:rPr>
                <w:rFonts w:eastAsia="NSimSun"/>
                <w:lang w:val="sq-AL"/>
              </w:rPr>
            </w:pPr>
          </w:p>
        </w:tc>
        <w:tc>
          <w:tcPr>
            <w:tcW w:w="1638" w:type="pct"/>
            <w:tcBorders>
              <w:top w:val="dotted" w:sz="4" w:space="0" w:color="auto"/>
              <w:bottom w:val="dotted" w:sz="4" w:space="0" w:color="auto"/>
            </w:tcBorders>
            <w:vAlign w:val="center"/>
          </w:tcPr>
          <w:p w:rsidR="00A7321F" w:rsidRPr="009147CB" w:rsidRDefault="00A7321F" w:rsidP="006601F3">
            <w:pPr>
              <w:jc w:val="both"/>
              <w:rPr>
                <w:rFonts w:eastAsia="NSimSun"/>
                <w:lang w:val="sq-AL"/>
              </w:rPr>
            </w:pPr>
          </w:p>
          <w:p w:rsidR="00A7321F" w:rsidRPr="009147CB" w:rsidRDefault="00A7321F" w:rsidP="006601F3">
            <w:pPr>
              <w:jc w:val="both"/>
              <w:rPr>
                <w:rFonts w:eastAsia="NSimSun"/>
                <w:lang w:val="sq-AL"/>
              </w:rPr>
            </w:pPr>
          </w:p>
        </w:tc>
      </w:tr>
      <w:tr w:rsidR="00A7321F" w:rsidRPr="009147CB" w:rsidTr="006601F3">
        <w:trPr>
          <w:trHeight w:val="449"/>
          <w:jc w:val="center"/>
        </w:trPr>
        <w:tc>
          <w:tcPr>
            <w:tcW w:w="1109" w:type="pct"/>
            <w:vMerge w:val="restart"/>
            <w:tcBorders>
              <w:top w:val="dotted" w:sz="4" w:space="0" w:color="auto"/>
            </w:tcBorders>
            <w:vAlign w:val="center"/>
          </w:tcPr>
          <w:p w:rsidR="00A7321F" w:rsidRPr="009147CB" w:rsidRDefault="00A7321F" w:rsidP="006601F3">
            <w:pPr>
              <w:jc w:val="both"/>
              <w:rPr>
                <w:rFonts w:eastAsia="NSimSun"/>
                <w:lang w:val="sq-AL"/>
              </w:rPr>
            </w:pPr>
            <w:r w:rsidRPr="009147CB">
              <w:rPr>
                <w:rFonts w:eastAsia="NSimSun"/>
                <w:lang w:val="sq-AL"/>
              </w:rPr>
              <w:t>Marrëveshjet e zbatimit</w:t>
            </w:r>
          </w:p>
          <w:p w:rsidR="00A7321F" w:rsidRPr="009147CB" w:rsidRDefault="003E3E8B" w:rsidP="006601F3">
            <w:pPr>
              <w:jc w:val="both"/>
              <w:rPr>
                <w:rFonts w:eastAsia="NSimSun"/>
                <w:lang w:val="sq-AL"/>
              </w:rPr>
            </w:pPr>
            <w:r w:rsidRPr="009147CB">
              <w:rPr>
                <w:rFonts w:eastAsia="NSimSun"/>
                <w:lang w:val="sq-AL"/>
              </w:rPr>
              <w:t>(Emri dhe informatat kontaktuese)</w:t>
            </w:r>
          </w:p>
        </w:tc>
        <w:tc>
          <w:tcPr>
            <w:tcW w:w="3891" w:type="pct"/>
            <w:gridSpan w:val="2"/>
            <w:tcBorders>
              <w:top w:val="dotted" w:sz="4" w:space="0" w:color="auto"/>
              <w:bottom w:val="dotted" w:sz="4" w:space="0" w:color="auto"/>
            </w:tcBorders>
            <w:vAlign w:val="center"/>
          </w:tcPr>
          <w:p w:rsidR="00A7321F" w:rsidRPr="009147CB" w:rsidRDefault="00A7321F" w:rsidP="006601F3">
            <w:pPr>
              <w:jc w:val="both"/>
              <w:rPr>
                <w:rFonts w:eastAsia="NSimSun"/>
                <w:b/>
                <w:lang w:val="sq-AL"/>
              </w:rPr>
            </w:pPr>
            <w:r w:rsidRPr="009147CB">
              <w:rPr>
                <w:rFonts w:eastAsia="NSimSun"/>
                <w:b/>
                <w:lang w:val="sq-AL"/>
              </w:rPr>
              <w:t>Mbikëqyrja</w:t>
            </w:r>
          </w:p>
        </w:tc>
      </w:tr>
      <w:tr w:rsidR="00A7321F" w:rsidRPr="009147CB" w:rsidTr="006601F3">
        <w:trPr>
          <w:trHeight w:val="1070"/>
          <w:jc w:val="center"/>
        </w:trPr>
        <w:tc>
          <w:tcPr>
            <w:tcW w:w="1109" w:type="pct"/>
            <w:vMerge/>
            <w:tcBorders>
              <w:bottom w:val="dotted" w:sz="4" w:space="0" w:color="auto"/>
            </w:tcBorders>
            <w:vAlign w:val="center"/>
          </w:tcPr>
          <w:p w:rsidR="00A7321F" w:rsidRPr="009147CB" w:rsidRDefault="00A7321F" w:rsidP="006601F3">
            <w:pPr>
              <w:jc w:val="both"/>
              <w:rPr>
                <w:rFonts w:eastAsia="NSimSun"/>
                <w:lang w:val="sq-AL"/>
              </w:rPr>
            </w:pPr>
          </w:p>
        </w:tc>
        <w:tc>
          <w:tcPr>
            <w:tcW w:w="2253" w:type="pct"/>
            <w:tcBorders>
              <w:top w:val="dotted" w:sz="4" w:space="0" w:color="auto"/>
              <w:bottom w:val="dotted" w:sz="4" w:space="0" w:color="auto"/>
            </w:tcBorders>
            <w:vAlign w:val="center"/>
          </w:tcPr>
          <w:p w:rsidR="00A7321F" w:rsidRPr="009147CB" w:rsidRDefault="00A7321F" w:rsidP="006601F3">
            <w:pPr>
              <w:jc w:val="both"/>
              <w:rPr>
                <w:rFonts w:eastAsia="NSimSun"/>
                <w:lang w:val="sq-AL"/>
              </w:rPr>
            </w:pPr>
          </w:p>
        </w:tc>
        <w:tc>
          <w:tcPr>
            <w:tcW w:w="1638" w:type="pct"/>
            <w:tcBorders>
              <w:top w:val="dotted" w:sz="4" w:space="0" w:color="auto"/>
              <w:bottom w:val="dotted" w:sz="4" w:space="0" w:color="auto"/>
            </w:tcBorders>
            <w:vAlign w:val="center"/>
          </w:tcPr>
          <w:p w:rsidR="00A7321F" w:rsidRPr="009147CB" w:rsidRDefault="00A7321F" w:rsidP="006601F3">
            <w:pPr>
              <w:jc w:val="both"/>
              <w:rPr>
                <w:rFonts w:eastAsia="NSimSun"/>
                <w:lang w:val="sq-AL"/>
              </w:rPr>
            </w:pPr>
          </w:p>
        </w:tc>
      </w:tr>
      <w:tr w:rsidR="00A7321F" w:rsidRPr="009147CB" w:rsidTr="006601F3">
        <w:trPr>
          <w:jc w:val="center"/>
        </w:trPr>
        <w:tc>
          <w:tcPr>
            <w:tcW w:w="5000" w:type="pct"/>
            <w:gridSpan w:val="3"/>
            <w:tcBorders>
              <w:top w:val="dotted" w:sz="4" w:space="0" w:color="auto"/>
              <w:bottom w:val="dotted" w:sz="4" w:space="0" w:color="auto"/>
            </w:tcBorders>
            <w:shd w:val="clear" w:color="auto" w:fill="E6E6E6"/>
          </w:tcPr>
          <w:p w:rsidR="00A7321F" w:rsidRPr="009147CB" w:rsidRDefault="00A7321F" w:rsidP="006601F3">
            <w:pPr>
              <w:jc w:val="both"/>
              <w:rPr>
                <w:rFonts w:eastAsia="NSimSun"/>
                <w:b/>
                <w:lang w:val="sq-AL"/>
              </w:rPr>
            </w:pPr>
            <w:r w:rsidRPr="009147CB">
              <w:rPr>
                <w:rFonts w:eastAsia="NSimSun"/>
                <w:b/>
                <w:lang w:val="sq-AL"/>
              </w:rPr>
              <w:t>PËRSHKRIMI I VENDPUNISHTES</w:t>
            </w:r>
          </w:p>
        </w:tc>
      </w:tr>
      <w:tr w:rsidR="00A7321F" w:rsidRPr="009147CB" w:rsidTr="006601F3">
        <w:trPr>
          <w:jc w:val="center"/>
        </w:trPr>
        <w:tc>
          <w:tcPr>
            <w:tcW w:w="1109" w:type="pct"/>
            <w:tcBorders>
              <w:top w:val="dotted" w:sz="4" w:space="0" w:color="auto"/>
              <w:bottom w:val="dotted" w:sz="4" w:space="0" w:color="auto"/>
            </w:tcBorders>
          </w:tcPr>
          <w:p w:rsidR="00A7321F" w:rsidRPr="009147CB" w:rsidRDefault="00A7321F" w:rsidP="006601F3">
            <w:pPr>
              <w:jc w:val="both"/>
              <w:rPr>
                <w:rFonts w:eastAsia="NSimSun"/>
                <w:lang w:val="sq-AL"/>
              </w:rPr>
            </w:pPr>
            <w:r w:rsidRPr="009147CB">
              <w:rPr>
                <w:rFonts w:eastAsia="NSimSun"/>
                <w:lang w:val="sq-AL"/>
              </w:rPr>
              <w:t>Emri i vendpunishtes</w:t>
            </w:r>
          </w:p>
        </w:tc>
        <w:tc>
          <w:tcPr>
            <w:tcW w:w="3891" w:type="pct"/>
            <w:gridSpan w:val="2"/>
            <w:tcBorders>
              <w:top w:val="dotted" w:sz="4" w:space="0" w:color="auto"/>
              <w:bottom w:val="dotted" w:sz="4" w:space="0" w:color="auto"/>
            </w:tcBorders>
          </w:tcPr>
          <w:p w:rsidR="00A7321F" w:rsidRPr="009147CB" w:rsidRDefault="00A7321F" w:rsidP="006601F3">
            <w:pPr>
              <w:jc w:val="both"/>
              <w:rPr>
                <w:rFonts w:eastAsia="NSimSun"/>
                <w:b/>
                <w:lang w:val="sq-AL"/>
              </w:rPr>
            </w:pPr>
          </w:p>
        </w:tc>
      </w:tr>
      <w:tr w:rsidR="00A7321F" w:rsidRPr="00FA62EE" w:rsidTr="006601F3">
        <w:trPr>
          <w:jc w:val="center"/>
        </w:trPr>
        <w:tc>
          <w:tcPr>
            <w:tcW w:w="1109" w:type="pct"/>
            <w:tcBorders>
              <w:top w:val="dotted" w:sz="4" w:space="0" w:color="auto"/>
              <w:bottom w:val="dotted" w:sz="4" w:space="0" w:color="auto"/>
            </w:tcBorders>
          </w:tcPr>
          <w:p w:rsidR="00A7321F" w:rsidRPr="009147CB" w:rsidRDefault="00A7321F" w:rsidP="006601F3">
            <w:pPr>
              <w:jc w:val="both"/>
              <w:rPr>
                <w:rFonts w:eastAsia="NSimSun"/>
                <w:lang w:val="sq-AL"/>
              </w:rPr>
            </w:pPr>
            <w:r w:rsidRPr="009147CB">
              <w:rPr>
                <w:rFonts w:eastAsia="NSimSun"/>
                <w:lang w:val="sq-AL"/>
              </w:rPr>
              <w:t>Përshkruani lokacionin e vendpunishtes</w:t>
            </w:r>
          </w:p>
        </w:tc>
        <w:tc>
          <w:tcPr>
            <w:tcW w:w="2253" w:type="pct"/>
            <w:tcBorders>
              <w:top w:val="dotted" w:sz="4" w:space="0" w:color="auto"/>
              <w:bottom w:val="dotted" w:sz="4" w:space="0" w:color="auto"/>
            </w:tcBorders>
          </w:tcPr>
          <w:p w:rsidR="00A7321F" w:rsidRPr="009147CB" w:rsidRDefault="00A7321F" w:rsidP="006601F3">
            <w:pPr>
              <w:jc w:val="both"/>
              <w:rPr>
                <w:rFonts w:eastAsia="NSimSun"/>
                <w:lang w:val="sq-AL"/>
              </w:rPr>
            </w:pPr>
          </w:p>
        </w:tc>
        <w:tc>
          <w:tcPr>
            <w:tcW w:w="1638" w:type="pct"/>
            <w:tcBorders>
              <w:top w:val="dotted" w:sz="4" w:space="0" w:color="auto"/>
              <w:bottom w:val="dotted" w:sz="4" w:space="0" w:color="auto"/>
            </w:tcBorders>
          </w:tcPr>
          <w:p w:rsidR="00A7321F" w:rsidRPr="009147CB" w:rsidRDefault="003E3E8B" w:rsidP="006601F3">
            <w:pPr>
              <w:jc w:val="both"/>
              <w:rPr>
                <w:rFonts w:eastAsia="NSimSun"/>
                <w:lang w:val="sq-AL"/>
              </w:rPr>
            </w:pPr>
            <w:r w:rsidRPr="009147CB">
              <w:rPr>
                <w:rFonts w:eastAsia="NSimSun"/>
                <w:lang w:val="sq-AL"/>
              </w:rPr>
              <w:t>Shtojca</w:t>
            </w:r>
            <w:r w:rsidR="00A7321F" w:rsidRPr="009147CB">
              <w:rPr>
                <w:rFonts w:eastAsia="NSimSun"/>
                <w:lang w:val="sq-AL"/>
              </w:rPr>
              <w:t xml:space="preserve"> 1: Informacioni mbi vendpunishten (shifrat nga vendpunishtja) [ ]Po  [ ] Jo</w:t>
            </w:r>
          </w:p>
        </w:tc>
      </w:tr>
      <w:tr w:rsidR="00A7321F" w:rsidRPr="00FA62EE" w:rsidTr="006601F3">
        <w:trPr>
          <w:jc w:val="center"/>
        </w:trPr>
        <w:tc>
          <w:tcPr>
            <w:tcW w:w="1109" w:type="pct"/>
            <w:tcBorders>
              <w:top w:val="dotted" w:sz="4" w:space="0" w:color="auto"/>
              <w:bottom w:val="dotted" w:sz="4" w:space="0" w:color="auto"/>
            </w:tcBorders>
          </w:tcPr>
          <w:p w:rsidR="00A7321F" w:rsidRPr="009147CB" w:rsidRDefault="00A7321F" w:rsidP="006601F3">
            <w:pPr>
              <w:jc w:val="both"/>
              <w:rPr>
                <w:rFonts w:eastAsia="NSimSun"/>
                <w:lang w:val="sq-AL"/>
              </w:rPr>
            </w:pPr>
            <w:r w:rsidRPr="009147CB">
              <w:rPr>
                <w:rFonts w:eastAsia="NSimSun"/>
                <w:lang w:val="sq-AL"/>
              </w:rPr>
              <w:t>Kush është në pronësi të tokës?</w:t>
            </w:r>
          </w:p>
        </w:tc>
        <w:tc>
          <w:tcPr>
            <w:tcW w:w="3891" w:type="pct"/>
            <w:gridSpan w:val="2"/>
            <w:tcBorders>
              <w:top w:val="dotted" w:sz="4" w:space="0" w:color="auto"/>
              <w:bottom w:val="dotted" w:sz="4" w:space="0" w:color="auto"/>
            </w:tcBorders>
            <w:vAlign w:val="center"/>
          </w:tcPr>
          <w:p w:rsidR="00A7321F" w:rsidRPr="009147CB" w:rsidRDefault="00A7321F" w:rsidP="006601F3">
            <w:pPr>
              <w:jc w:val="both"/>
              <w:rPr>
                <w:rFonts w:eastAsia="NSimSun"/>
                <w:lang w:val="sq-AL"/>
              </w:rPr>
            </w:pPr>
          </w:p>
        </w:tc>
      </w:tr>
      <w:tr w:rsidR="00A7321F" w:rsidRPr="009147CB" w:rsidTr="006601F3">
        <w:trPr>
          <w:jc w:val="center"/>
        </w:trPr>
        <w:tc>
          <w:tcPr>
            <w:tcW w:w="1109" w:type="pct"/>
            <w:tcBorders>
              <w:top w:val="dotted" w:sz="4" w:space="0" w:color="auto"/>
              <w:bottom w:val="dotted" w:sz="4" w:space="0" w:color="auto"/>
            </w:tcBorders>
          </w:tcPr>
          <w:p w:rsidR="00A7321F" w:rsidRPr="009147CB" w:rsidRDefault="00A7321F" w:rsidP="006601F3">
            <w:pPr>
              <w:jc w:val="both"/>
              <w:rPr>
                <w:rFonts w:eastAsia="NSimSun"/>
                <w:lang w:val="sq-AL"/>
              </w:rPr>
            </w:pPr>
            <w:r w:rsidRPr="009147CB">
              <w:rPr>
                <w:rFonts w:eastAsia="NSimSun"/>
                <w:lang w:val="sq-AL"/>
              </w:rPr>
              <w:t>Përshkrimi gjeografik</w:t>
            </w:r>
          </w:p>
        </w:tc>
        <w:tc>
          <w:tcPr>
            <w:tcW w:w="3891" w:type="pct"/>
            <w:gridSpan w:val="2"/>
            <w:tcBorders>
              <w:top w:val="dotted" w:sz="4" w:space="0" w:color="auto"/>
              <w:bottom w:val="dotted" w:sz="4" w:space="0" w:color="auto"/>
            </w:tcBorders>
          </w:tcPr>
          <w:p w:rsidR="00A7321F" w:rsidRPr="009147CB" w:rsidRDefault="00A7321F" w:rsidP="006601F3">
            <w:pPr>
              <w:jc w:val="both"/>
              <w:rPr>
                <w:rFonts w:eastAsia="NSimSun"/>
                <w:lang w:val="sq-AL"/>
              </w:rPr>
            </w:pPr>
          </w:p>
        </w:tc>
      </w:tr>
      <w:tr w:rsidR="00A7321F" w:rsidRPr="009147CB" w:rsidTr="006601F3">
        <w:trPr>
          <w:trHeight w:val="170"/>
          <w:jc w:val="center"/>
        </w:trPr>
        <w:tc>
          <w:tcPr>
            <w:tcW w:w="5000" w:type="pct"/>
            <w:gridSpan w:val="3"/>
            <w:tcBorders>
              <w:top w:val="dotted" w:sz="4" w:space="0" w:color="auto"/>
              <w:bottom w:val="dotted" w:sz="4" w:space="0" w:color="auto"/>
            </w:tcBorders>
            <w:shd w:val="clear" w:color="auto" w:fill="E6E6E6"/>
          </w:tcPr>
          <w:p w:rsidR="00A7321F" w:rsidRPr="009147CB" w:rsidRDefault="00A7321F" w:rsidP="006601F3">
            <w:pPr>
              <w:jc w:val="both"/>
              <w:rPr>
                <w:rFonts w:eastAsia="NSimSun"/>
                <w:b/>
                <w:lang w:val="sq-AL"/>
              </w:rPr>
            </w:pPr>
            <w:r w:rsidRPr="009147CB">
              <w:rPr>
                <w:rFonts w:eastAsia="NSimSun"/>
                <w:b/>
                <w:lang w:val="sq-AL"/>
              </w:rPr>
              <w:t>LEGJISLACIONI</w:t>
            </w:r>
          </w:p>
        </w:tc>
      </w:tr>
      <w:tr w:rsidR="00A7321F" w:rsidRPr="009147CB" w:rsidTr="006601F3">
        <w:trPr>
          <w:jc w:val="center"/>
        </w:trPr>
        <w:tc>
          <w:tcPr>
            <w:tcW w:w="1109" w:type="pct"/>
            <w:tcBorders>
              <w:top w:val="dotted" w:sz="4" w:space="0" w:color="auto"/>
              <w:bottom w:val="dotted" w:sz="4" w:space="0" w:color="auto"/>
            </w:tcBorders>
          </w:tcPr>
          <w:p w:rsidR="00A7321F" w:rsidRPr="009147CB" w:rsidRDefault="00A7321F" w:rsidP="006601F3">
            <w:pPr>
              <w:jc w:val="both"/>
              <w:rPr>
                <w:rFonts w:eastAsia="NSimSun"/>
                <w:lang w:val="sq-AL"/>
              </w:rPr>
            </w:pPr>
            <w:r w:rsidRPr="009147CB">
              <w:rPr>
                <w:rFonts w:eastAsia="NSimSun"/>
                <w:lang w:val="sq-AL"/>
              </w:rPr>
              <w:t>Identifikoni legjislacionin kombëtar dhe lokal dhe lejet që zbatohen për aktivitetin e projektit</w:t>
            </w:r>
          </w:p>
        </w:tc>
        <w:tc>
          <w:tcPr>
            <w:tcW w:w="3891" w:type="pct"/>
            <w:gridSpan w:val="2"/>
            <w:tcBorders>
              <w:top w:val="dotted" w:sz="4" w:space="0" w:color="auto"/>
              <w:bottom w:val="dotted" w:sz="4" w:space="0" w:color="auto"/>
            </w:tcBorders>
          </w:tcPr>
          <w:p w:rsidR="00A7321F" w:rsidRPr="009147CB" w:rsidRDefault="00A7321F" w:rsidP="006601F3">
            <w:pPr>
              <w:jc w:val="both"/>
              <w:rPr>
                <w:rFonts w:eastAsia="NSimSun"/>
                <w:lang w:val="sq-AL"/>
              </w:rPr>
            </w:pPr>
          </w:p>
        </w:tc>
      </w:tr>
      <w:tr w:rsidR="00A7321F" w:rsidRPr="009147CB" w:rsidTr="006601F3">
        <w:trPr>
          <w:jc w:val="center"/>
        </w:trPr>
        <w:tc>
          <w:tcPr>
            <w:tcW w:w="5000" w:type="pct"/>
            <w:gridSpan w:val="3"/>
            <w:tcBorders>
              <w:top w:val="dotted" w:sz="4" w:space="0" w:color="auto"/>
              <w:bottom w:val="nil"/>
            </w:tcBorders>
            <w:shd w:val="clear" w:color="auto" w:fill="E6E6E6"/>
          </w:tcPr>
          <w:p w:rsidR="00A7321F" w:rsidRPr="009147CB" w:rsidRDefault="00A7321F" w:rsidP="006601F3">
            <w:pPr>
              <w:jc w:val="both"/>
              <w:rPr>
                <w:rFonts w:eastAsia="NSimSun"/>
                <w:b/>
                <w:lang w:val="sq-AL"/>
              </w:rPr>
            </w:pPr>
            <w:r w:rsidRPr="009147CB">
              <w:rPr>
                <w:rFonts w:eastAsia="NSimSun"/>
                <w:b/>
                <w:lang w:val="sq-AL"/>
              </w:rPr>
              <w:t>KONSULTIMI PUBLIK</w:t>
            </w:r>
          </w:p>
        </w:tc>
      </w:tr>
      <w:tr w:rsidR="00A7321F" w:rsidRPr="009147CB" w:rsidTr="006601F3">
        <w:trPr>
          <w:jc w:val="center"/>
        </w:trPr>
        <w:tc>
          <w:tcPr>
            <w:tcW w:w="1109" w:type="pct"/>
            <w:tcBorders>
              <w:top w:val="nil"/>
              <w:bottom w:val="dotted" w:sz="4" w:space="0" w:color="auto"/>
            </w:tcBorders>
          </w:tcPr>
          <w:p w:rsidR="00A7321F" w:rsidRPr="009147CB" w:rsidRDefault="00A7321F" w:rsidP="006601F3">
            <w:pPr>
              <w:jc w:val="both"/>
              <w:rPr>
                <w:rFonts w:eastAsia="NSimSun"/>
                <w:lang w:val="sq-AL"/>
              </w:rPr>
            </w:pPr>
            <w:r w:rsidRPr="009147CB">
              <w:rPr>
                <w:rFonts w:eastAsia="NSimSun"/>
                <w:lang w:val="sq-AL"/>
              </w:rPr>
              <w:t>Identifikoni kur/ku zhvillohet procesi i konsultimit publik</w:t>
            </w:r>
          </w:p>
        </w:tc>
        <w:tc>
          <w:tcPr>
            <w:tcW w:w="3891" w:type="pct"/>
            <w:gridSpan w:val="2"/>
            <w:tcBorders>
              <w:top w:val="nil"/>
              <w:bottom w:val="dotted" w:sz="4" w:space="0" w:color="auto"/>
            </w:tcBorders>
          </w:tcPr>
          <w:p w:rsidR="00A7321F" w:rsidRPr="009147CB" w:rsidRDefault="00A7321F" w:rsidP="006601F3">
            <w:pPr>
              <w:jc w:val="both"/>
              <w:rPr>
                <w:rFonts w:eastAsia="NSimSun"/>
                <w:lang w:val="sq-AL"/>
              </w:rPr>
            </w:pPr>
          </w:p>
        </w:tc>
      </w:tr>
      <w:tr w:rsidR="00A7321F" w:rsidRPr="009147CB" w:rsidTr="006601F3">
        <w:trPr>
          <w:jc w:val="center"/>
        </w:trPr>
        <w:tc>
          <w:tcPr>
            <w:tcW w:w="5000" w:type="pct"/>
            <w:gridSpan w:val="3"/>
            <w:tcBorders>
              <w:top w:val="dotted" w:sz="4" w:space="0" w:color="auto"/>
              <w:bottom w:val="nil"/>
            </w:tcBorders>
            <w:shd w:val="clear" w:color="auto" w:fill="E6E6E6"/>
          </w:tcPr>
          <w:p w:rsidR="00A7321F" w:rsidRPr="009147CB" w:rsidRDefault="003E3E8B" w:rsidP="003E3E8B">
            <w:pPr>
              <w:jc w:val="both"/>
              <w:rPr>
                <w:rFonts w:eastAsia="NSimSun"/>
                <w:b/>
                <w:lang w:val="sq-AL"/>
              </w:rPr>
            </w:pPr>
            <w:r w:rsidRPr="009147CB">
              <w:rPr>
                <w:rFonts w:eastAsia="NSimSun"/>
                <w:b/>
                <w:lang w:val="sq-AL"/>
              </w:rPr>
              <w:t>NGRITJA</w:t>
            </w:r>
            <w:r w:rsidR="00A7321F" w:rsidRPr="009147CB">
              <w:rPr>
                <w:rFonts w:eastAsia="NSimSun"/>
                <w:b/>
                <w:lang w:val="sq-AL"/>
              </w:rPr>
              <w:t xml:space="preserve"> </w:t>
            </w:r>
            <w:r w:rsidRPr="009147CB">
              <w:rPr>
                <w:rFonts w:eastAsia="NSimSun"/>
                <w:b/>
                <w:lang w:val="sq-AL"/>
              </w:rPr>
              <w:t>E</w:t>
            </w:r>
            <w:r w:rsidR="00A7321F" w:rsidRPr="009147CB">
              <w:rPr>
                <w:rFonts w:eastAsia="NSimSun"/>
                <w:b/>
                <w:lang w:val="sq-AL"/>
              </w:rPr>
              <w:t xml:space="preserve"> KAPACITETEVE INSTITUCIONALE</w:t>
            </w:r>
          </w:p>
        </w:tc>
      </w:tr>
      <w:tr w:rsidR="00A7321F" w:rsidRPr="00FA62EE" w:rsidTr="006601F3">
        <w:trPr>
          <w:jc w:val="center"/>
        </w:trPr>
        <w:tc>
          <w:tcPr>
            <w:tcW w:w="1109" w:type="pct"/>
            <w:tcBorders>
              <w:top w:val="nil"/>
              <w:bottom w:val="nil"/>
            </w:tcBorders>
          </w:tcPr>
          <w:p w:rsidR="00A7321F" w:rsidRPr="009147CB" w:rsidRDefault="00A7321F" w:rsidP="006601F3">
            <w:pPr>
              <w:jc w:val="both"/>
              <w:rPr>
                <w:rFonts w:eastAsia="NSimSun"/>
                <w:lang w:val="sq-AL"/>
              </w:rPr>
            </w:pPr>
            <w:r w:rsidRPr="009147CB">
              <w:rPr>
                <w:rFonts w:eastAsia="NSimSun"/>
                <w:lang w:val="sq-AL"/>
              </w:rPr>
              <w:t xml:space="preserve">A do të ketë ndonjë </w:t>
            </w:r>
            <w:r w:rsidR="003E3E8B" w:rsidRPr="009147CB">
              <w:rPr>
                <w:rFonts w:eastAsia="NSimSun"/>
                <w:lang w:val="sq-AL"/>
              </w:rPr>
              <w:t xml:space="preserve">aktivitet për </w:t>
            </w:r>
            <w:r w:rsidRPr="009147CB">
              <w:rPr>
                <w:rFonts w:eastAsia="NSimSun"/>
                <w:lang w:val="sq-AL"/>
              </w:rPr>
              <w:t>ngritje të kapaciteteve?</w:t>
            </w:r>
          </w:p>
        </w:tc>
        <w:tc>
          <w:tcPr>
            <w:tcW w:w="3891" w:type="pct"/>
            <w:gridSpan w:val="2"/>
            <w:tcBorders>
              <w:top w:val="nil"/>
              <w:bottom w:val="nil"/>
            </w:tcBorders>
          </w:tcPr>
          <w:p w:rsidR="00A7321F" w:rsidRPr="009147CB" w:rsidRDefault="00A7321F" w:rsidP="003E3E8B">
            <w:pPr>
              <w:jc w:val="both"/>
              <w:rPr>
                <w:rFonts w:eastAsia="NSimSun"/>
                <w:lang w:val="sq-AL"/>
              </w:rPr>
            </w:pPr>
            <w:r w:rsidRPr="009147CB">
              <w:rPr>
                <w:rFonts w:eastAsia="NSimSun"/>
                <w:lang w:val="sq-AL"/>
              </w:rPr>
              <w:t xml:space="preserve">[ ] Jo ose [   ]Po nëse po, </w:t>
            </w:r>
            <w:r w:rsidR="003E3E8B" w:rsidRPr="009147CB">
              <w:rPr>
                <w:rFonts w:eastAsia="NSimSun"/>
                <w:lang w:val="sq-AL"/>
              </w:rPr>
              <w:t>Shtojca</w:t>
            </w:r>
            <w:r w:rsidRPr="009147CB">
              <w:rPr>
                <w:rFonts w:eastAsia="NSimSun"/>
                <w:lang w:val="sq-AL"/>
              </w:rPr>
              <w:t xml:space="preserve"> 2 përfshin informacion</w:t>
            </w:r>
            <w:r w:rsidR="003E3E8B" w:rsidRPr="009147CB">
              <w:rPr>
                <w:rFonts w:eastAsia="NSimSun"/>
                <w:lang w:val="sq-AL"/>
              </w:rPr>
              <w:t xml:space="preserve">e </w:t>
            </w:r>
            <w:r w:rsidRPr="009147CB">
              <w:rPr>
                <w:rFonts w:eastAsia="NSimSun"/>
                <w:lang w:val="sq-AL"/>
              </w:rPr>
              <w:t>për n</w:t>
            </w:r>
            <w:r w:rsidR="003E3E8B" w:rsidRPr="009147CB">
              <w:rPr>
                <w:rFonts w:eastAsia="NSimSun"/>
                <w:lang w:val="sq-AL"/>
              </w:rPr>
              <w:t xml:space="preserve">gritjen </w:t>
            </w:r>
            <w:r w:rsidRPr="009147CB">
              <w:rPr>
                <w:rFonts w:eastAsia="NSimSun"/>
                <w:lang w:val="sq-AL"/>
              </w:rPr>
              <w:t>e kapaciteteve</w:t>
            </w:r>
          </w:p>
        </w:tc>
      </w:tr>
      <w:tr w:rsidR="00A7321F" w:rsidRPr="00FA62EE" w:rsidTr="006601F3">
        <w:trPr>
          <w:jc w:val="center"/>
        </w:trPr>
        <w:tc>
          <w:tcPr>
            <w:tcW w:w="1109" w:type="pct"/>
            <w:tcBorders>
              <w:top w:val="nil"/>
              <w:bottom w:val="dotted" w:sz="4" w:space="0" w:color="auto"/>
            </w:tcBorders>
          </w:tcPr>
          <w:p w:rsidR="00A7321F" w:rsidRPr="009147CB" w:rsidRDefault="00A7321F" w:rsidP="006601F3">
            <w:pPr>
              <w:jc w:val="both"/>
              <w:rPr>
                <w:rFonts w:eastAsia="NSimSun"/>
                <w:lang w:val="sq-AL"/>
              </w:rPr>
            </w:pPr>
          </w:p>
        </w:tc>
        <w:tc>
          <w:tcPr>
            <w:tcW w:w="3891" w:type="pct"/>
            <w:gridSpan w:val="2"/>
            <w:tcBorders>
              <w:top w:val="nil"/>
              <w:bottom w:val="dotted" w:sz="4" w:space="0" w:color="auto"/>
            </w:tcBorders>
          </w:tcPr>
          <w:p w:rsidR="00A7321F" w:rsidRPr="009147CB" w:rsidRDefault="00A7321F" w:rsidP="006601F3">
            <w:pPr>
              <w:jc w:val="both"/>
              <w:rPr>
                <w:rFonts w:eastAsia="NSimSun"/>
                <w:lang w:val="sq-AL"/>
              </w:rPr>
            </w:pPr>
          </w:p>
        </w:tc>
      </w:tr>
    </w:tbl>
    <w:p w:rsidR="00A7321F" w:rsidRPr="009147CB" w:rsidRDefault="00A7321F" w:rsidP="00A7321F">
      <w:pPr>
        <w:pBdr>
          <w:top w:val="dotted" w:sz="4" w:space="1" w:color="auto"/>
          <w:left w:val="dotted" w:sz="4" w:space="0" w:color="auto"/>
          <w:bottom w:val="dotted" w:sz="4" w:space="1" w:color="auto"/>
          <w:right w:val="dotted" w:sz="4" w:space="4" w:color="auto"/>
          <w:between w:val="dotted" w:sz="4" w:space="1" w:color="auto"/>
        </w:pBdr>
        <w:jc w:val="both"/>
        <w:rPr>
          <w:rFonts w:eastAsia="NSimSun"/>
          <w:b/>
          <w:lang w:val="sq-AL"/>
        </w:rPr>
      </w:pPr>
    </w:p>
    <w:p w:rsidR="003E3E8B" w:rsidRPr="009147CB" w:rsidRDefault="003E3E8B">
      <w:pPr>
        <w:rPr>
          <w:rFonts w:ascii="Times New Roman" w:eastAsia="Times New Roman" w:hAnsi="Times New Roman" w:cs="Times New Roman"/>
          <w:b/>
          <w:sz w:val="24"/>
          <w:lang w:val="sq-AL"/>
        </w:rPr>
      </w:pPr>
      <w:r w:rsidRPr="009147CB">
        <w:rPr>
          <w:b/>
          <w:sz w:val="24"/>
          <w:lang w:val="sq-AL"/>
        </w:rPr>
        <w:br w:type="page"/>
      </w:r>
    </w:p>
    <w:p w:rsidR="00A7321F" w:rsidRPr="009147CB" w:rsidRDefault="00A7321F" w:rsidP="00A7321F">
      <w:pPr>
        <w:pStyle w:val="TableParagraph"/>
        <w:spacing w:line="253" w:lineRule="exact"/>
        <w:ind w:left="107"/>
        <w:rPr>
          <w:b/>
          <w:sz w:val="24"/>
          <w:lang w:val="sq-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9"/>
        <w:gridCol w:w="3727"/>
        <w:gridCol w:w="1746"/>
        <w:gridCol w:w="2990"/>
      </w:tblGrid>
      <w:tr w:rsidR="00A7321F" w:rsidRPr="009147CB" w:rsidTr="006601F3">
        <w:tc>
          <w:tcPr>
            <w:tcW w:w="5000" w:type="pct"/>
            <w:gridSpan w:val="4"/>
            <w:tcBorders>
              <w:bottom w:val="dotted" w:sz="4" w:space="0" w:color="auto"/>
            </w:tcBorders>
            <w:shd w:val="clear" w:color="auto" w:fill="E6E6E6"/>
            <w:vAlign w:val="center"/>
          </w:tcPr>
          <w:p w:rsidR="00A7321F" w:rsidRPr="009147CB" w:rsidRDefault="00A7321F" w:rsidP="006601F3">
            <w:pPr>
              <w:jc w:val="both"/>
              <w:rPr>
                <w:rFonts w:eastAsia="NSimSun"/>
                <w:b/>
                <w:lang w:val="sq-AL"/>
              </w:rPr>
            </w:pPr>
            <w:r w:rsidRPr="009147CB">
              <w:rPr>
                <w:rFonts w:eastAsia="NSimSun"/>
                <w:b/>
                <w:lang w:val="sq-AL"/>
              </w:rPr>
              <w:t>PJESA 2: SHQYRTIMI MJEDISOR/SOCIAL</w:t>
            </w:r>
          </w:p>
          <w:p w:rsidR="00A7321F" w:rsidRPr="009147CB" w:rsidRDefault="00A7321F" w:rsidP="006601F3">
            <w:pPr>
              <w:jc w:val="both"/>
              <w:rPr>
                <w:rFonts w:eastAsia="NSimSun"/>
                <w:b/>
                <w:lang w:val="sq-AL"/>
              </w:rPr>
            </w:pPr>
          </w:p>
        </w:tc>
      </w:tr>
      <w:tr w:rsidR="00A7321F" w:rsidRPr="009147CB" w:rsidTr="006601F3">
        <w:trPr>
          <w:trHeight w:val="287"/>
        </w:trPr>
        <w:tc>
          <w:tcPr>
            <w:tcW w:w="678" w:type="pct"/>
            <w:vMerge w:val="restart"/>
            <w:tcBorders>
              <w:top w:val="dotted" w:sz="4" w:space="0" w:color="auto"/>
            </w:tcBorders>
          </w:tcPr>
          <w:p w:rsidR="00A7321F" w:rsidRPr="009147CB" w:rsidRDefault="00A7321F" w:rsidP="006601F3">
            <w:pPr>
              <w:jc w:val="both"/>
              <w:rPr>
                <w:rFonts w:eastAsia="NSimSun"/>
                <w:lang w:val="sq-AL"/>
              </w:rPr>
            </w:pPr>
            <w:r w:rsidRPr="009147CB">
              <w:rPr>
                <w:rFonts w:eastAsia="NSimSun"/>
                <w:lang w:val="sq-AL"/>
              </w:rPr>
              <w:t xml:space="preserve">A do të përfshijë aktiviteti në vendpunishte ndonjë nga këto </w:t>
            </w:r>
            <w:r w:rsidR="003E3E8B" w:rsidRPr="009147CB">
              <w:rPr>
                <w:rFonts w:eastAsia="NSimSun"/>
                <w:lang w:val="sq-AL"/>
              </w:rPr>
              <w:t xml:space="preserve">pikat </w:t>
            </w:r>
            <w:r w:rsidRPr="009147CB">
              <w:rPr>
                <w:rFonts w:eastAsia="NSimSun"/>
                <w:lang w:val="sq-AL"/>
              </w:rPr>
              <w:t xml:space="preserve">në vijim: </w:t>
            </w:r>
          </w:p>
        </w:tc>
        <w:tc>
          <w:tcPr>
            <w:tcW w:w="1898" w:type="pct"/>
            <w:tcBorders>
              <w:bottom w:val="dotted" w:sz="4" w:space="0" w:color="auto"/>
              <w:right w:val="nil"/>
            </w:tcBorders>
          </w:tcPr>
          <w:p w:rsidR="00A7321F" w:rsidRPr="009147CB" w:rsidRDefault="00A7321F" w:rsidP="006601F3">
            <w:pPr>
              <w:jc w:val="both"/>
              <w:rPr>
                <w:rFonts w:eastAsia="NSimSun"/>
                <w:b/>
                <w:lang w:val="sq-AL"/>
              </w:rPr>
            </w:pPr>
            <w:r w:rsidRPr="009147CB">
              <w:rPr>
                <w:rFonts w:eastAsia="NSimSun"/>
                <w:b/>
                <w:lang w:val="sq-AL"/>
              </w:rPr>
              <w:t>Aktiviteti</w:t>
            </w:r>
          </w:p>
        </w:tc>
        <w:tc>
          <w:tcPr>
            <w:tcW w:w="898" w:type="pct"/>
            <w:tcBorders>
              <w:left w:val="nil"/>
              <w:bottom w:val="dotted" w:sz="4" w:space="0" w:color="auto"/>
              <w:right w:val="nil"/>
            </w:tcBorders>
          </w:tcPr>
          <w:p w:rsidR="00A7321F" w:rsidRPr="009147CB" w:rsidRDefault="00A7321F" w:rsidP="006601F3">
            <w:pPr>
              <w:jc w:val="both"/>
              <w:rPr>
                <w:rFonts w:eastAsia="NSimSun"/>
                <w:b/>
                <w:lang w:val="sq-AL"/>
              </w:rPr>
            </w:pPr>
            <w:r w:rsidRPr="009147CB">
              <w:rPr>
                <w:rFonts w:eastAsia="NSimSun"/>
                <w:b/>
                <w:lang w:val="sq-AL"/>
              </w:rPr>
              <w:t>Statusi</w:t>
            </w:r>
          </w:p>
        </w:tc>
        <w:tc>
          <w:tcPr>
            <w:tcW w:w="1525" w:type="pct"/>
            <w:tcBorders>
              <w:left w:val="nil"/>
              <w:bottom w:val="dotted" w:sz="4" w:space="0" w:color="auto"/>
            </w:tcBorders>
          </w:tcPr>
          <w:p w:rsidR="00A7321F" w:rsidRPr="009147CB" w:rsidRDefault="00A7321F" w:rsidP="006601F3">
            <w:pPr>
              <w:jc w:val="both"/>
              <w:rPr>
                <w:rFonts w:eastAsia="NSimSun"/>
                <w:b/>
                <w:lang w:val="sq-AL"/>
              </w:rPr>
            </w:pPr>
            <w:r w:rsidRPr="009147CB">
              <w:rPr>
                <w:rFonts w:eastAsia="NSimSun"/>
                <w:b/>
                <w:lang w:val="sq-AL"/>
              </w:rPr>
              <w:t>Referenca të tjera</w:t>
            </w:r>
          </w:p>
        </w:tc>
      </w:tr>
      <w:tr w:rsidR="00A7321F" w:rsidRPr="009147CB" w:rsidTr="006601F3">
        <w:trPr>
          <w:trHeight w:val="215"/>
        </w:trPr>
        <w:tc>
          <w:tcPr>
            <w:tcW w:w="678" w:type="pct"/>
            <w:vMerge/>
          </w:tcPr>
          <w:p w:rsidR="00A7321F" w:rsidRPr="009147CB" w:rsidRDefault="00A7321F" w:rsidP="006601F3">
            <w:pPr>
              <w:jc w:val="both"/>
              <w:rPr>
                <w:rFonts w:eastAsia="NSimSun"/>
                <w:lang w:val="sq-AL"/>
              </w:rPr>
            </w:pPr>
          </w:p>
        </w:tc>
        <w:tc>
          <w:tcPr>
            <w:tcW w:w="1898" w:type="pct"/>
            <w:tcBorders>
              <w:top w:val="dotted" w:sz="4" w:space="0" w:color="auto"/>
              <w:bottom w:val="dotted" w:sz="4" w:space="0" w:color="auto"/>
              <w:right w:val="nil"/>
            </w:tcBorders>
          </w:tcPr>
          <w:p w:rsidR="00A7321F" w:rsidRPr="009147CB" w:rsidRDefault="00A7321F" w:rsidP="006601F3">
            <w:pPr>
              <w:numPr>
                <w:ilvl w:val="0"/>
                <w:numId w:val="16"/>
              </w:numPr>
              <w:spacing w:after="120" w:line="240" w:lineRule="auto"/>
              <w:jc w:val="both"/>
              <w:rPr>
                <w:rFonts w:eastAsia="NSimSun"/>
                <w:color w:val="000000" w:themeColor="text1"/>
                <w:lang w:val="sq-AL"/>
              </w:rPr>
            </w:pPr>
            <w:r w:rsidRPr="009147CB">
              <w:rPr>
                <w:rFonts w:eastAsia="NSimSun"/>
                <w:color w:val="000000" w:themeColor="text1"/>
                <w:lang w:val="sq-AL"/>
              </w:rPr>
              <w:t>Kërkesa të përgjithshme për të gjitha punimet</w:t>
            </w:r>
          </w:p>
        </w:tc>
        <w:tc>
          <w:tcPr>
            <w:tcW w:w="898" w:type="pct"/>
            <w:tcBorders>
              <w:top w:val="dotted" w:sz="4" w:space="0" w:color="auto"/>
              <w:left w:val="nil"/>
              <w:bottom w:val="dotted" w:sz="4" w:space="0" w:color="auto"/>
              <w:right w:val="nil"/>
            </w:tcBorders>
          </w:tcPr>
          <w:p w:rsidR="00A7321F" w:rsidRPr="009147CB" w:rsidRDefault="00A7321F" w:rsidP="006601F3">
            <w:pPr>
              <w:jc w:val="both"/>
              <w:rPr>
                <w:rFonts w:eastAsia="NSimSun"/>
                <w:color w:val="000000" w:themeColor="text1"/>
                <w:lang w:val="sq-AL"/>
              </w:rPr>
            </w:pPr>
            <w:r w:rsidRPr="009147CB">
              <w:rPr>
                <w:rFonts w:eastAsia="NSimSun"/>
                <w:color w:val="000000" w:themeColor="text1"/>
                <w:lang w:val="sq-AL"/>
              </w:rPr>
              <w:t>[ ] Po  [] Jo</w:t>
            </w:r>
          </w:p>
        </w:tc>
        <w:tc>
          <w:tcPr>
            <w:tcW w:w="1525" w:type="pct"/>
            <w:tcBorders>
              <w:top w:val="dotted" w:sz="4" w:space="0" w:color="auto"/>
              <w:left w:val="nil"/>
              <w:bottom w:val="dotted" w:sz="4" w:space="0" w:color="auto"/>
            </w:tcBorders>
          </w:tcPr>
          <w:p w:rsidR="00A7321F" w:rsidRPr="009147CB" w:rsidRDefault="00A7321F" w:rsidP="006601F3">
            <w:pPr>
              <w:jc w:val="both"/>
              <w:rPr>
                <w:rFonts w:eastAsia="NSimSun"/>
                <w:color w:val="000000" w:themeColor="text1"/>
                <w:lang w:val="sq-AL"/>
              </w:rPr>
            </w:pPr>
            <w:r w:rsidRPr="009147CB">
              <w:rPr>
                <w:rFonts w:eastAsia="NSimSun"/>
                <w:color w:val="000000" w:themeColor="text1"/>
                <w:lang w:val="sq-AL"/>
              </w:rPr>
              <w:t xml:space="preserve">Shih Seksionin  </w:t>
            </w:r>
            <w:r w:rsidRPr="009147CB">
              <w:rPr>
                <w:rFonts w:eastAsia="NSimSun"/>
                <w:b/>
                <w:color w:val="000000" w:themeColor="text1"/>
                <w:lang w:val="sq-AL"/>
              </w:rPr>
              <w:t>A</w:t>
            </w:r>
            <w:r w:rsidRPr="009147CB">
              <w:rPr>
                <w:rFonts w:eastAsia="NSimSun"/>
                <w:color w:val="000000" w:themeColor="text1"/>
                <w:lang w:val="sq-AL"/>
              </w:rPr>
              <w:t xml:space="preserve"> më poshtë</w:t>
            </w:r>
          </w:p>
        </w:tc>
      </w:tr>
      <w:tr w:rsidR="00A7321F" w:rsidRPr="009147CB" w:rsidTr="006601F3">
        <w:trPr>
          <w:trHeight w:val="58"/>
        </w:trPr>
        <w:tc>
          <w:tcPr>
            <w:tcW w:w="678" w:type="pct"/>
            <w:vMerge/>
          </w:tcPr>
          <w:p w:rsidR="00A7321F" w:rsidRPr="009147CB" w:rsidRDefault="00A7321F" w:rsidP="006601F3">
            <w:pPr>
              <w:jc w:val="both"/>
              <w:rPr>
                <w:rFonts w:eastAsia="NSimSun"/>
                <w:lang w:val="sq-AL"/>
              </w:rPr>
            </w:pPr>
          </w:p>
        </w:tc>
        <w:tc>
          <w:tcPr>
            <w:tcW w:w="1898" w:type="pct"/>
            <w:tcBorders>
              <w:top w:val="dotted" w:sz="4" w:space="0" w:color="auto"/>
              <w:bottom w:val="dotted" w:sz="4" w:space="0" w:color="auto"/>
              <w:right w:val="nil"/>
            </w:tcBorders>
          </w:tcPr>
          <w:p w:rsidR="00A7321F" w:rsidRPr="009147CB" w:rsidRDefault="00A7321F" w:rsidP="006601F3">
            <w:pPr>
              <w:numPr>
                <w:ilvl w:val="0"/>
                <w:numId w:val="16"/>
              </w:numPr>
              <w:spacing w:after="120" w:line="240" w:lineRule="auto"/>
              <w:jc w:val="both"/>
              <w:rPr>
                <w:rFonts w:eastAsia="NSimSun"/>
                <w:color w:val="000000" w:themeColor="text1"/>
                <w:lang w:val="sq-AL"/>
              </w:rPr>
            </w:pPr>
            <w:r w:rsidRPr="009147CB">
              <w:rPr>
                <w:rFonts w:eastAsia="NSimSun"/>
                <w:color w:val="000000" w:themeColor="text1"/>
                <w:lang w:val="sq-AL"/>
              </w:rPr>
              <w:t xml:space="preserve">Rehabilitimin e ndërtesave </w:t>
            </w:r>
          </w:p>
        </w:tc>
        <w:tc>
          <w:tcPr>
            <w:tcW w:w="898" w:type="pct"/>
            <w:tcBorders>
              <w:top w:val="dotted" w:sz="4" w:space="0" w:color="auto"/>
              <w:left w:val="nil"/>
              <w:bottom w:val="dotted" w:sz="4" w:space="0" w:color="auto"/>
              <w:right w:val="nil"/>
            </w:tcBorders>
          </w:tcPr>
          <w:p w:rsidR="00A7321F" w:rsidRPr="009147CB" w:rsidRDefault="00A7321F" w:rsidP="006601F3">
            <w:pPr>
              <w:jc w:val="both"/>
              <w:rPr>
                <w:rFonts w:eastAsia="NSimSun"/>
                <w:color w:val="000000" w:themeColor="text1"/>
                <w:lang w:val="sq-AL"/>
              </w:rPr>
            </w:pPr>
            <w:r w:rsidRPr="009147CB">
              <w:rPr>
                <w:rFonts w:eastAsia="NSimSun"/>
                <w:color w:val="000000" w:themeColor="text1"/>
                <w:lang w:val="sq-AL"/>
              </w:rPr>
              <w:t>[ ] Po  [ ] Jo</w:t>
            </w:r>
          </w:p>
        </w:tc>
        <w:tc>
          <w:tcPr>
            <w:tcW w:w="1525" w:type="pct"/>
            <w:tcBorders>
              <w:top w:val="dotted" w:sz="4" w:space="0" w:color="auto"/>
              <w:left w:val="nil"/>
              <w:bottom w:val="dotted" w:sz="4" w:space="0" w:color="auto"/>
            </w:tcBorders>
          </w:tcPr>
          <w:p w:rsidR="00A7321F" w:rsidRPr="009147CB" w:rsidRDefault="00A7321F" w:rsidP="006601F3">
            <w:pPr>
              <w:jc w:val="both"/>
              <w:rPr>
                <w:rFonts w:eastAsia="NSimSun"/>
                <w:color w:val="000000" w:themeColor="text1"/>
                <w:lang w:val="sq-AL"/>
              </w:rPr>
            </w:pPr>
            <w:r w:rsidRPr="009147CB">
              <w:rPr>
                <w:rFonts w:eastAsia="NSimSun"/>
                <w:color w:val="000000" w:themeColor="text1"/>
                <w:lang w:val="sq-AL"/>
              </w:rPr>
              <w:t xml:space="preserve">Shih Seksionin  </w:t>
            </w:r>
            <w:r w:rsidRPr="009147CB">
              <w:rPr>
                <w:rFonts w:eastAsia="NSimSun"/>
                <w:b/>
                <w:color w:val="000000" w:themeColor="text1"/>
                <w:lang w:val="sq-AL"/>
              </w:rPr>
              <w:t>A</w:t>
            </w:r>
            <w:r w:rsidRPr="009147CB">
              <w:rPr>
                <w:rFonts w:eastAsia="NSimSun"/>
                <w:color w:val="000000" w:themeColor="text1"/>
                <w:lang w:val="sq-AL"/>
              </w:rPr>
              <w:t xml:space="preserve">, </w:t>
            </w:r>
            <w:r w:rsidRPr="009147CB">
              <w:rPr>
                <w:rFonts w:eastAsia="NSimSun"/>
                <w:b/>
                <w:color w:val="000000" w:themeColor="text1"/>
                <w:lang w:val="sq-AL"/>
              </w:rPr>
              <w:t>B</w:t>
            </w:r>
            <w:r w:rsidRPr="009147CB">
              <w:rPr>
                <w:rFonts w:eastAsia="NSimSun"/>
                <w:color w:val="000000" w:themeColor="text1"/>
                <w:lang w:val="sq-AL"/>
              </w:rPr>
              <w:t xml:space="preserve"> më poshtë</w:t>
            </w:r>
          </w:p>
        </w:tc>
      </w:tr>
      <w:tr w:rsidR="00A7321F" w:rsidRPr="009147CB" w:rsidTr="006601F3">
        <w:trPr>
          <w:trHeight w:val="58"/>
        </w:trPr>
        <w:tc>
          <w:tcPr>
            <w:tcW w:w="678" w:type="pct"/>
            <w:vMerge/>
          </w:tcPr>
          <w:p w:rsidR="00A7321F" w:rsidRPr="009147CB" w:rsidRDefault="00A7321F" w:rsidP="006601F3">
            <w:pPr>
              <w:jc w:val="both"/>
              <w:rPr>
                <w:rFonts w:eastAsia="NSimSun"/>
                <w:lang w:val="sq-AL"/>
              </w:rPr>
            </w:pPr>
          </w:p>
        </w:tc>
        <w:tc>
          <w:tcPr>
            <w:tcW w:w="1898" w:type="pct"/>
            <w:tcBorders>
              <w:top w:val="dotted" w:sz="4" w:space="0" w:color="auto"/>
              <w:bottom w:val="dotted" w:sz="4" w:space="0" w:color="auto"/>
              <w:right w:val="nil"/>
            </w:tcBorders>
          </w:tcPr>
          <w:p w:rsidR="00A7321F" w:rsidRPr="009147CB" w:rsidRDefault="00A7321F" w:rsidP="006601F3">
            <w:pPr>
              <w:numPr>
                <w:ilvl w:val="0"/>
                <w:numId w:val="16"/>
              </w:numPr>
              <w:spacing w:after="120" w:line="240" w:lineRule="auto"/>
              <w:jc w:val="both"/>
              <w:rPr>
                <w:rFonts w:eastAsia="NSimSun"/>
                <w:color w:val="000000" w:themeColor="text1"/>
                <w:lang w:val="sq-AL"/>
              </w:rPr>
            </w:pPr>
            <w:r w:rsidRPr="009147CB">
              <w:rPr>
                <w:rFonts w:eastAsia="NSimSun"/>
                <w:color w:val="000000" w:themeColor="text1"/>
                <w:lang w:val="sq-AL"/>
              </w:rPr>
              <w:t>Rehabilitimin e parqeve</w:t>
            </w:r>
          </w:p>
        </w:tc>
        <w:tc>
          <w:tcPr>
            <w:tcW w:w="898" w:type="pct"/>
            <w:tcBorders>
              <w:top w:val="dotted" w:sz="4" w:space="0" w:color="auto"/>
              <w:left w:val="nil"/>
              <w:bottom w:val="dotted" w:sz="4" w:space="0" w:color="auto"/>
              <w:right w:val="nil"/>
            </w:tcBorders>
          </w:tcPr>
          <w:p w:rsidR="00A7321F" w:rsidRPr="009147CB" w:rsidRDefault="00A7321F" w:rsidP="006601F3">
            <w:pPr>
              <w:jc w:val="both"/>
              <w:rPr>
                <w:rFonts w:eastAsia="NSimSun"/>
                <w:color w:val="000000" w:themeColor="text1"/>
                <w:lang w:val="sq-AL"/>
              </w:rPr>
            </w:pPr>
            <w:r w:rsidRPr="009147CB">
              <w:rPr>
                <w:rFonts w:eastAsia="NSimSun"/>
                <w:color w:val="000000" w:themeColor="text1"/>
                <w:lang w:val="sq-AL"/>
              </w:rPr>
              <w:t>[ ] Po  [ ] Jo</w:t>
            </w:r>
          </w:p>
        </w:tc>
        <w:tc>
          <w:tcPr>
            <w:tcW w:w="1525" w:type="pct"/>
            <w:tcBorders>
              <w:top w:val="dotted" w:sz="4" w:space="0" w:color="auto"/>
              <w:left w:val="nil"/>
              <w:bottom w:val="dotted" w:sz="4" w:space="0" w:color="auto"/>
            </w:tcBorders>
          </w:tcPr>
          <w:p w:rsidR="00A7321F" w:rsidRPr="009147CB" w:rsidRDefault="00A7321F" w:rsidP="006601F3">
            <w:pPr>
              <w:jc w:val="both"/>
              <w:rPr>
                <w:rFonts w:eastAsia="NSimSun"/>
                <w:color w:val="000000" w:themeColor="text1"/>
                <w:lang w:val="sq-AL"/>
              </w:rPr>
            </w:pPr>
            <w:r w:rsidRPr="009147CB">
              <w:rPr>
                <w:rFonts w:eastAsia="NSimSun"/>
                <w:color w:val="000000" w:themeColor="text1"/>
                <w:lang w:val="sq-AL"/>
              </w:rPr>
              <w:t xml:space="preserve">Shih Seksionin </w:t>
            </w:r>
            <w:r w:rsidRPr="009147CB">
              <w:rPr>
                <w:rFonts w:eastAsia="NSimSun"/>
                <w:b/>
                <w:color w:val="000000" w:themeColor="text1"/>
                <w:lang w:val="sq-AL"/>
              </w:rPr>
              <w:t>A</w:t>
            </w:r>
            <w:r w:rsidRPr="009147CB">
              <w:rPr>
                <w:rFonts w:eastAsia="NSimSun"/>
                <w:color w:val="000000" w:themeColor="text1"/>
                <w:lang w:val="sq-AL"/>
              </w:rPr>
              <w:t xml:space="preserve">, </w:t>
            </w:r>
            <w:r w:rsidRPr="009147CB">
              <w:rPr>
                <w:rFonts w:eastAsia="NSimSun"/>
                <w:b/>
                <w:color w:val="000000" w:themeColor="text1"/>
                <w:lang w:val="sq-AL"/>
              </w:rPr>
              <w:t>C</w:t>
            </w:r>
            <w:r w:rsidRPr="009147CB">
              <w:rPr>
                <w:rFonts w:eastAsia="NSimSun"/>
                <w:color w:val="000000" w:themeColor="text1"/>
                <w:lang w:val="sq-AL"/>
              </w:rPr>
              <w:t xml:space="preserve"> më poshtë</w:t>
            </w:r>
          </w:p>
        </w:tc>
      </w:tr>
      <w:tr w:rsidR="00A7321F" w:rsidRPr="009147CB" w:rsidTr="006601F3">
        <w:trPr>
          <w:trHeight w:val="58"/>
        </w:trPr>
        <w:tc>
          <w:tcPr>
            <w:tcW w:w="678" w:type="pct"/>
            <w:vMerge/>
          </w:tcPr>
          <w:p w:rsidR="00A7321F" w:rsidRPr="009147CB" w:rsidRDefault="00A7321F" w:rsidP="006601F3">
            <w:pPr>
              <w:jc w:val="both"/>
              <w:rPr>
                <w:rFonts w:eastAsia="NSimSun"/>
                <w:lang w:val="sq-AL"/>
              </w:rPr>
            </w:pPr>
          </w:p>
        </w:tc>
        <w:tc>
          <w:tcPr>
            <w:tcW w:w="1898" w:type="pct"/>
            <w:tcBorders>
              <w:top w:val="dotted" w:sz="4" w:space="0" w:color="auto"/>
              <w:bottom w:val="dotted" w:sz="4" w:space="0" w:color="auto"/>
              <w:right w:val="nil"/>
            </w:tcBorders>
          </w:tcPr>
          <w:p w:rsidR="00A7321F" w:rsidRPr="009147CB" w:rsidRDefault="00A7321F" w:rsidP="006601F3">
            <w:pPr>
              <w:numPr>
                <w:ilvl w:val="0"/>
                <w:numId w:val="16"/>
              </w:numPr>
              <w:spacing w:after="120" w:line="240" w:lineRule="auto"/>
              <w:jc w:val="both"/>
              <w:rPr>
                <w:rFonts w:eastAsia="NSimSun"/>
                <w:color w:val="000000" w:themeColor="text1"/>
                <w:lang w:val="sq-AL"/>
              </w:rPr>
            </w:pPr>
            <w:r w:rsidRPr="009147CB">
              <w:rPr>
                <w:rFonts w:eastAsia="NSimSun"/>
                <w:color w:val="000000" w:themeColor="text1"/>
                <w:lang w:val="sq-AL"/>
              </w:rPr>
              <w:t>Blerjen e Kimikateve</w:t>
            </w:r>
          </w:p>
        </w:tc>
        <w:tc>
          <w:tcPr>
            <w:tcW w:w="898" w:type="pct"/>
            <w:tcBorders>
              <w:top w:val="dotted" w:sz="4" w:space="0" w:color="auto"/>
              <w:left w:val="nil"/>
              <w:bottom w:val="dotted" w:sz="4" w:space="0" w:color="auto"/>
              <w:right w:val="nil"/>
            </w:tcBorders>
          </w:tcPr>
          <w:p w:rsidR="00A7321F" w:rsidRPr="009147CB" w:rsidRDefault="00A7321F" w:rsidP="006601F3">
            <w:pPr>
              <w:jc w:val="both"/>
              <w:rPr>
                <w:rFonts w:eastAsia="NSimSun"/>
                <w:color w:val="000000" w:themeColor="text1"/>
                <w:lang w:val="sq-AL"/>
              </w:rPr>
            </w:pPr>
            <w:r w:rsidRPr="009147CB">
              <w:rPr>
                <w:rFonts w:eastAsia="NSimSun"/>
                <w:color w:val="000000" w:themeColor="text1"/>
                <w:lang w:val="sq-AL"/>
              </w:rPr>
              <w:t>[ ] Po  [ ] Jo</w:t>
            </w:r>
          </w:p>
        </w:tc>
        <w:tc>
          <w:tcPr>
            <w:tcW w:w="1525" w:type="pct"/>
            <w:tcBorders>
              <w:top w:val="dotted" w:sz="4" w:space="0" w:color="auto"/>
              <w:left w:val="nil"/>
              <w:bottom w:val="dotted" w:sz="4" w:space="0" w:color="auto"/>
            </w:tcBorders>
          </w:tcPr>
          <w:p w:rsidR="00A7321F" w:rsidRPr="009147CB" w:rsidRDefault="00A7321F" w:rsidP="006601F3">
            <w:pPr>
              <w:jc w:val="both"/>
              <w:rPr>
                <w:rFonts w:eastAsia="NSimSun"/>
                <w:color w:val="000000" w:themeColor="text1"/>
                <w:lang w:val="sq-AL"/>
              </w:rPr>
            </w:pPr>
            <w:r w:rsidRPr="009147CB">
              <w:rPr>
                <w:rFonts w:eastAsia="NSimSun"/>
                <w:color w:val="000000" w:themeColor="text1"/>
                <w:lang w:val="sq-AL"/>
              </w:rPr>
              <w:t xml:space="preserve">Shih Seksionin </w:t>
            </w:r>
            <w:r w:rsidRPr="009147CB">
              <w:rPr>
                <w:rFonts w:eastAsia="NSimSun"/>
                <w:b/>
                <w:color w:val="000000" w:themeColor="text1"/>
                <w:lang w:val="sq-AL"/>
              </w:rPr>
              <w:t>A</w:t>
            </w:r>
            <w:r w:rsidRPr="009147CB">
              <w:rPr>
                <w:rFonts w:eastAsia="NSimSun"/>
                <w:color w:val="000000" w:themeColor="text1"/>
                <w:lang w:val="sq-AL"/>
              </w:rPr>
              <w:t xml:space="preserve">, </w:t>
            </w:r>
            <w:r w:rsidRPr="009147CB">
              <w:rPr>
                <w:rFonts w:eastAsia="NSimSun"/>
                <w:b/>
                <w:color w:val="000000" w:themeColor="text1"/>
                <w:lang w:val="sq-AL"/>
              </w:rPr>
              <w:t>D</w:t>
            </w:r>
            <w:r w:rsidRPr="009147CB">
              <w:rPr>
                <w:rFonts w:eastAsia="NSimSun"/>
                <w:color w:val="000000" w:themeColor="text1"/>
                <w:lang w:val="sq-AL"/>
              </w:rPr>
              <w:t xml:space="preserve"> më poshtë</w:t>
            </w:r>
          </w:p>
        </w:tc>
      </w:tr>
    </w:tbl>
    <w:p w:rsidR="00A7321F" w:rsidRPr="009147CB" w:rsidRDefault="00A7321F" w:rsidP="00A7321F">
      <w:pPr>
        <w:jc w:val="both"/>
        <w:rPr>
          <w:lang w:val="sq-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9"/>
        <w:gridCol w:w="2089"/>
        <w:gridCol w:w="6414"/>
      </w:tblGrid>
      <w:tr w:rsidR="00A7321F" w:rsidRPr="00FA62EE" w:rsidTr="006601F3">
        <w:trPr>
          <w:tblHeader/>
        </w:trPr>
        <w:tc>
          <w:tcPr>
            <w:tcW w:w="638" w:type="pct"/>
            <w:shd w:val="clear" w:color="auto" w:fill="E6E6E6"/>
          </w:tcPr>
          <w:p w:rsidR="00A7321F" w:rsidRPr="009147CB" w:rsidRDefault="00A7321F" w:rsidP="006601F3">
            <w:pPr>
              <w:jc w:val="both"/>
              <w:rPr>
                <w:rFonts w:eastAsia="NSimSun"/>
                <w:b/>
                <w:lang w:val="sq-AL"/>
              </w:rPr>
            </w:pPr>
            <w:r w:rsidRPr="009147CB">
              <w:rPr>
                <w:rFonts w:eastAsia="NSimSun"/>
                <w:b/>
                <w:lang w:val="sq-AL"/>
              </w:rPr>
              <w:t>AKTIVITETI</w:t>
            </w:r>
          </w:p>
        </w:tc>
        <w:tc>
          <w:tcPr>
            <w:tcW w:w="1089" w:type="pct"/>
            <w:shd w:val="clear" w:color="auto" w:fill="E6E6E6"/>
          </w:tcPr>
          <w:p w:rsidR="00A7321F" w:rsidRPr="009147CB" w:rsidRDefault="00A7321F" w:rsidP="006601F3">
            <w:pPr>
              <w:jc w:val="both"/>
              <w:rPr>
                <w:rFonts w:eastAsia="NSimSun"/>
                <w:b/>
                <w:lang w:val="sq-AL"/>
              </w:rPr>
            </w:pPr>
            <w:r w:rsidRPr="009147CB">
              <w:rPr>
                <w:rFonts w:eastAsia="NSimSun"/>
                <w:b/>
                <w:lang w:val="sq-AL"/>
              </w:rPr>
              <w:t>PARAMETRI</w:t>
            </w:r>
          </w:p>
        </w:tc>
        <w:tc>
          <w:tcPr>
            <w:tcW w:w="3273" w:type="pct"/>
            <w:tcBorders>
              <w:left w:val="nil"/>
            </w:tcBorders>
            <w:shd w:val="clear" w:color="auto" w:fill="E6E6E6"/>
          </w:tcPr>
          <w:p w:rsidR="00A7321F" w:rsidRPr="009147CB" w:rsidRDefault="00A7321F" w:rsidP="006601F3">
            <w:pPr>
              <w:jc w:val="both"/>
              <w:rPr>
                <w:rFonts w:eastAsia="NSimSun"/>
                <w:b/>
                <w:lang w:val="sq-AL"/>
              </w:rPr>
            </w:pPr>
            <w:r w:rsidRPr="009147CB">
              <w:rPr>
                <w:rFonts w:eastAsia="NSimSun"/>
                <w:b/>
                <w:lang w:val="sq-AL"/>
              </w:rPr>
              <w:t>LISTA E KONTROLLIT TË MASAVE ZBUTËSE</w:t>
            </w:r>
          </w:p>
        </w:tc>
      </w:tr>
      <w:tr w:rsidR="00A7321F" w:rsidRPr="00FA62EE" w:rsidTr="006601F3">
        <w:tc>
          <w:tcPr>
            <w:tcW w:w="638" w:type="pct"/>
            <w:vMerge w:val="restart"/>
          </w:tcPr>
          <w:p w:rsidR="00A7321F" w:rsidRPr="009147CB" w:rsidRDefault="00A7321F" w:rsidP="006601F3">
            <w:pPr>
              <w:jc w:val="both"/>
              <w:rPr>
                <w:rFonts w:eastAsia="NSimSun"/>
                <w:b/>
                <w:color w:val="000000" w:themeColor="text1"/>
                <w:lang w:val="sq-AL"/>
              </w:rPr>
            </w:pPr>
            <w:r w:rsidRPr="009147CB">
              <w:rPr>
                <w:rFonts w:eastAsia="NSimSun"/>
                <w:b/>
                <w:color w:val="000000" w:themeColor="text1"/>
                <w:lang w:val="sq-AL"/>
              </w:rPr>
              <w:t>A</w:t>
            </w:r>
            <w:r w:rsidRPr="009147CB">
              <w:rPr>
                <w:rFonts w:eastAsia="NSimSun"/>
                <w:color w:val="000000" w:themeColor="text1"/>
                <w:lang w:val="sq-AL"/>
              </w:rPr>
              <w:t>. Kushtet e Përgjithshme</w:t>
            </w:r>
          </w:p>
          <w:p w:rsidR="00A7321F" w:rsidRPr="009147CB" w:rsidRDefault="00A7321F" w:rsidP="006601F3">
            <w:pPr>
              <w:jc w:val="both"/>
              <w:rPr>
                <w:rFonts w:eastAsia="NSimSun"/>
                <w:b/>
                <w:color w:val="2E74B5"/>
                <w:lang w:val="sq-AL"/>
              </w:rPr>
            </w:pPr>
          </w:p>
        </w:tc>
        <w:tc>
          <w:tcPr>
            <w:tcW w:w="1089" w:type="pct"/>
            <w:tcBorders>
              <w:bottom w:val="dotted" w:sz="4" w:space="0" w:color="auto"/>
            </w:tcBorders>
          </w:tcPr>
          <w:p w:rsidR="00A7321F" w:rsidRPr="009147CB" w:rsidRDefault="00A7321F" w:rsidP="006601F3">
            <w:pPr>
              <w:jc w:val="both"/>
              <w:rPr>
                <w:rFonts w:eastAsia="NSimSun"/>
                <w:lang w:val="sq-AL"/>
              </w:rPr>
            </w:pPr>
            <w:r w:rsidRPr="009147CB">
              <w:rPr>
                <w:rFonts w:eastAsia="NSimSun"/>
                <w:lang w:val="sq-AL"/>
              </w:rPr>
              <w:t xml:space="preserve">Njoftimi dhe Siguria e Punëtorëve </w:t>
            </w:r>
          </w:p>
          <w:p w:rsidR="00A7321F" w:rsidRPr="009147CB" w:rsidRDefault="00A7321F" w:rsidP="006601F3">
            <w:pPr>
              <w:rPr>
                <w:lang w:val="sq-AL"/>
              </w:rPr>
            </w:pPr>
          </w:p>
          <w:p w:rsidR="00A7321F" w:rsidRPr="009147CB" w:rsidRDefault="00A7321F" w:rsidP="006601F3">
            <w:pPr>
              <w:jc w:val="both"/>
              <w:rPr>
                <w:rFonts w:eastAsia="NSimSun"/>
                <w:color w:val="2E74B5"/>
                <w:lang w:val="sq-AL"/>
              </w:rPr>
            </w:pPr>
          </w:p>
        </w:tc>
        <w:tc>
          <w:tcPr>
            <w:tcW w:w="3273" w:type="pct"/>
          </w:tcPr>
          <w:p w:rsidR="00A7321F" w:rsidRPr="009147CB" w:rsidRDefault="00A7321F" w:rsidP="006601F3">
            <w:pPr>
              <w:pStyle w:val="ListParagraph"/>
              <w:widowControl/>
              <w:numPr>
                <w:ilvl w:val="0"/>
                <w:numId w:val="19"/>
              </w:numPr>
              <w:autoSpaceDE/>
              <w:autoSpaceDN/>
              <w:spacing w:after="120"/>
              <w:jc w:val="both"/>
              <w:rPr>
                <w:lang w:val="sq-AL"/>
              </w:rPr>
            </w:pPr>
            <w:r w:rsidRPr="009147CB">
              <w:rPr>
                <w:lang w:val="sq-AL"/>
              </w:rPr>
              <w:t>Ofrimi i informatave tek popullsia lokale rreth fushëveprimit dhe kohës së fillimit dhe kohëzgjatjes së aktiviteteve të ndërtimit duke përgatitur Njoftimin që do të vendoset në tabelën e njoftimeve të komunës dhe në faqen e internetit të komunës dhe përmes mjeteve tjera, nëse është e nevojshme, për t'u siguruar se popullsia lokale është e informuar mirë;</w:t>
            </w:r>
          </w:p>
          <w:p w:rsidR="00A7321F" w:rsidRPr="009147CB" w:rsidRDefault="00A7321F" w:rsidP="006601F3">
            <w:pPr>
              <w:pStyle w:val="ListParagraph"/>
              <w:widowControl/>
              <w:numPr>
                <w:ilvl w:val="0"/>
                <w:numId w:val="19"/>
              </w:numPr>
              <w:autoSpaceDE/>
              <w:autoSpaceDN/>
              <w:spacing w:before="0" w:after="120"/>
              <w:jc w:val="both"/>
              <w:rPr>
                <w:lang w:val="sq-AL"/>
              </w:rPr>
            </w:pPr>
            <w:r w:rsidRPr="009147CB">
              <w:rPr>
                <w:lang w:val="sq-AL"/>
              </w:rPr>
              <w:t>Inspektoratet lokale të ndërtimit dhe ato të mbrojtjes mjedisore/të natyrës janë të informuara për punimet para fillimit;</w:t>
            </w:r>
          </w:p>
          <w:p w:rsidR="00A7321F" w:rsidRPr="009147CB" w:rsidRDefault="00A7321F" w:rsidP="006601F3">
            <w:pPr>
              <w:pStyle w:val="ListParagraph"/>
              <w:widowControl/>
              <w:numPr>
                <w:ilvl w:val="0"/>
                <w:numId w:val="19"/>
              </w:numPr>
              <w:autoSpaceDE/>
              <w:autoSpaceDN/>
              <w:spacing w:before="0" w:after="200"/>
              <w:contextualSpacing/>
              <w:jc w:val="both"/>
              <w:rPr>
                <w:lang w:val="sq-AL"/>
              </w:rPr>
            </w:pPr>
            <w:r w:rsidRPr="009147CB">
              <w:rPr>
                <w:lang w:val="sq-AL"/>
              </w:rPr>
              <w:t>Të gjitha lejet/opinionet e nevojshme merren para fillimit të punimeve (duke përfshirë atë të ndërtimit dhe të tjera);</w:t>
            </w:r>
          </w:p>
          <w:p w:rsidR="00A7321F" w:rsidRPr="009147CB" w:rsidRDefault="00A7321F" w:rsidP="006601F3">
            <w:pPr>
              <w:pStyle w:val="ListParagraph"/>
              <w:widowControl/>
              <w:numPr>
                <w:ilvl w:val="0"/>
                <w:numId w:val="19"/>
              </w:numPr>
              <w:autoSpaceDE/>
              <w:autoSpaceDN/>
              <w:spacing w:before="240" w:afterLines="60" w:after="144"/>
              <w:jc w:val="both"/>
              <w:rPr>
                <w:lang w:val="sq-AL"/>
              </w:rPr>
            </w:pPr>
            <w:r w:rsidRPr="009147CB">
              <w:rPr>
                <w:lang w:val="sq-AL"/>
              </w:rPr>
              <w:t>Të gjitha punët do të kryhen në mënyrë të sigurt dhe të disiplinuar;</w:t>
            </w:r>
          </w:p>
          <w:p w:rsidR="00A7321F" w:rsidRPr="009147CB" w:rsidRDefault="00A7321F" w:rsidP="006601F3">
            <w:pPr>
              <w:pStyle w:val="ListParagraph"/>
              <w:widowControl/>
              <w:numPr>
                <w:ilvl w:val="0"/>
                <w:numId w:val="19"/>
              </w:numPr>
              <w:autoSpaceDE/>
              <w:autoSpaceDN/>
              <w:spacing w:before="0" w:afterLines="60" w:after="144"/>
              <w:jc w:val="both"/>
              <w:rPr>
                <w:lang w:val="sq-AL"/>
              </w:rPr>
            </w:pPr>
            <w:r w:rsidRPr="009147CB">
              <w:rPr>
                <w:lang w:val="sq-AL"/>
              </w:rPr>
              <w:t>Rrobat dhe pajisjet mbrojtëse personale të punëtorëve janë në dispozicion në sasi të mjaftueshme dhe vishen/përdoren gjatë gjithë kohës;</w:t>
            </w:r>
          </w:p>
          <w:p w:rsidR="00A7321F" w:rsidRPr="009147CB" w:rsidRDefault="00A7321F" w:rsidP="006601F3">
            <w:pPr>
              <w:pStyle w:val="ListParagraph"/>
              <w:widowControl/>
              <w:numPr>
                <w:ilvl w:val="0"/>
                <w:numId w:val="19"/>
              </w:numPr>
              <w:autoSpaceDE/>
              <w:autoSpaceDN/>
              <w:spacing w:before="0" w:afterLines="60" w:after="144"/>
              <w:jc w:val="both"/>
              <w:rPr>
                <w:lang w:val="sq-AL"/>
              </w:rPr>
            </w:pPr>
            <w:r w:rsidRPr="009147CB">
              <w:rPr>
                <w:lang w:val="sq-AL"/>
              </w:rPr>
              <w:t>Punëtorët duhet të jenë të trajnuar, certifikuar dhe me përvojë adekuate për punën që kryejnë (p.sh. për punimet në lartësi);</w:t>
            </w:r>
          </w:p>
          <w:p w:rsidR="00A7321F" w:rsidRPr="009147CB" w:rsidRDefault="00A7321F" w:rsidP="006601F3">
            <w:pPr>
              <w:pStyle w:val="ListParagraph"/>
              <w:widowControl/>
              <w:numPr>
                <w:ilvl w:val="0"/>
                <w:numId w:val="19"/>
              </w:numPr>
              <w:autoSpaceDE/>
              <w:autoSpaceDN/>
              <w:spacing w:before="0" w:afterLines="60" w:after="144"/>
              <w:jc w:val="both"/>
              <w:rPr>
                <w:lang w:val="sq-AL"/>
              </w:rPr>
            </w:pPr>
            <w:r w:rsidRPr="009147CB">
              <w:rPr>
                <w:lang w:val="sq-AL"/>
              </w:rPr>
              <w:t>Gropat e hapura mbulohen dhe shënohen qartë kur nuk punohet në to;</w:t>
            </w:r>
          </w:p>
          <w:p w:rsidR="00A7321F" w:rsidRPr="009147CB" w:rsidRDefault="00A7321F" w:rsidP="006601F3">
            <w:pPr>
              <w:pStyle w:val="ListParagraph"/>
              <w:widowControl/>
              <w:numPr>
                <w:ilvl w:val="0"/>
                <w:numId w:val="19"/>
              </w:numPr>
              <w:autoSpaceDE/>
              <w:autoSpaceDN/>
              <w:spacing w:before="0" w:afterLines="60" w:after="144"/>
              <w:jc w:val="both"/>
              <w:rPr>
                <w:lang w:val="sq-AL"/>
              </w:rPr>
            </w:pPr>
            <w:r w:rsidRPr="009147CB">
              <w:rPr>
                <w:lang w:val="sq-AL"/>
              </w:rPr>
              <w:t xml:space="preserve">Të sigurohet shënimi përkatës dhe tabela informative e vendit të rindërtimit </w:t>
            </w:r>
          </w:p>
          <w:p w:rsidR="00A7321F" w:rsidRPr="009147CB" w:rsidRDefault="00A7321F" w:rsidP="006601F3">
            <w:pPr>
              <w:pStyle w:val="ListParagraph"/>
              <w:widowControl/>
              <w:numPr>
                <w:ilvl w:val="0"/>
                <w:numId w:val="19"/>
              </w:numPr>
              <w:autoSpaceDE/>
              <w:autoSpaceDN/>
              <w:spacing w:before="0" w:afterLines="60" w:after="144"/>
              <w:jc w:val="both"/>
              <w:rPr>
                <w:lang w:val="sq-AL"/>
              </w:rPr>
            </w:pPr>
            <w:r w:rsidRPr="009147CB">
              <w:rPr>
                <w:lang w:val="sq-AL"/>
              </w:rPr>
              <w:t xml:space="preserve">Shënimi i vendpunishtes për ruajtjen e përkohshme të materialit për rindërtim afër vendpunishtes </w:t>
            </w:r>
          </w:p>
          <w:p w:rsidR="00A7321F" w:rsidRPr="009147CB" w:rsidRDefault="00A7321F" w:rsidP="006601F3">
            <w:pPr>
              <w:pStyle w:val="ListParagraph"/>
              <w:widowControl/>
              <w:numPr>
                <w:ilvl w:val="0"/>
                <w:numId w:val="19"/>
              </w:numPr>
              <w:autoSpaceDE/>
              <w:autoSpaceDN/>
              <w:spacing w:before="0" w:afterLines="60" w:after="144"/>
              <w:jc w:val="both"/>
              <w:rPr>
                <w:lang w:val="sq-AL"/>
              </w:rPr>
            </w:pPr>
            <w:r w:rsidRPr="009147CB">
              <w:rPr>
                <w:lang w:val="sq-AL"/>
              </w:rPr>
              <w:t xml:space="preserve">Sigurimi i shiritave të paralajmërimit, rrethojave dhe shenjave përkatëse që paralajmërojnë rrezik, rregullat kyçe dhe procedurat që duhet të ndiqen. </w:t>
            </w:r>
          </w:p>
          <w:p w:rsidR="00A7321F" w:rsidRPr="009147CB" w:rsidRDefault="00A7321F" w:rsidP="006601F3">
            <w:pPr>
              <w:pStyle w:val="ListParagraph"/>
              <w:widowControl/>
              <w:numPr>
                <w:ilvl w:val="0"/>
                <w:numId w:val="19"/>
              </w:numPr>
              <w:autoSpaceDE/>
              <w:autoSpaceDN/>
              <w:spacing w:before="0" w:afterLines="60" w:after="144"/>
              <w:jc w:val="both"/>
              <w:rPr>
                <w:lang w:val="sq-AL"/>
              </w:rPr>
            </w:pPr>
            <w:r w:rsidRPr="009147CB">
              <w:rPr>
                <w:lang w:val="sq-AL"/>
              </w:rPr>
              <w:lastRenderedPageBreak/>
              <w:t xml:space="preserve">Hyrja e ndaluar e personave të papunësuar brenda shiritave të paralajmërimit dhe rrethojave kur/ku shihet e nevojshme. </w:t>
            </w:r>
          </w:p>
          <w:p w:rsidR="00A7321F" w:rsidRPr="009147CB" w:rsidRDefault="00A7321F" w:rsidP="006601F3">
            <w:pPr>
              <w:pStyle w:val="ListParagraph"/>
              <w:widowControl/>
              <w:numPr>
                <w:ilvl w:val="0"/>
                <w:numId w:val="19"/>
              </w:numPr>
              <w:autoSpaceDE/>
              <w:autoSpaceDN/>
              <w:spacing w:before="0" w:afterLines="60" w:after="144"/>
              <w:jc w:val="both"/>
              <w:rPr>
                <w:lang w:val="sq-AL"/>
              </w:rPr>
            </w:pPr>
            <w:r w:rsidRPr="009147CB">
              <w:rPr>
                <w:lang w:val="sq-AL"/>
              </w:rPr>
              <w:t xml:space="preserve">Zona rrethuese afër sallës sportive duhet të mbahet e pastër </w:t>
            </w:r>
          </w:p>
          <w:p w:rsidR="00A7321F" w:rsidRPr="009147CB" w:rsidRDefault="00A7321F" w:rsidP="006601F3">
            <w:pPr>
              <w:pStyle w:val="ListParagraph"/>
              <w:widowControl/>
              <w:numPr>
                <w:ilvl w:val="0"/>
                <w:numId w:val="19"/>
              </w:numPr>
              <w:autoSpaceDE/>
              <w:autoSpaceDN/>
              <w:spacing w:before="0" w:afterLines="60" w:after="144"/>
              <w:jc w:val="both"/>
              <w:rPr>
                <w:lang w:val="sq-AL"/>
              </w:rPr>
            </w:pPr>
            <w:r w:rsidRPr="009147CB">
              <w:rPr>
                <w:lang w:val="sq-AL"/>
              </w:rPr>
              <w:t>Makinat duhet të operohen vetëm nga personeli i trajnuar dhe me përvojë, duke zvogëluar kështu rrezikun e aksidenteve;</w:t>
            </w:r>
          </w:p>
          <w:p w:rsidR="00A7321F" w:rsidRPr="009147CB" w:rsidRDefault="00A7321F" w:rsidP="006601F3">
            <w:pPr>
              <w:pStyle w:val="ListParagraph"/>
              <w:widowControl/>
              <w:numPr>
                <w:ilvl w:val="0"/>
                <w:numId w:val="19"/>
              </w:numPr>
              <w:autoSpaceDE/>
              <w:autoSpaceDN/>
              <w:spacing w:before="0" w:afterLines="60" w:after="144"/>
              <w:jc w:val="both"/>
              <w:rPr>
                <w:lang w:val="sq-AL"/>
              </w:rPr>
            </w:pPr>
            <w:r w:rsidRPr="009147CB">
              <w:rPr>
                <w:lang w:val="sq-AL"/>
              </w:rPr>
              <w:t>Të gjithë punëtorët duhet të njihen me rreziqet e zjarrit dhe masat për mbrojtje nga zjarri dhe duhet të jenë të trajnuar për të operuar me fikësit e zjarrit, hidrantët dhe pajisjet tjera që përdoren për shuarjen e zjarrit</w:t>
            </w:r>
          </w:p>
          <w:p w:rsidR="00A7321F" w:rsidRPr="009147CB" w:rsidRDefault="00A7321F" w:rsidP="006601F3">
            <w:pPr>
              <w:pStyle w:val="ListParagraph"/>
              <w:widowControl/>
              <w:numPr>
                <w:ilvl w:val="0"/>
                <w:numId w:val="19"/>
              </w:numPr>
              <w:autoSpaceDE/>
              <w:autoSpaceDN/>
              <w:spacing w:before="0" w:afterLines="60" w:after="144"/>
              <w:jc w:val="both"/>
              <w:rPr>
                <w:lang w:val="sq-AL"/>
              </w:rPr>
            </w:pPr>
            <w:r w:rsidRPr="009147CB">
              <w:rPr>
                <w:lang w:val="sq-AL"/>
              </w:rPr>
              <w:t xml:space="preserve">Aparatet, pajisjet dhe fikësit e zjarrit duhet të jenë gjithmonë funksionale, kështu që në rast nevoje, mund të përdoren me shpejtësi dhe efikasitet. Kutitë e ndihmës së parë duhet të jenë në dispozicion në vendpunishte dhe personeli i trajnuar për ta përdorur. </w:t>
            </w:r>
          </w:p>
          <w:p w:rsidR="00A7321F" w:rsidRPr="009147CB" w:rsidRDefault="00A7321F" w:rsidP="006601F3">
            <w:pPr>
              <w:pStyle w:val="ListParagraph"/>
              <w:widowControl/>
              <w:numPr>
                <w:ilvl w:val="0"/>
                <w:numId w:val="19"/>
              </w:numPr>
              <w:autoSpaceDE/>
              <w:autoSpaceDN/>
              <w:spacing w:before="0" w:afterLines="60" w:after="144"/>
              <w:jc w:val="both"/>
              <w:rPr>
                <w:lang w:val="sq-AL"/>
              </w:rPr>
            </w:pPr>
            <w:r w:rsidRPr="009147CB">
              <w:rPr>
                <w:lang w:val="sq-AL"/>
              </w:rPr>
              <w:t xml:space="preserve">Procedurat për rastet e emergjencës (duke përfshirë derdhjet, aksidentet etj.) janë në dispozicion në vendpunishte. </w:t>
            </w:r>
          </w:p>
          <w:p w:rsidR="00A7321F" w:rsidRPr="009147CB" w:rsidRDefault="00A7321F" w:rsidP="006601F3">
            <w:pPr>
              <w:pStyle w:val="ListParagraph"/>
              <w:widowControl/>
              <w:numPr>
                <w:ilvl w:val="0"/>
                <w:numId w:val="19"/>
              </w:numPr>
              <w:autoSpaceDE/>
              <w:autoSpaceDN/>
              <w:spacing w:before="0" w:afterLines="60" w:after="144"/>
              <w:jc w:val="both"/>
              <w:rPr>
                <w:lang w:val="sq-AL"/>
              </w:rPr>
            </w:pPr>
            <w:r w:rsidRPr="009147CB">
              <w:rPr>
                <w:lang w:val="sq-AL"/>
              </w:rPr>
              <w:t>Duhet të sigurohen pajisjet sanitare (tualetet) për punëtorët.</w:t>
            </w:r>
          </w:p>
          <w:p w:rsidR="00A7321F" w:rsidRPr="009147CB" w:rsidRDefault="00A7321F" w:rsidP="006601F3">
            <w:pPr>
              <w:pStyle w:val="ListParagraph"/>
              <w:widowControl/>
              <w:numPr>
                <w:ilvl w:val="0"/>
                <w:numId w:val="19"/>
              </w:numPr>
              <w:autoSpaceDE/>
              <w:autoSpaceDN/>
              <w:spacing w:before="0" w:afterLines="60" w:after="144"/>
              <w:jc w:val="both"/>
              <w:rPr>
                <w:rFonts w:eastAsia="NSimSun"/>
                <w:lang w:val="sq-AL"/>
              </w:rPr>
            </w:pPr>
            <w:r w:rsidRPr="009147CB">
              <w:rPr>
                <w:lang w:val="sq-AL"/>
              </w:rPr>
              <w:t xml:space="preserve">Pajisjet e blera do të instalohen dhe përdoren duke respektuar të gjitha masat e sigurisë të përshkruara nga prodhuesi i pajisjeve dhe praktikat më të mira. </w:t>
            </w:r>
          </w:p>
        </w:tc>
      </w:tr>
      <w:tr w:rsidR="00A7321F" w:rsidRPr="00FA62EE" w:rsidTr="006601F3">
        <w:tc>
          <w:tcPr>
            <w:tcW w:w="638" w:type="pct"/>
            <w:vMerge/>
          </w:tcPr>
          <w:p w:rsidR="00A7321F" w:rsidRPr="009147CB" w:rsidRDefault="00A7321F" w:rsidP="006601F3">
            <w:pPr>
              <w:jc w:val="both"/>
              <w:rPr>
                <w:rFonts w:eastAsia="NSimSun"/>
                <w:color w:val="2E74B5"/>
                <w:lang w:val="sq-AL"/>
              </w:rPr>
            </w:pPr>
          </w:p>
        </w:tc>
        <w:tc>
          <w:tcPr>
            <w:tcW w:w="1089" w:type="pct"/>
            <w:tcBorders>
              <w:bottom w:val="dotted" w:sz="4" w:space="0" w:color="auto"/>
            </w:tcBorders>
          </w:tcPr>
          <w:p w:rsidR="00A7321F" w:rsidRPr="009147CB" w:rsidRDefault="00A7321F" w:rsidP="006601F3">
            <w:pPr>
              <w:jc w:val="both"/>
              <w:rPr>
                <w:rFonts w:eastAsia="NSimSun"/>
                <w:color w:val="2E74B5"/>
                <w:lang w:val="sq-AL"/>
              </w:rPr>
            </w:pPr>
            <w:r w:rsidRPr="009147CB">
              <w:rPr>
                <w:rFonts w:eastAsia="NSimSun"/>
                <w:lang w:val="sq-AL"/>
              </w:rPr>
              <w:t xml:space="preserve">Cilësia e ajrit </w:t>
            </w:r>
          </w:p>
        </w:tc>
        <w:tc>
          <w:tcPr>
            <w:tcW w:w="3273" w:type="pct"/>
            <w:tcBorders>
              <w:bottom w:val="dotted" w:sz="4" w:space="0" w:color="auto"/>
            </w:tcBorders>
          </w:tcPr>
          <w:p w:rsidR="00A7321F" w:rsidRPr="009147CB" w:rsidRDefault="00A7321F" w:rsidP="006601F3">
            <w:pPr>
              <w:pStyle w:val="ListParagraph"/>
              <w:widowControl/>
              <w:numPr>
                <w:ilvl w:val="0"/>
                <w:numId w:val="20"/>
              </w:numPr>
              <w:autoSpaceDE/>
              <w:autoSpaceDN/>
              <w:spacing w:before="240" w:after="60"/>
              <w:jc w:val="both"/>
              <w:rPr>
                <w:lang w:val="sq-AL"/>
              </w:rPr>
            </w:pPr>
            <w:r w:rsidRPr="009147CB">
              <w:rPr>
                <w:lang w:val="sq-AL"/>
              </w:rPr>
              <w:t>Vendi i ndërtimit, rrugët e transportit dhe vendet e trajtimit të materialeve duhet të spërkaten me ujë në ditë të thata dhe me erë.</w:t>
            </w:r>
          </w:p>
          <w:p w:rsidR="00A7321F" w:rsidRPr="009147CB" w:rsidRDefault="00A7321F" w:rsidP="006601F3">
            <w:pPr>
              <w:pStyle w:val="ListParagraph"/>
              <w:widowControl/>
              <w:numPr>
                <w:ilvl w:val="0"/>
                <w:numId w:val="20"/>
              </w:numPr>
              <w:autoSpaceDE/>
              <w:autoSpaceDN/>
              <w:spacing w:before="0" w:after="60"/>
              <w:jc w:val="both"/>
              <w:rPr>
                <w:lang w:val="sq-AL"/>
              </w:rPr>
            </w:pPr>
            <w:r w:rsidRPr="009147CB">
              <w:rPr>
                <w:lang w:val="sq-AL"/>
              </w:rPr>
              <w:t>Materialet e ndërtimit duhet të ruhen në vende të përshtatshme të mbuluara për të minimizuar pluhurin</w:t>
            </w:r>
          </w:p>
          <w:p w:rsidR="00A7321F" w:rsidRPr="009147CB" w:rsidRDefault="00A7321F" w:rsidP="006601F3">
            <w:pPr>
              <w:pStyle w:val="ListParagraph"/>
              <w:widowControl/>
              <w:numPr>
                <w:ilvl w:val="0"/>
                <w:numId w:val="20"/>
              </w:numPr>
              <w:autoSpaceDE/>
              <w:autoSpaceDN/>
              <w:spacing w:before="0" w:after="60"/>
              <w:jc w:val="both"/>
              <w:rPr>
                <w:lang w:val="sq-AL"/>
              </w:rPr>
            </w:pPr>
            <w:r w:rsidRPr="009147CB">
              <w:rPr>
                <w:lang w:val="sq-AL"/>
              </w:rPr>
              <w:t xml:space="preserve">Ngarkesat e automjeteve që kanë gjasa të lëshojnë pluhur duhet të mbulohen. </w:t>
            </w:r>
          </w:p>
          <w:p w:rsidR="00A7321F" w:rsidRPr="009147CB" w:rsidRDefault="00A7321F" w:rsidP="006601F3">
            <w:pPr>
              <w:pStyle w:val="ListParagraph"/>
              <w:widowControl/>
              <w:numPr>
                <w:ilvl w:val="0"/>
                <w:numId w:val="20"/>
              </w:numPr>
              <w:autoSpaceDE/>
              <w:autoSpaceDN/>
              <w:spacing w:before="0" w:after="60"/>
              <w:jc w:val="both"/>
              <w:rPr>
                <w:lang w:val="sq-AL"/>
              </w:rPr>
            </w:pPr>
            <w:r w:rsidRPr="009147CB">
              <w:rPr>
                <w:lang w:val="sq-AL"/>
              </w:rPr>
              <w:t xml:space="preserve">Kufizimi i shpejtësisë së automjetit në vendin e rindërtimit. </w:t>
            </w:r>
          </w:p>
          <w:p w:rsidR="00A7321F" w:rsidRPr="009147CB" w:rsidRDefault="00A7321F" w:rsidP="006601F3">
            <w:pPr>
              <w:pStyle w:val="ListParagraph"/>
              <w:widowControl/>
              <w:numPr>
                <w:ilvl w:val="0"/>
                <w:numId w:val="20"/>
              </w:numPr>
              <w:autoSpaceDE/>
              <w:autoSpaceDN/>
              <w:spacing w:before="0" w:after="60"/>
              <w:jc w:val="both"/>
              <w:rPr>
                <w:lang w:val="sq-AL"/>
              </w:rPr>
            </w:pPr>
            <w:r w:rsidRPr="009147CB">
              <w:rPr>
                <w:lang w:val="sq-AL"/>
              </w:rPr>
              <w:t xml:space="preserve">Rrugët fshihen dhe pastrohen rregullisht në pika kritike. </w:t>
            </w:r>
          </w:p>
          <w:p w:rsidR="00A7321F" w:rsidRPr="009147CB" w:rsidRDefault="00A7321F" w:rsidP="006601F3">
            <w:pPr>
              <w:pStyle w:val="ListParagraph"/>
              <w:widowControl/>
              <w:numPr>
                <w:ilvl w:val="0"/>
                <w:numId w:val="20"/>
              </w:numPr>
              <w:autoSpaceDE/>
              <w:autoSpaceDN/>
              <w:spacing w:before="0" w:after="60"/>
              <w:jc w:val="both"/>
              <w:rPr>
                <w:lang w:val="sq-AL"/>
              </w:rPr>
            </w:pPr>
            <w:r w:rsidRPr="009147CB">
              <w:rPr>
                <w:lang w:val="sq-AL"/>
              </w:rPr>
              <w:t>Mbajeni shtresën e punueshme dhe rezervat e ndara. Mbroni me fleta/rrethoja në rast të motit me erë.</w:t>
            </w:r>
          </w:p>
          <w:p w:rsidR="00A7321F" w:rsidRPr="009147CB" w:rsidRDefault="00A7321F" w:rsidP="006601F3">
            <w:pPr>
              <w:pStyle w:val="ListParagraph"/>
              <w:widowControl/>
              <w:numPr>
                <w:ilvl w:val="0"/>
                <w:numId w:val="20"/>
              </w:numPr>
              <w:autoSpaceDE/>
              <w:autoSpaceDN/>
              <w:spacing w:before="0" w:after="60"/>
              <w:jc w:val="both"/>
              <w:rPr>
                <w:lang w:val="sq-AL"/>
              </w:rPr>
            </w:pPr>
            <w:r w:rsidRPr="009147CB">
              <w:rPr>
                <w:lang w:val="sq-AL"/>
              </w:rPr>
              <w:t xml:space="preserve">Lokalizoni rezervat larg linjave të drenazhit, rrugët ujore natyrore dhe vendet e ndjeshme ndaj erozionit tokësor. </w:t>
            </w:r>
          </w:p>
          <w:p w:rsidR="00A7321F" w:rsidRPr="009147CB" w:rsidRDefault="00A7321F" w:rsidP="006601F3">
            <w:pPr>
              <w:pStyle w:val="ListParagraph"/>
              <w:widowControl/>
              <w:numPr>
                <w:ilvl w:val="0"/>
                <w:numId w:val="20"/>
              </w:numPr>
              <w:autoSpaceDE/>
              <w:autoSpaceDN/>
              <w:spacing w:before="0" w:after="60"/>
              <w:jc w:val="both"/>
              <w:rPr>
                <w:lang w:val="sq-AL"/>
              </w:rPr>
            </w:pPr>
            <w:r w:rsidRPr="009147CB">
              <w:rPr>
                <w:lang w:val="sq-AL"/>
              </w:rPr>
              <w:t>Të gjitha ngarkesat e tokës mbulohen kur hiqen nga vendpunishtja për deponim.</w:t>
            </w:r>
          </w:p>
          <w:p w:rsidR="00A7321F" w:rsidRPr="009147CB" w:rsidRDefault="00A7321F" w:rsidP="006601F3">
            <w:pPr>
              <w:pStyle w:val="ListParagraph"/>
              <w:widowControl/>
              <w:numPr>
                <w:ilvl w:val="0"/>
                <w:numId w:val="20"/>
              </w:numPr>
              <w:autoSpaceDE/>
              <w:autoSpaceDN/>
              <w:spacing w:before="0" w:after="60"/>
              <w:jc w:val="both"/>
              <w:rPr>
                <w:lang w:val="sq-AL"/>
              </w:rPr>
            </w:pPr>
            <w:r w:rsidRPr="009147CB">
              <w:rPr>
                <w:lang w:val="sq-AL"/>
              </w:rPr>
              <w:t>Të sigurohet që të makineritë dhe automjetet e transportit janë pajisur me pajisjet e duhura të kontrollit të emetimeve, mirëmbahen rregullisht dhe provohen.</w:t>
            </w:r>
          </w:p>
          <w:p w:rsidR="00A7321F" w:rsidRPr="009147CB" w:rsidRDefault="00A7321F" w:rsidP="006601F3">
            <w:pPr>
              <w:pStyle w:val="ListParagraph"/>
              <w:widowControl/>
              <w:numPr>
                <w:ilvl w:val="0"/>
                <w:numId w:val="20"/>
              </w:numPr>
              <w:autoSpaceDE/>
              <w:autoSpaceDN/>
              <w:spacing w:before="0" w:after="60"/>
              <w:jc w:val="both"/>
              <w:rPr>
                <w:lang w:val="sq-AL"/>
              </w:rPr>
            </w:pPr>
            <w:r w:rsidRPr="009147CB">
              <w:rPr>
                <w:lang w:val="sq-AL"/>
              </w:rPr>
              <w:t>Të sigurohet që të gjitha makineritë dhe automjetet përdorin benzinë nga burimet zyrtare (stacionet e licencuara të benzinës) dhe me lëndën djegëse të përcaktuar nga prodhuesi i makinerive dhe automjeteve.</w:t>
            </w:r>
          </w:p>
          <w:p w:rsidR="00A7321F" w:rsidRPr="009147CB" w:rsidRDefault="00A7321F" w:rsidP="006601F3">
            <w:pPr>
              <w:pStyle w:val="ListParagraph"/>
              <w:widowControl/>
              <w:numPr>
                <w:ilvl w:val="0"/>
                <w:numId w:val="20"/>
              </w:numPr>
              <w:autoSpaceDE/>
              <w:autoSpaceDN/>
              <w:spacing w:before="0" w:after="60"/>
              <w:jc w:val="both"/>
              <w:rPr>
                <w:rFonts w:eastAsia="NSimSun"/>
                <w:lang w:val="sq-AL"/>
              </w:rPr>
            </w:pPr>
            <w:r w:rsidRPr="009147CB">
              <w:rPr>
                <w:lang w:val="sq-AL"/>
              </w:rPr>
              <w:lastRenderedPageBreak/>
              <w:t>Nuk do të ketë lëvizje të tepruar të automjeteve ndërtimore në vendpunishte.</w:t>
            </w:r>
          </w:p>
        </w:tc>
      </w:tr>
      <w:tr w:rsidR="00A7321F" w:rsidRPr="00FA62EE" w:rsidTr="006601F3">
        <w:trPr>
          <w:trHeight w:val="520"/>
        </w:trPr>
        <w:tc>
          <w:tcPr>
            <w:tcW w:w="638" w:type="pct"/>
            <w:vMerge/>
          </w:tcPr>
          <w:p w:rsidR="00A7321F" w:rsidRPr="009147CB" w:rsidRDefault="00A7321F" w:rsidP="006601F3">
            <w:pPr>
              <w:jc w:val="both"/>
              <w:rPr>
                <w:rFonts w:eastAsia="NSimSun"/>
                <w:color w:val="2E74B5"/>
                <w:lang w:val="sq-AL"/>
              </w:rPr>
            </w:pPr>
          </w:p>
        </w:tc>
        <w:tc>
          <w:tcPr>
            <w:tcW w:w="1089" w:type="pct"/>
            <w:tcBorders>
              <w:top w:val="dotted" w:sz="4" w:space="0" w:color="auto"/>
              <w:bottom w:val="dotted" w:sz="4" w:space="0" w:color="auto"/>
            </w:tcBorders>
          </w:tcPr>
          <w:p w:rsidR="00A7321F" w:rsidRPr="009147CB" w:rsidRDefault="00A7321F" w:rsidP="006601F3">
            <w:pPr>
              <w:jc w:val="both"/>
              <w:rPr>
                <w:rFonts w:eastAsia="NSimSun"/>
                <w:color w:val="2E74B5"/>
                <w:lang w:val="sq-AL"/>
              </w:rPr>
            </w:pPr>
            <w:r w:rsidRPr="009147CB">
              <w:rPr>
                <w:rFonts w:eastAsia="NSimSun"/>
                <w:lang w:val="sq-AL"/>
              </w:rPr>
              <w:t xml:space="preserve">Menaxhimi i transportit dhe materialeve </w:t>
            </w:r>
          </w:p>
        </w:tc>
        <w:tc>
          <w:tcPr>
            <w:tcW w:w="3273" w:type="pct"/>
            <w:tcBorders>
              <w:top w:val="dotted" w:sz="4" w:space="0" w:color="auto"/>
              <w:bottom w:val="dotted" w:sz="4" w:space="0" w:color="auto"/>
            </w:tcBorders>
          </w:tcPr>
          <w:p w:rsidR="00A7321F" w:rsidRPr="009147CB" w:rsidRDefault="00A7321F" w:rsidP="006601F3">
            <w:pPr>
              <w:numPr>
                <w:ilvl w:val="0"/>
                <w:numId w:val="29"/>
              </w:numPr>
              <w:spacing w:before="240" w:afterLines="60" w:after="144" w:line="240" w:lineRule="auto"/>
              <w:rPr>
                <w:rFonts w:ascii="Times New Roman" w:eastAsia="Times New Roman" w:hAnsi="Times New Roman" w:cs="Times New Roman"/>
                <w:lang w:val="sq-AL"/>
              </w:rPr>
            </w:pPr>
            <w:r w:rsidRPr="009147CB">
              <w:rPr>
                <w:rFonts w:ascii="Times New Roman" w:eastAsia="Times New Roman" w:hAnsi="Times New Roman" w:cs="Times New Roman"/>
                <w:lang w:val="sq-AL"/>
              </w:rPr>
              <w:t>Agregati i trashë në beton dhe mbushja e llogoreve të aplikuara dhe të përdorura në rehabilitim duhet të je</w:t>
            </w:r>
            <w:r w:rsidR="003E3E8B" w:rsidRPr="009147CB">
              <w:rPr>
                <w:rFonts w:ascii="Times New Roman" w:eastAsia="Times New Roman" w:hAnsi="Times New Roman" w:cs="Times New Roman"/>
                <w:lang w:val="sq-AL"/>
              </w:rPr>
              <w:t>t</w:t>
            </w:r>
            <w:r w:rsidRPr="009147CB">
              <w:rPr>
                <w:rFonts w:ascii="Times New Roman" w:eastAsia="Times New Roman" w:hAnsi="Times New Roman" w:cs="Times New Roman"/>
                <w:lang w:val="sq-AL"/>
              </w:rPr>
              <w:t xml:space="preserve">ë në përputhje me kërkesat e qëndrueshmërisë dhe gradimit. Agregati duhet të jetë virgjëror (i papërdorur më parë) dhe mundësisht i prodhuar në vend. </w:t>
            </w:r>
          </w:p>
          <w:p w:rsidR="00A7321F" w:rsidRPr="009147CB" w:rsidRDefault="00A7321F" w:rsidP="006601F3">
            <w:pPr>
              <w:numPr>
                <w:ilvl w:val="0"/>
                <w:numId w:val="29"/>
              </w:numPr>
              <w:spacing w:afterLines="60" w:after="144" w:line="240" w:lineRule="auto"/>
              <w:jc w:val="both"/>
              <w:rPr>
                <w:rFonts w:eastAsia="NSimSun"/>
                <w:lang w:val="sq-AL"/>
              </w:rPr>
            </w:pPr>
            <w:r w:rsidRPr="009147CB">
              <w:rPr>
                <w:rFonts w:ascii="Times New Roman" w:eastAsia="Times New Roman" w:hAnsi="Times New Roman" w:cs="Times New Roman"/>
                <w:lang w:val="sq-AL"/>
              </w:rPr>
              <w:t>Burimet minerale (agregatet, rëra, zhavorri etj.) prodhohen vetëm nga kompanitë e licencuara me koncesione të vlefshme për nxjerrje/shfrytëzim. Kompanitë mund të dëshmojnë se masat e H&amp;S janë në vend.</w:t>
            </w:r>
            <w:r w:rsidRPr="009147CB">
              <w:rPr>
                <w:lang w:val="sq-AL"/>
              </w:rPr>
              <w:t xml:space="preserve"> </w:t>
            </w:r>
          </w:p>
        </w:tc>
      </w:tr>
      <w:tr w:rsidR="00A7321F" w:rsidRPr="00FA62EE" w:rsidTr="006601F3">
        <w:tc>
          <w:tcPr>
            <w:tcW w:w="638" w:type="pct"/>
            <w:vMerge/>
          </w:tcPr>
          <w:p w:rsidR="00A7321F" w:rsidRPr="009147CB" w:rsidRDefault="00A7321F" w:rsidP="006601F3">
            <w:pPr>
              <w:jc w:val="both"/>
              <w:rPr>
                <w:rFonts w:eastAsia="NSimSun"/>
                <w:color w:val="2E74B5"/>
                <w:lang w:val="sq-AL"/>
              </w:rPr>
            </w:pPr>
          </w:p>
        </w:tc>
        <w:tc>
          <w:tcPr>
            <w:tcW w:w="1089" w:type="pct"/>
            <w:tcBorders>
              <w:top w:val="dotted" w:sz="4" w:space="0" w:color="auto"/>
              <w:bottom w:val="dotted" w:sz="4" w:space="0" w:color="auto"/>
            </w:tcBorders>
          </w:tcPr>
          <w:p w:rsidR="00A7321F" w:rsidRPr="009147CB" w:rsidRDefault="00A7321F" w:rsidP="006601F3">
            <w:pPr>
              <w:jc w:val="both"/>
              <w:rPr>
                <w:rFonts w:eastAsia="NSimSun"/>
                <w:color w:val="2E74B5"/>
                <w:lang w:val="sq-AL"/>
              </w:rPr>
            </w:pPr>
            <w:r w:rsidRPr="009147CB">
              <w:rPr>
                <w:rFonts w:eastAsia="NSimSun"/>
                <w:lang w:val="sq-AL"/>
              </w:rPr>
              <w:t>Zhurma</w:t>
            </w:r>
          </w:p>
        </w:tc>
        <w:tc>
          <w:tcPr>
            <w:tcW w:w="3273" w:type="pct"/>
            <w:tcBorders>
              <w:top w:val="dotted" w:sz="4" w:space="0" w:color="auto"/>
              <w:bottom w:val="dotted" w:sz="4" w:space="0" w:color="auto"/>
            </w:tcBorders>
          </w:tcPr>
          <w:p w:rsidR="00A7321F" w:rsidRPr="009147CB" w:rsidRDefault="00A7321F" w:rsidP="006601F3">
            <w:pPr>
              <w:pStyle w:val="ListParagraph"/>
              <w:widowControl/>
              <w:numPr>
                <w:ilvl w:val="0"/>
                <w:numId w:val="21"/>
              </w:numPr>
              <w:autoSpaceDE/>
              <w:autoSpaceDN/>
              <w:spacing w:before="240" w:after="60"/>
              <w:jc w:val="both"/>
              <w:rPr>
                <w:lang w:val="sq-AL"/>
              </w:rPr>
            </w:pPr>
            <w:r w:rsidRPr="009147CB">
              <w:rPr>
                <w:lang w:val="sq-AL"/>
              </w:rPr>
              <w:t>Duke qenë zonë urbane banimi (</w:t>
            </w:r>
            <w:r w:rsidRPr="009147CB">
              <w:rPr>
                <w:u w:val="single"/>
                <w:lang w:val="sq-AL"/>
              </w:rPr>
              <w:t xml:space="preserve">ngasja nëpër qytet në </w:t>
            </w:r>
            <w:r w:rsidR="009E22C1" w:rsidRPr="009147CB">
              <w:rPr>
                <w:u w:val="single"/>
                <w:lang w:val="sq-AL"/>
              </w:rPr>
              <w:t>vend punishte</w:t>
            </w:r>
            <w:r w:rsidRPr="009147CB">
              <w:rPr>
                <w:lang w:val="sq-AL"/>
              </w:rPr>
              <w:t>), niveli i zhurmës nuk duhet të tejkalojë 55dB gjatë ditës dhe mbrëmjes dhe 45dB gjatë natës</w:t>
            </w:r>
          </w:p>
          <w:p w:rsidR="00A7321F" w:rsidRPr="009147CB" w:rsidRDefault="00A7321F" w:rsidP="006601F3">
            <w:pPr>
              <w:pStyle w:val="ListParagraph"/>
              <w:widowControl/>
              <w:numPr>
                <w:ilvl w:val="0"/>
                <w:numId w:val="21"/>
              </w:numPr>
              <w:autoSpaceDE/>
              <w:autoSpaceDN/>
              <w:spacing w:before="0" w:after="60"/>
              <w:jc w:val="both"/>
              <w:rPr>
                <w:lang w:val="sq-AL"/>
              </w:rPr>
            </w:pPr>
            <w:r w:rsidRPr="009147CB">
              <w:rPr>
                <w:lang w:val="sq-AL"/>
              </w:rPr>
              <w:t xml:space="preserve">Puna e ndërtimit nuk do të lejohet gjatë netëve, operacionet në </w:t>
            </w:r>
            <w:r w:rsidR="009E22C1" w:rsidRPr="009147CB">
              <w:rPr>
                <w:lang w:val="sq-AL"/>
              </w:rPr>
              <w:t>vend punishte</w:t>
            </w:r>
            <w:r w:rsidRPr="009147CB">
              <w:rPr>
                <w:lang w:val="sq-AL"/>
              </w:rPr>
              <w:t xml:space="preserve"> do të kufizohen nga ora 7:00 deri në ora 19:00 (dakorduar në leje).</w:t>
            </w:r>
          </w:p>
          <w:p w:rsidR="00A7321F" w:rsidRPr="009147CB" w:rsidRDefault="00A7321F" w:rsidP="006601F3">
            <w:pPr>
              <w:pStyle w:val="ListParagraph"/>
              <w:widowControl/>
              <w:numPr>
                <w:ilvl w:val="0"/>
                <w:numId w:val="21"/>
              </w:numPr>
              <w:autoSpaceDE/>
              <w:autoSpaceDN/>
              <w:spacing w:before="0" w:after="60"/>
              <w:jc w:val="both"/>
              <w:rPr>
                <w:lang w:val="sq-AL"/>
              </w:rPr>
            </w:pPr>
            <w:r w:rsidRPr="009147CB">
              <w:rPr>
                <w:lang w:val="sq-AL"/>
              </w:rPr>
              <w:t>Gjatë operacioneve, mbështjellësit e motorëve të gjeneratorëve, kompresorëve të ajrit dhe pajisjeve tjera mekanike të fuqizuara duhet të jenë të mbyllura, dhe pajisjet të jenë të vendosura sa më larg zonave të banimit që është e mundur.</w:t>
            </w:r>
          </w:p>
          <w:p w:rsidR="00A7321F" w:rsidRPr="009147CB" w:rsidRDefault="00A7321F" w:rsidP="006601F3">
            <w:pPr>
              <w:pStyle w:val="ListParagraph"/>
              <w:widowControl/>
              <w:numPr>
                <w:ilvl w:val="0"/>
                <w:numId w:val="21"/>
              </w:numPr>
              <w:autoSpaceDE/>
              <w:autoSpaceDN/>
              <w:spacing w:before="0" w:after="60"/>
              <w:jc w:val="both"/>
              <w:rPr>
                <w:rFonts w:eastAsia="NSimSun"/>
                <w:lang w:val="sq-AL"/>
              </w:rPr>
            </w:pPr>
            <w:r w:rsidRPr="009147CB">
              <w:rPr>
                <w:lang w:val="sq-AL"/>
              </w:rPr>
              <w:t>Pompat dhe pajisjet e tjera mekanike duhet të mirëmbahen në mënyrë efektive.</w:t>
            </w:r>
          </w:p>
        </w:tc>
      </w:tr>
      <w:tr w:rsidR="00A7321F" w:rsidRPr="00FA62EE" w:rsidTr="006601F3">
        <w:tc>
          <w:tcPr>
            <w:tcW w:w="638" w:type="pct"/>
            <w:vMerge/>
          </w:tcPr>
          <w:p w:rsidR="00A7321F" w:rsidRPr="009147CB" w:rsidRDefault="00A7321F" w:rsidP="006601F3">
            <w:pPr>
              <w:jc w:val="both"/>
              <w:rPr>
                <w:rFonts w:eastAsia="NSimSun"/>
                <w:color w:val="2E74B5"/>
                <w:lang w:val="sq-AL"/>
              </w:rPr>
            </w:pPr>
          </w:p>
        </w:tc>
        <w:tc>
          <w:tcPr>
            <w:tcW w:w="1089" w:type="pct"/>
            <w:tcBorders>
              <w:top w:val="dotted" w:sz="4" w:space="0" w:color="auto"/>
            </w:tcBorders>
          </w:tcPr>
          <w:p w:rsidR="00A7321F" w:rsidRPr="009147CB" w:rsidRDefault="00A7321F" w:rsidP="006601F3">
            <w:pPr>
              <w:jc w:val="both"/>
              <w:rPr>
                <w:rFonts w:eastAsia="NSimSun"/>
                <w:color w:val="2E74B5"/>
                <w:lang w:val="sq-AL"/>
              </w:rPr>
            </w:pPr>
            <w:r w:rsidRPr="009147CB">
              <w:rPr>
                <w:rFonts w:eastAsia="NSimSun"/>
                <w:lang w:val="sq-AL"/>
              </w:rPr>
              <w:t xml:space="preserve">Cilësia e ujit dhe tokës </w:t>
            </w:r>
          </w:p>
        </w:tc>
        <w:tc>
          <w:tcPr>
            <w:tcW w:w="3273" w:type="pct"/>
            <w:tcBorders>
              <w:top w:val="dotted" w:sz="4" w:space="0" w:color="auto"/>
            </w:tcBorders>
          </w:tcPr>
          <w:p w:rsidR="00A7321F" w:rsidRPr="009147CB" w:rsidRDefault="00A7321F" w:rsidP="003E3E8B">
            <w:pPr>
              <w:pStyle w:val="ListParagraph"/>
              <w:widowControl/>
              <w:numPr>
                <w:ilvl w:val="0"/>
                <w:numId w:val="22"/>
              </w:numPr>
              <w:autoSpaceDE/>
              <w:autoSpaceDN/>
              <w:spacing w:before="0" w:afterLines="60" w:after="144"/>
              <w:jc w:val="both"/>
              <w:rPr>
                <w:lang w:val="sq-AL"/>
              </w:rPr>
            </w:pPr>
            <w:r w:rsidRPr="009147CB">
              <w:rPr>
                <w:lang w:val="sq-AL"/>
              </w:rPr>
              <w:t>Parandalimi i derdhjeve të rrezikshme që vijnë nga mbeturinat (magazinimi i përkohshëm i mbeturinave duhet të jetë i mbrojtur nga rrjedhjet dhe ato për mbetjet e rrezikshme ose toksike të pajisura me sistem sekondar të mbrojtjes, p.sh. kontejnerët me mur të dyfishtë ose me shirita).</w:t>
            </w:r>
          </w:p>
          <w:p w:rsidR="00A7321F" w:rsidRPr="009147CB" w:rsidRDefault="00A7321F" w:rsidP="006601F3">
            <w:pPr>
              <w:pStyle w:val="ListParagraph"/>
              <w:widowControl/>
              <w:numPr>
                <w:ilvl w:val="0"/>
                <w:numId w:val="22"/>
              </w:numPr>
              <w:autoSpaceDE/>
              <w:autoSpaceDN/>
              <w:spacing w:before="0" w:afterLines="60" w:after="144"/>
              <w:jc w:val="both"/>
              <w:rPr>
                <w:lang w:val="sq-AL"/>
              </w:rPr>
            </w:pPr>
            <w:r w:rsidRPr="009147CB">
              <w:rPr>
                <w:lang w:val="sq-AL"/>
              </w:rPr>
              <w:t xml:space="preserve">Nëse ndodh një derdhje e rrezikshme, ndalojeni dhe hiqeni atë, pastroni vendin dhe ndiqni procedurat dhe masat për menaxhimin e mbeturinave të rrezikshme. </w:t>
            </w:r>
          </w:p>
          <w:p w:rsidR="00A7321F" w:rsidRPr="009147CB" w:rsidRDefault="00A7321F" w:rsidP="006601F3">
            <w:pPr>
              <w:pStyle w:val="ListParagraph"/>
              <w:widowControl/>
              <w:numPr>
                <w:ilvl w:val="0"/>
                <w:numId w:val="22"/>
              </w:numPr>
              <w:autoSpaceDE/>
              <w:autoSpaceDN/>
              <w:spacing w:before="0" w:afterLines="60" w:after="144"/>
              <w:jc w:val="both"/>
              <w:rPr>
                <w:lang w:val="sq-AL"/>
              </w:rPr>
            </w:pPr>
            <w:r w:rsidRPr="009147CB">
              <w:rPr>
                <w:lang w:val="sq-AL"/>
              </w:rPr>
              <w:t xml:space="preserve">Në rast të ndonjë rrjedhjeje që vjen nga zona e punimeve eventualisht e ndotur nga substanca të rrezikshme do të mblidhet në vend në një pellg të përkohshëm mbajtjeje dhe do të bartet në një impiant të përshtatshëm të licencuar për trajtimin e ujërave të zeza. </w:t>
            </w:r>
          </w:p>
          <w:p w:rsidR="00A7321F" w:rsidRPr="009147CB" w:rsidRDefault="00A7321F" w:rsidP="006601F3">
            <w:pPr>
              <w:pStyle w:val="ListParagraph"/>
              <w:widowControl/>
              <w:numPr>
                <w:ilvl w:val="0"/>
                <w:numId w:val="22"/>
              </w:numPr>
              <w:autoSpaceDE/>
              <w:autoSpaceDN/>
              <w:spacing w:before="0" w:afterLines="60" w:after="144"/>
              <w:jc w:val="both"/>
              <w:rPr>
                <w:lang w:val="sq-AL"/>
              </w:rPr>
            </w:pPr>
            <w:r w:rsidRPr="009147CB">
              <w:rPr>
                <w:lang w:val="sq-AL"/>
              </w:rPr>
              <w:t xml:space="preserve">Instalimi/sigurimi dhe mirëmbajtja e pajisjeve të përshtatshme sanitare për punëtorët. Ujërat e zeza nga këto burimet duhet të barten në impiante të përshtatshme për trajtimin e ujërave të zeza. </w:t>
            </w:r>
          </w:p>
          <w:p w:rsidR="00A7321F" w:rsidRPr="009147CB" w:rsidRDefault="00A7321F" w:rsidP="006601F3">
            <w:pPr>
              <w:pStyle w:val="ListParagraph"/>
              <w:widowControl/>
              <w:numPr>
                <w:ilvl w:val="0"/>
                <w:numId w:val="22"/>
              </w:numPr>
              <w:autoSpaceDE/>
              <w:autoSpaceDN/>
              <w:spacing w:before="0" w:afterLines="60" w:after="144"/>
              <w:jc w:val="both"/>
              <w:rPr>
                <w:lang w:val="sq-AL"/>
              </w:rPr>
            </w:pPr>
            <w:r w:rsidRPr="009147CB">
              <w:rPr>
                <w:lang w:val="sq-AL"/>
              </w:rPr>
              <w:t xml:space="preserve">Parandalimi i derdhjeve të rrezikshme që vijnë nga rezervuaret (sistemi sekondar i detyrueshëm i mbrojtjes, p.sh. kontejnerët </w:t>
            </w:r>
            <w:r w:rsidRPr="009147CB">
              <w:rPr>
                <w:lang w:val="sq-AL"/>
              </w:rPr>
              <w:lastRenderedPageBreak/>
              <w:t xml:space="preserve">me mure të dyfishta ose ata me shirita), pajisjet dhe automjetet e ndërtimit (mirëmbajtja dhe kontrolli i rregullt i rezervuarëve të naftës dhe gazit, makineritë dhe automjetet mund të parkohen (manipulohen) vetëm në sipërfaqe të asfaltuara ose betonuara me sistem të mbledhjes së ujërave nga rrjedhjet sipërfaqësore.  </w:t>
            </w:r>
          </w:p>
          <w:p w:rsidR="00A7321F" w:rsidRPr="009147CB" w:rsidRDefault="00A7321F" w:rsidP="006601F3">
            <w:pPr>
              <w:pStyle w:val="ListParagraph"/>
              <w:widowControl/>
              <w:numPr>
                <w:ilvl w:val="0"/>
                <w:numId w:val="22"/>
              </w:numPr>
              <w:autoSpaceDE/>
              <w:autoSpaceDN/>
              <w:spacing w:before="0" w:afterLines="60" w:after="144"/>
              <w:jc w:val="both"/>
              <w:rPr>
                <w:lang w:val="sq-AL"/>
              </w:rPr>
            </w:pPr>
            <w:r w:rsidRPr="009147CB">
              <w:rPr>
                <w:lang w:val="sq-AL"/>
              </w:rPr>
              <w:t>Rrjedhjet nga lokacioni punues me ngarkesë të materieve të suspenduara duhet të filtrohen para derdhjes në rrjedha natyrore.</w:t>
            </w:r>
          </w:p>
          <w:p w:rsidR="00A7321F" w:rsidRPr="009147CB" w:rsidRDefault="00A7321F" w:rsidP="006601F3">
            <w:pPr>
              <w:pStyle w:val="ListParagraph"/>
              <w:widowControl/>
              <w:numPr>
                <w:ilvl w:val="0"/>
                <w:numId w:val="22"/>
              </w:numPr>
              <w:autoSpaceDE/>
              <w:autoSpaceDN/>
              <w:spacing w:before="0" w:afterLines="60" w:after="144"/>
              <w:jc w:val="both"/>
              <w:rPr>
                <w:rFonts w:eastAsia="NSimSun"/>
                <w:lang w:val="sq-AL"/>
              </w:rPr>
            </w:pPr>
            <w:r w:rsidRPr="009147CB">
              <w:rPr>
                <w:lang w:val="sq-AL"/>
              </w:rPr>
              <w:t xml:space="preserve">Uji, dhe </w:t>
            </w:r>
            <w:r w:rsidR="009E22C1" w:rsidRPr="009147CB">
              <w:rPr>
                <w:lang w:val="sq-AL"/>
              </w:rPr>
              <w:t>komponentët</w:t>
            </w:r>
            <w:r w:rsidRPr="009147CB">
              <w:rPr>
                <w:lang w:val="sq-AL"/>
              </w:rPr>
              <w:t xml:space="preserve"> tjera, në përzierjet e betonit duhet të jenë të pastra dhe të mos përmbajnë kimikate. </w:t>
            </w:r>
          </w:p>
        </w:tc>
      </w:tr>
      <w:tr w:rsidR="00A7321F" w:rsidRPr="00FA62EE" w:rsidTr="006601F3">
        <w:trPr>
          <w:trHeight w:val="520"/>
        </w:trPr>
        <w:tc>
          <w:tcPr>
            <w:tcW w:w="638" w:type="pct"/>
            <w:vMerge/>
          </w:tcPr>
          <w:p w:rsidR="00A7321F" w:rsidRPr="009147CB" w:rsidRDefault="00A7321F" w:rsidP="006601F3">
            <w:pPr>
              <w:jc w:val="both"/>
              <w:rPr>
                <w:rFonts w:eastAsia="NSimSun"/>
                <w:color w:val="2E74B5"/>
                <w:lang w:val="sq-AL"/>
              </w:rPr>
            </w:pPr>
          </w:p>
        </w:tc>
        <w:tc>
          <w:tcPr>
            <w:tcW w:w="1089" w:type="pct"/>
            <w:tcBorders>
              <w:top w:val="dotted" w:sz="4" w:space="0" w:color="auto"/>
            </w:tcBorders>
          </w:tcPr>
          <w:p w:rsidR="00A7321F" w:rsidRPr="009147CB" w:rsidRDefault="00A7321F" w:rsidP="006601F3">
            <w:pPr>
              <w:jc w:val="both"/>
              <w:rPr>
                <w:rFonts w:eastAsia="NSimSun"/>
                <w:color w:val="2E74B5"/>
                <w:lang w:val="sq-AL"/>
              </w:rPr>
            </w:pPr>
            <w:r w:rsidRPr="009147CB">
              <w:rPr>
                <w:rFonts w:eastAsia="NSimSun"/>
                <w:lang w:val="sq-AL"/>
              </w:rPr>
              <w:t xml:space="preserve">Menaxhimi i mbeturinave </w:t>
            </w:r>
          </w:p>
        </w:tc>
        <w:tc>
          <w:tcPr>
            <w:tcW w:w="3273" w:type="pct"/>
          </w:tcPr>
          <w:p w:rsidR="00A7321F" w:rsidRPr="009147CB" w:rsidRDefault="00A7321F" w:rsidP="006601F3">
            <w:pPr>
              <w:jc w:val="both"/>
              <w:rPr>
                <w:lang w:val="sq-AL"/>
              </w:rPr>
            </w:pPr>
            <w:r w:rsidRPr="009147CB">
              <w:rPr>
                <w:lang w:val="sq-AL"/>
              </w:rPr>
              <w:t>Praktika e mirë e menaxhimit të mbeturinave do të zbatohet duke përfshirë:</w:t>
            </w:r>
          </w:p>
          <w:p w:rsidR="00A7321F" w:rsidRPr="009147CB" w:rsidRDefault="00A7321F" w:rsidP="006601F3">
            <w:pPr>
              <w:pStyle w:val="ListParagraph"/>
              <w:widowControl/>
              <w:numPr>
                <w:ilvl w:val="0"/>
                <w:numId w:val="23"/>
              </w:numPr>
              <w:autoSpaceDE/>
              <w:autoSpaceDN/>
              <w:spacing w:before="240" w:afterLines="60" w:after="144"/>
              <w:jc w:val="both"/>
              <w:rPr>
                <w:lang w:val="sq-AL"/>
              </w:rPr>
            </w:pPr>
            <w:r w:rsidRPr="009147CB">
              <w:rPr>
                <w:lang w:val="sq-AL"/>
              </w:rPr>
              <w:t>Identifikimi</w:t>
            </w:r>
            <w:r w:rsidR="003E3E8B" w:rsidRPr="009147CB">
              <w:rPr>
                <w:lang w:val="sq-AL"/>
              </w:rPr>
              <w:t>n</w:t>
            </w:r>
            <w:r w:rsidRPr="009147CB">
              <w:rPr>
                <w:lang w:val="sq-AL"/>
              </w:rPr>
              <w:t xml:space="preserve"> </w:t>
            </w:r>
            <w:r w:rsidR="003E3E8B" w:rsidRPr="009147CB">
              <w:rPr>
                <w:lang w:val="sq-AL"/>
              </w:rPr>
              <w:t>e</w:t>
            </w:r>
            <w:r w:rsidRPr="009147CB">
              <w:rPr>
                <w:lang w:val="sq-AL"/>
              </w:rPr>
              <w:t xml:space="preserve"> llojeve të ndryshme të mbeturinave që mund të gjenerohen në vendin e rindërtimit dhe klasifikimi i tyre sipas Ligjit Nr. 04/L-060 (Ligji për Mbeturinat)</w:t>
            </w:r>
          </w:p>
          <w:p w:rsidR="00A7321F" w:rsidRPr="009147CB" w:rsidRDefault="00A7321F" w:rsidP="006601F3">
            <w:pPr>
              <w:numPr>
                <w:ilvl w:val="0"/>
                <w:numId w:val="23"/>
              </w:numPr>
              <w:spacing w:afterLines="60" w:after="144" w:line="240" w:lineRule="auto"/>
              <w:rPr>
                <w:rFonts w:ascii="Times New Roman" w:eastAsia="Times New Roman" w:hAnsi="Times New Roman" w:cs="Times New Roman"/>
                <w:lang w:val="sq-AL"/>
              </w:rPr>
            </w:pPr>
            <w:r w:rsidRPr="009147CB">
              <w:rPr>
                <w:rFonts w:ascii="Times New Roman" w:eastAsia="Times New Roman" w:hAnsi="Times New Roman" w:cs="Times New Roman"/>
                <w:lang w:val="sq-AL"/>
              </w:rPr>
              <w:t xml:space="preserve">Kontejnerët për secilën kategori të mbeturinave të identifikuara sigurohen në sasi të mjaftueshme dhe pozicionohen në mënyrë të përshtatshme. </w:t>
            </w:r>
          </w:p>
          <w:p w:rsidR="00A7321F" w:rsidRPr="009147CB" w:rsidRDefault="00A7321F" w:rsidP="00CB7F4E">
            <w:pPr>
              <w:numPr>
                <w:ilvl w:val="0"/>
                <w:numId w:val="23"/>
              </w:numPr>
              <w:spacing w:afterLines="60" w:after="144" w:line="240" w:lineRule="auto"/>
              <w:rPr>
                <w:rFonts w:ascii="Times New Roman" w:eastAsia="Times New Roman" w:hAnsi="Times New Roman" w:cs="Times New Roman"/>
                <w:lang w:val="sq-AL"/>
              </w:rPr>
            </w:pPr>
            <w:r w:rsidRPr="009147CB">
              <w:rPr>
                <w:rFonts w:ascii="Times New Roman" w:eastAsia="Times New Roman" w:hAnsi="Times New Roman" w:cs="Times New Roman"/>
                <w:lang w:val="sq-AL"/>
              </w:rPr>
              <w:t>Do të identifikohen rrugët e grumbullimit dhe deponimit dhe deponitë/impiantet përpunuese të licencuara për të gjitha llojet kryesore të mbeturinave që priten nga aktivitetet e shkatërrimit dhe ndërtimit.</w:t>
            </w:r>
            <w:r w:rsidR="00CB7F4E">
              <w:rPr>
                <w:rFonts w:ascii="Times New Roman" w:eastAsia="Times New Roman" w:hAnsi="Times New Roman" w:cs="Times New Roman"/>
                <w:lang w:val="sq-AL"/>
              </w:rPr>
              <w:t xml:space="preserve"> </w:t>
            </w:r>
            <w:r w:rsidR="00CB7F4E" w:rsidRPr="00CB7F4E">
              <w:rPr>
                <w:rFonts w:ascii="Times New Roman" w:eastAsia="Times New Roman" w:hAnsi="Times New Roman" w:cs="Times New Roman"/>
                <w:lang w:val="sq-AL"/>
              </w:rPr>
              <w:t xml:space="preserve">Për menaxhimin e mbeturinave të rrezikshme do të kërkohen dhe ndiqen udhëzimet / </w:t>
            </w:r>
            <w:r w:rsidR="00CB7F4E">
              <w:rPr>
                <w:rFonts w:ascii="Times New Roman" w:eastAsia="Times New Roman" w:hAnsi="Times New Roman" w:cs="Times New Roman"/>
                <w:lang w:val="sq-AL"/>
              </w:rPr>
              <w:t>manualet</w:t>
            </w:r>
            <w:r w:rsidR="00CB7F4E" w:rsidRPr="00CB7F4E">
              <w:rPr>
                <w:rFonts w:ascii="Times New Roman" w:eastAsia="Times New Roman" w:hAnsi="Times New Roman" w:cs="Times New Roman"/>
                <w:lang w:val="sq-AL"/>
              </w:rPr>
              <w:t xml:space="preserve"> nga Ministria e Mbrojtjes së Mjedisit dhe Planifikimit Hapësinor</w:t>
            </w:r>
            <w:r w:rsidR="00CB7F4E">
              <w:rPr>
                <w:rFonts w:ascii="Times New Roman" w:eastAsia="Times New Roman" w:hAnsi="Times New Roman" w:cs="Times New Roman"/>
                <w:lang w:val="sq-AL"/>
              </w:rPr>
              <w:t>.</w:t>
            </w:r>
          </w:p>
          <w:p w:rsidR="00A7321F" w:rsidRPr="009147CB" w:rsidRDefault="00A7321F" w:rsidP="006601F3">
            <w:pPr>
              <w:numPr>
                <w:ilvl w:val="0"/>
                <w:numId w:val="23"/>
              </w:numPr>
              <w:spacing w:afterLines="60" w:after="144" w:line="240" w:lineRule="auto"/>
              <w:rPr>
                <w:rFonts w:ascii="Times New Roman" w:eastAsia="Times New Roman" w:hAnsi="Times New Roman" w:cs="Times New Roman"/>
                <w:lang w:val="sq-AL"/>
              </w:rPr>
            </w:pPr>
            <w:r w:rsidRPr="009147CB">
              <w:rPr>
                <w:rFonts w:ascii="Times New Roman" w:eastAsia="Times New Roman" w:hAnsi="Times New Roman" w:cs="Times New Roman"/>
                <w:lang w:val="sq-AL"/>
              </w:rPr>
              <w:t>Mbeturinat minerale (natyrale) të ndërtimit dhe shkatërrimit do të ndahen nga mbeturinat e përgjithshme skarco, organike, të lëngshme dhe ato kimike nga klasifikimi në terren dhe do të ruhen përkohësisht në kontejnerë të përshtatshëm. Varësisht nga origjina dhe përmbajtja, mbeturinat minerale do të riaplikohen në vendndodhjen e tyre origjinale ose do të ripërdoren.</w:t>
            </w:r>
          </w:p>
          <w:p w:rsidR="00A7321F" w:rsidRPr="009147CB" w:rsidRDefault="00A7321F" w:rsidP="006601F3">
            <w:pPr>
              <w:numPr>
                <w:ilvl w:val="0"/>
                <w:numId w:val="23"/>
              </w:numPr>
              <w:spacing w:afterLines="60" w:after="144" w:line="240" w:lineRule="auto"/>
              <w:rPr>
                <w:rFonts w:ascii="Times New Roman" w:eastAsia="Times New Roman" w:hAnsi="Times New Roman" w:cs="Times New Roman"/>
                <w:lang w:val="sq-AL"/>
              </w:rPr>
            </w:pPr>
            <w:r w:rsidRPr="009147CB">
              <w:rPr>
                <w:rFonts w:ascii="Times New Roman" w:eastAsia="Times New Roman" w:hAnsi="Times New Roman" w:cs="Times New Roman"/>
                <w:lang w:val="sq-AL"/>
              </w:rPr>
              <w:t>Të gjitha mbeturinat e ndërtimit do të grumbullohen dhe deponohen siç duhet nga grumbulluesit e licencuar dhe tek deponitë e licencuara (ose impiantet përpunuese të licencuara).</w:t>
            </w:r>
          </w:p>
          <w:p w:rsidR="00A7321F" w:rsidRPr="009147CB" w:rsidRDefault="00A7321F" w:rsidP="006601F3">
            <w:pPr>
              <w:numPr>
                <w:ilvl w:val="0"/>
                <w:numId w:val="23"/>
              </w:numPr>
              <w:spacing w:afterLines="60" w:after="144" w:line="240" w:lineRule="auto"/>
              <w:rPr>
                <w:rFonts w:ascii="Times New Roman" w:eastAsia="Times New Roman" w:hAnsi="Times New Roman" w:cs="Times New Roman"/>
                <w:lang w:val="sq-AL"/>
              </w:rPr>
            </w:pPr>
            <w:r w:rsidRPr="009147CB">
              <w:rPr>
                <w:rFonts w:ascii="Times New Roman" w:eastAsia="Times New Roman" w:hAnsi="Times New Roman" w:cs="Times New Roman"/>
                <w:lang w:val="sq-AL"/>
              </w:rPr>
              <w:t>Shënimet e deponimit të mbeturinave do të përditësohen rregullisht dhe do të mbahen si dëshmi për menaxhimin e duhur, siç janë dizajnuar.</w:t>
            </w:r>
          </w:p>
          <w:p w:rsidR="00A7321F" w:rsidRPr="009147CB" w:rsidRDefault="00A7321F" w:rsidP="006601F3">
            <w:pPr>
              <w:numPr>
                <w:ilvl w:val="0"/>
                <w:numId w:val="23"/>
              </w:numPr>
              <w:spacing w:afterLines="60" w:after="144" w:line="240" w:lineRule="auto"/>
              <w:rPr>
                <w:rFonts w:ascii="Times New Roman" w:eastAsia="Times New Roman" w:hAnsi="Times New Roman" w:cs="Times New Roman"/>
                <w:lang w:val="sq-AL"/>
              </w:rPr>
            </w:pPr>
            <w:r w:rsidRPr="009147CB">
              <w:rPr>
                <w:rFonts w:ascii="Times New Roman" w:eastAsia="Times New Roman" w:hAnsi="Times New Roman" w:cs="Times New Roman"/>
                <w:lang w:val="sq-AL"/>
              </w:rPr>
              <w:t xml:space="preserve">Kurdo që është e mundur, kontraktuesi do të ripërdorë dhe riciklojë materialet e duhura dhe të qëndrueshme. Hedhja e çdo lloj mbeturine (duke përfshirë ato organike) ose ujërave </w:t>
            </w:r>
            <w:r w:rsidRPr="009147CB">
              <w:rPr>
                <w:rFonts w:ascii="Times New Roman" w:eastAsia="Times New Roman" w:hAnsi="Times New Roman" w:cs="Times New Roman"/>
                <w:lang w:val="sq-AL"/>
              </w:rPr>
              <w:lastRenderedPageBreak/>
              <w:t>të zeza në natyrën përreth ose trupat ujor është rreptësisht e ndaluar.</w:t>
            </w:r>
          </w:p>
          <w:p w:rsidR="00A7321F" w:rsidRPr="009147CB" w:rsidRDefault="00A7321F" w:rsidP="006601F3">
            <w:pPr>
              <w:pStyle w:val="ListParagraph"/>
              <w:widowControl/>
              <w:numPr>
                <w:ilvl w:val="0"/>
                <w:numId w:val="23"/>
              </w:numPr>
              <w:autoSpaceDE/>
              <w:autoSpaceDN/>
              <w:spacing w:before="0" w:afterLines="60" w:after="144"/>
              <w:jc w:val="both"/>
              <w:rPr>
                <w:lang w:val="sq-AL"/>
              </w:rPr>
            </w:pPr>
            <w:r w:rsidRPr="009147CB">
              <w:rPr>
                <w:lang w:val="sq-AL"/>
              </w:rPr>
              <w:t>Grumbullimi, bartja dhe deponimi/përpunimi final i mbeturinave komunale nga një kompani e licencuar;</w:t>
            </w:r>
          </w:p>
          <w:p w:rsidR="00A7321F" w:rsidRPr="009147CB" w:rsidRDefault="00A7321F" w:rsidP="006601F3">
            <w:pPr>
              <w:pStyle w:val="ListParagraph"/>
              <w:widowControl/>
              <w:numPr>
                <w:ilvl w:val="0"/>
                <w:numId w:val="23"/>
              </w:numPr>
              <w:autoSpaceDE/>
              <w:autoSpaceDN/>
              <w:spacing w:before="0" w:afterLines="60" w:after="144"/>
              <w:jc w:val="both"/>
              <w:rPr>
                <w:lang w:val="sq-AL"/>
              </w:rPr>
            </w:pPr>
            <w:r w:rsidRPr="009147CB">
              <w:rPr>
                <w:lang w:val="sq-AL"/>
              </w:rPr>
              <w:t xml:space="preserve">Mbeturinat e ndërtimit duhet të largohen menjëherë nga </w:t>
            </w:r>
            <w:r w:rsidR="009E22C1" w:rsidRPr="009147CB">
              <w:rPr>
                <w:lang w:val="sq-AL"/>
              </w:rPr>
              <w:t>vend punishtja</w:t>
            </w:r>
            <w:r w:rsidRPr="009147CB">
              <w:rPr>
                <w:lang w:val="sq-AL"/>
              </w:rPr>
              <w:t xml:space="preserve"> dhe të ripërdoren nëse është e mundur;</w:t>
            </w:r>
          </w:p>
          <w:p w:rsidR="00A7321F" w:rsidRPr="009147CB" w:rsidRDefault="00A7321F" w:rsidP="006601F3">
            <w:pPr>
              <w:pStyle w:val="ListParagraph"/>
              <w:widowControl/>
              <w:numPr>
                <w:ilvl w:val="0"/>
                <w:numId w:val="23"/>
              </w:numPr>
              <w:autoSpaceDE/>
              <w:autoSpaceDN/>
              <w:spacing w:before="0" w:afterLines="60" w:after="144"/>
              <w:jc w:val="both"/>
              <w:rPr>
                <w:rFonts w:eastAsia="NSimSun"/>
                <w:lang w:val="sq-AL"/>
              </w:rPr>
            </w:pPr>
            <w:r w:rsidRPr="009147CB">
              <w:rPr>
                <w:lang w:val="sq-AL"/>
              </w:rPr>
              <w:t xml:space="preserve">Ndalohet djegia e të gjitha mbeturinave në </w:t>
            </w:r>
            <w:r w:rsidR="009E22C1" w:rsidRPr="009147CB">
              <w:rPr>
                <w:lang w:val="sq-AL"/>
              </w:rPr>
              <w:t>vend punishte</w:t>
            </w:r>
            <w:r w:rsidRPr="009147CB">
              <w:rPr>
                <w:lang w:val="sq-AL"/>
              </w:rPr>
              <w:t xml:space="preserve"> ose impiante të </w:t>
            </w:r>
            <w:r w:rsidR="009E22C1" w:rsidRPr="009147CB">
              <w:rPr>
                <w:lang w:val="sq-AL"/>
              </w:rPr>
              <w:t>pa licencuara</w:t>
            </w:r>
            <w:r w:rsidRPr="009147CB">
              <w:rPr>
                <w:lang w:val="sq-AL"/>
              </w:rPr>
              <w:t xml:space="preserve"> dhe lokacione.</w:t>
            </w:r>
          </w:p>
          <w:p w:rsidR="00A7321F" w:rsidRPr="009147CB" w:rsidRDefault="00A7321F" w:rsidP="006601F3">
            <w:pPr>
              <w:pStyle w:val="ListParagraph"/>
              <w:widowControl/>
              <w:numPr>
                <w:ilvl w:val="0"/>
                <w:numId w:val="23"/>
              </w:numPr>
              <w:autoSpaceDE/>
              <w:autoSpaceDN/>
              <w:spacing w:before="0" w:afterLines="60" w:after="144"/>
              <w:jc w:val="both"/>
              <w:rPr>
                <w:rFonts w:eastAsia="NSimSun"/>
                <w:lang w:val="sq-AL"/>
              </w:rPr>
            </w:pPr>
            <w:r w:rsidRPr="009147CB">
              <w:rPr>
                <w:lang w:val="sq-AL"/>
              </w:rPr>
              <w:t>Vendi i deponimit të mbeturinave do të përcaktohet me miratim me shkrim nga Komuna ose autoriteti tjetër kompetent (p.sh. MMPH).</w:t>
            </w:r>
          </w:p>
          <w:p w:rsidR="00A7321F" w:rsidRPr="009147CB" w:rsidRDefault="00A7321F" w:rsidP="006601F3">
            <w:pPr>
              <w:pStyle w:val="ListParagraph"/>
              <w:widowControl/>
              <w:numPr>
                <w:ilvl w:val="0"/>
                <w:numId w:val="23"/>
              </w:numPr>
              <w:autoSpaceDE/>
              <w:autoSpaceDN/>
              <w:spacing w:before="0" w:afterLines="60" w:after="144"/>
              <w:jc w:val="both"/>
              <w:rPr>
                <w:rFonts w:eastAsia="NSimSun"/>
                <w:lang w:val="sq-AL"/>
              </w:rPr>
            </w:pPr>
            <w:r w:rsidRPr="009147CB">
              <w:rPr>
                <w:lang w:val="sq-AL"/>
              </w:rPr>
              <w:t xml:space="preserve">Njësitë ekzistuese të kondicionimit të ajrit nuk duhet të rimbushen ose zbrazen. Nëse hidhen, duhet të trajtohen nga kompani të specializuara të licencuara. </w:t>
            </w:r>
          </w:p>
        </w:tc>
      </w:tr>
      <w:tr w:rsidR="00A7321F" w:rsidRPr="00FA62EE" w:rsidTr="006601F3">
        <w:tc>
          <w:tcPr>
            <w:tcW w:w="638" w:type="pct"/>
            <w:vMerge/>
          </w:tcPr>
          <w:p w:rsidR="00A7321F" w:rsidRPr="009147CB" w:rsidRDefault="00A7321F" w:rsidP="006601F3">
            <w:pPr>
              <w:jc w:val="both"/>
              <w:rPr>
                <w:rFonts w:eastAsia="NSimSun"/>
                <w:color w:val="2E74B5"/>
                <w:lang w:val="sq-AL"/>
              </w:rPr>
            </w:pPr>
          </w:p>
        </w:tc>
        <w:tc>
          <w:tcPr>
            <w:tcW w:w="1089" w:type="pct"/>
          </w:tcPr>
          <w:p w:rsidR="00A7321F" w:rsidRPr="009147CB" w:rsidRDefault="00A7321F" w:rsidP="006601F3">
            <w:pPr>
              <w:jc w:val="both"/>
              <w:rPr>
                <w:rFonts w:eastAsia="NSimSun"/>
                <w:color w:val="2E74B5"/>
                <w:lang w:val="sq-AL"/>
              </w:rPr>
            </w:pPr>
            <w:r w:rsidRPr="009147CB">
              <w:rPr>
                <w:rFonts w:eastAsia="NSimSun"/>
                <w:color w:val="000000" w:themeColor="text1"/>
                <w:lang w:val="sq-AL"/>
              </w:rPr>
              <w:t>Siguria e trafikut</w:t>
            </w:r>
          </w:p>
        </w:tc>
        <w:tc>
          <w:tcPr>
            <w:tcW w:w="3273" w:type="pct"/>
            <w:tcBorders>
              <w:top w:val="dotted" w:sz="4" w:space="0" w:color="auto"/>
            </w:tcBorders>
          </w:tcPr>
          <w:p w:rsidR="00A7321F" w:rsidRPr="009147CB" w:rsidRDefault="00A7321F" w:rsidP="006601F3">
            <w:pPr>
              <w:pStyle w:val="ListParagraph"/>
              <w:widowControl/>
              <w:numPr>
                <w:ilvl w:val="0"/>
                <w:numId w:val="24"/>
              </w:numPr>
              <w:autoSpaceDE/>
              <w:autoSpaceDN/>
              <w:spacing w:before="240" w:after="60"/>
              <w:jc w:val="both"/>
              <w:rPr>
                <w:lang w:val="sq-AL"/>
              </w:rPr>
            </w:pPr>
            <w:r w:rsidRPr="009147CB">
              <w:rPr>
                <w:lang w:val="sq-AL"/>
              </w:rPr>
              <w:t>Plani i rregullimit të trafikut përgatitet dhe zbatohet në koordinim me Komunën dhe autoritetin kompetent (policia e trafikut);</w:t>
            </w:r>
          </w:p>
          <w:p w:rsidR="00A7321F" w:rsidRPr="009147CB" w:rsidRDefault="00A7321F" w:rsidP="006601F3">
            <w:pPr>
              <w:pStyle w:val="ListParagraph"/>
              <w:widowControl/>
              <w:numPr>
                <w:ilvl w:val="0"/>
                <w:numId w:val="24"/>
              </w:numPr>
              <w:autoSpaceDE/>
              <w:autoSpaceDN/>
              <w:spacing w:before="0" w:after="60"/>
              <w:jc w:val="both"/>
              <w:rPr>
                <w:lang w:val="sq-AL"/>
              </w:rPr>
            </w:pPr>
            <w:r w:rsidRPr="009147CB">
              <w:rPr>
                <w:lang w:val="sq-AL"/>
              </w:rPr>
              <w:t>Trafiku do të rregullohet në mënyrë të sigurt. Siguria e këmbësorëve do të arrihet nëpërmjet përdorimit të vendkalimeve të sigurta.</w:t>
            </w:r>
          </w:p>
          <w:p w:rsidR="00A7321F" w:rsidRPr="009147CB" w:rsidRDefault="00A7321F" w:rsidP="006601F3">
            <w:pPr>
              <w:pStyle w:val="ListParagraph"/>
              <w:widowControl/>
              <w:numPr>
                <w:ilvl w:val="0"/>
                <w:numId w:val="24"/>
              </w:numPr>
              <w:autoSpaceDE/>
              <w:autoSpaceDN/>
              <w:spacing w:before="0" w:after="60"/>
              <w:jc w:val="both"/>
              <w:rPr>
                <w:lang w:val="sq-AL"/>
              </w:rPr>
            </w:pPr>
            <w:r w:rsidRPr="009147CB">
              <w:rPr>
                <w:lang w:val="sq-AL"/>
              </w:rPr>
              <w:t xml:space="preserve">Njoftimi i sigurisë dhe rregullimit, shenjat dhe sinjalizimi do të përdoren në mënyrë të përshtatshme. </w:t>
            </w:r>
          </w:p>
        </w:tc>
      </w:tr>
      <w:tr w:rsidR="00A7321F" w:rsidRPr="00FA62EE" w:rsidTr="006601F3">
        <w:tc>
          <w:tcPr>
            <w:tcW w:w="638" w:type="pct"/>
            <w:vMerge/>
          </w:tcPr>
          <w:p w:rsidR="00A7321F" w:rsidRPr="009147CB" w:rsidRDefault="00A7321F" w:rsidP="006601F3">
            <w:pPr>
              <w:jc w:val="both"/>
              <w:rPr>
                <w:rFonts w:eastAsia="NSimSun"/>
                <w:color w:val="2E74B5"/>
                <w:lang w:val="sq-AL"/>
              </w:rPr>
            </w:pPr>
          </w:p>
        </w:tc>
        <w:tc>
          <w:tcPr>
            <w:tcW w:w="1089" w:type="pct"/>
          </w:tcPr>
          <w:p w:rsidR="00A7321F" w:rsidRPr="009147CB" w:rsidRDefault="00A7321F" w:rsidP="006601F3">
            <w:pPr>
              <w:jc w:val="both"/>
              <w:rPr>
                <w:rFonts w:eastAsia="NSimSun"/>
                <w:color w:val="000000" w:themeColor="text1"/>
                <w:lang w:val="sq-AL"/>
              </w:rPr>
            </w:pPr>
            <w:r w:rsidRPr="009147CB">
              <w:rPr>
                <w:rFonts w:eastAsia="NSimSun"/>
                <w:color w:val="000000" w:themeColor="text1"/>
                <w:lang w:val="sq-AL"/>
              </w:rPr>
              <w:t>Erozioni i tokës</w:t>
            </w:r>
          </w:p>
        </w:tc>
        <w:tc>
          <w:tcPr>
            <w:tcW w:w="3273" w:type="pct"/>
            <w:tcBorders>
              <w:top w:val="dotted" w:sz="4" w:space="0" w:color="auto"/>
            </w:tcBorders>
          </w:tcPr>
          <w:p w:rsidR="00A7321F" w:rsidRPr="009147CB" w:rsidRDefault="00A7321F" w:rsidP="006601F3">
            <w:pPr>
              <w:pStyle w:val="ListParagraph"/>
              <w:widowControl/>
              <w:numPr>
                <w:ilvl w:val="0"/>
                <w:numId w:val="25"/>
              </w:numPr>
              <w:tabs>
                <w:tab w:val="left" w:pos="460"/>
              </w:tabs>
              <w:autoSpaceDE/>
              <w:autoSpaceDN/>
              <w:spacing w:before="0" w:after="60" w:line="276" w:lineRule="auto"/>
              <w:ind w:right="274"/>
              <w:jc w:val="both"/>
              <w:rPr>
                <w:lang w:val="sq-AL"/>
              </w:rPr>
            </w:pPr>
            <w:r w:rsidRPr="009147CB">
              <w:rPr>
                <w:lang w:val="sq-AL"/>
              </w:rPr>
              <w:t>Në rastin e derdhjeve, uji i ndotur duhet të futet në kontejner për të parandaluar kontaminimin e mëtejshëm dhe të transportohet në një impiant për trajtimin e ujërave të zeza.</w:t>
            </w:r>
          </w:p>
          <w:p w:rsidR="00A7321F" w:rsidRPr="009147CB" w:rsidRDefault="00A7321F" w:rsidP="006601F3">
            <w:pPr>
              <w:pStyle w:val="ListParagraph"/>
              <w:widowControl/>
              <w:numPr>
                <w:ilvl w:val="0"/>
                <w:numId w:val="25"/>
              </w:numPr>
              <w:tabs>
                <w:tab w:val="left" w:pos="460"/>
              </w:tabs>
              <w:autoSpaceDE/>
              <w:autoSpaceDN/>
              <w:spacing w:before="0" w:after="60" w:line="276" w:lineRule="auto"/>
              <w:ind w:right="274"/>
              <w:jc w:val="both"/>
              <w:rPr>
                <w:lang w:val="sq-AL"/>
              </w:rPr>
            </w:pPr>
            <w:r w:rsidRPr="009147CB">
              <w:rPr>
                <w:lang w:val="sq-AL"/>
              </w:rPr>
              <w:t>Automjetet dhe makineritë mund të parkohen, lahen dhe mirëmbahen vetëm në zonat e përcaktuara me sipërfaqe të papërshkueshme me një sistem grumbullimi dhe trajtimi (ndarës të vajit dhe yndyrës),</w:t>
            </w:r>
          </w:p>
          <w:p w:rsidR="00A7321F" w:rsidRPr="009147CB" w:rsidRDefault="00A7321F" w:rsidP="006601F3">
            <w:pPr>
              <w:pStyle w:val="ListParagraph"/>
              <w:widowControl/>
              <w:numPr>
                <w:ilvl w:val="0"/>
                <w:numId w:val="25"/>
              </w:numPr>
              <w:tabs>
                <w:tab w:val="left" w:pos="460"/>
              </w:tabs>
              <w:autoSpaceDE/>
              <w:autoSpaceDN/>
              <w:spacing w:before="0" w:after="60" w:line="276" w:lineRule="auto"/>
              <w:ind w:right="274"/>
              <w:jc w:val="both"/>
              <w:rPr>
                <w:rFonts w:ascii="Calibri" w:hAnsi="Calibri" w:cs="Arial"/>
                <w:sz w:val="16"/>
                <w:szCs w:val="16"/>
                <w:lang w:val="sq-AL"/>
              </w:rPr>
            </w:pPr>
            <w:r w:rsidRPr="009147CB">
              <w:rPr>
                <w:lang w:val="sq-AL"/>
              </w:rPr>
              <w:t>Mbrojtja e sedimenteve të përhapura nga rrethojat dhe barrierat.</w:t>
            </w:r>
          </w:p>
        </w:tc>
      </w:tr>
      <w:tr w:rsidR="00A7321F" w:rsidRPr="00FA62EE" w:rsidTr="006601F3">
        <w:tc>
          <w:tcPr>
            <w:tcW w:w="638" w:type="pct"/>
            <w:vMerge/>
          </w:tcPr>
          <w:p w:rsidR="00A7321F" w:rsidRPr="009147CB" w:rsidRDefault="00A7321F" w:rsidP="006601F3">
            <w:pPr>
              <w:jc w:val="both"/>
              <w:rPr>
                <w:rFonts w:eastAsia="NSimSun"/>
                <w:color w:val="2E74B5"/>
                <w:lang w:val="sq-AL"/>
              </w:rPr>
            </w:pPr>
          </w:p>
        </w:tc>
        <w:tc>
          <w:tcPr>
            <w:tcW w:w="1089" w:type="pct"/>
          </w:tcPr>
          <w:p w:rsidR="00A7321F" w:rsidRPr="009147CB" w:rsidRDefault="00A7321F" w:rsidP="006601F3">
            <w:pPr>
              <w:jc w:val="both"/>
              <w:rPr>
                <w:rFonts w:eastAsia="NSimSun"/>
                <w:color w:val="000000" w:themeColor="text1"/>
                <w:lang w:val="sq-AL"/>
              </w:rPr>
            </w:pPr>
            <w:r w:rsidRPr="009147CB">
              <w:rPr>
                <w:rFonts w:eastAsia="NSimSun"/>
                <w:color w:val="000000" w:themeColor="text1"/>
                <w:lang w:val="sq-AL"/>
              </w:rPr>
              <w:t xml:space="preserve">Gjetje të rastësishme arkeologjike të çfarëdo artefakteve kulturore dhe historike </w:t>
            </w:r>
          </w:p>
        </w:tc>
        <w:tc>
          <w:tcPr>
            <w:tcW w:w="3273" w:type="pct"/>
            <w:tcBorders>
              <w:top w:val="dotted" w:sz="4" w:space="0" w:color="auto"/>
            </w:tcBorders>
          </w:tcPr>
          <w:p w:rsidR="00A7321F" w:rsidRPr="009147CB" w:rsidRDefault="00A7321F" w:rsidP="006601F3">
            <w:pPr>
              <w:pStyle w:val="ListParagraph"/>
              <w:widowControl/>
              <w:numPr>
                <w:ilvl w:val="0"/>
                <w:numId w:val="26"/>
              </w:numPr>
              <w:tabs>
                <w:tab w:val="left" w:pos="460"/>
              </w:tabs>
              <w:autoSpaceDE/>
              <w:autoSpaceDN/>
              <w:spacing w:before="240" w:after="60" w:line="276" w:lineRule="auto"/>
              <w:ind w:right="274"/>
              <w:jc w:val="both"/>
              <w:rPr>
                <w:lang w:val="sq-AL"/>
              </w:rPr>
            </w:pPr>
            <w:r w:rsidRPr="009147CB">
              <w:rPr>
                <w:lang w:val="sq-AL"/>
              </w:rPr>
              <w:t xml:space="preserve">Zona e punës, kampi i </w:t>
            </w:r>
            <w:r w:rsidR="009E22C1" w:rsidRPr="009147CB">
              <w:rPr>
                <w:lang w:val="sq-AL"/>
              </w:rPr>
              <w:t>vend punishtes</w:t>
            </w:r>
            <w:r w:rsidRPr="009147CB">
              <w:rPr>
                <w:lang w:val="sq-AL"/>
              </w:rPr>
              <w:t>, etj. duhet të vendoset larg nga vendet e trashëgimisë dhe ato arkeologjike.</w:t>
            </w:r>
          </w:p>
          <w:p w:rsidR="00A7321F" w:rsidRPr="009147CB" w:rsidRDefault="00A7321F" w:rsidP="006601F3">
            <w:pPr>
              <w:pStyle w:val="ListParagraph"/>
              <w:widowControl/>
              <w:numPr>
                <w:ilvl w:val="0"/>
                <w:numId w:val="26"/>
              </w:numPr>
              <w:tabs>
                <w:tab w:val="left" w:pos="460"/>
              </w:tabs>
              <w:autoSpaceDE/>
              <w:autoSpaceDN/>
              <w:spacing w:before="0" w:after="60" w:line="276" w:lineRule="auto"/>
              <w:ind w:right="274"/>
              <w:jc w:val="both"/>
              <w:rPr>
                <w:lang w:val="sq-AL"/>
              </w:rPr>
            </w:pPr>
            <w:r w:rsidRPr="009147CB">
              <w:rPr>
                <w:lang w:val="sq-AL"/>
              </w:rPr>
              <w:t xml:space="preserve">Kujdes dhe ndërgjegjësim adekuat do të merren për të udhëzuar punëtorët e ndërtimit për zbulimin e mundshëm të </w:t>
            </w:r>
            <w:r w:rsidR="009E22C1" w:rsidRPr="009147CB">
              <w:rPr>
                <w:lang w:val="sq-AL"/>
              </w:rPr>
              <w:t>relikteve</w:t>
            </w:r>
            <w:r w:rsidRPr="009147CB">
              <w:rPr>
                <w:lang w:val="sq-AL"/>
              </w:rPr>
              <w:t xml:space="preserve"> arkeologjike;</w:t>
            </w:r>
          </w:p>
          <w:p w:rsidR="00A7321F" w:rsidRPr="009147CB" w:rsidRDefault="00A7321F" w:rsidP="003E3E8B">
            <w:pPr>
              <w:pStyle w:val="ListParagraph"/>
              <w:framePr w:w="5046" w:wrap="auto" w:vAnchor="page" w:hAnchor="page" w:x="4518" w:y="8018"/>
              <w:widowControl/>
              <w:numPr>
                <w:ilvl w:val="0"/>
                <w:numId w:val="26"/>
              </w:numPr>
              <w:tabs>
                <w:tab w:val="left" w:pos="460"/>
              </w:tabs>
              <w:autoSpaceDE/>
              <w:autoSpaceDN/>
              <w:spacing w:before="0" w:after="60" w:line="276" w:lineRule="auto"/>
              <w:ind w:right="274"/>
              <w:jc w:val="both"/>
              <w:rPr>
                <w:lang w:val="sq-AL"/>
              </w:rPr>
            </w:pPr>
            <w:r w:rsidRPr="009147CB">
              <w:rPr>
                <w:lang w:val="sq-AL"/>
              </w:rPr>
              <w:t xml:space="preserve">Punimet do të ndalen, autoritetet përgjegjëse njoftohen në përputhje me rregulloren kombëtare dhe udhëzimet e tyre të ndjekura. Punimet do të fillojnë përsëri vetëm pasi </w:t>
            </w:r>
            <w:r w:rsidRPr="009147CB">
              <w:rPr>
                <w:lang w:val="sq-AL"/>
              </w:rPr>
              <w:lastRenderedPageBreak/>
              <w:t xml:space="preserve">autoritetet përkatëse të kenë dhënë udhëzimet dhe autorizimin e tyre.  </w:t>
            </w:r>
            <w:r w:rsidRPr="009147CB">
              <w:rPr>
                <w:lang w:val="sq-AL"/>
              </w:rPr>
              <w:tab/>
            </w:r>
          </w:p>
        </w:tc>
      </w:tr>
      <w:tr w:rsidR="00A7321F" w:rsidRPr="00FA62EE" w:rsidTr="006601F3">
        <w:tc>
          <w:tcPr>
            <w:tcW w:w="638" w:type="pct"/>
            <w:vMerge/>
          </w:tcPr>
          <w:p w:rsidR="00A7321F" w:rsidRPr="009147CB" w:rsidRDefault="00A7321F" w:rsidP="006601F3">
            <w:pPr>
              <w:jc w:val="both"/>
              <w:rPr>
                <w:rFonts w:eastAsia="NSimSun"/>
                <w:color w:val="2E74B5"/>
                <w:lang w:val="sq-AL"/>
              </w:rPr>
            </w:pPr>
          </w:p>
        </w:tc>
        <w:tc>
          <w:tcPr>
            <w:tcW w:w="1089" w:type="pct"/>
          </w:tcPr>
          <w:p w:rsidR="006A76A5" w:rsidRPr="009147CB" w:rsidRDefault="006A76A5" w:rsidP="006A76A5">
            <w:pPr>
              <w:jc w:val="both"/>
              <w:rPr>
                <w:rFonts w:eastAsia="NSimSun"/>
                <w:color w:val="000000" w:themeColor="text1"/>
                <w:lang w:val="sq-AL"/>
              </w:rPr>
            </w:pPr>
            <w:r w:rsidRPr="006A76A5">
              <w:rPr>
                <w:rFonts w:eastAsia="NSimSun"/>
                <w:color w:val="000000" w:themeColor="text1"/>
                <w:lang w:val="sq-AL"/>
              </w:rPr>
              <w:t xml:space="preserve">Magazinimi i </w:t>
            </w:r>
            <w:r>
              <w:rPr>
                <w:rFonts w:eastAsia="NSimSun"/>
                <w:color w:val="000000" w:themeColor="text1"/>
                <w:lang w:val="sq-AL"/>
              </w:rPr>
              <w:t xml:space="preserve">materialeve te </w:t>
            </w:r>
            <w:r w:rsidRPr="006A76A5">
              <w:rPr>
                <w:rFonts w:eastAsia="NSimSun"/>
                <w:color w:val="000000" w:themeColor="text1"/>
                <w:lang w:val="sq-AL"/>
              </w:rPr>
              <w:t>papërshtatshëm toksike (përfshirë mbeturinat e rrezikshme) dhe përdorimi mund të shkaktojnë ndotje të ajrit, tokës ose ujit</w:t>
            </w:r>
          </w:p>
        </w:tc>
        <w:tc>
          <w:tcPr>
            <w:tcW w:w="3273" w:type="pct"/>
            <w:tcBorders>
              <w:top w:val="dotted" w:sz="4" w:space="0" w:color="auto"/>
            </w:tcBorders>
          </w:tcPr>
          <w:p w:rsidR="00A7321F" w:rsidRPr="009147CB" w:rsidRDefault="00A7321F" w:rsidP="006601F3">
            <w:pPr>
              <w:pStyle w:val="ListParagraph"/>
              <w:widowControl/>
              <w:numPr>
                <w:ilvl w:val="0"/>
                <w:numId w:val="28"/>
              </w:numPr>
              <w:tabs>
                <w:tab w:val="left" w:pos="460"/>
              </w:tabs>
              <w:autoSpaceDE/>
              <w:autoSpaceDN/>
              <w:spacing w:before="240" w:after="60" w:line="276" w:lineRule="auto"/>
              <w:ind w:right="274"/>
              <w:jc w:val="both"/>
              <w:rPr>
                <w:lang w:val="sq-AL"/>
              </w:rPr>
            </w:pPr>
            <w:r w:rsidRPr="009147CB">
              <w:rPr>
                <w:lang w:val="sq-AL"/>
              </w:rPr>
              <w:t>Ruajtja e të gjitha materialeve në kontejnerë origjinalë në lokacione adekuate, që lejojnë ruajtjen nga depërtimi i rrjedhjes dhe në kontejnerë të mbrojtur nga rrjedhjet.</w:t>
            </w:r>
          </w:p>
          <w:p w:rsidR="00A7321F" w:rsidRPr="009147CB" w:rsidRDefault="00A7321F" w:rsidP="006601F3">
            <w:pPr>
              <w:pStyle w:val="ListParagraph"/>
              <w:widowControl/>
              <w:numPr>
                <w:ilvl w:val="0"/>
                <w:numId w:val="28"/>
              </w:numPr>
              <w:tabs>
                <w:tab w:val="left" w:pos="460"/>
              </w:tabs>
              <w:autoSpaceDE/>
              <w:autoSpaceDN/>
              <w:spacing w:before="0" w:after="60" w:line="276" w:lineRule="auto"/>
              <w:ind w:right="274"/>
              <w:jc w:val="both"/>
              <w:rPr>
                <w:lang w:val="sq-AL"/>
              </w:rPr>
            </w:pPr>
            <w:r w:rsidRPr="009147CB">
              <w:rPr>
                <w:lang w:val="sq-AL"/>
              </w:rPr>
              <w:t xml:space="preserve">Nuk do të ketë ruajtje të një sasie të madhe të lëndëve djegëse në </w:t>
            </w:r>
            <w:r w:rsidR="009E22C1" w:rsidRPr="009147CB">
              <w:rPr>
                <w:lang w:val="sq-AL"/>
              </w:rPr>
              <w:t>vend punishte</w:t>
            </w:r>
            <w:r w:rsidRPr="009147CB">
              <w:rPr>
                <w:lang w:val="sq-AL"/>
              </w:rPr>
              <w:t>.</w:t>
            </w:r>
          </w:p>
          <w:p w:rsidR="00A7321F" w:rsidRPr="009147CB" w:rsidRDefault="00A7321F" w:rsidP="006601F3">
            <w:pPr>
              <w:pStyle w:val="ListParagraph"/>
              <w:widowControl/>
              <w:numPr>
                <w:ilvl w:val="0"/>
                <w:numId w:val="28"/>
              </w:numPr>
              <w:tabs>
                <w:tab w:val="left" w:pos="460"/>
              </w:tabs>
              <w:autoSpaceDE/>
              <w:autoSpaceDN/>
              <w:spacing w:before="0" w:after="60" w:line="276" w:lineRule="auto"/>
              <w:ind w:right="274"/>
              <w:jc w:val="both"/>
              <w:rPr>
                <w:lang w:val="sq-AL"/>
              </w:rPr>
            </w:pPr>
            <w:r w:rsidRPr="009147CB">
              <w:rPr>
                <w:lang w:val="sq-AL"/>
              </w:rPr>
              <w:t xml:space="preserve">Të sigurohet që punëtorët janë të familjarizuar me rregulloret e sigurisë dhe kërkesat e ruajtjes për secilin produkt.  </w:t>
            </w:r>
          </w:p>
          <w:p w:rsidR="00A7321F" w:rsidRPr="009147CB" w:rsidRDefault="00A7321F" w:rsidP="006601F3">
            <w:pPr>
              <w:pStyle w:val="ListParagraph"/>
              <w:widowControl/>
              <w:numPr>
                <w:ilvl w:val="0"/>
                <w:numId w:val="28"/>
              </w:numPr>
              <w:tabs>
                <w:tab w:val="left" w:pos="460"/>
              </w:tabs>
              <w:autoSpaceDE/>
              <w:autoSpaceDN/>
              <w:spacing w:before="0" w:after="60" w:line="276" w:lineRule="auto"/>
              <w:ind w:right="274"/>
              <w:jc w:val="both"/>
              <w:rPr>
                <w:lang w:val="sq-AL"/>
              </w:rPr>
            </w:pPr>
            <w:r w:rsidRPr="009147CB">
              <w:rPr>
                <w:lang w:val="sq-AL"/>
              </w:rPr>
              <w:t xml:space="preserve">Të sigurohen absorbues për derdhjet në vend. Në rast të një aksidenti, ndaloni derdhjen dhe riparoni vendin. Mbeturinat duhet të trajtohen si të rrezikshme. </w:t>
            </w:r>
          </w:p>
          <w:p w:rsidR="006A76A5" w:rsidRDefault="00A7321F" w:rsidP="003E3E8B">
            <w:pPr>
              <w:pStyle w:val="ListParagraph"/>
              <w:widowControl/>
              <w:numPr>
                <w:ilvl w:val="0"/>
                <w:numId w:val="28"/>
              </w:numPr>
              <w:tabs>
                <w:tab w:val="left" w:pos="460"/>
              </w:tabs>
              <w:autoSpaceDE/>
              <w:autoSpaceDN/>
              <w:spacing w:before="0" w:after="60" w:line="276" w:lineRule="auto"/>
              <w:ind w:right="274"/>
              <w:jc w:val="both"/>
              <w:rPr>
                <w:lang w:val="sq-AL"/>
              </w:rPr>
            </w:pPr>
            <w:r w:rsidRPr="009147CB">
              <w:rPr>
                <w:lang w:val="sq-AL"/>
              </w:rPr>
              <w:t>Ndiqni udhëzimet e MSDS gjatë trajtimit të kimikateve</w:t>
            </w:r>
            <w:r w:rsidR="006A76A5">
              <w:rPr>
                <w:lang w:val="sq-AL"/>
              </w:rPr>
              <w:t>;</w:t>
            </w:r>
          </w:p>
          <w:p w:rsidR="00A7321F" w:rsidRPr="009147CB" w:rsidRDefault="006A76A5" w:rsidP="006A76A5">
            <w:pPr>
              <w:pStyle w:val="ListParagraph"/>
              <w:widowControl/>
              <w:numPr>
                <w:ilvl w:val="0"/>
                <w:numId w:val="28"/>
              </w:numPr>
              <w:tabs>
                <w:tab w:val="left" w:pos="460"/>
              </w:tabs>
              <w:autoSpaceDE/>
              <w:autoSpaceDN/>
              <w:spacing w:before="0" w:after="60" w:line="276" w:lineRule="auto"/>
              <w:ind w:right="274"/>
              <w:jc w:val="both"/>
              <w:rPr>
                <w:lang w:val="sq-AL"/>
              </w:rPr>
            </w:pPr>
            <w:r w:rsidRPr="00FA62EE">
              <w:rPr>
                <w:lang w:val="sq-AL"/>
              </w:rPr>
              <w:t>Kimikalet dhe mbeturinat e rrezikshme janë vendosur  në vende të sigurte dhe sigurohen qe te mos rrjedhin.</w:t>
            </w:r>
          </w:p>
        </w:tc>
      </w:tr>
      <w:tr w:rsidR="00A7321F" w:rsidRPr="00FA62EE" w:rsidTr="006601F3">
        <w:trPr>
          <w:trHeight w:val="2576"/>
        </w:trPr>
        <w:tc>
          <w:tcPr>
            <w:tcW w:w="638" w:type="pct"/>
            <w:vMerge/>
          </w:tcPr>
          <w:p w:rsidR="00A7321F" w:rsidRPr="009147CB" w:rsidRDefault="00A7321F" w:rsidP="006601F3">
            <w:pPr>
              <w:jc w:val="both"/>
              <w:rPr>
                <w:rFonts w:eastAsia="NSimSun"/>
                <w:color w:val="2E74B5"/>
                <w:lang w:val="sq-AL"/>
              </w:rPr>
            </w:pPr>
          </w:p>
        </w:tc>
        <w:tc>
          <w:tcPr>
            <w:tcW w:w="1089" w:type="pct"/>
          </w:tcPr>
          <w:p w:rsidR="00A7321F" w:rsidRPr="009147CB" w:rsidRDefault="00A7321F" w:rsidP="006601F3">
            <w:pPr>
              <w:jc w:val="both"/>
              <w:rPr>
                <w:rFonts w:eastAsia="NSimSun"/>
                <w:color w:val="000000" w:themeColor="text1"/>
                <w:lang w:val="sq-AL"/>
              </w:rPr>
            </w:pPr>
            <w:r w:rsidRPr="009147CB">
              <w:rPr>
                <w:rFonts w:eastAsia="NSimSun"/>
                <w:color w:val="000000" w:themeColor="text1"/>
                <w:lang w:val="sq-AL"/>
              </w:rPr>
              <w:t>Gatishmëria për emergjenca</w:t>
            </w:r>
          </w:p>
          <w:p w:rsidR="00A7321F" w:rsidRPr="009147CB" w:rsidRDefault="00A7321F" w:rsidP="006601F3">
            <w:pPr>
              <w:jc w:val="both"/>
              <w:rPr>
                <w:rFonts w:eastAsia="NSimSun"/>
                <w:color w:val="000000" w:themeColor="text1"/>
                <w:lang w:val="sq-AL"/>
              </w:rPr>
            </w:pPr>
          </w:p>
        </w:tc>
        <w:tc>
          <w:tcPr>
            <w:tcW w:w="3273" w:type="pct"/>
            <w:tcBorders>
              <w:top w:val="dotted" w:sz="4" w:space="0" w:color="auto"/>
            </w:tcBorders>
          </w:tcPr>
          <w:p w:rsidR="00A7321F" w:rsidRPr="009147CB" w:rsidRDefault="00A7321F" w:rsidP="006601F3">
            <w:pPr>
              <w:pStyle w:val="ListParagraph"/>
              <w:widowControl/>
              <w:numPr>
                <w:ilvl w:val="0"/>
                <w:numId w:val="27"/>
              </w:numPr>
              <w:tabs>
                <w:tab w:val="left" w:pos="460"/>
              </w:tabs>
              <w:autoSpaceDE/>
              <w:autoSpaceDN/>
              <w:spacing w:before="240" w:after="60" w:line="276" w:lineRule="auto"/>
              <w:ind w:right="274"/>
              <w:jc w:val="both"/>
              <w:rPr>
                <w:lang w:val="sq-AL"/>
              </w:rPr>
            </w:pPr>
            <w:r w:rsidRPr="009147CB">
              <w:rPr>
                <w:lang w:val="sq-AL"/>
              </w:rPr>
              <w:t>Përgatitet Plani i Gatishmërisë për Emergjenca dhe i komunikohet punonjësve.</w:t>
            </w:r>
          </w:p>
          <w:p w:rsidR="00A7321F" w:rsidRPr="009147CB" w:rsidRDefault="00A7321F" w:rsidP="006601F3">
            <w:pPr>
              <w:pStyle w:val="ListParagraph"/>
              <w:widowControl/>
              <w:numPr>
                <w:ilvl w:val="0"/>
                <w:numId w:val="27"/>
              </w:numPr>
              <w:tabs>
                <w:tab w:val="left" w:pos="460"/>
              </w:tabs>
              <w:autoSpaceDE/>
              <w:autoSpaceDN/>
              <w:spacing w:before="0" w:after="60" w:line="276" w:lineRule="auto"/>
              <w:ind w:right="274"/>
              <w:jc w:val="both"/>
              <w:rPr>
                <w:lang w:val="sq-AL"/>
              </w:rPr>
            </w:pPr>
            <w:r w:rsidRPr="009147CB">
              <w:rPr>
                <w:lang w:val="sq-AL"/>
              </w:rPr>
              <w:t>Të sigurohet njohja me rrjetet në afërsi të vendit.</w:t>
            </w:r>
          </w:p>
          <w:p w:rsidR="00A7321F" w:rsidRPr="009147CB" w:rsidRDefault="00A7321F" w:rsidP="006601F3">
            <w:pPr>
              <w:pStyle w:val="ListParagraph"/>
              <w:widowControl/>
              <w:numPr>
                <w:ilvl w:val="0"/>
                <w:numId w:val="27"/>
              </w:numPr>
              <w:tabs>
                <w:tab w:val="left" w:pos="460"/>
              </w:tabs>
              <w:autoSpaceDE/>
              <w:autoSpaceDN/>
              <w:spacing w:before="0" w:after="60" w:line="276" w:lineRule="auto"/>
              <w:ind w:right="274"/>
              <w:jc w:val="both"/>
              <w:rPr>
                <w:lang w:val="sq-AL"/>
              </w:rPr>
            </w:pPr>
            <w:r w:rsidRPr="009147CB">
              <w:rPr>
                <w:lang w:val="sq-AL"/>
              </w:rPr>
              <w:t xml:space="preserve">Në rast të ndërprerjeve aksidentale, ndaloni menjëherë të gjitha punimet, njoftoni autoritetet e duhura në rajon dhe riparimin emergjent të rrjetit të dëmtuar në përputhje me kërkesat e legjislacionit kombëtar dhe Planin e Gatishmërisë për Emergjenca. </w:t>
            </w:r>
          </w:p>
          <w:p w:rsidR="00A7321F" w:rsidRPr="009147CB" w:rsidRDefault="00A7321F" w:rsidP="006601F3">
            <w:pPr>
              <w:pStyle w:val="ListParagraph"/>
              <w:widowControl/>
              <w:numPr>
                <w:ilvl w:val="0"/>
                <w:numId w:val="27"/>
              </w:numPr>
              <w:tabs>
                <w:tab w:val="left" w:pos="460"/>
              </w:tabs>
              <w:autoSpaceDE/>
              <w:autoSpaceDN/>
              <w:spacing w:before="0" w:after="60" w:line="276" w:lineRule="auto"/>
              <w:ind w:right="274"/>
              <w:jc w:val="both"/>
              <w:rPr>
                <w:lang w:val="sq-AL"/>
              </w:rPr>
            </w:pPr>
            <w:r w:rsidRPr="009147CB">
              <w:rPr>
                <w:lang w:val="sq-AL"/>
              </w:rPr>
              <w:t>Sigurimi i pajisjeve të zjarrfikësve dhe trajnimit për punonjësit</w:t>
            </w:r>
          </w:p>
        </w:tc>
      </w:tr>
      <w:tr w:rsidR="00A7321F" w:rsidRPr="00FA62EE" w:rsidTr="006601F3">
        <w:tc>
          <w:tcPr>
            <w:tcW w:w="638" w:type="pct"/>
          </w:tcPr>
          <w:p w:rsidR="00A7321F" w:rsidRPr="009147CB" w:rsidRDefault="00A7321F" w:rsidP="006601F3">
            <w:pPr>
              <w:jc w:val="both"/>
              <w:rPr>
                <w:rFonts w:eastAsia="NSimSun" w:cstheme="minorHAnsi"/>
                <w:color w:val="000000" w:themeColor="text1"/>
                <w:lang w:val="sq-AL"/>
              </w:rPr>
            </w:pPr>
            <w:r w:rsidRPr="009147CB">
              <w:rPr>
                <w:rFonts w:eastAsia="NSimSun" w:cstheme="minorHAnsi"/>
                <w:b/>
                <w:color w:val="000000" w:themeColor="text1"/>
                <w:lang w:val="sq-AL"/>
              </w:rPr>
              <w:t>B</w:t>
            </w:r>
            <w:r w:rsidRPr="009147CB">
              <w:rPr>
                <w:rFonts w:eastAsia="NSimSun" w:cstheme="minorHAnsi"/>
                <w:color w:val="000000" w:themeColor="text1"/>
                <w:lang w:val="sq-AL"/>
              </w:rPr>
              <w:t>. Rehabilitimi i ndërtesave</w:t>
            </w:r>
          </w:p>
        </w:tc>
        <w:tc>
          <w:tcPr>
            <w:tcW w:w="1089" w:type="pct"/>
          </w:tcPr>
          <w:p w:rsidR="00A7321F" w:rsidRPr="009147CB" w:rsidRDefault="00A7321F" w:rsidP="006601F3">
            <w:pPr>
              <w:jc w:val="both"/>
              <w:rPr>
                <w:rFonts w:eastAsia="NSimSun" w:cstheme="minorHAnsi"/>
                <w:color w:val="2E74B5"/>
                <w:lang w:val="sq-AL"/>
              </w:rPr>
            </w:pPr>
            <w:r w:rsidRPr="009147CB">
              <w:rPr>
                <w:rFonts w:eastAsia="NSimSun" w:cstheme="minorHAnsi"/>
                <w:lang w:val="sq-AL"/>
              </w:rPr>
              <w:t>Siguria e komunitetit</w:t>
            </w:r>
          </w:p>
        </w:tc>
        <w:tc>
          <w:tcPr>
            <w:tcW w:w="3273" w:type="pct"/>
          </w:tcPr>
          <w:p w:rsidR="00A7321F" w:rsidRPr="009147CB" w:rsidRDefault="00A7321F" w:rsidP="006601F3">
            <w:pPr>
              <w:pStyle w:val="ListParagraph"/>
              <w:widowControl/>
              <w:numPr>
                <w:ilvl w:val="0"/>
                <w:numId w:val="34"/>
              </w:numPr>
              <w:tabs>
                <w:tab w:val="left" w:pos="460"/>
              </w:tabs>
              <w:autoSpaceDE/>
              <w:autoSpaceDN/>
              <w:spacing w:before="0" w:after="60" w:line="276" w:lineRule="auto"/>
              <w:ind w:right="274"/>
              <w:jc w:val="both"/>
              <w:rPr>
                <w:lang w:val="sq-AL"/>
              </w:rPr>
            </w:pPr>
            <w:r w:rsidRPr="009147CB">
              <w:rPr>
                <w:lang w:val="sq-AL"/>
              </w:rPr>
              <w:t xml:space="preserve">Sigurimi i sigurisë së përdoruesve të ndërtesave, p.sh. të sigurohen vendkalimet e sigurta dhe mbrojtja nga objektet që bien. </w:t>
            </w:r>
          </w:p>
          <w:p w:rsidR="00A7321F" w:rsidRPr="009147CB" w:rsidRDefault="00A7321F" w:rsidP="006601F3">
            <w:pPr>
              <w:pStyle w:val="ListParagraph"/>
              <w:widowControl/>
              <w:numPr>
                <w:ilvl w:val="0"/>
                <w:numId w:val="34"/>
              </w:numPr>
              <w:tabs>
                <w:tab w:val="left" w:pos="460"/>
              </w:tabs>
              <w:autoSpaceDE/>
              <w:autoSpaceDN/>
              <w:spacing w:before="0" w:after="60" w:line="276" w:lineRule="auto"/>
              <w:ind w:right="274"/>
              <w:jc w:val="both"/>
              <w:rPr>
                <w:lang w:val="sq-AL"/>
              </w:rPr>
            </w:pPr>
            <w:r w:rsidRPr="009147CB">
              <w:rPr>
                <w:lang w:val="sq-AL"/>
              </w:rPr>
              <w:t>Të informohen me kohë shfrytëzuesit e objekteve dhe komunitetet fqinje për punimet e ardhshme.</w:t>
            </w:r>
          </w:p>
          <w:p w:rsidR="00A7321F" w:rsidRPr="009147CB" w:rsidRDefault="00A7321F" w:rsidP="006601F3">
            <w:pPr>
              <w:pStyle w:val="ListParagraph"/>
              <w:widowControl/>
              <w:numPr>
                <w:ilvl w:val="0"/>
                <w:numId w:val="34"/>
              </w:numPr>
              <w:tabs>
                <w:tab w:val="left" w:pos="460"/>
              </w:tabs>
              <w:autoSpaceDE/>
              <w:autoSpaceDN/>
              <w:spacing w:before="0" w:after="60" w:line="276" w:lineRule="auto"/>
              <w:ind w:right="274"/>
              <w:jc w:val="both"/>
              <w:rPr>
                <w:lang w:val="sq-AL"/>
              </w:rPr>
            </w:pPr>
            <w:r w:rsidRPr="009147CB">
              <w:rPr>
                <w:lang w:val="sq-AL"/>
              </w:rPr>
              <w:t>Në rast të ndërprerjes së trafikut, të organizohen rrugë alternative në bashkëpunim me Komunën.</w:t>
            </w:r>
          </w:p>
        </w:tc>
      </w:tr>
      <w:tr w:rsidR="00A7321F" w:rsidRPr="00FA62EE" w:rsidTr="006601F3">
        <w:tc>
          <w:tcPr>
            <w:tcW w:w="638" w:type="pct"/>
          </w:tcPr>
          <w:p w:rsidR="00A7321F" w:rsidRPr="009147CB" w:rsidRDefault="00A7321F" w:rsidP="006601F3">
            <w:pPr>
              <w:jc w:val="both"/>
              <w:rPr>
                <w:rFonts w:eastAsia="NSimSun" w:cstheme="minorHAnsi"/>
                <w:b/>
                <w:color w:val="000000" w:themeColor="text1"/>
                <w:lang w:val="sq-AL"/>
              </w:rPr>
            </w:pPr>
            <w:r w:rsidRPr="009147CB">
              <w:rPr>
                <w:rFonts w:eastAsia="NSimSun" w:cstheme="minorHAnsi"/>
                <w:b/>
                <w:color w:val="000000" w:themeColor="text1"/>
                <w:lang w:val="sq-AL"/>
              </w:rPr>
              <w:t>C. Rehabilitimi i parqeve</w:t>
            </w:r>
          </w:p>
        </w:tc>
        <w:tc>
          <w:tcPr>
            <w:tcW w:w="1089" w:type="pct"/>
          </w:tcPr>
          <w:p w:rsidR="00A7321F" w:rsidRPr="009147CB" w:rsidRDefault="00A7321F" w:rsidP="006601F3">
            <w:pPr>
              <w:jc w:val="both"/>
              <w:rPr>
                <w:rFonts w:eastAsia="NSimSun" w:cstheme="minorHAnsi"/>
                <w:color w:val="2E74B5"/>
                <w:lang w:val="sq-AL"/>
              </w:rPr>
            </w:pPr>
            <w:r w:rsidRPr="009147CB">
              <w:rPr>
                <w:rFonts w:eastAsia="NSimSun" w:cstheme="minorHAnsi"/>
                <w:color w:val="000000" w:themeColor="text1"/>
                <w:lang w:val="sq-AL"/>
              </w:rPr>
              <w:t>Mbrojtja e natyrës</w:t>
            </w:r>
          </w:p>
        </w:tc>
        <w:tc>
          <w:tcPr>
            <w:tcW w:w="3273" w:type="pct"/>
          </w:tcPr>
          <w:p w:rsidR="00A7321F" w:rsidRPr="009147CB" w:rsidRDefault="00A7321F" w:rsidP="006601F3">
            <w:pPr>
              <w:pStyle w:val="ListParagraph"/>
              <w:widowControl/>
              <w:numPr>
                <w:ilvl w:val="0"/>
                <w:numId w:val="32"/>
              </w:numPr>
              <w:tabs>
                <w:tab w:val="left" w:pos="460"/>
              </w:tabs>
              <w:autoSpaceDE/>
              <w:autoSpaceDN/>
              <w:spacing w:before="0" w:after="60" w:line="276" w:lineRule="auto"/>
              <w:ind w:right="274"/>
              <w:jc w:val="both"/>
              <w:rPr>
                <w:lang w:val="sq-AL"/>
              </w:rPr>
            </w:pPr>
            <w:r w:rsidRPr="009147CB">
              <w:rPr>
                <w:lang w:val="sq-AL"/>
              </w:rPr>
              <w:t>Ndalohet rreptësisht gjuetia ilegale, shqetësimi i kafshëve, grumbullimi i barishteve dhe ushqimit pyjor.</w:t>
            </w:r>
          </w:p>
          <w:p w:rsidR="00A7321F" w:rsidRPr="009147CB" w:rsidRDefault="00A7321F" w:rsidP="006601F3">
            <w:pPr>
              <w:pStyle w:val="ListParagraph"/>
              <w:widowControl/>
              <w:numPr>
                <w:ilvl w:val="0"/>
                <w:numId w:val="32"/>
              </w:numPr>
              <w:tabs>
                <w:tab w:val="left" w:pos="460"/>
              </w:tabs>
              <w:autoSpaceDE/>
              <w:autoSpaceDN/>
              <w:spacing w:before="0" w:after="60" w:line="276" w:lineRule="auto"/>
              <w:ind w:right="274"/>
              <w:jc w:val="both"/>
              <w:rPr>
                <w:lang w:val="sq-AL"/>
              </w:rPr>
            </w:pPr>
            <w:r w:rsidRPr="009147CB">
              <w:rPr>
                <w:lang w:val="sq-AL"/>
              </w:rPr>
              <w:t>Zjarret e hapura janë rreptësisht të ndaluara.</w:t>
            </w:r>
          </w:p>
          <w:p w:rsidR="00A7321F" w:rsidRPr="009147CB" w:rsidRDefault="00A7321F" w:rsidP="006601F3">
            <w:pPr>
              <w:pStyle w:val="ListParagraph"/>
              <w:widowControl/>
              <w:numPr>
                <w:ilvl w:val="0"/>
                <w:numId w:val="32"/>
              </w:numPr>
              <w:tabs>
                <w:tab w:val="left" w:pos="460"/>
              </w:tabs>
              <w:autoSpaceDE/>
              <w:autoSpaceDN/>
              <w:spacing w:before="0" w:after="60" w:line="276" w:lineRule="auto"/>
              <w:ind w:right="274"/>
              <w:jc w:val="both"/>
              <w:rPr>
                <w:lang w:val="sq-AL"/>
              </w:rPr>
            </w:pPr>
            <w:r w:rsidRPr="009147CB">
              <w:rPr>
                <w:lang w:val="sq-AL"/>
              </w:rPr>
              <w:t xml:space="preserve">Nuk do të ketë shpërndarje të mbeturinave. </w:t>
            </w:r>
          </w:p>
          <w:p w:rsidR="00A7321F" w:rsidRPr="009147CB" w:rsidRDefault="00A7321F" w:rsidP="006601F3">
            <w:pPr>
              <w:pStyle w:val="ListParagraph"/>
              <w:widowControl/>
              <w:numPr>
                <w:ilvl w:val="0"/>
                <w:numId w:val="32"/>
              </w:numPr>
              <w:tabs>
                <w:tab w:val="left" w:pos="460"/>
              </w:tabs>
              <w:autoSpaceDE/>
              <w:autoSpaceDN/>
              <w:spacing w:before="0" w:after="60" w:line="276" w:lineRule="auto"/>
              <w:ind w:right="274"/>
              <w:jc w:val="both"/>
              <w:rPr>
                <w:lang w:val="sq-AL"/>
              </w:rPr>
            </w:pPr>
            <w:r w:rsidRPr="009147CB">
              <w:rPr>
                <w:lang w:val="sq-AL"/>
              </w:rPr>
              <w:lastRenderedPageBreak/>
              <w:t xml:space="preserve">Para punimeve, zona duhet të kontrollohet për strofulla dhe fole. </w:t>
            </w:r>
          </w:p>
          <w:p w:rsidR="00A7321F" w:rsidRPr="009147CB" w:rsidRDefault="00A7321F" w:rsidP="006601F3">
            <w:pPr>
              <w:pStyle w:val="ListParagraph"/>
              <w:widowControl/>
              <w:numPr>
                <w:ilvl w:val="0"/>
                <w:numId w:val="32"/>
              </w:numPr>
              <w:tabs>
                <w:tab w:val="left" w:pos="460"/>
              </w:tabs>
              <w:autoSpaceDE/>
              <w:autoSpaceDN/>
              <w:spacing w:before="0" w:after="60" w:line="276" w:lineRule="auto"/>
              <w:ind w:right="274"/>
              <w:jc w:val="both"/>
              <w:rPr>
                <w:lang w:val="sq-AL"/>
              </w:rPr>
            </w:pPr>
            <w:r w:rsidRPr="009147CB">
              <w:rPr>
                <w:lang w:val="sq-AL"/>
              </w:rPr>
              <w:t xml:space="preserve">Minimizoni zonën e punës dhe përdorni vetëm atë që është e nevojshme. </w:t>
            </w:r>
          </w:p>
          <w:p w:rsidR="00A7321F" w:rsidRPr="009147CB" w:rsidRDefault="00A7321F" w:rsidP="006601F3">
            <w:pPr>
              <w:pStyle w:val="ListParagraph"/>
              <w:widowControl/>
              <w:numPr>
                <w:ilvl w:val="0"/>
                <w:numId w:val="32"/>
              </w:numPr>
              <w:tabs>
                <w:tab w:val="left" w:pos="460"/>
              </w:tabs>
              <w:autoSpaceDE/>
              <w:autoSpaceDN/>
              <w:spacing w:before="0" w:after="60" w:line="276" w:lineRule="auto"/>
              <w:ind w:right="274"/>
              <w:jc w:val="both"/>
              <w:rPr>
                <w:lang w:val="sq-AL"/>
              </w:rPr>
            </w:pPr>
            <w:r w:rsidRPr="009147CB">
              <w:rPr>
                <w:lang w:val="sq-AL"/>
              </w:rPr>
              <w:t>Nuk lejohet asnjë prerje e drunjve. Nëse është e pashmangshme, duhet të merret një leje nga autoriteti kompetent.</w:t>
            </w:r>
          </w:p>
          <w:p w:rsidR="00A7321F" w:rsidRPr="009147CB" w:rsidRDefault="00A7321F" w:rsidP="006601F3">
            <w:pPr>
              <w:pStyle w:val="ListParagraph"/>
              <w:widowControl/>
              <w:numPr>
                <w:ilvl w:val="0"/>
                <w:numId w:val="32"/>
              </w:numPr>
              <w:tabs>
                <w:tab w:val="left" w:pos="460"/>
              </w:tabs>
              <w:autoSpaceDE/>
              <w:autoSpaceDN/>
              <w:spacing w:before="0" w:after="60" w:line="276" w:lineRule="auto"/>
              <w:ind w:right="274"/>
              <w:jc w:val="both"/>
              <w:rPr>
                <w:lang w:val="sq-AL"/>
              </w:rPr>
            </w:pPr>
            <w:r w:rsidRPr="009147CB">
              <w:rPr>
                <w:lang w:val="sq-AL"/>
              </w:rPr>
              <w:t xml:space="preserve">Vetëm bimët vendore mund të përdoren në </w:t>
            </w:r>
            <w:r w:rsidR="009E22C1" w:rsidRPr="009147CB">
              <w:rPr>
                <w:lang w:val="sq-AL"/>
              </w:rPr>
              <w:t>ri mbjellje</w:t>
            </w:r>
            <w:r w:rsidRPr="009147CB">
              <w:rPr>
                <w:lang w:val="sq-AL"/>
              </w:rPr>
              <w:t xml:space="preserve">. </w:t>
            </w:r>
          </w:p>
          <w:p w:rsidR="006A76A5" w:rsidRDefault="00A7321F" w:rsidP="006601F3">
            <w:pPr>
              <w:pStyle w:val="ListParagraph"/>
              <w:widowControl/>
              <w:numPr>
                <w:ilvl w:val="0"/>
                <w:numId w:val="32"/>
              </w:numPr>
              <w:tabs>
                <w:tab w:val="left" w:pos="460"/>
              </w:tabs>
              <w:autoSpaceDE/>
              <w:autoSpaceDN/>
              <w:spacing w:before="0" w:after="60" w:line="276" w:lineRule="auto"/>
              <w:ind w:right="274"/>
              <w:jc w:val="both"/>
              <w:rPr>
                <w:lang w:val="sq-AL"/>
              </w:rPr>
            </w:pPr>
            <w:r w:rsidRPr="009147CB">
              <w:rPr>
                <w:lang w:val="sq-AL"/>
              </w:rPr>
              <w:t>Të gjitha mbeturinat dhe materialet tjera si dhe pajisjet duhet të hiqen kur të përfundojnë punimet</w:t>
            </w:r>
            <w:r w:rsidR="006A76A5">
              <w:rPr>
                <w:lang w:val="sq-AL"/>
              </w:rPr>
              <w:t>;</w:t>
            </w:r>
          </w:p>
          <w:p w:rsidR="00A7321F" w:rsidRPr="009147CB" w:rsidRDefault="006A76A5" w:rsidP="006A76A5">
            <w:pPr>
              <w:pStyle w:val="ListParagraph"/>
              <w:widowControl/>
              <w:numPr>
                <w:ilvl w:val="0"/>
                <w:numId w:val="32"/>
              </w:numPr>
              <w:tabs>
                <w:tab w:val="left" w:pos="460"/>
              </w:tabs>
              <w:autoSpaceDE/>
              <w:autoSpaceDN/>
              <w:spacing w:before="0" w:after="60" w:line="276" w:lineRule="auto"/>
              <w:ind w:right="274"/>
              <w:jc w:val="both"/>
              <w:rPr>
                <w:lang w:val="sq-AL"/>
              </w:rPr>
            </w:pPr>
            <w:r w:rsidRPr="006A76A5">
              <w:rPr>
                <w:lang w:val="sq-AL"/>
              </w:rPr>
              <w:t xml:space="preserve">Shmangni punimet gjatë sezonit të </w:t>
            </w:r>
            <w:r>
              <w:rPr>
                <w:lang w:val="sq-AL"/>
              </w:rPr>
              <w:t>ngritjes se foleve/shturjes.</w:t>
            </w:r>
          </w:p>
        </w:tc>
      </w:tr>
      <w:tr w:rsidR="00A7321F" w:rsidRPr="00FA62EE" w:rsidTr="006601F3">
        <w:tc>
          <w:tcPr>
            <w:tcW w:w="638" w:type="pct"/>
          </w:tcPr>
          <w:p w:rsidR="00A7321F" w:rsidRPr="009147CB" w:rsidRDefault="00A7321F" w:rsidP="006601F3">
            <w:pPr>
              <w:jc w:val="both"/>
              <w:rPr>
                <w:rFonts w:eastAsia="NSimSun" w:cstheme="minorHAnsi"/>
                <w:b/>
                <w:color w:val="000000" w:themeColor="text1"/>
                <w:lang w:val="sq-AL"/>
              </w:rPr>
            </w:pPr>
            <w:r w:rsidRPr="009147CB">
              <w:rPr>
                <w:rFonts w:eastAsia="NSimSun" w:cstheme="minorHAnsi"/>
                <w:b/>
                <w:color w:val="000000" w:themeColor="text1"/>
                <w:lang w:val="sq-AL"/>
              </w:rPr>
              <w:lastRenderedPageBreak/>
              <w:t>D. Blerja e Kimikateve</w:t>
            </w:r>
          </w:p>
        </w:tc>
        <w:tc>
          <w:tcPr>
            <w:tcW w:w="1089" w:type="pct"/>
          </w:tcPr>
          <w:p w:rsidR="00A7321F" w:rsidRPr="009147CB" w:rsidRDefault="00A7321F" w:rsidP="006601F3">
            <w:pPr>
              <w:jc w:val="both"/>
              <w:rPr>
                <w:rFonts w:eastAsia="NSimSun" w:cstheme="minorHAnsi"/>
                <w:color w:val="000000" w:themeColor="text1"/>
                <w:lang w:val="sq-AL"/>
              </w:rPr>
            </w:pPr>
          </w:p>
        </w:tc>
        <w:tc>
          <w:tcPr>
            <w:tcW w:w="3273" w:type="pct"/>
          </w:tcPr>
          <w:p w:rsidR="00A7321F" w:rsidRPr="009147CB" w:rsidRDefault="00A7321F" w:rsidP="006601F3">
            <w:pPr>
              <w:pStyle w:val="ListParagraph"/>
              <w:widowControl/>
              <w:numPr>
                <w:ilvl w:val="0"/>
                <w:numId w:val="33"/>
              </w:numPr>
              <w:tabs>
                <w:tab w:val="left" w:pos="460"/>
              </w:tabs>
              <w:autoSpaceDE/>
              <w:autoSpaceDN/>
              <w:spacing w:before="0" w:after="60" w:line="276" w:lineRule="auto"/>
              <w:ind w:right="274"/>
              <w:jc w:val="both"/>
              <w:rPr>
                <w:lang w:val="sq-AL"/>
              </w:rPr>
            </w:pPr>
            <w:r w:rsidRPr="009147CB">
              <w:rPr>
                <w:lang w:val="sq-AL"/>
              </w:rPr>
              <w:t>Kimikatet blihen vetëm nga distributori i licencuar.</w:t>
            </w:r>
          </w:p>
          <w:p w:rsidR="00A7321F" w:rsidRPr="009147CB" w:rsidRDefault="00A7321F" w:rsidP="006601F3">
            <w:pPr>
              <w:pStyle w:val="ListParagraph"/>
              <w:widowControl/>
              <w:numPr>
                <w:ilvl w:val="0"/>
                <w:numId w:val="33"/>
              </w:numPr>
              <w:tabs>
                <w:tab w:val="left" w:pos="460"/>
              </w:tabs>
              <w:autoSpaceDE/>
              <w:autoSpaceDN/>
              <w:spacing w:before="0" w:after="60" w:line="276" w:lineRule="auto"/>
              <w:ind w:right="274"/>
              <w:jc w:val="both"/>
              <w:rPr>
                <w:lang w:val="sq-AL"/>
              </w:rPr>
            </w:pPr>
            <w:r w:rsidRPr="009147CB">
              <w:rPr>
                <w:lang w:val="sq-AL"/>
              </w:rPr>
              <w:t>Pesticidet nuk blihen.</w:t>
            </w:r>
          </w:p>
          <w:p w:rsidR="00A7321F" w:rsidRPr="009147CB" w:rsidRDefault="00A7321F" w:rsidP="006601F3">
            <w:pPr>
              <w:pStyle w:val="ListParagraph"/>
              <w:widowControl/>
              <w:numPr>
                <w:ilvl w:val="0"/>
                <w:numId w:val="33"/>
              </w:numPr>
              <w:tabs>
                <w:tab w:val="left" w:pos="460"/>
              </w:tabs>
              <w:autoSpaceDE/>
              <w:autoSpaceDN/>
              <w:spacing w:before="0" w:after="60" w:line="276" w:lineRule="auto"/>
              <w:ind w:right="274"/>
              <w:jc w:val="both"/>
              <w:rPr>
                <w:lang w:val="sq-AL"/>
              </w:rPr>
            </w:pPr>
            <w:r w:rsidRPr="009147CB">
              <w:rPr>
                <w:lang w:val="sq-AL"/>
              </w:rPr>
              <w:t>Kimikatet vendosen në një vend të sigurt dhe jo të rrezikuar nga derdhja.</w:t>
            </w:r>
          </w:p>
          <w:p w:rsidR="00A7321F" w:rsidRPr="009147CB" w:rsidRDefault="00A7321F" w:rsidP="006A76A5">
            <w:pPr>
              <w:pStyle w:val="ListParagraph"/>
              <w:widowControl/>
              <w:numPr>
                <w:ilvl w:val="0"/>
                <w:numId w:val="33"/>
              </w:numPr>
              <w:tabs>
                <w:tab w:val="left" w:pos="460"/>
              </w:tabs>
              <w:autoSpaceDE/>
              <w:autoSpaceDN/>
              <w:spacing w:before="0" w:after="60" w:line="276" w:lineRule="auto"/>
              <w:ind w:right="274"/>
              <w:jc w:val="both"/>
              <w:rPr>
                <w:lang w:val="sq-AL"/>
              </w:rPr>
            </w:pPr>
            <w:r w:rsidRPr="009147CB">
              <w:rPr>
                <w:lang w:val="sq-AL"/>
              </w:rPr>
              <w:t>Kimikatet menaxhohen dhe përdoren në përputhje me Listat e të Dhënave të Sigurisë së Materialit</w:t>
            </w:r>
            <w:r w:rsidR="006A76A5">
              <w:rPr>
                <w:lang w:val="sq-AL"/>
              </w:rPr>
              <w:t>, (LDHSM</w:t>
            </w:r>
            <w:r w:rsidR="006A76A5" w:rsidRPr="006A76A5">
              <w:rPr>
                <w:lang w:val="sq-AL"/>
              </w:rPr>
              <w:t>) dhe trajtohen vetëm nga personeli i trajnuar dhe me përvojë</w:t>
            </w:r>
            <w:r w:rsidR="006A76A5">
              <w:rPr>
                <w:lang w:val="sq-AL"/>
              </w:rPr>
              <w:t>.</w:t>
            </w:r>
          </w:p>
          <w:p w:rsidR="00A7321F" w:rsidRPr="009147CB" w:rsidRDefault="00A7321F" w:rsidP="006601F3">
            <w:pPr>
              <w:pStyle w:val="ListParagraph"/>
              <w:tabs>
                <w:tab w:val="left" w:pos="460"/>
              </w:tabs>
              <w:spacing w:line="276" w:lineRule="auto"/>
              <w:ind w:right="271"/>
              <w:jc w:val="both"/>
              <w:rPr>
                <w:lang w:val="sq-AL"/>
              </w:rPr>
            </w:pPr>
          </w:p>
        </w:tc>
      </w:tr>
    </w:tbl>
    <w:p w:rsidR="00A7321F" w:rsidRPr="009147CB" w:rsidRDefault="00A7321F" w:rsidP="00A7321F">
      <w:pPr>
        <w:pStyle w:val="TableParagraph"/>
        <w:spacing w:line="253" w:lineRule="exact"/>
        <w:ind w:left="107"/>
        <w:rPr>
          <w:b/>
          <w:sz w:val="24"/>
          <w:lang w:val="sq-AL"/>
        </w:rPr>
        <w:sectPr w:rsidR="00A7321F" w:rsidRPr="009147CB" w:rsidSect="003073B2">
          <w:footerReference w:type="default" r:id="rId11"/>
          <w:pgSz w:w="12240" w:h="15840"/>
          <w:pgMar w:top="1440" w:right="990" w:bottom="1162" w:left="1338" w:header="0" w:footer="958" w:gutter="0"/>
          <w:cols w:space="720"/>
          <w:docGrid w:linePitch="299"/>
        </w:sectPr>
      </w:pPr>
    </w:p>
    <w:tbl>
      <w:tblPr>
        <w:tblW w:w="56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657"/>
        <w:gridCol w:w="1883"/>
        <w:gridCol w:w="1883"/>
        <w:gridCol w:w="1884"/>
        <w:gridCol w:w="1884"/>
        <w:gridCol w:w="1884"/>
        <w:gridCol w:w="1884"/>
        <w:gridCol w:w="1872"/>
      </w:tblGrid>
      <w:tr w:rsidR="006A76A5" w:rsidRPr="00B31EDB" w:rsidTr="00B25A19">
        <w:trPr>
          <w:trHeight w:val="273"/>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E6E6E6"/>
          </w:tcPr>
          <w:p w:rsidR="006A76A5" w:rsidRPr="00B31EDB" w:rsidRDefault="006A76A5" w:rsidP="00B25A19">
            <w:pPr>
              <w:pStyle w:val="TableParagraph"/>
              <w:spacing w:line="253" w:lineRule="exact"/>
              <w:ind w:left="107"/>
              <w:rPr>
                <w:b/>
                <w:sz w:val="24"/>
                <w:lang w:val="sq-AL"/>
              </w:rPr>
            </w:pPr>
            <w:r w:rsidRPr="00B31EDB">
              <w:rPr>
                <w:b/>
                <w:sz w:val="24"/>
                <w:lang w:val="sq-AL"/>
              </w:rPr>
              <w:lastRenderedPageBreak/>
              <w:t>PJESA 3: PLANI I MONITORIMIT</w:t>
            </w:r>
          </w:p>
          <w:p w:rsidR="006A76A5" w:rsidRPr="00B31EDB" w:rsidRDefault="006A76A5" w:rsidP="00B25A19">
            <w:pPr>
              <w:pStyle w:val="TableParagraph"/>
              <w:spacing w:line="20" w:lineRule="exact"/>
              <w:ind w:left="-5" w:right="-44"/>
              <w:rPr>
                <w:sz w:val="2"/>
                <w:lang w:val="sq-AL"/>
              </w:rPr>
            </w:pPr>
            <w:r w:rsidRPr="00B31EDB">
              <w:rPr>
                <w:noProof/>
                <w:sz w:val="2"/>
                <w:lang w:val="en-GB" w:eastAsia="en-GB"/>
              </w:rPr>
              <w:drawing>
                <wp:inline distT="0" distB="0" distL="0" distR="0" wp14:anchorId="085E2436" wp14:editId="1E9FF187">
                  <wp:extent cx="9000743" cy="4572"/>
                  <wp:effectExtent l="0" t="0" r="0" b="0"/>
                  <wp:docPr id="6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17.png"/>
                          <pic:cNvPicPr/>
                        </pic:nvPicPr>
                        <pic:blipFill>
                          <a:blip r:embed="rId12" cstate="print"/>
                          <a:stretch>
                            <a:fillRect/>
                          </a:stretch>
                        </pic:blipFill>
                        <pic:spPr>
                          <a:xfrm>
                            <a:off x="0" y="0"/>
                            <a:ext cx="9000743" cy="4572"/>
                          </a:xfrm>
                          <a:prstGeom prst="rect">
                            <a:avLst/>
                          </a:prstGeom>
                        </pic:spPr>
                      </pic:pic>
                    </a:graphicData>
                  </a:graphic>
                </wp:inline>
              </w:drawing>
            </w:r>
          </w:p>
        </w:tc>
      </w:tr>
      <w:tr w:rsidR="006A76A5" w:rsidRPr="00FA62EE" w:rsidTr="00B25A19">
        <w:trPr>
          <w:trHeight w:val="1100"/>
          <w:jc w:val="center"/>
        </w:trPr>
        <w:tc>
          <w:tcPr>
            <w:tcW w:w="559" w:type="pct"/>
            <w:tcBorders>
              <w:top w:val="single" w:sz="4" w:space="0" w:color="auto"/>
              <w:left w:val="single" w:sz="4" w:space="0" w:color="auto"/>
              <w:bottom w:val="single" w:sz="4" w:space="0" w:color="auto"/>
              <w:right w:val="single" w:sz="4" w:space="0" w:color="auto"/>
            </w:tcBorders>
            <w:shd w:val="clear" w:color="auto" w:fill="E6E6E6"/>
          </w:tcPr>
          <w:p w:rsidR="006A76A5" w:rsidRPr="00B31EDB" w:rsidRDefault="006A76A5" w:rsidP="00B25A19">
            <w:pPr>
              <w:pStyle w:val="TableParagraph"/>
              <w:rPr>
                <w:sz w:val="26"/>
                <w:lang w:val="sq-AL"/>
              </w:rPr>
            </w:pPr>
          </w:p>
          <w:p w:rsidR="006A76A5" w:rsidRPr="00B31EDB" w:rsidRDefault="006A76A5" w:rsidP="00B25A19">
            <w:pPr>
              <w:pStyle w:val="TableParagraph"/>
              <w:spacing w:before="6"/>
              <w:rPr>
                <w:sz w:val="21"/>
                <w:lang w:val="sq-AL"/>
              </w:rPr>
            </w:pPr>
          </w:p>
          <w:p w:rsidR="006A76A5" w:rsidRPr="00B31EDB" w:rsidRDefault="006A76A5" w:rsidP="00B25A19">
            <w:pPr>
              <w:pStyle w:val="TableParagraph"/>
              <w:ind w:left="107"/>
              <w:rPr>
                <w:b/>
                <w:sz w:val="24"/>
                <w:lang w:val="sq-AL"/>
              </w:rPr>
            </w:pPr>
            <w:r w:rsidRPr="00B31EDB">
              <w:rPr>
                <w:b/>
                <w:sz w:val="24"/>
                <w:lang w:val="sq-AL"/>
              </w:rPr>
              <w:t>Faza</w:t>
            </w:r>
          </w:p>
        </w:tc>
        <w:tc>
          <w:tcPr>
            <w:tcW w:w="635" w:type="pct"/>
            <w:tcBorders>
              <w:top w:val="single" w:sz="4" w:space="0" w:color="auto"/>
              <w:left w:val="single" w:sz="4" w:space="0" w:color="auto"/>
              <w:bottom w:val="single" w:sz="4" w:space="0" w:color="auto"/>
              <w:right w:val="single" w:sz="4" w:space="0" w:color="auto"/>
            </w:tcBorders>
            <w:shd w:val="clear" w:color="auto" w:fill="E6E6E6"/>
          </w:tcPr>
          <w:p w:rsidR="006A76A5" w:rsidRPr="00B31EDB" w:rsidRDefault="006A76A5" w:rsidP="00B25A19">
            <w:pPr>
              <w:pStyle w:val="TableParagraph"/>
              <w:tabs>
                <w:tab w:val="left" w:pos="1415"/>
              </w:tabs>
              <w:spacing w:before="136" w:line="237" w:lineRule="auto"/>
              <w:ind w:left="108" w:right="94"/>
              <w:rPr>
                <w:sz w:val="24"/>
                <w:lang w:val="sq-AL"/>
              </w:rPr>
            </w:pPr>
            <w:r w:rsidRPr="00B31EDB">
              <w:rPr>
                <w:b/>
                <w:sz w:val="24"/>
                <w:lang w:val="sq-AL"/>
              </w:rPr>
              <w:t xml:space="preserve">Cili </w:t>
            </w:r>
            <w:r w:rsidRPr="00B31EDB">
              <w:rPr>
                <w:sz w:val="24"/>
                <w:lang w:val="sq-AL"/>
              </w:rPr>
              <w:t>(parametër do të monitorohet?)</w:t>
            </w:r>
          </w:p>
        </w:tc>
        <w:tc>
          <w:tcPr>
            <w:tcW w:w="635" w:type="pct"/>
            <w:tcBorders>
              <w:top w:val="single" w:sz="4" w:space="0" w:color="auto"/>
              <w:left w:val="single" w:sz="4" w:space="0" w:color="auto"/>
              <w:bottom w:val="single" w:sz="4" w:space="0" w:color="auto"/>
              <w:right w:val="single" w:sz="4" w:space="0" w:color="auto"/>
            </w:tcBorders>
            <w:shd w:val="clear" w:color="auto" w:fill="E6E6E6"/>
          </w:tcPr>
          <w:p w:rsidR="006A76A5" w:rsidRPr="00B31EDB" w:rsidRDefault="006A76A5" w:rsidP="00B25A19">
            <w:pPr>
              <w:pStyle w:val="TableParagraph"/>
              <w:spacing w:line="269" w:lineRule="exact"/>
              <w:ind w:left="108"/>
              <w:rPr>
                <w:b/>
                <w:sz w:val="24"/>
                <w:lang w:val="sq-AL"/>
              </w:rPr>
            </w:pPr>
            <w:r w:rsidRPr="00B31EDB">
              <w:rPr>
                <w:b/>
                <w:sz w:val="24"/>
                <w:lang w:val="sq-AL"/>
              </w:rPr>
              <w:t>Ku</w:t>
            </w:r>
          </w:p>
          <w:p w:rsidR="006A76A5" w:rsidRPr="00B31EDB" w:rsidRDefault="006A76A5" w:rsidP="00B25A19">
            <w:pPr>
              <w:pStyle w:val="TableParagraph"/>
              <w:tabs>
                <w:tab w:val="left" w:pos="1562"/>
              </w:tabs>
              <w:ind w:left="108" w:right="94"/>
              <w:rPr>
                <w:sz w:val="24"/>
                <w:lang w:val="sq-AL"/>
              </w:rPr>
            </w:pPr>
            <w:r w:rsidRPr="00B31EDB">
              <w:rPr>
                <w:sz w:val="24"/>
                <w:lang w:val="sq-AL"/>
              </w:rPr>
              <w:t>(është parametri që do të monitorohet?)</w:t>
            </w:r>
          </w:p>
        </w:tc>
        <w:tc>
          <w:tcPr>
            <w:tcW w:w="635" w:type="pct"/>
            <w:tcBorders>
              <w:top w:val="single" w:sz="4" w:space="0" w:color="auto"/>
              <w:left w:val="single" w:sz="4" w:space="0" w:color="auto"/>
              <w:bottom w:val="single" w:sz="4" w:space="0" w:color="auto"/>
              <w:right w:val="single" w:sz="4" w:space="0" w:color="auto"/>
            </w:tcBorders>
            <w:shd w:val="clear" w:color="auto" w:fill="E6E6E6"/>
          </w:tcPr>
          <w:p w:rsidR="006A76A5" w:rsidRPr="00B31EDB" w:rsidRDefault="006A76A5" w:rsidP="00B25A19">
            <w:pPr>
              <w:pStyle w:val="TableParagraph"/>
              <w:spacing w:line="269" w:lineRule="exact"/>
              <w:ind w:left="108"/>
              <w:rPr>
                <w:b/>
                <w:sz w:val="24"/>
                <w:lang w:val="sq-AL"/>
              </w:rPr>
            </w:pPr>
            <w:r w:rsidRPr="00B31EDB">
              <w:rPr>
                <w:b/>
                <w:sz w:val="24"/>
                <w:lang w:val="sq-AL"/>
              </w:rPr>
              <w:t>Si</w:t>
            </w:r>
          </w:p>
          <w:p w:rsidR="006A76A5" w:rsidRPr="00B31EDB" w:rsidRDefault="006A76A5" w:rsidP="00B25A19">
            <w:pPr>
              <w:pStyle w:val="TableParagraph"/>
              <w:tabs>
                <w:tab w:val="left" w:pos="1562"/>
              </w:tabs>
              <w:ind w:left="108" w:right="94"/>
              <w:rPr>
                <w:sz w:val="24"/>
                <w:lang w:val="sq-AL"/>
              </w:rPr>
            </w:pPr>
            <w:r w:rsidRPr="00B31EDB">
              <w:rPr>
                <w:sz w:val="24"/>
                <w:lang w:val="sq-AL"/>
              </w:rPr>
              <w:t>(është parametri që do të monitorohet?)</w:t>
            </w:r>
          </w:p>
        </w:tc>
        <w:tc>
          <w:tcPr>
            <w:tcW w:w="635" w:type="pct"/>
            <w:tcBorders>
              <w:top w:val="single" w:sz="4" w:space="0" w:color="auto"/>
              <w:left w:val="single" w:sz="4" w:space="0" w:color="auto"/>
              <w:bottom w:val="single" w:sz="4" w:space="0" w:color="auto"/>
              <w:right w:val="single" w:sz="4" w:space="0" w:color="auto"/>
            </w:tcBorders>
            <w:shd w:val="clear" w:color="auto" w:fill="E6E6E6"/>
          </w:tcPr>
          <w:p w:rsidR="006A76A5" w:rsidRPr="00B31EDB" w:rsidRDefault="006A76A5" w:rsidP="00B25A19">
            <w:pPr>
              <w:pStyle w:val="TableParagraph"/>
              <w:spacing w:line="269" w:lineRule="exact"/>
              <w:ind w:left="108"/>
              <w:rPr>
                <w:b/>
                <w:sz w:val="24"/>
                <w:lang w:val="sq-AL"/>
              </w:rPr>
            </w:pPr>
            <w:r w:rsidRPr="00B31EDB">
              <w:rPr>
                <w:b/>
                <w:sz w:val="24"/>
                <w:lang w:val="sq-AL"/>
              </w:rPr>
              <w:t>Kur</w:t>
            </w:r>
          </w:p>
          <w:p w:rsidR="006A76A5" w:rsidRPr="00B31EDB" w:rsidRDefault="006A76A5" w:rsidP="00B25A19">
            <w:pPr>
              <w:pStyle w:val="TableParagraph"/>
              <w:tabs>
                <w:tab w:val="left" w:pos="1494"/>
              </w:tabs>
              <w:spacing w:before="1" w:line="276" w:lineRule="exact"/>
              <w:ind w:left="108" w:right="96"/>
              <w:jc w:val="both"/>
              <w:rPr>
                <w:sz w:val="24"/>
                <w:lang w:val="sq-AL"/>
              </w:rPr>
            </w:pPr>
            <w:r w:rsidRPr="00B31EDB">
              <w:rPr>
                <w:sz w:val="24"/>
                <w:lang w:val="sq-AL"/>
              </w:rPr>
              <w:t>(Përcaktoni shpeshtësinë / vazhdimësinë?)</w:t>
            </w:r>
          </w:p>
        </w:tc>
        <w:tc>
          <w:tcPr>
            <w:tcW w:w="635" w:type="pct"/>
            <w:tcBorders>
              <w:top w:val="single" w:sz="4" w:space="0" w:color="auto"/>
              <w:left w:val="single" w:sz="4" w:space="0" w:color="auto"/>
              <w:bottom w:val="single" w:sz="4" w:space="0" w:color="auto"/>
              <w:right w:val="single" w:sz="4" w:space="0" w:color="auto"/>
            </w:tcBorders>
            <w:shd w:val="clear" w:color="auto" w:fill="E6E6E6"/>
          </w:tcPr>
          <w:p w:rsidR="006A76A5" w:rsidRPr="00B31EDB" w:rsidRDefault="006A76A5" w:rsidP="00B25A19">
            <w:pPr>
              <w:pStyle w:val="TableParagraph"/>
              <w:spacing w:line="269" w:lineRule="exact"/>
              <w:ind w:left="108"/>
              <w:rPr>
                <w:b/>
                <w:sz w:val="24"/>
                <w:lang w:val="sq-AL"/>
              </w:rPr>
            </w:pPr>
            <w:r w:rsidRPr="00B31EDB">
              <w:rPr>
                <w:b/>
                <w:sz w:val="24"/>
                <w:lang w:val="sq-AL"/>
              </w:rPr>
              <w:t>Pse</w:t>
            </w:r>
          </w:p>
          <w:p w:rsidR="006A76A5" w:rsidRPr="00B31EDB" w:rsidRDefault="006A76A5" w:rsidP="00B25A19">
            <w:pPr>
              <w:pStyle w:val="TableParagraph"/>
              <w:spacing w:before="1" w:line="276" w:lineRule="exact"/>
              <w:ind w:left="108" w:right="91"/>
              <w:rPr>
                <w:sz w:val="24"/>
                <w:lang w:val="sq-AL"/>
              </w:rPr>
            </w:pPr>
            <w:r w:rsidRPr="00B31EDB">
              <w:rPr>
                <w:sz w:val="24"/>
                <w:lang w:val="sq-AL"/>
              </w:rPr>
              <w:t>(po monitorohet parametri?)</w:t>
            </w:r>
          </w:p>
        </w:tc>
        <w:tc>
          <w:tcPr>
            <w:tcW w:w="635" w:type="pct"/>
            <w:tcBorders>
              <w:top w:val="single" w:sz="4" w:space="0" w:color="auto"/>
              <w:left w:val="single" w:sz="4" w:space="0" w:color="auto"/>
              <w:bottom w:val="single" w:sz="4" w:space="0" w:color="auto"/>
              <w:right w:val="single" w:sz="4" w:space="0" w:color="auto"/>
            </w:tcBorders>
            <w:shd w:val="clear" w:color="auto" w:fill="E6E6E6"/>
          </w:tcPr>
          <w:p w:rsidR="006A76A5" w:rsidRPr="00B31EDB" w:rsidRDefault="006A76A5" w:rsidP="00B25A19">
            <w:pPr>
              <w:pStyle w:val="TableParagraph"/>
              <w:spacing w:line="269" w:lineRule="exact"/>
              <w:ind w:left="108"/>
              <w:rPr>
                <w:b/>
                <w:sz w:val="24"/>
                <w:lang w:val="sq-AL"/>
              </w:rPr>
            </w:pPr>
            <w:r w:rsidRPr="00B31EDB">
              <w:rPr>
                <w:b/>
                <w:sz w:val="24"/>
                <w:lang w:val="sq-AL"/>
              </w:rPr>
              <w:t>Kostoja</w:t>
            </w:r>
          </w:p>
          <w:p w:rsidR="006A76A5" w:rsidRPr="00B31EDB" w:rsidRDefault="006A76A5" w:rsidP="00B25A19">
            <w:pPr>
              <w:pStyle w:val="TableParagraph"/>
              <w:tabs>
                <w:tab w:val="left" w:pos="1123"/>
              </w:tabs>
              <w:spacing w:before="1" w:line="276" w:lineRule="exact"/>
              <w:ind w:left="108" w:right="95"/>
              <w:jc w:val="both"/>
              <w:rPr>
                <w:sz w:val="24"/>
                <w:lang w:val="sq-AL"/>
              </w:rPr>
            </w:pPr>
            <w:r w:rsidRPr="00B31EDB">
              <w:rPr>
                <w:sz w:val="24"/>
                <w:lang w:val="sq-AL"/>
              </w:rPr>
              <w:t>(nëse nuk përfshihet në buxhetin e projektit)</w:t>
            </w:r>
          </w:p>
        </w:tc>
        <w:tc>
          <w:tcPr>
            <w:tcW w:w="631" w:type="pct"/>
            <w:tcBorders>
              <w:top w:val="single" w:sz="4" w:space="0" w:color="auto"/>
              <w:left w:val="single" w:sz="4" w:space="0" w:color="auto"/>
              <w:bottom w:val="single" w:sz="4" w:space="0" w:color="auto"/>
              <w:right w:val="single" w:sz="4" w:space="0" w:color="auto"/>
            </w:tcBorders>
            <w:shd w:val="clear" w:color="auto" w:fill="E6E6E6"/>
          </w:tcPr>
          <w:p w:rsidR="006A76A5" w:rsidRPr="00B31EDB" w:rsidRDefault="006A76A5" w:rsidP="00B25A19">
            <w:pPr>
              <w:pStyle w:val="TableParagraph"/>
              <w:spacing w:before="134" w:line="274" w:lineRule="exact"/>
              <w:ind w:left="108"/>
              <w:rPr>
                <w:b/>
                <w:sz w:val="24"/>
                <w:lang w:val="sq-AL"/>
              </w:rPr>
            </w:pPr>
            <w:r w:rsidRPr="00B31EDB">
              <w:rPr>
                <w:b/>
                <w:sz w:val="24"/>
                <w:lang w:val="sq-AL"/>
              </w:rPr>
              <w:t>Kush</w:t>
            </w:r>
          </w:p>
          <w:p w:rsidR="006A76A5" w:rsidRPr="00B31EDB" w:rsidRDefault="006A76A5" w:rsidP="00B25A19">
            <w:pPr>
              <w:pStyle w:val="TableParagraph"/>
              <w:tabs>
                <w:tab w:val="left" w:pos="680"/>
              </w:tabs>
              <w:ind w:left="108" w:right="98"/>
              <w:rPr>
                <w:sz w:val="24"/>
                <w:lang w:val="sq-AL"/>
              </w:rPr>
            </w:pPr>
            <w:r w:rsidRPr="00B31EDB">
              <w:rPr>
                <w:sz w:val="24"/>
                <w:lang w:val="sq-AL"/>
              </w:rPr>
              <w:t>(është përgjegjës për monitorim?)</w:t>
            </w:r>
          </w:p>
        </w:tc>
      </w:tr>
      <w:tr w:rsidR="006A76A5" w:rsidRPr="00FA62EE" w:rsidTr="00B25A19">
        <w:trPr>
          <w:trHeight w:val="1100"/>
          <w:jc w:val="center"/>
        </w:trPr>
        <w:tc>
          <w:tcPr>
            <w:tcW w:w="559" w:type="pct"/>
            <w:vMerge w:val="restart"/>
            <w:tcBorders>
              <w:top w:val="single" w:sz="4" w:space="0" w:color="auto"/>
              <w:left w:val="single" w:sz="4" w:space="0" w:color="auto"/>
              <w:right w:val="single" w:sz="4" w:space="0" w:color="auto"/>
            </w:tcBorders>
            <w:shd w:val="clear" w:color="auto" w:fill="E6E6E6"/>
          </w:tcPr>
          <w:p w:rsidR="006A76A5" w:rsidRPr="00B31EDB" w:rsidRDefault="006A76A5" w:rsidP="00B25A19">
            <w:pPr>
              <w:pStyle w:val="TableParagraph"/>
              <w:rPr>
                <w:rFonts w:eastAsiaTheme="minorHAnsi"/>
                <w:sz w:val="20"/>
                <w:szCs w:val="20"/>
                <w:lang w:val="sq-AL"/>
              </w:rPr>
            </w:pPr>
            <w:r w:rsidRPr="00B31EDB">
              <w:rPr>
                <w:rFonts w:eastAsiaTheme="minorHAnsi"/>
                <w:sz w:val="20"/>
                <w:szCs w:val="20"/>
                <w:lang w:val="sq-AL"/>
              </w:rPr>
              <w:t xml:space="preserve">Përgatitja </w:t>
            </w: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rsidR="006A76A5" w:rsidRPr="00B31EDB" w:rsidRDefault="006A76A5" w:rsidP="00B25A19">
            <w:pPr>
              <w:autoSpaceDE w:val="0"/>
              <w:autoSpaceDN w:val="0"/>
              <w:adjustRightInd w:val="0"/>
              <w:spacing w:after="0" w:line="240" w:lineRule="auto"/>
              <w:jc w:val="center"/>
              <w:rPr>
                <w:sz w:val="20"/>
                <w:szCs w:val="20"/>
                <w:lang w:val="sq-AL"/>
              </w:rPr>
            </w:pPr>
            <w:r w:rsidRPr="00B31EDB">
              <w:rPr>
                <w:rFonts w:ascii="Times New Roman" w:hAnsi="Times New Roman" w:cs="Times New Roman"/>
                <w:sz w:val="20"/>
                <w:szCs w:val="20"/>
                <w:lang w:val="sq-AL"/>
              </w:rPr>
              <w:t>Të gjitha lejet e nevojshme janë marrë para fillimit të punimeve</w:t>
            </w:r>
            <w:r w:rsidRPr="00B31EDB">
              <w:rPr>
                <w:sz w:val="20"/>
                <w:szCs w:val="20"/>
                <w:lang w:val="sq-AL"/>
              </w:rPr>
              <w:t>.</w:t>
            </w: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rsidR="006A76A5" w:rsidRPr="00B31EDB" w:rsidRDefault="006A76A5" w:rsidP="00B25A19">
            <w:pPr>
              <w:pStyle w:val="TableParagraph"/>
              <w:spacing w:line="269" w:lineRule="exact"/>
              <w:ind w:left="108"/>
              <w:rPr>
                <w:rFonts w:eastAsiaTheme="minorHAnsi"/>
                <w:sz w:val="20"/>
                <w:szCs w:val="20"/>
                <w:lang w:val="sq-AL"/>
              </w:rPr>
            </w:pPr>
            <w:r w:rsidRPr="00B31EDB">
              <w:rPr>
                <w:rFonts w:eastAsiaTheme="minorHAnsi"/>
                <w:sz w:val="20"/>
                <w:szCs w:val="20"/>
                <w:lang w:val="sq-AL"/>
              </w:rPr>
              <w:t>Në administratën e  qytetit</w:t>
            </w: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rsidR="006A76A5" w:rsidRPr="00B31EDB" w:rsidRDefault="006A76A5" w:rsidP="00B25A19">
            <w:pPr>
              <w:pStyle w:val="TableParagraph"/>
              <w:spacing w:line="269" w:lineRule="exact"/>
              <w:ind w:left="108"/>
              <w:rPr>
                <w:rFonts w:eastAsiaTheme="minorHAnsi"/>
                <w:sz w:val="20"/>
                <w:szCs w:val="20"/>
                <w:lang w:val="sq-AL"/>
              </w:rPr>
            </w:pPr>
            <w:r w:rsidRPr="00B31EDB">
              <w:rPr>
                <w:rFonts w:eastAsiaTheme="minorHAnsi"/>
                <w:sz w:val="20"/>
                <w:szCs w:val="20"/>
                <w:lang w:val="sq-AL"/>
              </w:rPr>
              <w:t>Inspektimi i të gjitha dokumenteve të nevojshme</w:t>
            </w: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rsidR="006A76A5" w:rsidRPr="00B31EDB" w:rsidRDefault="006A76A5" w:rsidP="00B25A19">
            <w:pPr>
              <w:pStyle w:val="TableParagraph"/>
              <w:spacing w:line="269" w:lineRule="exact"/>
              <w:ind w:left="108"/>
              <w:rPr>
                <w:rFonts w:eastAsiaTheme="minorHAnsi"/>
                <w:sz w:val="20"/>
                <w:szCs w:val="20"/>
                <w:lang w:val="sq-AL"/>
              </w:rPr>
            </w:pPr>
            <w:r w:rsidRPr="00B31EDB">
              <w:rPr>
                <w:rFonts w:eastAsiaTheme="minorHAnsi"/>
                <w:sz w:val="20"/>
                <w:szCs w:val="20"/>
                <w:lang w:val="sq-AL"/>
              </w:rPr>
              <w:t>Para fillimit të punimeve</w:t>
            </w: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rsidR="006A76A5" w:rsidRPr="00B31EDB" w:rsidRDefault="006A76A5" w:rsidP="00B25A19">
            <w:pPr>
              <w:autoSpaceDE w:val="0"/>
              <w:autoSpaceDN w:val="0"/>
              <w:adjustRightInd w:val="0"/>
              <w:spacing w:after="0" w:line="240" w:lineRule="auto"/>
              <w:jc w:val="center"/>
              <w:rPr>
                <w:sz w:val="20"/>
                <w:szCs w:val="20"/>
                <w:lang w:val="sq-AL"/>
              </w:rPr>
            </w:pPr>
            <w:r w:rsidRPr="00B31EDB">
              <w:rPr>
                <w:rFonts w:ascii="Times New Roman" w:hAnsi="Times New Roman" w:cs="Times New Roman"/>
                <w:sz w:val="20"/>
                <w:szCs w:val="20"/>
                <w:lang w:val="sq-AL"/>
              </w:rPr>
              <w:t xml:space="preserve">Për </w:t>
            </w:r>
            <w:r>
              <w:rPr>
                <w:rFonts w:ascii="Times New Roman" w:hAnsi="Times New Roman" w:cs="Times New Roman"/>
                <w:sz w:val="20"/>
                <w:szCs w:val="20"/>
                <w:lang w:val="sq-AL"/>
              </w:rPr>
              <w:t>sigurimin e</w:t>
            </w:r>
            <w:r w:rsidRPr="00B31EDB">
              <w:rPr>
                <w:rFonts w:ascii="Times New Roman" w:hAnsi="Times New Roman" w:cs="Times New Roman"/>
                <w:sz w:val="20"/>
                <w:szCs w:val="20"/>
                <w:lang w:val="sq-AL"/>
              </w:rPr>
              <w:t xml:space="preserve"> aspekte</w:t>
            </w:r>
            <w:r>
              <w:rPr>
                <w:rFonts w:ascii="Times New Roman" w:hAnsi="Times New Roman" w:cs="Times New Roman"/>
                <w:sz w:val="20"/>
                <w:szCs w:val="20"/>
                <w:lang w:val="sq-AL"/>
              </w:rPr>
              <w:t>ve</w:t>
            </w:r>
            <w:r w:rsidRPr="00B31EDB">
              <w:rPr>
                <w:rFonts w:ascii="Times New Roman" w:hAnsi="Times New Roman" w:cs="Times New Roman"/>
                <w:sz w:val="20"/>
                <w:szCs w:val="20"/>
                <w:lang w:val="sq-AL"/>
              </w:rPr>
              <w:t xml:space="preserve"> ligjore të aktiviteteve të rehabilitimit</w:t>
            </w:r>
          </w:p>
          <w:p w:rsidR="006A76A5" w:rsidRPr="00B31EDB" w:rsidRDefault="006A76A5" w:rsidP="00B25A19">
            <w:pPr>
              <w:pStyle w:val="TableParagraph"/>
              <w:spacing w:line="269" w:lineRule="exact"/>
              <w:ind w:left="108"/>
              <w:rPr>
                <w:rFonts w:eastAsiaTheme="minorHAnsi"/>
                <w:sz w:val="20"/>
                <w:szCs w:val="20"/>
                <w:lang w:val="sq-AL"/>
              </w:rPr>
            </w:pPr>
          </w:p>
        </w:tc>
        <w:tc>
          <w:tcPr>
            <w:tcW w:w="635" w:type="pct"/>
            <w:tcBorders>
              <w:top w:val="single" w:sz="4" w:space="0" w:color="auto"/>
              <w:left w:val="single" w:sz="4" w:space="0" w:color="auto"/>
              <w:bottom w:val="single" w:sz="4" w:space="0" w:color="auto"/>
              <w:right w:val="single" w:sz="4" w:space="0" w:color="auto"/>
            </w:tcBorders>
            <w:shd w:val="clear" w:color="auto" w:fill="E6E6E6"/>
          </w:tcPr>
          <w:p w:rsidR="006A76A5" w:rsidRPr="00B31EDB" w:rsidRDefault="006A76A5" w:rsidP="00B25A19">
            <w:pPr>
              <w:pStyle w:val="TableParagraph"/>
              <w:spacing w:line="269" w:lineRule="exact"/>
              <w:ind w:left="108"/>
              <w:rPr>
                <w:rFonts w:eastAsiaTheme="minorHAnsi"/>
                <w:sz w:val="20"/>
                <w:szCs w:val="20"/>
                <w:lang w:val="sq-AL"/>
              </w:rPr>
            </w:pPr>
            <w:r w:rsidRPr="00B31EDB">
              <w:rPr>
                <w:rFonts w:eastAsiaTheme="minorHAnsi"/>
                <w:sz w:val="20"/>
                <w:szCs w:val="20"/>
                <w:lang w:val="sq-AL"/>
              </w:rPr>
              <w:t>/</w:t>
            </w:r>
          </w:p>
        </w:tc>
        <w:tc>
          <w:tcPr>
            <w:tcW w:w="631" w:type="pct"/>
            <w:tcBorders>
              <w:top w:val="single" w:sz="4" w:space="0" w:color="auto"/>
              <w:left w:val="single" w:sz="4" w:space="0" w:color="auto"/>
              <w:bottom w:val="single" w:sz="4" w:space="0" w:color="auto"/>
              <w:right w:val="single" w:sz="4" w:space="0" w:color="auto"/>
            </w:tcBorders>
            <w:shd w:val="clear" w:color="auto" w:fill="E6E6E6"/>
            <w:vAlign w:val="center"/>
          </w:tcPr>
          <w:p w:rsidR="006A76A5" w:rsidRPr="00B31EDB" w:rsidRDefault="006A76A5" w:rsidP="00B25A19">
            <w:pPr>
              <w:pStyle w:val="TableParagraph"/>
              <w:spacing w:before="134" w:line="274" w:lineRule="exact"/>
              <w:ind w:left="108"/>
              <w:rPr>
                <w:rFonts w:eastAsiaTheme="minorHAnsi"/>
                <w:sz w:val="20"/>
                <w:szCs w:val="20"/>
                <w:lang w:val="sq-AL"/>
              </w:rPr>
            </w:pPr>
            <w:r w:rsidRPr="00B31EDB">
              <w:rPr>
                <w:rFonts w:eastAsiaTheme="minorHAnsi"/>
                <w:sz w:val="20"/>
                <w:szCs w:val="20"/>
                <w:lang w:val="sq-AL"/>
              </w:rPr>
              <w:t xml:space="preserve">Mbikëqyrësi i punimeve (p.sh. inxhinieri mbikëqyrës apo ndonjë person tjetër i autorizuar/emëruar), </w:t>
            </w:r>
            <w:r>
              <w:rPr>
                <w:rFonts w:eastAsiaTheme="minorHAnsi"/>
                <w:sz w:val="20"/>
                <w:szCs w:val="20"/>
                <w:lang w:val="sq-AL"/>
              </w:rPr>
              <w:t>NJMP</w:t>
            </w:r>
          </w:p>
        </w:tc>
      </w:tr>
      <w:tr w:rsidR="006A76A5" w:rsidRPr="00FA62EE" w:rsidTr="00B25A19">
        <w:trPr>
          <w:trHeight w:val="1100"/>
          <w:jc w:val="center"/>
        </w:trPr>
        <w:tc>
          <w:tcPr>
            <w:tcW w:w="559" w:type="pct"/>
            <w:vMerge/>
            <w:tcBorders>
              <w:left w:val="single" w:sz="4" w:space="0" w:color="auto"/>
              <w:right w:val="single" w:sz="4" w:space="0" w:color="auto"/>
            </w:tcBorders>
            <w:shd w:val="clear" w:color="auto" w:fill="E6E6E6"/>
          </w:tcPr>
          <w:p w:rsidR="006A76A5" w:rsidRPr="00B31EDB" w:rsidRDefault="006A76A5" w:rsidP="00B25A19">
            <w:pPr>
              <w:pStyle w:val="TableParagraph"/>
              <w:rPr>
                <w:rFonts w:eastAsiaTheme="minorHAnsi"/>
                <w:sz w:val="20"/>
                <w:szCs w:val="20"/>
                <w:lang w:val="sq-AL"/>
              </w:rPr>
            </w:pP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rsidR="006A76A5" w:rsidRPr="00B31EDB" w:rsidRDefault="006A76A5" w:rsidP="00B25A19">
            <w:pPr>
              <w:autoSpaceDE w:val="0"/>
              <w:autoSpaceDN w:val="0"/>
              <w:adjustRightInd w:val="0"/>
              <w:spacing w:after="0" w:line="240" w:lineRule="auto"/>
              <w:jc w:val="center"/>
              <w:rPr>
                <w:sz w:val="20"/>
                <w:szCs w:val="20"/>
                <w:lang w:val="sq-AL"/>
              </w:rPr>
            </w:pPr>
            <w:r w:rsidRPr="00B31EDB">
              <w:rPr>
                <w:rFonts w:ascii="Times New Roman" w:hAnsi="Times New Roman" w:cs="Times New Roman"/>
                <w:sz w:val="20"/>
                <w:szCs w:val="20"/>
                <w:lang w:val="sq-AL"/>
              </w:rPr>
              <w:t>Janë njoftuar institucionet publike dhe relevante</w:t>
            </w:r>
          </w:p>
          <w:p w:rsidR="006A76A5" w:rsidRPr="00B31EDB" w:rsidRDefault="006A76A5" w:rsidP="00B25A19">
            <w:pPr>
              <w:pStyle w:val="TableParagraph"/>
              <w:tabs>
                <w:tab w:val="left" w:pos="1415"/>
              </w:tabs>
              <w:spacing w:before="136" w:line="237" w:lineRule="auto"/>
              <w:ind w:left="108" w:right="94"/>
              <w:rPr>
                <w:rFonts w:eastAsiaTheme="minorHAnsi"/>
                <w:sz w:val="20"/>
                <w:szCs w:val="20"/>
                <w:lang w:val="sq-AL"/>
              </w:rPr>
            </w:pP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rsidR="006A76A5" w:rsidRPr="00B31EDB" w:rsidRDefault="006A76A5" w:rsidP="00B25A19">
            <w:pPr>
              <w:pStyle w:val="TableParagraph"/>
              <w:spacing w:line="269" w:lineRule="exact"/>
              <w:ind w:left="108"/>
              <w:rPr>
                <w:rFonts w:eastAsiaTheme="minorHAnsi"/>
                <w:sz w:val="20"/>
                <w:szCs w:val="20"/>
                <w:lang w:val="sq-AL"/>
              </w:rPr>
            </w:pPr>
            <w:r w:rsidRPr="00B31EDB">
              <w:rPr>
                <w:rFonts w:eastAsiaTheme="minorHAnsi"/>
                <w:sz w:val="20"/>
                <w:szCs w:val="20"/>
                <w:lang w:val="sq-AL"/>
              </w:rPr>
              <w:t>Lokalet e kontraktuesit</w:t>
            </w: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rsidR="006A76A5" w:rsidRPr="00B31EDB" w:rsidRDefault="006A76A5" w:rsidP="00B25A19">
            <w:pPr>
              <w:pStyle w:val="TableParagraph"/>
              <w:spacing w:line="269" w:lineRule="exact"/>
              <w:ind w:left="108"/>
              <w:rPr>
                <w:rFonts w:eastAsiaTheme="minorHAnsi"/>
                <w:sz w:val="20"/>
                <w:szCs w:val="20"/>
                <w:lang w:val="sq-AL"/>
              </w:rPr>
            </w:pPr>
            <w:r w:rsidRPr="00B31EDB">
              <w:rPr>
                <w:rFonts w:eastAsiaTheme="minorHAnsi"/>
                <w:sz w:val="20"/>
                <w:szCs w:val="20"/>
                <w:lang w:val="sq-AL"/>
              </w:rPr>
              <w:t>Inspektimi i të gjitha dokumenteve të nevojshme</w:t>
            </w: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rsidR="006A76A5" w:rsidRPr="00B31EDB" w:rsidRDefault="006A76A5" w:rsidP="00B25A19">
            <w:pPr>
              <w:pStyle w:val="TableParagraph"/>
              <w:spacing w:line="269" w:lineRule="exact"/>
              <w:ind w:left="108"/>
              <w:rPr>
                <w:rFonts w:eastAsiaTheme="minorHAnsi"/>
                <w:sz w:val="20"/>
                <w:szCs w:val="20"/>
                <w:lang w:val="sq-AL"/>
              </w:rPr>
            </w:pPr>
            <w:r w:rsidRPr="00B31EDB">
              <w:rPr>
                <w:rFonts w:eastAsiaTheme="minorHAnsi"/>
                <w:sz w:val="20"/>
                <w:szCs w:val="20"/>
                <w:lang w:val="sq-AL"/>
              </w:rPr>
              <w:t>Para fillimit të punimeve</w:t>
            </w: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rsidR="006A76A5" w:rsidRPr="00B31EDB" w:rsidRDefault="006A76A5" w:rsidP="00B25A19">
            <w:pPr>
              <w:pStyle w:val="TableParagraph"/>
              <w:spacing w:line="269" w:lineRule="exact"/>
              <w:ind w:left="108"/>
              <w:rPr>
                <w:rFonts w:eastAsiaTheme="minorHAnsi"/>
                <w:sz w:val="20"/>
                <w:szCs w:val="20"/>
                <w:lang w:val="sq-AL"/>
              </w:rPr>
            </w:pPr>
            <w:r w:rsidRPr="00B31EDB">
              <w:rPr>
                <w:rFonts w:eastAsiaTheme="minorHAnsi"/>
                <w:sz w:val="20"/>
                <w:szCs w:val="20"/>
                <w:lang w:val="sq-AL"/>
              </w:rPr>
              <w:t xml:space="preserve">Për </w:t>
            </w:r>
            <w:r>
              <w:rPr>
                <w:rFonts w:eastAsiaTheme="minorHAnsi"/>
                <w:sz w:val="20"/>
                <w:szCs w:val="20"/>
                <w:lang w:val="sq-AL"/>
              </w:rPr>
              <w:t>sigurimin e</w:t>
            </w:r>
            <w:r w:rsidRPr="00B31EDB">
              <w:rPr>
                <w:rFonts w:eastAsiaTheme="minorHAnsi"/>
                <w:sz w:val="20"/>
                <w:szCs w:val="20"/>
                <w:lang w:val="sq-AL"/>
              </w:rPr>
              <w:t xml:space="preserve"> vetëdijesimi</w:t>
            </w:r>
            <w:r>
              <w:rPr>
                <w:rFonts w:eastAsiaTheme="minorHAnsi"/>
                <w:sz w:val="20"/>
                <w:szCs w:val="20"/>
                <w:lang w:val="sq-AL"/>
              </w:rPr>
              <w:t>t</w:t>
            </w:r>
            <w:r w:rsidRPr="00B31EDB">
              <w:rPr>
                <w:rFonts w:eastAsiaTheme="minorHAnsi"/>
                <w:sz w:val="20"/>
                <w:szCs w:val="20"/>
                <w:lang w:val="sq-AL"/>
              </w:rPr>
              <w:t xml:space="preserve"> </w:t>
            </w:r>
            <w:r>
              <w:rPr>
                <w:rFonts w:eastAsiaTheme="minorHAnsi"/>
                <w:sz w:val="20"/>
                <w:szCs w:val="20"/>
                <w:lang w:val="sq-AL"/>
              </w:rPr>
              <w:t>të</w:t>
            </w:r>
            <w:r w:rsidRPr="00B31EDB">
              <w:rPr>
                <w:rFonts w:eastAsiaTheme="minorHAnsi"/>
                <w:sz w:val="20"/>
                <w:szCs w:val="20"/>
                <w:lang w:val="sq-AL"/>
              </w:rPr>
              <w:t xml:space="preserve"> publikut</w:t>
            </w:r>
          </w:p>
        </w:tc>
        <w:tc>
          <w:tcPr>
            <w:tcW w:w="635" w:type="pct"/>
            <w:tcBorders>
              <w:top w:val="single" w:sz="4" w:space="0" w:color="auto"/>
              <w:left w:val="single" w:sz="4" w:space="0" w:color="auto"/>
              <w:bottom w:val="single" w:sz="4" w:space="0" w:color="auto"/>
              <w:right w:val="single" w:sz="4" w:space="0" w:color="auto"/>
            </w:tcBorders>
            <w:shd w:val="clear" w:color="auto" w:fill="E6E6E6"/>
          </w:tcPr>
          <w:p w:rsidR="006A76A5" w:rsidRPr="00B31EDB" w:rsidRDefault="006A76A5" w:rsidP="00B25A19">
            <w:pPr>
              <w:pStyle w:val="TableParagraph"/>
              <w:spacing w:line="269" w:lineRule="exact"/>
              <w:ind w:left="108"/>
              <w:rPr>
                <w:rFonts w:eastAsiaTheme="minorHAnsi"/>
                <w:sz w:val="20"/>
                <w:szCs w:val="20"/>
                <w:lang w:val="sq-AL"/>
              </w:rPr>
            </w:pPr>
            <w:r w:rsidRPr="00B31EDB">
              <w:rPr>
                <w:rFonts w:eastAsiaTheme="minorHAnsi"/>
                <w:sz w:val="20"/>
                <w:szCs w:val="20"/>
                <w:lang w:val="sq-AL"/>
              </w:rPr>
              <w:t>/</w:t>
            </w:r>
          </w:p>
        </w:tc>
        <w:tc>
          <w:tcPr>
            <w:tcW w:w="631" w:type="pct"/>
            <w:tcBorders>
              <w:top w:val="single" w:sz="4" w:space="0" w:color="auto"/>
              <w:left w:val="single" w:sz="4" w:space="0" w:color="auto"/>
              <w:bottom w:val="single" w:sz="4" w:space="0" w:color="auto"/>
              <w:right w:val="single" w:sz="4" w:space="0" w:color="auto"/>
            </w:tcBorders>
            <w:shd w:val="clear" w:color="auto" w:fill="E6E6E6"/>
            <w:vAlign w:val="center"/>
          </w:tcPr>
          <w:p w:rsidR="006A76A5" w:rsidRPr="00B31EDB" w:rsidRDefault="006A76A5" w:rsidP="00B25A19">
            <w:pPr>
              <w:pStyle w:val="TableParagraph"/>
              <w:spacing w:before="134" w:line="274" w:lineRule="exact"/>
              <w:ind w:left="108"/>
              <w:rPr>
                <w:rFonts w:eastAsiaTheme="minorHAnsi"/>
                <w:sz w:val="20"/>
                <w:szCs w:val="20"/>
                <w:lang w:val="sq-AL"/>
              </w:rPr>
            </w:pPr>
            <w:r w:rsidRPr="00B31EDB">
              <w:rPr>
                <w:rFonts w:eastAsiaTheme="minorHAnsi"/>
                <w:sz w:val="20"/>
                <w:szCs w:val="20"/>
                <w:lang w:val="sq-AL"/>
              </w:rPr>
              <w:t xml:space="preserve">Mbikëqyrësi i punimeve (p.sh. inxhinieri mbikëqyrës apo ndonjë person tjetër i autorizuar/emëruar), </w:t>
            </w:r>
            <w:r>
              <w:rPr>
                <w:rFonts w:eastAsiaTheme="minorHAnsi"/>
                <w:sz w:val="20"/>
                <w:szCs w:val="20"/>
                <w:lang w:val="sq-AL"/>
              </w:rPr>
              <w:t>NJMP</w:t>
            </w:r>
          </w:p>
        </w:tc>
      </w:tr>
      <w:tr w:rsidR="006A76A5" w:rsidRPr="00FA62EE" w:rsidTr="00B25A19">
        <w:trPr>
          <w:trHeight w:val="1100"/>
          <w:jc w:val="center"/>
        </w:trPr>
        <w:tc>
          <w:tcPr>
            <w:tcW w:w="559" w:type="pct"/>
            <w:vMerge/>
            <w:tcBorders>
              <w:left w:val="single" w:sz="4" w:space="0" w:color="auto"/>
              <w:bottom w:val="single" w:sz="4" w:space="0" w:color="auto"/>
              <w:right w:val="single" w:sz="4" w:space="0" w:color="auto"/>
            </w:tcBorders>
            <w:shd w:val="clear" w:color="auto" w:fill="E6E6E6"/>
          </w:tcPr>
          <w:p w:rsidR="006A76A5" w:rsidRPr="00B31EDB" w:rsidRDefault="006A76A5" w:rsidP="00B25A19">
            <w:pPr>
              <w:pStyle w:val="TableParagraph"/>
              <w:rPr>
                <w:rFonts w:eastAsiaTheme="minorHAnsi"/>
                <w:sz w:val="20"/>
                <w:szCs w:val="20"/>
                <w:lang w:val="sq-AL"/>
              </w:rPr>
            </w:pP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rsidR="006A76A5" w:rsidRPr="00B31EDB" w:rsidRDefault="006A76A5" w:rsidP="00B25A19">
            <w:pPr>
              <w:autoSpaceDE w:val="0"/>
              <w:autoSpaceDN w:val="0"/>
              <w:adjustRightInd w:val="0"/>
              <w:spacing w:after="0" w:line="240" w:lineRule="auto"/>
              <w:jc w:val="center"/>
              <w:rPr>
                <w:sz w:val="20"/>
                <w:szCs w:val="20"/>
                <w:lang w:val="sq-AL"/>
              </w:rPr>
            </w:pPr>
            <w:r w:rsidRPr="00B31EDB">
              <w:rPr>
                <w:rFonts w:ascii="Times New Roman" w:hAnsi="Times New Roman" w:cs="Times New Roman"/>
                <w:sz w:val="20"/>
                <w:szCs w:val="20"/>
                <w:lang w:val="sq-AL"/>
              </w:rPr>
              <w:t>Masat e sigurisë për punëtorët, punonjësit dhe vizitorët</w:t>
            </w:r>
          </w:p>
          <w:p w:rsidR="006A76A5" w:rsidRPr="00B31EDB" w:rsidRDefault="006A76A5" w:rsidP="00B25A19">
            <w:pPr>
              <w:pStyle w:val="TableParagraph"/>
              <w:tabs>
                <w:tab w:val="left" w:pos="1415"/>
              </w:tabs>
              <w:spacing w:before="136" w:line="237" w:lineRule="auto"/>
              <w:ind w:left="108" w:right="94"/>
              <w:rPr>
                <w:rFonts w:eastAsiaTheme="minorHAnsi"/>
                <w:sz w:val="20"/>
                <w:szCs w:val="20"/>
                <w:lang w:val="sq-AL"/>
              </w:rPr>
            </w:pP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rsidR="006A76A5" w:rsidRPr="00B31EDB" w:rsidRDefault="006A76A5" w:rsidP="00B25A19">
            <w:pPr>
              <w:pStyle w:val="TableParagraph"/>
              <w:spacing w:line="269" w:lineRule="exact"/>
              <w:ind w:left="108"/>
              <w:rPr>
                <w:rFonts w:eastAsiaTheme="minorHAnsi"/>
                <w:sz w:val="20"/>
                <w:szCs w:val="20"/>
                <w:lang w:val="sq-AL"/>
              </w:rPr>
            </w:pPr>
            <w:r>
              <w:rPr>
                <w:rFonts w:eastAsiaTheme="minorHAnsi"/>
                <w:sz w:val="20"/>
                <w:szCs w:val="20"/>
                <w:lang w:val="sq-AL"/>
              </w:rPr>
              <w:t>Në vendin e ndërtimit</w:t>
            </w: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rsidR="006A76A5" w:rsidRPr="00B31EDB" w:rsidRDefault="006A76A5" w:rsidP="00B25A19">
            <w:pPr>
              <w:pStyle w:val="TableParagraph"/>
              <w:spacing w:line="269" w:lineRule="exact"/>
              <w:ind w:left="108"/>
              <w:rPr>
                <w:rFonts w:eastAsiaTheme="minorHAnsi"/>
                <w:sz w:val="20"/>
                <w:szCs w:val="20"/>
                <w:lang w:val="sq-AL"/>
              </w:rPr>
            </w:pPr>
            <w:r w:rsidRPr="00B31EDB">
              <w:rPr>
                <w:rFonts w:eastAsiaTheme="minorHAnsi"/>
                <w:sz w:val="20"/>
                <w:szCs w:val="20"/>
                <w:lang w:val="sq-AL"/>
              </w:rPr>
              <w:t xml:space="preserve">Kontrolle </w:t>
            </w:r>
            <w:r>
              <w:rPr>
                <w:rFonts w:eastAsiaTheme="minorHAnsi"/>
                <w:sz w:val="20"/>
                <w:szCs w:val="20"/>
                <w:lang w:val="sq-AL"/>
              </w:rPr>
              <w:t>vizuale dhe raportim</w:t>
            </w: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rsidR="006A76A5" w:rsidRPr="00B31EDB" w:rsidRDefault="006A76A5" w:rsidP="00B25A19">
            <w:pPr>
              <w:pStyle w:val="TableParagraph"/>
              <w:spacing w:line="269" w:lineRule="exact"/>
              <w:ind w:left="108"/>
              <w:rPr>
                <w:rFonts w:eastAsiaTheme="minorHAnsi"/>
                <w:sz w:val="20"/>
                <w:szCs w:val="20"/>
                <w:lang w:val="sq-AL"/>
              </w:rPr>
            </w:pPr>
            <w:r w:rsidRPr="00B31EDB">
              <w:rPr>
                <w:rFonts w:eastAsiaTheme="minorHAnsi"/>
                <w:sz w:val="20"/>
                <w:szCs w:val="20"/>
                <w:lang w:val="sq-AL"/>
              </w:rPr>
              <w:t>Para fillimit të punimeve</w:t>
            </w: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rsidR="006A76A5" w:rsidRPr="00B31EDB" w:rsidRDefault="006A76A5" w:rsidP="00B25A19">
            <w:pPr>
              <w:autoSpaceDE w:val="0"/>
              <w:autoSpaceDN w:val="0"/>
              <w:adjustRightInd w:val="0"/>
              <w:spacing w:after="0" w:line="240" w:lineRule="auto"/>
              <w:jc w:val="center"/>
              <w:rPr>
                <w:rFonts w:ascii="Times New Roman" w:hAnsi="Times New Roman" w:cs="Times New Roman"/>
                <w:sz w:val="20"/>
                <w:szCs w:val="20"/>
                <w:lang w:val="sq-AL"/>
              </w:rPr>
            </w:pPr>
            <w:r w:rsidRPr="00B31EDB">
              <w:rPr>
                <w:rFonts w:ascii="Times New Roman" w:hAnsi="Times New Roman" w:cs="Times New Roman"/>
                <w:sz w:val="20"/>
                <w:szCs w:val="20"/>
                <w:lang w:val="sq-AL"/>
              </w:rPr>
              <w:t xml:space="preserve">Për parandalimin e rreziqeve ndaj shëndetit dhe sigurisë - lëndimeve mekanike dhe ofrimin e qasjes dhe </w:t>
            </w:r>
            <w:r>
              <w:rPr>
                <w:rFonts w:ascii="Times New Roman" w:hAnsi="Times New Roman" w:cs="Times New Roman"/>
                <w:sz w:val="20"/>
                <w:szCs w:val="20"/>
                <w:lang w:val="sq-AL"/>
              </w:rPr>
              <w:t>lëvizjes</w:t>
            </w:r>
            <w:r w:rsidRPr="00B31EDB">
              <w:rPr>
                <w:rFonts w:ascii="Times New Roman" w:hAnsi="Times New Roman" w:cs="Times New Roman"/>
                <w:sz w:val="20"/>
                <w:szCs w:val="20"/>
                <w:lang w:val="sq-AL"/>
              </w:rPr>
              <w:t xml:space="preserve"> </w:t>
            </w:r>
            <w:r>
              <w:rPr>
                <w:rFonts w:ascii="Times New Roman" w:hAnsi="Times New Roman" w:cs="Times New Roman"/>
                <w:sz w:val="20"/>
                <w:szCs w:val="20"/>
                <w:lang w:val="sq-AL"/>
              </w:rPr>
              <w:t>s</w:t>
            </w:r>
            <w:r w:rsidRPr="00B31EDB">
              <w:rPr>
                <w:rFonts w:ascii="Times New Roman" w:hAnsi="Times New Roman" w:cs="Times New Roman"/>
                <w:sz w:val="20"/>
                <w:szCs w:val="20"/>
                <w:lang w:val="sq-AL"/>
              </w:rPr>
              <w:t>ë sigurt</w:t>
            </w:r>
          </w:p>
        </w:tc>
        <w:tc>
          <w:tcPr>
            <w:tcW w:w="635" w:type="pct"/>
            <w:tcBorders>
              <w:top w:val="single" w:sz="4" w:space="0" w:color="auto"/>
              <w:left w:val="single" w:sz="4" w:space="0" w:color="auto"/>
              <w:bottom w:val="single" w:sz="4" w:space="0" w:color="auto"/>
              <w:right w:val="single" w:sz="4" w:space="0" w:color="auto"/>
            </w:tcBorders>
            <w:shd w:val="clear" w:color="auto" w:fill="E6E6E6"/>
          </w:tcPr>
          <w:p w:rsidR="006A76A5" w:rsidRPr="00B31EDB" w:rsidRDefault="006A76A5" w:rsidP="00B25A19">
            <w:pPr>
              <w:pStyle w:val="TableParagraph"/>
              <w:spacing w:line="269" w:lineRule="exact"/>
              <w:ind w:left="108"/>
              <w:rPr>
                <w:rFonts w:eastAsiaTheme="minorHAnsi"/>
                <w:sz w:val="20"/>
                <w:szCs w:val="20"/>
                <w:lang w:val="sq-AL"/>
              </w:rPr>
            </w:pPr>
            <w:r w:rsidRPr="00B31EDB">
              <w:rPr>
                <w:rFonts w:eastAsiaTheme="minorHAnsi"/>
                <w:sz w:val="20"/>
                <w:szCs w:val="20"/>
                <w:lang w:val="sq-AL"/>
              </w:rPr>
              <w:t>/</w:t>
            </w:r>
          </w:p>
        </w:tc>
        <w:tc>
          <w:tcPr>
            <w:tcW w:w="631" w:type="pct"/>
            <w:tcBorders>
              <w:top w:val="single" w:sz="4" w:space="0" w:color="auto"/>
              <w:left w:val="single" w:sz="4" w:space="0" w:color="auto"/>
              <w:bottom w:val="single" w:sz="4" w:space="0" w:color="auto"/>
              <w:right w:val="single" w:sz="4" w:space="0" w:color="auto"/>
            </w:tcBorders>
            <w:shd w:val="clear" w:color="auto" w:fill="E6E6E6"/>
            <w:vAlign w:val="center"/>
          </w:tcPr>
          <w:p w:rsidR="006A76A5" w:rsidRPr="00B31EDB" w:rsidRDefault="006A76A5" w:rsidP="00B25A19">
            <w:pPr>
              <w:pStyle w:val="TableParagraph"/>
              <w:spacing w:before="134" w:line="274" w:lineRule="exact"/>
              <w:ind w:left="108"/>
              <w:rPr>
                <w:rFonts w:eastAsiaTheme="minorHAnsi"/>
                <w:sz w:val="20"/>
                <w:szCs w:val="20"/>
                <w:lang w:val="sq-AL"/>
              </w:rPr>
            </w:pPr>
            <w:r w:rsidRPr="00B31EDB">
              <w:rPr>
                <w:rFonts w:eastAsiaTheme="minorHAnsi"/>
                <w:sz w:val="20"/>
                <w:szCs w:val="20"/>
                <w:lang w:val="sq-AL"/>
              </w:rPr>
              <w:t xml:space="preserve">Mbikëqyrësi i punimeve (p.sh. inxhinieri mbikëqyrës apo ndonjë person tjetër i autorizuar/emëruar), </w:t>
            </w:r>
            <w:r>
              <w:rPr>
                <w:rFonts w:eastAsiaTheme="minorHAnsi"/>
                <w:sz w:val="20"/>
                <w:szCs w:val="20"/>
                <w:lang w:val="sq-AL"/>
              </w:rPr>
              <w:t>NJMP</w:t>
            </w:r>
          </w:p>
        </w:tc>
      </w:tr>
      <w:tr w:rsidR="006A76A5" w:rsidRPr="00B31EDB" w:rsidTr="00B25A19">
        <w:trPr>
          <w:trHeight w:val="1100"/>
          <w:jc w:val="center"/>
        </w:trPr>
        <w:tc>
          <w:tcPr>
            <w:tcW w:w="559" w:type="pct"/>
            <w:vMerge w:val="restart"/>
            <w:tcBorders>
              <w:top w:val="single" w:sz="4" w:space="0" w:color="auto"/>
              <w:left w:val="single" w:sz="4" w:space="0" w:color="auto"/>
              <w:right w:val="single" w:sz="4" w:space="0" w:color="auto"/>
            </w:tcBorders>
            <w:shd w:val="clear" w:color="auto" w:fill="E6E6E6"/>
          </w:tcPr>
          <w:p w:rsidR="006A76A5" w:rsidRPr="00B31EDB" w:rsidRDefault="006A76A5" w:rsidP="00B25A19">
            <w:pPr>
              <w:pStyle w:val="TableParagraph"/>
              <w:rPr>
                <w:rFonts w:eastAsiaTheme="minorHAnsi"/>
                <w:sz w:val="20"/>
                <w:szCs w:val="20"/>
                <w:lang w:val="sq-AL"/>
              </w:rPr>
            </w:pPr>
            <w:r w:rsidRPr="00B31EDB">
              <w:rPr>
                <w:rFonts w:eastAsiaTheme="minorHAnsi"/>
                <w:sz w:val="20"/>
                <w:szCs w:val="20"/>
                <w:lang w:val="sq-AL"/>
              </w:rPr>
              <w:t>Zbatimi</w:t>
            </w: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rsidR="006A76A5" w:rsidRPr="00B31EDB" w:rsidRDefault="006A76A5" w:rsidP="00B25A19">
            <w:pPr>
              <w:pStyle w:val="TableParagraph"/>
              <w:tabs>
                <w:tab w:val="left" w:pos="1415"/>
              </w:tabs>
              <w:spacing w:before="136" w:line="237" w:lineRule="auto"/>
              <w:ind w:left="108" w:right="94"/>
              <w:rPr>
                <w:rFonts w:eastAsiaTheme="minorHAnsi"/>
                <w:sz w:val="20"/>
                <w:szCs w:val="20"/>
                <w:lang w:val="sq-AL"/>
              </w:rPr>
            </w:pPr>
            <w:r w:rsidRPr="00B31EDB">
              <w:rPr>
                <w:rFonts w:eastAsiaTheme="minorHAnsi"/>
                <w:sz w:val="20"/>
                <w:szCs w:val="20"/>
                <w:lang w:val="sq-AL"/>
              </w:rPr>
              <w:t>Rrjedha e sigurt e trafikut dhe siguria e këmbësorëve</w:t>
            </w: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rsidR="006A76A5" w:rsidRPr="00B31EDB" w:rsidRDefault="006A76A5" w:rsidP="00B25A19">
            <w:pPr>
              <w:pStyle w:val="TableParagraph"/>
              <w:spacing w:line="269" w:lineRule="exact"/>
              <w:ind w:left="108"/>
              <w:rPr>
                <w:rFonts w:eastAsiaTheme="minorHAnsi"/>
                <w:sz w:val="20"/>
                <w:szCs w:val="20"/>
                <w:lang w:val="sq-AL"/>
              </w:rPr>
            </w:pPr>
            <w:r>
              <w:rPr>
                <w:rFonts w:eastAsiaTheme="minorHAnsi"/>
                <w:sz w:val="20"/>
                <w:szCs w:val="20"/>
                <w:lang w:val="sq-AL"/>
              </w:rPr>
              <w:t>Në vendin e ndërtimit</w:t>
            </w: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rsidR="006A76A5" w:rsidRPr="00B31EDB" w:rsidRDefault="006A76A5" w:rsidP="00B25A19">
            <w:pPr>
              <w:pStyle w:val="TableParagraph"/>
              <w:spacing w:line="269" w:lineRule="exact"/>
              <w:ind w:left="108"/>
              <w:rPr>
                <w:rFonts w:eastAsiaTheme="minorHAnsi"/>
                <w:sz w:val="20"/>
                <w:szCs w:val="20"/>
                <w:lang w:val="sq-AL"/>
              </w:rPr>
            </w:pPr>
            <w:r w:rsidRPr="00B31EDB">
              <w:rPr>
                <w:rFonts w:eastAsiaTheme="minorHAnsi"/>
                <w:sz w:val="20"/>
                <w:szCs w:val="20"/>
                <w:lang w:val="sq-AL"/>
              </w:rPr>
              <w:t xml:space="preserve">Kontrolle </w:t>
            </w:r>
            <w:r>
              <w:rPr>
                <w:rFonts w:eastAsiaTheme="minorHAnsi"/>
                <w:sz w:val="20"/>
                <w:szCs w:val="20"/>
                <w:lang w:val="sq-AL"/>
              </w:rPr>
              <w:t>vizuale dhe raportim</w:t>
            </w: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rsidR="006A76A5" w:rsidRPr="00B31EDB" w:rsidRDefault="006A76A5" w:rsidP="00B25A19">
            <w:pPr>
              <w:pStyle w:val="TableParagraph"/>
              <w:spacing w:line="269" w:lineRule="exact"/>
              <w:ind w:left="108"/>
              <w:rPr>
                <w:rFonts w:eastAsiaTheme="minorHAnsi"/>
                <w:sz w:val="20"/>
                <w:szCs w:val="20"/>
                <w:lang w:val="sq-AL"/>
              </w:rPr>
            </w:pPr>
            <w:r w:rsidRPr="00B31EDB">
              <w:rPr>
                <w:rFonts w:eastAsiaTheme="minorHAnsi"/>
                <w:sz w:val="20"/>
                <w:szCs w:val="20"/>
                <w:lang w:val="sq-AL"/>
              </w:rPr>
              <w:t>Kontrolle të rastësishme</w:t>
            </w: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rsidR="006A76A5" w:rsidRPr="00B31EDB" w:rsidRDefault="006A76A5" w:rsidP="00B25A19">
            <w:pPr>
              <w:pStyle w:val="TableParagraph"/>
              <w:spacing w:line="269" w:lineRule="exact"/>
              <w:ind w:left="108"/>
              <w:rPr>
                <w:rFonts w:eastAsiaTheme="minorHAnsi"/>
                <w:sz w:val="20"/>
                <w:szCs w:val="20"/>
                <w:lang w:val="sq-AL"/>
              </w:rPr>
            </w:pPr>
            <w:r w:rsidRPr="00B31EDB">
              <w:rPr>
                <w:rFonts w:eastAsiaTheme="minorHAnsi"/>
                <w:sz w:val="20"/>
                <w:szCs w:val="20"/>
                <w:lang w:val="sq-AL"/>
              </w:rPr>
              <w:t>Për të siguruar rrjedhën e koordinuar të trafikut</w:t>
            </w: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rsidR="006A76A5" w:rsidRPr="00B31EDB" w:rsidRDefault="006A76A5" w:rsidP="00B25A19">
            <w:pPr>
              <w:pStyle w:val="TableParagraph"/>
              <w:spacing w:line="269" w:lineRule="exact"/>
              <w:ind w:left="108"/>
              <w:rPr>
                <w:rFonts w:eastAsiaTheme="minorHAnsi"/>
                <w:sz w:val="20"/>
                <w:szCs w:val="20"/>
                <w:lang w:val="sq-AL"/>
              </w:rPr>
            </w:pPr>
            <w:r w:rsidRPr="00B31EDB">
              <w:rPr>
                <w:rFonts w:eastAsiaTheme="minorHAnsi"/>
                <w:sz w:val="20"/>
                <w:szCs w:val="20"/>
                <w:lang w:val="sq-AL"/>
              </w:rPr>
              <w:t>/</w:t>
            </w:r>
          </w:p>
        </w:tc>
        <w:tc>
          <w:tcPr>
            <w:tcW w:w="631" w:type="pct"/>
            <w:tcBorders>
              <w:top w:val="single" w:sz="4" w:space="0" w:color="auto"/>
              <w:left w:val="single" w:sz="4" w:space="0" w:color="auto"/>
              <w:bottom w:val="single" w:sz="4" w:space="0" w:color="auto"/>
              <w:right w:val="single" w:sz="4" w:space="0" w:color="auto"/>
            </w:tcBorders>
            <w:shd w:val="clear" w:color="auto" w:fill="E6E6E6"/>
            <w:vAlign w:val="center"/>
          </w:tcPr>
          <w:p w:rsidR="006A76A5" w:rsidRPr="00B31EDB" w:rsidRDefault="006A76A5" w:rsidP="00B25A19">
            <w:pPr>
              <w:pStyle w:val="TableParagraph"/>
              <w:spacing w:before="134" w:line="274" w:lineRule="exact"/>
              <w:ind w:left="108"/>
              <w:rPr>
                <w:rFonts w:eastAsiaTheme="minorHAnsi"/>
                <w:sz w:val="20"/>
                <w:szCs w:val="20"/>
                <w:lang w:val="sq-AL"/>
              </w:rPr>
            </w:pPr>
            <w:r w:rsidRPr="00B31EDB">
              <w:rPr>
                <w:rFonts w:eastAsiaTheme="minorHAnsi"/>
                <w:sz w:val="20"/>
                <w:szCs w:val="20"/>
                <w:lang w:val="sq-AL"/>
              </w:rPr>
              <w:t>Mbikëqyrësi</w:t>
            </w:r>
          </w:p>
        </w:tc>
      </w:tr>
      <w:tr w:rsidR="006A76A5" w:rsidRPr="00B31EDB" w:rsidTr="00B25A19">
        <w:trPr>
          <w:trHeight w:val="1250"/>
          <w:jc w:val="center"/>
        </w:trPr>
        <w:tc>
          <w:tcPr>
            <w:tcW w:w="559" w:type="pct"/>
            <w:vMerge/>
            <w:tcBorders>
              <w:left w:val="single" w:sz="4" w:space="0" w:color="auto"/>
              <w:right w:val="single" w:sz="4" w:space="0" w:color="auto"/>
            </w:tcBorders>
            <w:shd w:val="clear" w:color="auto" w:fill="E6E6E6"/>
          </w:tcPr>
          <w:p w:rsidR="006A76A5" w:rsidRPr="00B31EDB" w:rsidRDefault="006A76A5" w:rsidP="00B25A19">
            <w:pPr>
              <w:pStyle w:val="TableParagraph"/>
              <w:rPr>
                <w:rFonts w:eastAsiaTheme="minorHAnsi"/>
                <w:sz w:val="20"/>
                <w:szCs w:val="20"/>
                <w:lang w:val="sq-AL"/>
              </w:rPr>
            </w:pP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rsidR="006A76A5" w:rsidRPr="00B31EDB" w:rsidRDefault="006A76A5" w:rsidP="00B25A19">
            <w:pPr>
              <w:pStyle w:val="TableParagraph"/>
              <w:tabs>
                <w:tab w:val="left" w:pos="1415"/>
              </w:tabs>
              <w:spacing w:before="136" w:line="237" w:lineRule="auto"/>
              <w:ind w:left="108" w:right="94"/>
              <w:rPr>
                <w:rFonts w:eastAsiaTheme="minorHAnsi"/>
                <w:sz w:val="20"/>
                <w:szCs w:val="20"/>
                <w:lang w:val="sq-AL"/>
              </w:rPr>
            </w:pPr>
            <w:r w:rsidRPr="00B31EDB">
              <w:rPr>
                <w:rFonts w:eastAsiaTheme="minorHAnsi"/>
                <w:sz w:val="20"/>
                <w:szCs w:val="20"/>
                <w:lang w:val="sq-AL"/>
              </w:rPr>
              <w:t>Siguria në punë</w:t>
            </w: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rsidR="006A76A5" w:rsidRPr="00B31EDB" w:rsidRDefault="006A76A5" w:rsidP="00B25A19">
            <w:pPr>
              <w:pStyle w:val="TableParagraph"/>
              <w:spacing w:line="269" w:lineRule="exact"/>
              <w:ind w:left="108"/>
              <w:rPr>
                <w:rFonts w:eastAsiaTheme="minorHAnsi"/>
                <w:sz w:val="20"/>
                <w:szCs w:val="20"/>
                <w:lang w:val="sq-AL"/>
              </w:rPr>
            </w:pPr>
            <w:r>
              <w:rPr>
                <w:rFonts w:eastAsiaTheme="minorHAnsi"/>
                <w:sz w:val="20"/>
                <w:szCs w:val="20"/>
                <w:lang w:val="sq-AL"/>
              </w:rPr>
              <w:t>Në vendin e ndërtimit</w:t>
            </w: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rsidR="006A76A5" w:rsidRDefault="006A76A5" w:rsidP="00B25A19">
            <w:pPr>
              <w:pStyle w:val="TableParagraph"/>
              <w:spacing w:line="269" w:lineRule="exact"/>
              <w:ind w:left="108"/>
              <w:rPr>
                <w:rFonts w:eastAsiaTheme="minorHAnsi"/>
                <w:sz w:val="20"/>
                <w:szCs w:val="20"/>
                <w:lang w:val="sq-AL"/>
              </w:rPr>
            </w:pPr>
            <w:r w:rsidRPr="00B31EDB">
              <w:rPr>
                <w:rFonts w:eastAsiaTheme="minorHAnsi"/>
                <w:sz w:val="20"/>
                <w:szCs w:val="20"/>
                <w:lang w:val="sq-AL"/>
              </w:rPr>
              <w:t>Kontrolle v</w:t>
            </w:r>
            <w:r>
              <w:rPr>
                <w:rFonts w:eastAsiaTheme="minorHAnsi"/>
                <w:sz w:val="20"/>
                <w:szCs w:val="20"/>
                <w:lang w:val="sq-AL"/>
              </w:rPr>
              <w:t>izuale dhe raportim</w:t>
            </w:r>
            <w:r w:rsidRPr="00B31EDB">
              <w:rPr>
                <w:rFonts w:eastAsiaTheme="minorHAnsi"/>
                <w:sz w:val="20"/>
                <w:szCs w:val="20"/>
                <w:lang w:val="sq-AL"/>
              </w:rPr>
              <w:t xml:space="preserve"> </w:t>
            </w:r>
          </w:p>
          <w:p w:rsidR="006A76A5" w:rsidRPr="00B31EDB" w:rsidRDefault="006A76A5" w:rsidP="00B25A19">
            <w:pPr>
              <w:pStyle w:val="TableParagraph"/>
              <w:spacing w:line="269" w:lineRule="exact"/>
              <w:ind w:left="108"/>
              <w:rPr>
                <w:rFonts w:eastAsiaTheme="minorHAnsi"/>
                <w:sz w:val="20"/>
                <w:szCs w:val="20"/>
                <w:lang w:val="sq-AL"/>
              </w:rPr>
            </w:pPr>
            <w:r w:rsidRPr="00B31EDB">
              <w:rPr>
                <w:rFonts w:eastAsiaTheme="minorHAnsi"/>
                <w:sz w:val="20"/>
                <w:szCs w:val="20"/>
                <w:lang w:val="sq-AL"/>
              </w:rPr>
              <w:t>Inspektime pa paralajmërim gjatë punimeve</w:t>
            </w: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rsidR="006A76A5" w:rsidRPr="00B31EDB" w:rsidRDefault="006A76A5" w:rsidP="00B25A19">
            <w:pPr>
              <w:pStyle w:val="TableParagraph"/>
              <w:spacing w:line="269" w:lineRule="exact"/>
              <w:ind w:left="108"/>
              <w:rPr>
                <w:rFonts w:eastAsiaTheme="minorHAnsi"/>
                <w:sz w:val="20"/>
                <w:szCs w:val="20"/>
                <w:lang w:val="sq-AL"/>
              </w:rPr>
            </w:pPr>
            <w:r w:rsidRPr="00B31EDB">
              <w:rPr>
                <w:rFonts w:eastAsiaTheme="minorHAnsi"/>
                <w:sz w:val="20"/>
                <w:szCs w:val="20"/>
                <w:lang w:val="sq-AL"/>
              </w:rPr>
              <w:t>Kontrolle të rastësishme</w:t>
            </w: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rsidR="006A76A5" w:rsidRPr="00B31EDB" w:rsidRDefault="006A76A5" w:rsidP="00B25A19">
            <w:pPr>
              <w:pStyle w:val="TableParagraph"/>
              <w:spacing w:line="269" w:lineRule="exact"/>
              <w:ind w:left="108"/>
              <w:rPr>
                <w:rFonts w:eastAsiaTheme="minorHAnsi"/>
                <w:sz w:val="20"/>
                <w:szCs w:val="20"/>
                <w:lang w:val="sq-AL"/>
              </w:rPr>
            </w:pPr>
            <w:r w:rsidRPr="00B31EDB">
              <w:rPr>
                <w:sz w:val="20"/>
                <w:szCs w:val="20"/>
                <w:lang w:val="sq-AL"/>
              </w:rPr>
              <w:t>Për parandalimin e rreziqeve ndaj shëndetit dhe sigurisë - l</w:t>
            </w:r>
            <w:r w:rsidRPr="00B31EDB">
              <w:rPr>
                <w:rFonts w:eastAsiaTheme="minorHAnsi"/>
                <w:sz w:val="20"/>
                <w:szCs w:val="20"/>
                <w:lang w:val="sq-AL"/>
              </w:rPr>
              <w:t>ëndimeve mek</w:t>
            </w:r>
            <w:r w:rsidRPr="00B31EDB">
              <w:rPr>
                <w:sz w:val="20"/>
                <w:szCs w:val="20"/>
                <w:lang w:val="sq-AL"/>
              </w:rPr>
              <w:t xml:space="preserve">anike dhe ofrimin e qasjes dhe </w:t>
            </w:r>
            <w:r>
              <w:rPr>
                <w:sz w:val="20"/>
                <w:szCs w:val="20"/>
                <w:lang w:val="sq-AL"/>
              </w:rPr>
              <w:t>lëvizjes</w:t>
            </w:r>
            <w:r w:rsidRPr="00B31EDB">
              <w:rPr>
                <w:sz w:val="20"/>
                <w:szCs w:val="20"/>
                <w:lang w:val="sq-AL"/>
              </w:rPr>
              <w:t xml:space="preserve"> </w:t>
            </w:r>
            <w:r>
              <w:rPr>
                <w:sz w:val="20"/>
                <w:szCs w:val="20"/>
                <w:lang w:val="sq-AL"/>
              </w:rPr>
              <w:t>s</w:t>
            </w:r>
            <w:r w:rsidRPr="00B31EDB">
              <w:rPr>
                <w:sz w:val="20"/>
                <w:szCs w:val="20"/>
                <w:lang w:val="sq-AL"/>
              </w:rPr>
              <w:t>ë sigurt</w:t>
            </w: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rsidR="006A76A5" w:rsidRPr="00B31EDB" w:rsidRDefault="006A76A5" w:rsidP="00B25A19">
            <w:pPr>
              <w:pStyle w:val="TableParagraph"/>
              <w:spacing w:line="269" w:lineRule="exact"/>
              <w:ind w:left="108"/>
              <w:rPr>
                <w:rFonts w:eastAsiaTheme="minorHAnsi"/>
                <w:sz w:val="20"/>
                <w:szCs w:val="20"/>
                <w:lang w:val="sq-AL"/>
              </w:rPr>
            </w:pPr>
            <w:r w:rsidRPr="00B31EDB">
              <w:rPr>
                <w:rFonts w:eastAsiaTheme="minorHAnsi"/>
                <w:sz w:val="20"/>
                <w:szCs w:val="20"/>
                <w:lang w:val="sq-AL"/>
              </w:rPr>
              <w:t>/</w:t>
            </w:r>
          </w:p>
        </w:tc>
        <w:tc>
          <w:tcPr>
            <w:tcW w:w="631" w:type="pct"/>
            <w:tcBorders>
              <w:top w:val="single" w:sz="4" w:space="0" w:color="auto"/>
              <w:left w:val="single" w:sz="4" w:space="0" w:color="auto"/>
              <w:bottom w:val="single" w:sz="4" w:space="0" w:color="auto"/>
              <w:right w:val="single" w:sz="4" w:space="0" w:color="auto"/>
            </w:tcBorders>
            <w:shd w:val="clear" w:color="auto" w:fill="E6E6E6"/>
            <w:vAlign w:val="center"/>
          </w:tcPr>
          <w:p w:rsidR="006A76A5" w:rsidRPr="00B31EDB" w:rsidRDefault="006A76A5" w:rsidP="00B25A19">
            <w:pPr>
              <w:pStyle w:val="TableParagraph"/>
              <w:spacing w:before="134" w:line="274" w:lineRule="exact"/>
              <w:ind w:left="108"/>
              <w:rPr>
                <w:rFonts w:eastAsiaTheme="minorHAnsi"/>
                <w:sz w:val="20"/>
                <w:szCs w:val="20"/>
                <w:lang w:val="sq-AL"/>
              </w:rPr>
            </w:pPr>
            <w:r w:rsidRPr="00B31EDB">
              <w:rPr>
                <w:rFonts w:eastAsiaTheme="minorHAnsi"/>
                <w:sz w:val="20"/>
                <w:szCs w:val="20"/>
                <w:lang w:val="sq-AL"/>
              </w:rPr>
              <w:t>Mbikëqyrësi</w:t>
            </w:r>
          </w:p>
        </w:tc>
      </w:tr>
      <w:tr w:rsidR="006A76A5" w:rsidRPr="00B31EDB" w:rsidTr="00B25A19">
        <w:trPr>
          <w:trHeight w:val="1100"/>
          <w:jc w:val="center"/>
        </w:trPr>
        <w:tc>
          <w:tcPr>
            <w:tcW w:w="559" w:type="pct"/>
            <w:vMerge/>
            <w:tcBorders>
              <w:left w:val="single" w:sz="4" w:space="0" w:color="auto"/>
              <w:right w:val="single" w:sz="4" w:space="0" w:color="auto"/>
            </w:tcBorders>
            <w:shd w:val="clear" w:color="auto" w:fill="E6E6E6"/>
          </w:tcPr>
          <w:p w:rsidR="006A76A5" w:rsidRPr="00B31EDB" w:rsidRDefault="006A76A5" w:rsidP="00B25A19">
            <w:pPr>
              <w:pStyle w:val="TableParagraph"/>
              <w:rPr>
                <w:rFonts w:eastAsiaTheme="minorHAnsi"/>
                <w:sz w:val="20"/>
                <w:szCs w:val="20"/>
                <w:lang w:val="sq-AL"/>
              </w:rPr>
            </w:pP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rsidR="006A76A5" w:rsidRPr="00B31EDB" w:rsidRDefault="006A76A5" w:rsidP="00B25A19">
            <w:pPr>
              <w:pStyle w:val="TableParagraph"/>
              <w:tabs>
                <w:tab w:val="left" w:pos="1415"/>
              </w:tabs>
              <w:spacing w:before="136" w:line="237" w:lineRule="auto"/>
              <w:ind w:left="108" w:right="94"/>
              <w:rPr>
                <w:rFonts w:eastAsiaTheme="minorHAnsi"/>
                <w:sz w:val="20"/>
                <w:szCs w:val="20"/>
                <w:lang w:val="sq-AL"/>
              </w:rPr>
            </w:pPr>
            <w:r>
              <w:rPr>
                <w:rFonts w:eastAsiaTheme="minorHAnsi"/>
                <w:sz w:val="20"/>
                <w:szCs w:val="20"/>
                <w:lang w:val="sq-AL"/>
              </w:rPr>
              <w:t>Vendi i ndërtimit është i organizuar mirë: ka rrethoja, paralajmërime, shenja</w:t>
            </w:r>
            <w:r w:rsidRPr="00B31EDB">
              <w:rPr>
                <w:rFonts w:eastAsiaTheme="minorHAnsi"/>
                <w:sz w:val="20"/>
                <w:szCs w:val="20"/>
                <w:lang w:val="sq-AL"/>
              </w:rPr>
              <w:t>.</w:t>
            </w: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rsidR="006A76A5" w:rsidRPr="00B31EDB" w:rsidRDefault="006A76A5" w:rsidP="00B25A19">
            <w:pPr>
              <w:pStyle w:val="TableParagraph"/>
              <w:spacing w:line="269" w:lineRule="exact"/>
              <w:ind w:left="108"/>
              <w:rPr>
                <w:rFonts w:eastAsiaTheme="minorHAnsi"/>
                <w:sz w:val="20"/>
                <w:szCs w:val="20"/>
                <w:lang w:val="sq-AL"/>
              </w:rPr>
            </w:pPr>
            <w:r>
              <w:rPr>
                <w:rFonts w:eastAsiaTheme="minorHAnsi"/>
                <w:sz w:val="20"/>
                <w:szCs w:val="20"/>
                <w:lang w:val="sq-AL"/>
              </w:rPr>
              <w:t>Në vendin e ndërtimit</w:t>
            </w: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rsidR="006A76A5" w:rsidRPr="00B31EDB" w:rsidRDefault="006A76A5" w:rsidP="00B25A19">
            <w:pPr>
              <w:pStyle w:val="TableParagraph"/>
              <w:spacing w:line="269" w:lineRule="exact"/>
              <w:ind w:left="108"/>
              <w:rPr>
                <w:rFonts w:eastAsiaTheme="minorHAnsi"/>
                <w:sz w:val="20"/>
                <w:szCs w:val="20"/>
                <w:lang w:val="sq-AL"/>
              </w:rPr>
            </w:pPr>
            <w:r>
              <w:rPr>
                <w:rFonts w:eastAsiaTheme="minorHAnsi"/>
                <w:sz w:val="20"/>
                <w:szCs w:val="20"/>
                <w:lang w:val="sq-AL"/>
              </w:rPr>
              <w:t>Inspektim</w:t>
            </w: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rsidR="006A76A5" w:rsidRPr="00B31EDB" w:rsidRDefault="006A76A5" w:rsidP="00B25A19">
            <w:pPr>
              <w:pStyle w:val="TableParagraph"/>
              <w:spacing w:line="269" w:lineRule="exact"/>
              <w:ind w:left="108"/>
              <w:rPr>
                <w:rFonts w:eastAsiaTheme="minorHAnsi"/>
                <w:sz w:val="20"/>
                <w:szCs w:val="20"/>
                <w:lang w:val="sq-AL"/>
              </w:rPr>
            </w:pPr>
            <w:r w:rsidRPr="00B31EDB">
              <w:rPr>
                <w:rFonts w:eastAsiaTheme="minorHAnsi"/>
                <w:sz w:val="20"/>
                <w:szCs w:val="20"/>
                <w:lang w:val="sq-AL"/>
              </w:rPr>
              <w:t>Kontrolle t</w:t>
            </w:r>
            <w:r>
              <w:rPr>
                <w:rFonts w:eastAsiaTheme="minorHAnsi"/>
                <w:sz w:val="20"/>
                <w:szCs w:val="20"/>
                <w:lang w:val="sq-AL"/>
              </w:rPr>
              <w:t>ë</w:t>
            </w:r>
            <w:r w:rsidRPr="00B31EDB">
              <w:rPr>
                <w:rFonts w:eastAsiaTheme="minorHAnsi"/>
                <w:sz w:val="20"/>
                <w:szCs w:val="20"/>
                <w:lang w:val="sq-AL"/>
              </w:rPr>
              <w:t xml:space="preserve"> rast</w:t>
            </w:r>
            <w:r>
              <w:rPr>
                <w:rFonts w:eastAsiaTheme="minorHAnsi"/>
                <w:sz w:val="20"/>
                <w:szCs w:val="20"/>
                <w:lang w:val="sq-AL"/>
              </w:rPr>
              <w:t>ë</w:t>
            </w:r>
            <w:r w:rsidRPr="00B31EDB">
              <w:rPr>
                <w:rFonts w:eastAsiaTheme="minorHAnsi"/>
                <w:sz w:val="20"/>
                <w:szCs w:val="20"/>
                <w:lang w:val="sq-AL"/>
              </w:rPr>
              <w:t>sishme</w:t>
            </w: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rsidR="006A76A5" w:rsidRPr="00B31EDB" w:rsidRDefault="006A76A5" w:rsidP="00B25A19">
            <w:pPr>
              <w:pStyle w:val="TableParagraph"/>
              <w:spacing w:line="269" w:lineRule="exact"/>
              <w:ind w:left="108"/>
              <w:rPr>
                <w:rFonts w:eastAsiaTheme="minorHAnsi"/>
                <w:sz w:val="20"/>
                <w:szCs w:val="20"/>
                <w:lang w:val="sq-AL"/>
              </w:rPr>
            </w:pPr>
            <w:r>
              <w:rPr>
                <w:rFonts w:eastAsiaTheme="minorHAnsi"/>
                <w:sz w:val="20"/>
                <w:szCs w:val="20"/>
                <w:lang w:val="sq-AL"/>
              </w:rPr>
              <w:t>Për parandalimin e aksidenteve</w:t>
            </w:r>
            <w:r w:rsidRPr="00B31EDB">
              <w:rPr>
                <w:rFonts w:eastAsiaTheme="minorHAnsi"/>
                <w:sz w:val="20"/>
                <w:szCs w:val="20"/>
                <w:lang w:val="sq-AL"/>
              </w:rPr>
              <w:t xml:space="preserve"> /</w:t>
            </w: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rsidR="006A76A5" w:rsidRPr="00B31EDB" w:rsidRDefault="006A76A5" w:rsidP="00B25A19">
            <w:pPr>
              <w:pStyle w:val="TableParagraph"/>
              <w:spacing w:line="269" w:lineRule="exact"/>
              <w:ind w:left="108"/>
              <w:rPr>
                <w:rFonts w:eastAsiaTheme="minorHAnsi"/>
                <w:sz w:val="20"/>
                <w:szCs w:val="20"/>
                <w:lang w:val="sq-AL"/>
              </w:rPr>
            </w:pPr>
            <w:r w:rsidRPr="00B31EDB">
              <w:rPr>
                <w:rFonts w:eastAsiaTheme="minorHAnsi"/>
                <w:sz w:val="20"/>
                <w:szCs w:val="20"/>
                <w:lang w:val="sq-AL"/>
              </w:rPr>
              <w:t>/</w:t>
            </w:r>
          </w:p>
        </w:tc>
        <w:tc>
          <w:tcPr>
            <w:tcW w:w="631" w:type="pct"/>
            <w:tcBorders>
              <w:top w:val="single" w:sz="4" w:space="0" w:color="auto"/>
              <w:left w:val="single" w:sz="4" w:space="0" w:color="auto"/>
              <w:bottom w:val="single" w:sz="4" w:space="0" w:color="auto"/>
              <w:right w:val="single" w:sz="4" w:space="0" w:color="auto"/>
            </w:tcBorders>
            <w:shd w:val="clear" w:color="auto" w:fill="E6E6E6"/>
            <w:vAlign w:val="center"/>
          </w:tcPr>
          <w:p w:rsidR="006A76A5" w:rsidRPr="00B31EDB" w:rsidRDefault="006A76A5" w:rsidP="00B25A19">
            <w:pPr>
              <w:pStyle w:val="TableParagraph"/>
              <w:spacing w:before="134" w:line="274" w:lineRule="exact"/>
              <w:ind w:left="108"/>
              <w:rPr>
                <w:rFonts w:eastAsiaTheme="minorHAnsi"/>
                <w:sz w:val="20"/>
                <w:szCs w:val="20"/>
                <w:lang w:val="sq-AL"/>
              </w:rPr>
            </w:pPr>
            <w:r w:rsidRPr="00B31EDB">
              <w:rPr>
                <w:rFonts w:eastAsiaTheme="minorHAnsi"/>
                <w:sz w:val="20"/>
                <w:szCs w:val="20"/>
                <w:lang w:val="sq-AL"/>
              </w:rPr>
              <w:t>Mbik</w:t>
            </w:r>
            <w:r>
              <w:rPr>
                <w:rFonts w:eastAsiaTheme="minorHAnsi"/>
                <w:sz w:val="20"/>
                <w:szCs w:val="20"/>
                <w:lang w:val="sq-AL"/>
              </w:rPr>
              <w:t>ë</w:t>
            </w:r>
            <w:r w:rsidRPr="00B31EDB">
              <w:rPr>
                <w:rFonts w:eastAsiaTheme="minorHAnsi"/>
                <w:sz w:val="20"/>
                <w:szCs w:val="20"/>
                <w:lang w:val="sq-AL"/>
              </w:rPr>
              <w:t>qyr</w:t>
            </w:r>
            <w:r>
              <w:rPr>
                <w:rFonts w:eastAsiaTheme="minorHAnsi"/>
                <w:sz w:val="20"/>
                <w:szCs w:val="20"/>
                <w:lang w:val="sq-AL"/>
              </w:rPr>
              <w:t>ë</w:t>
            </w:r>
            <w:r w:rsidRPr="00B31EDB">
              <w:rPr>
                <w:rFonts w:eastAsiaTheme="minorHAnsi"/>
                <w:sz w:val="20"/>
                <w:szCs w:val="20"/>
                <w:lang w:val="sq-AL"/>
              </w:rPr>
              <w:t>si</w:t>
            </w:r>
          </w:p>
        </w:tc>
      </w:tr>
      <w:tr w:rsidR="006A76A5" w:rsidRPr="00B31EDB" w:rsidTr="00B25A19">
        <w:trPr>
          <w:trHeight w:val="1100"/>
          <w:jc w:val="center"/>
        </w:trPr>
        <w:tc>
          <w:tcPr>
            <w:tcW w:w="559" w:type="pct"/>
            <w:vMerge/>
            <w:tcBorders>
              <w:left w:val="single" w:sz="4" w:space="0" w:color="auto"/>
              <w:right w:val="single" w:sz="4" w:space="0" w:color="auto"/>
            </w:tcBorders>
            <w:shd w:val="clear" w:color="auto" w:fill="E6E6E6"/>
          </w:tcPr>
          <w:p w:rsidR="006A76A5" w:rsidRPr="00B31EDB" w:rsidRDefault="006A76A5" w:rsidP="00B25A19">
            <w:pPr>
              <w:pStyle w:val="TableParagraph"/>
              <w:rPr>
                <w:rFonts w:eastAsiaTheme="minorHAnsi"/>
                <w:sz w:val="20"/>
                <w:szCs w:val="20"/>
                <w:lang w:val="sq-AL"/>
              </w:rPr>
            </w:pP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rsidR="006A76A5" w:rsidRPr="00B31EDB" w:rsidRDefault="006A76A5" w:rsidP="00B25A19">
            <w:pPr>
              <w:autoSpaceDE w:val="0"/>
              <w:autoSpaceDN w:val="0"/>
              <w:adjustRightInd w:val="0"/>
              <w:spacing w:after="0" w:line="240" w:lineRule="auto"/>
              <w:jc w:val="center"/>
              <w:rPr>
                <w:sz w:val="20"/>
                <w:szCs w:val="20"/>
                <w:lang w:val="sq-AL"/>
              </w:rPr>
            </w:pPr>
            <w:r>
              <w:rPr>
                <w:rFonts w:ascii="Times New Roman" w:hAnsi="Times New Roman" w:cs="Times New Roman"/>
                <w:sz w:val="20"/>
                <w:szCs w:val="20"/>
                <w:lang w:val="sq-AL"/>
              </w:rPr>
              <w:t>Mbledhjen dhe transportin e mallrave të rrezikshme</w:t>
            </w:r>
            <w:r w:rsidRPr="007276EC">
              <w:rPr>
                <w:rFonts w:ascii="Times New Roman" w:hAnsi="Times New Roman" w:cs="Times New Roman"/>
                <w:sz w:val="20"/>
                <w:szCs w:val="20"/>
                <w:lang w:val="sq-AL"/>
              </w:rPr>
              <w:t xml:space="preserve"> (n</w:t>
            </w:r>
            <w:r>
              <w:rPr>
                <w:rFonts w:ascii="Times New Roman" w:hAnsi="Times New Roman" w:cs="Times New Roman"/>
                <w:sz w:val="20"/>
                <w:szCs w:val="20"/>
                <w:lang w:val="sq-AL"/>
              </w:rPr>
              <w:t>ë</w:t>
            </w:r>
            <w:r w:rsidRPr="007276EC">
              <w:rPr>
                <w:rFonts w:ascii="Times New Roman" w:hAnsi="Times New Roman" w:cs="Times New Roman"/>
                <w:sz w:val="20"/>
                <w:szCs w:val="20"/>
                <w:lang w:val="sq-AL"/>
              </w:rPr>
              <w:t>se ka)</w:t>
            </w: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rsidR="006A76A5" w:rsidRPr="00B31EDB" w:rsidRDefault="006A76A5" w:rsidP="00B25A19">
            <w:pPr>
              <w:autoSpaceDE w:val="0"/>
              <w:autoSpaceDN w:val="0"/>
              <w:adjustRightInd w:val="0"/>
              <w:spacing w:after="0" w:line="240" w:lineRule="auto"/>
              <w:jc w:val="center"/>
              <w:rPr>
                <w:sz w:val="20"/>
                <w:szCs w:val="20"/>
                <w:lang w:val="sq-AL"/>
              </w:rPr>
            </w:pPr>
            <w:r>
              <w:rPr>
                <w:rFonts w:ascii="Times New Roman" w:hAnsi="Times New Roman" w:cs="Times New Roman"/>
                <w:sz w:val="20"/>
                <w:szCs w:val="20"/>
                <w:lang w:val="sq-AL"/>
              </w:rPr>
              <w:t>Në lokacionin e përkohshëm të sigurt në vendin e ndërtimit në kontejnerë të veçantë të mbeturinave</w:t>
            </w:r>
          </w:p>
          <w:p w:rsidR="006A76A5" w:rsidRPr="00B31EDB" w:rsidRDefault="006A76A5" w:rsidP="00B25A19">
            <w:pPr>
              <w:pStyle w:val="TableParagraph"/>
              <w:spacing w:line="269" w:lineRule="exact"/>
              <w:ind w:left="108"/>
              <w:rPr>
                <w:rFonts w:eastAsiaTheme="minorHAnsi"/>
                <w:sz w:val="20"/>
                <w:szCs w:val="20"/>
                <w:lang w:val="sq-AL"/>
              </w:rPr>
            </w:pP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rsidR="006A76A5" w:rsidRPr="00B31EDB" w:rsidRDefault="006A76A5" w:rsidP="00B25A19">
            <w:pPr>
              <w:autoSpaceDE w:val="0"/>
              <w:autoSpaceDN w:val="0"/>
              <w:adjustRightInd w:val="0"/>
              <w:spacing w:after="0" w:line="240" w:lineRule="auto"/>
              <w:jc w:val="center"/>
              <w:rPr>
                <w:sz w:val="20"/>
                <w:szCs w:val="20"/>
                <w:lang w:val="sq-AL"/>
              </w:rPr>
            </w:pPr>
            <w:r>
              <w:rPr>
                <w:rFonts w:ascii="Times New Roman" w:hAnsi="Times New Roman" w:cs="Times New Roman"/>
                <w:sz w:val="20"/>
                <w:szCs w:val="20"/>
                <w:lang w:val="sq-AL"/>
              </w:rPr>
              <w:t>Inspektimi i listave të transportit dhe kushteve të kontejnerëve dhe hapësirave të ruajtjes</w:t>
            </w:r>
          </w:p>
          <w:p w:rsidR="006A76A5" w:rsidRPr="00B31EDB" w:rsidRDefault="006A76A5" w:rsidP="00B25A19">
            <w:pPr>
              <w:pStyle w:val="TableParagraph"/>
              <w:spacing w:line="269" w:lineRule="exact"/>
              <w:ind w:left="108"/>
              <w:rPr>
                <w:rFonts w:eastAsiaTheme="minorHAnsi"/>
                <w:sz w:val="20"/>
                <w:szCs w:val="20"/>
                <w:lang w:val="sq-AL"/>
              </w:rPr>
            </w:pP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rsidR="006A76A5" w:rsidRPr="00B31EDB" w:rsidRDefault="006A76A5" w:rsidP="00B25A19">
            <w:pPr>
              <w:pStyle w:val="TableParagraph"/>
              <w:spacing w:line="269" w:lineRule="exact"/>
              <w:ind w:left="108"/>
              <w:rPr>
                <w:rFonts w:eastAsiaTheme="minorHAnsi"/>
                <w:sz w:val="20"/>
                <w:szCs w:val="20"/>
                <w:lang w:val="sq-AL"/>
              </w:rPr>
            </w:pPr>
            <w:r w:rsidRPr="00B31EDB">
              <w:rPr>
                <w:rFonts w:eastAsiaTheme="minorHAnsi"/>
                <w:sz w:val="20"/>
                <w:szCs w:val="20"/>
                <w:lang w:val="sq-AL"/>
              </w:rPr>
              <w:t>Kontrolle t</w:t>
            </w:r>
            <w:r>
              <w:rPr>
                <w:rFonts w:eastAsiaTheme="minorHAnsi"/>
                <w:sz w:val="20"/>
                <w:szCs w:val="20"/>
                <w:lang w:val="sq-AL"/>
              </w:rPr>
              <w:t>ë</w:t>
            </w:r>
            <w:r w:rsidRPr="00B31EDB">
              <w:rPr>
                <w:rFonts w:eastAsiaTheme="minorHAnsi"/>
                <w:sz w:val="20"/>
                <w:szCs w:val="20"/>
                <w:lang w:val="sq-AL"/>
              </w:rPr>
              <w:t xml:space="preserve"> rast</w:t>
            </w:r>
            <w:r>
              <w:rPr>
                <w:rFonts w:eastAsiaTheme="minorHAnsi"/>
                <w:sz w:val="20"/>
                <w:szCs w:val="20"/>
                <w:lang w:val="sq-AL"/>
              </w:rPr>
              <w:t>ë</w:t>
            </w:r>
            <w:r w:rsidRPr="00B31EDB">
              <w:rPr>
                <w:rFonts w:eastAsiaTheme="minorHAnsi"/>
                <w:sz w:val="20"/>
                <w:szCs w:val="20"/>
                <w:lang w:val="sq-AL"/>
              </w:rPr>
              <w:t>sishme</w:t>
            </w: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rsidR="006A76A5" w:rsidRPr="00B31EDB" w:rsidRDefault="006A76A5" w:rsidP="00B25A19">
            <w:pPr>
              <w:autoSpaceDE w:val="0"/>
              <w:autoSpaceDN w:val="0"/>
              <w:adjustRightInd w:val="0"/>
              <w:spacing w:after="0" w:line="240" w:lineRule="auto"/>
              <w:jc w:val="center"/>
              <w:rPr>
                <w:rFonts w:ascii="Times New Roman" w:hAnsi="Times New Roman" w:cs="Times New Roman"/>
                <w:sz w:val="20"/>
                <w:szCs w:val="20"/>
                <w:lang w:val="sq-AL"/>
              </w:rPr>
            </w:pPr>
            <w:r>
              <w:rPr>
                <w:rFonts w:ascii="Times New Roman" w:hAnsi="Times New Roman" w:cs="Times New Roman"/>
                <w:sz w:val="20"/>
                <w:szCs w:val="20"/>
                <w:lang w:val="sq-AL"/>
              </w:rPr>
              <w:t>Për përmirësimin e menaxhimit të mbeturinave në nivel lokal dhe kombëtar</w:t>
            </w:r>
            <w:r w:rsidRPr="00B31EDB">
              <w:rPr>
                <w:rFonts w:ascii="Times New Roman" w:hAnsi="Times New Roman" w:cs="Times New Roman"/>
                <w:sz w:val="20"/>
                <w:szCs w:val="20"/>
                <w:lang w:val="sq-AL"/>
              </w:rPr>
              <w:t xml:space="preserve"> /</w:t>
            </w:r>
          </w:p>
          <w:p w:rsidR="006A76A5" w:rsidRPr="00B31EDB" w:rsidRDefault="006A76A5" w:rsidP="00B25A19">
            <w:pPr>
              <w:pStyle w:val="TableParagraph"/>
              <w:spacing w:line="269" w:lineRule="exact"/>
              <w:ind w:left="108"/>
              <w:rPr>
                <w:rFonts w:eastAsiaTheme="minorHAnsi"/>
                <w:sz w:val="20"/>
                <w:szCs w:val="20"/>
                <w:lang w:val="sq-AL"/>
              </w:rPr>
            </w:pPr>
            <w:r>
              <w:rPr>
                <w:rFonts w:eastAsiaTheme="minorHAnsi"/>
                <w:sz w:val="20"/>
                <w:szCs w:val="20"/>
                <w:lang w:val="sq-AL"/>
              </w:rPr>
              <w:t>Mbeturinat e rrezikshme nuk duhet të hedhen në çfarëdo deponie</w:t>
            </w: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rsidR="006A76A5" w:rsidRPr="00B31EDB" w:rsidRDefault="006A76A5" w:rsidP="00B25A19">
            <w:pPr>
              <w:pStyle w:val="TableParagraph"/>
              <w:spacing w:line="269" w:lineRule="exact"/>
              <w:ind w:left="108"/>
              <w:rPr>
                <w:rFonts w:eastAsiaTheme="minorHAnsi"/>
                <w:sz w:val="20"/>
                <w:szCs w:val="20"/>
                <w:lang w:val="sq-AL"/>
              </w:rPr>
            </w:pPr>
            <w:r w:rsidRPr="00B31EDB">
              <w:rPr>
                <w:rFonts w:eastAsiaTheme="minorHAnsi"/>
                <w:sz w:val="20"/>
                <w:szCs w:val="20"/>
                <w:lang w:val="sq-AL"/>
              </w:rPr>
              <w:t>/</w:t>
            </w:r>
          </w:p>
        </w:tc>
        <w:tc>
          <w:tcPr>
            <w:tcW w:w="631" w:type="pct"/>
            <w:tcBorders>
              <w:top w:val="single" w:sz="4" w:space="0" w:color="auto"/>
              <w:left w:val="single" w:sz="4" w:space="0" w:color="auto"/>
              <w:bottom w:val="single" w:sz="4" w:space="0" w:color="auto"/>
              <w:right w:val="single" w:sz="4" w:space="0" w:color="auto"/>
            </w:tcBorders>
            <w:shd w:val="clear" w:color="auto" w:fill="E6E6E6"/>
          </w:tcPr>
          <w:p w:rsidR="006A76A5" w:rsidRPr="00B31EDB" w:rsidRDefault="006A76A5" w:rsidP="00B25A19">
            <w:pPr>
              <w:pStyle w:val="TableParagraph"/>
              <w:spacing w:before="134" w:line="274" w:lineRule="exact"/>
              <w:ind w:left="108"/>
              <w:rPr>
                <w:rFonts w:eastAsiaTheme="minorHAnsi"/>
                <w:sz w:val="20"/>
                <w:szCs w:val="20"/>
                <w:lang w:val="sq-AL"/>
              </w:rPr>
            </w:pPr>
            <w:r w:rsidRPr="00B31EDB">
              <w:rPr>
                <w:rFonts w:eastAsiaTheme="minorHAnsi"/>
                <w:sz w:val="20"/>
                <w:szCs w:val="20"/>
                <w:lang w:val="sq-AL"/>
              </w:rPr>
              <w:t>Mbik</w:t>
            </w:r>
            <w:r>
              <w:rPr>
                <w:rFonts w:eastAsiaTheme="minorHAnsi"/>
                <w:sz w:val="20"/>
                <w:szCs w:val="20"/>
                <w:lang w:val="sq-AL"/>
              </w:rPr>
              <w:t>ë</w:t>
            </w:r>
            <w:r w:rsidRPr="00B31EDB">
              <w:rPr>
                <w:rFonts w:eastAsiaTheme="minorHAnsi"/>
                <w:sz w:val="20"/>
                <w:szCs w:val="20"/>
                <w:lang w:val="sq-AL"/>
              </w:rPr>
              <w:t>qyr</w:t>
            </w:r>
            <w:r>
              <w:rPr>
                <w:rFonts w:eastAsiaTheme="minorHAnsi"/>
                <w:sz w:val="20"/>
                <w:szCs w:val="20"/>
                <w:lang w:val="sq-AL"/>
              </w:rPr>
              <w:t>ë</w:t>
            </w:r>
            <w:r w:rsidRPr="00B31EDB">
              <w:rPr>
                <w:rFonts w:eastAsiaTheme="minorHAnsi"/>
                <w:sz w:val="20"/>
                <w:szCs w:val="20"/>
                <w:lang w:val="sq-AL"/>
              </w:rPr>
              <w:t>si</w:t>
            </w:r>
          </w:p>
        </w:tc>
      </w:tr>
      <w:tr w:rsidR="006A76A5" w:rsidRPr="00B31EDB" w:rsidTr="00B25A19">
        <w:trPr>
          <w:trHeight w:val="1100"/>
          <w:jc w:val="center"/>
        </w:trPr>
        <w:tc>
          <w:tcPr>
            <w:tcW w:w="559" w:type="pct"/>
            <w:vMerge/>
            <w:tcBorders>
              <w:left w:val="single" w:sz="4" w:space="0" w:color="auto"/>
              <w:right w:val="single" w:sz="4" w:space="0" w:color="auto"/>
            </w:tcBorders>
            <w:shd w:val="clear" w:color="auto" w:fill="E6E6E6"/>
          </w:tcPr>
          <w:p w:rsidR="006A76A5" w:rsidRPr="00B31EDB" w:rsidRDefault="006A76A5" w:rsidP="00B25A19">
            <w:pPr>
              <w:pStyle w:val="TableParagraph"/>
              <w:rPr>
                <w:rFonts w:eastAsiaTheme="minorHAnsi"/>
                <w:sz w:val="20"/>
                <w:szCs w:val="20"/>
                <w:lang w:val="sq-AL"/>
              </w:rPr>
            </w:pP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rsidR="006A76A5" w:rsidRPr="00B31EDB" w:rsidRDefault="006A76A5" w:rsidP="00B25A19">
            <w:pPr>
              <w:pStyle w:val="TableParagraph"/>
              <w:tabs>
                <w:tab w:val="left" w:pos="1415"/>
              </w:tabs>
              <w:spacing w:before="136" w:line="237" w:lineRule="auto"/>
              <w:ind w:left="108" w:right="94"/>
              <w:rPr>
                <w:rFonts w:eastAsiaTheme="minorHAnsi"/>
                <w:sz w:val="20"/>
                <w:szCs w:val="20"/>
                <w:lang w:val="sq-AL"/>
              </w:rPr>
            </w:pPr>
            <w:r>
              <w:rPr>
                <w:rFonts w:eastAsiaTheme="minorHAnsi"/>
                <w:sz w:val="20"/>
                <w:szCs w:val="20"/>
                <w:lang w:val="sq-AL"/>
              </w:rPr>
              <w:t>Mbledhja, transporti dhe deponimi përfundimtar i mbeturinave të ngurta</w:t>
            </w: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rsidR="006A76A5" w:rsidRPr="00B31EDB" w:rsidRDefault="006A76A5" w:rsidP="00B25A19">
            <w:pPr>
              <w:pStyle w:val="TableParagraph"/>
              <w:spacing w:line="269" w:lineRule="exact"/>
              <w:ind w:left="108"/>
              <w:rPr>
                <w:rFonts w:eastAsiaTheme="minorHAnsi"/>
                <w:sz w:val="20"/>
                <w:szCs w:val="20"/>
                <w:lang w:val="sq-AL"/>
              </w:rPr>
            </w:pPr>
            <w:r>
              <w:rPr>
                <w:rFonts w:eastAsiaTheme="minorHAnsi"/>
                <w:sz w:val="20"/>
                <w:szCs w:val="20"/>
                <w:lang w:val="sq-AL"/>
              </w:rPr>
              <w:t>Në vendin e ndërtimit dhe përreth tij</w:t>
            </w: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rsidR="006A76A5" w:rsidRPr="00B31EDB" w:rsidRDefault="006A76A5" w:rsidP="00B25A19">
            <w:pPr>
              <w:pStyle w:val="TableParagraph"/>
              <w:spacing w:line="269" w:lineRule="exact"/>
              <w:ind w:left="108"/>
              <w:rPr>
                <w:rFonts w:eastAsiaTheme="minorHAnsi"/>
                <w:sz w:val="20"/>
                <w:szCs w:val="20"/>
                <w:lang w:val="sq-AL"/>
              </w:rPr>
            </w:pPr>
            <w:r>
              <w:rPr>
                <w:rFonts w:eastAsiaTheme="minorHAnsi"/>
                <w:sz w:val="20"/>
                <w:szCs w:val="20"/>
                <w:lang w:val="sq-AL"/>
              </w:rPr>
              <w:t>Monitorimi vizual dhe inspektimi i listave të transportit të kontraktorit</w:t>
            </w: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rsidR="006A76A5" w:rsidRPr="00B31EDB" w:rsidRDefault="006A76A5" w:rsidP="00B25A19">
            <w:pPr>
              <w:pStyle w:val="TableParagraph"/>
              <w:spacing w:line="269" w:lineRule="exact"/>
              <w:ind w:left="108"/>
              <w:rPr>
                <w:rFonts w:eastAsiaTheme="minorHAnsi"/>
                <w:sz w:val="20"/>
                <w:szCs w:val="20"/>
                <w:lang w:val="sq-AL"/>
              </w:rPr>
            </w:pPr>
            <w:r w:rsidRPr="00B31EDB">
              <w:rPr>
                <w:rFonts w:eastAsiaTheme="minorHAnsi"/>
                <w:sz w:val="20"/>
                <w:szCs w:val="20"/>
                <w:lang w:val="sq-AL"/>
              </w:rPr>
              <w:t>Kontrolle t</w:t>
            </w:r>
            <w:r>
              <w:rPr>
                <w:rFonts w:eastAsiaTheme="minorHAnsi"/>
                <w:sz w:val="20"/>
                <w:szCs w:val="20"/>
                <w:lang w:val="sq-AL"/>
              </w:rPr>
              <w:t>ë</w:t>
            </w:r>
            <w:r w:rsidRPr="00B31EDB">
              <w:rPr>
                <w:rFonts w:eastAsiaTheme="minorHAnsi"/>
                <w:sz w:val="20"/>
                <w:szCs w:val="20"/>
                <w:lang w:val="sq-AL"/>
              </w:rPr>
              <w:t xml:space="preserve"> rast</w:t>
            </w:r>
            <w:r>
              <w:rPr>
                <w:rFonts w:eastAsiaTheme="minorHAnsi"/>
                <w:sz w:val="20"/>
                <w:szCs w:val="20"/>
                <w:lang w:val="sq-AL"/>
              </w:rPr>
              <w:t>ë</w:t>
            </w:r>
            <w:r w:rsidRPr="00B31EDB">
              <w:rPr>
                <w:rFonts w:eastAsiaTheme="minorHAnsi"/>
                <w:sz w:val="20"/>
                <w:szCs w:val="20"/>
                <w:lang w:val="sq-AL"/>
              </w:rPr>
              <w:t>sishme</w:t>
            </w: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rsidR="006A76A5" w:rsidRPr="00B31EDB" w:rsidRDefault="006A76A5" w:rsidP="00B25A19">
            <w:pPr>
              <w:autoSpaceDE w:val="0"/>
              <w:autoSpaceDN w:val="0"/>
              <w:adjustRightInd w:val="0"/>
              <w:spacing w:after="0" w:line="240" w:lineRule="auto"/>
              <w:jc w:val="center"/>
              <w:rPr>
                <w:sz w:val="20"/>
                <w:szCs w:val="20"/>
                <w:lang w:val="sq-AL"/>
              </w:rPr>
            </w:pPr>
            <w:r>
              <w:rPr>
                <w:rFonts w:ascii="Times New Roman" w:hAnsi="Times New Roman" w:cs="Times New Roman"/>
                <w:sz w:val="20"/>
                <w:szCs w:val="20"/>
                <w:lang w:val="sq-AL"/>
              </w:rPr>
              <w:t>Për të shmangur mbetjen e mbeturinave të ngurta në vendin e ndërtimit dhe për shmangien e ndikimit negativ në mjedisin lokal dhe shëndetin e banorëve lokal</w:t>
            </w: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rsidR="006A76A5" w:rsidRPr="00B31EDB" w:rsidRDefault="006A76A5" w:rsidP="00B25A19">
            <w:pPr>
              <w:pStyle w:val="TableParagraph"/>
              <w:spacing w:line="269" w:lineRule="exact"/>
              <w:ind w:left="108"/>
              <w:rPr>
                <w:rFonts w:eastAsiaTheme="minorHAnsi"/>
                <w:sz w:val="20"/>
                <w:szCs w:val="20"/>
                <w:lang w:val="sq-AL"/>
              </w:rPr>
            </w:pPr>
            <w:r w:rsidRPr="00B31EDB">
              <w:rPr>
                <w:rFonts w:eastAsiaTheme="minorHAnsi"/>
                <w:sz w:val="20"/>
                <w:szCs w:val="20"/>
                <w:lang w:val="sq-AL"/>
              </w:rPr>
              <w:t>/</w:t>
            </w:r>
          </w:p>
        </w:tc>
        <w:tc>
          <w:tcPr>
            <w:tcW w:w="631" w:type="pct"/>
            <w:tcBorders>
              <w:top w:val="single" w:sz="4" w:space="0" w:color="auto"/>
              <w:left w:val="single" w:sz="4" w:space="0" w:color="auto"/>
              <w:bottom w:val="single" w:sz="4" w:space="0" w:color="auto"/>
              <w:right w:val="single" w:sz="4" w:space="0" w:color="auto"/>
            </w:tcBorders>
            <w:shd w:val="clear" w:color="auto" w:fill="E6E6E6"/>
          </w:tcPr>
          <w:p w:rsidR="006A76A5" w:rsidRPr="00B31EDB" w:rsidRDefault="006A76A5" w:rsidP="00B25A19">
            <w:pPr>
              <w:pStyle w:val="TableParagraph"/>
              <w:spacing w:before="134" w:line="274" w:lineRule="exact"/>
              <w:ind w:left="108"/>
              <w:rPr>
                <w:rFonts w:eastAsiaTheme="minorHAnsi"/>
                <w:sz w:val="20"/>
                <w:szCs w:val="20"/>
                <w:lang w:val="sq-AL"/>
              </w:rPr>
            </w:pPr>
            <w:r w:rsidRPr="00B31EDB">
              <w:rPr>
                <w:rFonts w:eastAsiaTheme="minorHAnsi"/>
                <w:sz w:val="20"/>
                <w:szCs w:val="20"/>
                <w:lang w:val="sq-AL"/>
              </w:rPr>
              <w:t>Mbik</w:t>
            </w:r>
            <w:r>
              <w:rPr>
                <w:rFonts w:eastAsiaTheme="minorHAnsi"/>
                <w:sz w:val="20"/>
                <w:szCs w:val="20"/>
                <w:lang w:val="sq-AL"/>
              </w:rPr>
              <w:t>ë</w:t>
            </w:r>
            <w:r w:rsidRPr="00B31EDB">
              <w:rPr>
                <w:rFonts w:eastAsiaTheme="minorHAnsi"/>
                <w:sz w:val="20"/>
                <w:szCs w:val="20"/>
                <w:lang w:val="sq-AL"/>
              </w:rPr>
              <w:t>qyr</w:t>
            </w:r>
            <w:r>
              <w:rPr>
                <w:rFonts w:eastAsiaTheme="minorHAnsi"/>
                <w:sz w:val="20"/>
                <w:szCs w:val="20"/>
                <w:lang w:val="sq-AL"/>
              </w:rPr>
              <w:t>ë</w:t>
            </w:r>
            <w:r w:rsidRPr="00B31EDB">
              <w:rPr>
                <w:rFonts w:eastAsiaTheme="minorHAnsi"/>
                <w:sz w:val="20"/>
                <w:szCs w:val="20"/>
                <w:lang w:val="sq-AL"/>
              </w:rPr>
              <w:t>si</w:t>
            </w:r>
          </w:p>
        </w:tc>
      </w:tr>
      <w:tr w:rsidR="006A76A5" w:rsidRPr="00B31EDB" w:rsidTr="00B25A19">
        <w:trPr>
          <w:trHeight w:val="1100"/>
          <w:jc w:val="center"/>
        </w:trPr>
        <w:tc>
          <w:tcPr>
            <w:tcW w:w="559" w:type="pct"/>
            <w:vMerge/>
            <w:tcBorders>
              <w:left w:val="single" w:sz="4" w:space="0" w:color="auto"/>
              <w:right w:val="single" w:sz="4" w:space="0" w:color="auto"/>
            </w:tcBorders>
            <w:shd w:val="clear" w:color="auto" w:fill="E6E6E6"/>
          </w:tcPr>
          <w:p w:rsidR="006A76A5" w:rsidRPr="00B31EDB" w:rsidRDefault="006A76A5" w:rsidP="00B25A19">
            <w:pPr>
              <w:pStyle w:val="TableParagraph"/>
              <w:rPr>
                <w:rFonts w:eastAsiaTheme="minorHAnsi"/>
                <w:sz w:val="20"/>
                <w:szCs w:val="20"/>
                <w:lang w:val="sq-AL"/>
              </w:rPr>
            </w:pP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rsidR="006A76A5" w:rsidRPr="00B31EDB" w:rsidRDefault="006A76A5" w:rsidP="00B25A19">
            <w:pPr>
              <w:autoSpaceDE w:val="0"/>
              <w:autoSpaceDN w:val="0"/>
              <w:adjustRightInd w:val="0"/>
              <w:spacing w:after="0" w:line="240" w:lineRule="auto"/>
              <w:jc w:val="center"/>
              <w:rPr>
                <w:rFonts w:ascii="Times New Roman" w:hAnsi="Times New Roman" w:cs="Times New Roman"/>
                <w:sz w:val="20"/>
                <w:szCs w:val="20"/>
                <w:lang w:val="sq-AL"/>
              </w:rPr>
            </w:pPr>
            <w:r>
              <w:rPr>
                <w:rFonts w:ascii="Times New Roman" w:hAnsi="Times New Roman" w:cs="Times New Roman"/>
                <w:sz w:val="20"/>
                <w:szCs w:val="20"/>
                <w:lang w:val="sq-AL"/>
              </w:rPr>
              <w:t>Ndotja e ajrit</w:t>
            </w:r>
          </w:p>
          <w:p w:rsidR="006A76A5" w:rsidRPr="00B31EDB" w:rsidRDefault="006A76A5" w:rsidP="00B25A19">
            <w:pPr>
              <w:pStyle w:val="TableParagraph"/>
              <w:tabs>
                <w:tab w:val="left" w:pos="1415"/>
              </w:tabs>
              <w:spacing w:before="136" w:line="237" w:lineRule="auto"/>
              <w:ind w:left="108" w:right="94"/>
              <w:rPr>
                <w:rFonts w:eastAsiaTheme="minorHAnsi"/>
                <w:sz w:val="20"/>
                <w:szCs w:val="20"/>
                <w:lang w:val="sq-AL"/>
              </w:rPr>
            </w:pPr>
            <w:r>
              <w:rPr>
                <w:rFonts w:eastAsiaTheme="minorHAnsi"/>
                <w:sz w:val="20"/>
                <w:szCs w:val="20"/>
                <w:lang w:val="sq-AL"/>
              </w:rPr>
              <w:t>Parametrat e pluhurit, grimcave</w:t>
            </w: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rsidR="006A76A5" w:rsidRPr="00B31EDB" w:rsidRDefault="006A76A5" w:rsidP="00B25A19">
            <w:pPr>
              <w:pStyle w:val="TableParagraph"/>
              <w:spacing w:line="269" w:lineRule="exact"/>
              <w:ind w:left="108"/>
              <w:rPr>
                <w:rFonts w:eastAsiaTheme="minorHAnsi"/>
                <w:sz w:val="20"/>
                <w:szCs w:val="20"/>
                <w:lang w:val="sq-AL"/>
              </w:rPr>
            </w:pPr>
            <w:r>
              <w:rPr>
                <w:rFonts w:eastAsiaTheme="minorHAnsi"/>
                <w:sz w:val="20"/>
                <w:szCs w:val="20"/>
                <w:lang w:val="sq-AL"/>
              </w:rPr>
              <w:t>Në vendin e ndërtimit dhe përreth tij</w:t>
            </w: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rsidR="006A76A5" w:rsidRPr="00B31EDB" w:rsidRDefault="006A76A5" w:rsidP="00B25A19">
            <w:pPr>
              <w:pStyle w:val="TableParagraph"/>
              <w:spacing w:line="269" w:lineRule="exact"/>
              <w:ind w:left="108"/>
              <w:rPr>
                <w:rFonts w:eastAsiaTheme="minorHAnsi"/>
                <w:sz w:val="20"/>
                <w:szCs w:val="20"/>
                <w:lang w:val="sq-AL"/>
              </w:rPr>
            </w:pPr>
            <w:r>
              <w:rPr>
                <w:rFonts w:eastAsiaTheme="minorHAnsi"/>
                <w:sz w:val="20"/>
                <w:szCs w:val="20"/>
                <w:lang w:val="sq-AL"/>
              </w:rPr>
              <w:t>Inspektimi vizual për pluhur</w:t>
            </w: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rsidR="006A76A5" w:rsidRDefault="006A76A5" w:rsidP="00B25A19">
            <w:pPr>
              <w:autoSpaceDE w:val="0"/>
              <w:autoSpaceDN w:val="0"/>
              <w:adjustRightInd w:val="0"/>
              <w:spacing w:after="0" w:line="240" w:lineRule="auto"/>
              <w:jc w:val="center"/>
              <w:rPr>
                <w:rFonts w:ascii="Times New Roman" w:hAnsi="Times New Roman" w:cs="Times New Roman"/>
                <w:sz w:val="20"/>
                <w:szCs w:val="20"/>
                <w:lang w:val="sq-AL"/>
              </w:rPr>
            </w:pPr>
            <w:r>
              <w:rPr>
                <w:rFonts w:ascii="Times New Roman" w:hAnsi="Times New Roman" w:cs="Times New Roman"/>
                <w:sz w:val="20"/>
                <w:szCs w:val="20"/>
                <w:lang w:val="sq-AL"/>
              </w:rPr>
              <w:t xml:space="preserve">Kontrolle të rastësishme, </w:t>
            </w:r>
          </w:p>
          <w:p w:rsidR="006A76A5" w:rsidRPr="00B31EDB" w:rsidRDefault="006A76A5" w:rsidP="00B25A19">
            <w:pPr>
              <w:autoSpaceDE w:val="0"/>
              <w:autoSpaceDN w:val="0"/>
              <w:adjustRightInd w:val="0"/>
              <w:spacing w:after="0" w:line="240" w:lineRule="auto"/>
              <w:jc w:val="center"/>
              <w:rPr>
                <w:sz w:val="20"/>
                <w:szCs w:val="20"/>
                <w:lang w:val="sq-AL"/>
              </w:rPr>
            </w:pPr>
            <w:r>
              <w:rPr>
                <w:rFonts w:ascii="Times New Roman" w:hAnsi="Times New Roman" w:cs="Times New Roman"/>
                <w:sz w:val="20"/>
                <w:szCs w:val="20"/>
                <w:lang w:val="sq-AL"/>
              </w:rPr>
              <w:t>Pas ankesës apo të gjeturave negative nga inspektimi</w:t>
            </w:r>
          </w:p>
          <w:p w:rsidR="006A76A5" w:rsidRPr="00B31EDB" w:rsidRDefault="006A76A5" w:rsidP="00B25A19">
            <w:pPr>
              <w:pStyle w:val="TableParagraph"/>
              <w:spacing w:line="269" w:lineRule="exact"/>
              <w:ind w:left="108"/>
              <w:rPr>
                <w:rFonts w:eastAsiaTheme="minorHAnsi"/>
                <w:sz w:val="20"/>
                <w:szCs w:val="20"/>
                <w:lang w:val="sq-AL"/>
              </w:rPr>
            </w:pP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rsidR="006A76A5" w:rsidRPr="00B31EDB" w:rsidRDefault="006A76A5" w:rsidP="00B25A19">
            <w:pPr>
              <w:pStyle w:val="TableParagraph"/>
              <w:spacing w:line="269" w:lineRule="exact"/>
              <w:ind w:left="108"/>
              <w:rPr>
                <w:rFonts w:eastAsiaTheme="minorHAnsi"/>
                <w:sz w:val="20"/>
                <w:szCs w:val="20"/>
                <w:lang w:val="sq-AL"/>
              </w:rPr>
            </w:pPr>
            <w:r>
              <w:rPr>
                <w:rFonts w:eastAsiaTheme="minorHAnsi"/>
                <w:sz w:val="20"/>
                <w:szCs w:val="20"/>
                <w:lang w:val="sq-AL"/>
              </w:rPr>
              <w:t>Për të siguruar se nuk emetime të tepërta gjatë punimeve</w:t>
            </w: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rsidR="006A76A5" w:rsidRPr="00B31EDB" w:rsidRDefault="006A76A5" w:rsidP="00B25A19">
            <w:pPr>
              <w:pStyle w:val="TableParagraph"/>
              <w:spacing w:line="269" w:lineRule="exact"/>
              <w:ind w:left="108"/>
              <w:rPr>
                <w:rFonts w:eastAsiaTheme="minorHAnsi"/>
                <w:sz w:val="20"/>
                <w:szCs w:val="20"/>
                <w:lang w:val="sq-AL"/>
              </w:rPr>
            </w:pPr>
            <w:r w:rsidRPr="00B31EDB">
              <w:rPr>
                <w:rFonts w:eastAsiaTheme="minorHAnsi"/>
                <w:sz w:val="20"/>
                <w:szCs w:val="20"/>
                <w:lang w:val="sq-AL"/>
              </w:rPr>
              <w:t>/</w:t>
            </w:r>
          </w:p>
        </w:tc>
        <w:tc>
          <w:tcPr>
            <w:tcW w:w="631" w:type="pct"/>
            <w:tcBorders>
              <w:top w:val="single" w:sz="4" w:space="0" w:color="auto"/>
              <w:left w:val="single" w:sz="4" w:space="0" w:color="auto"/>
              <w:bottom w:val="single" w:sz="4" w:space="0" w:color="auto"/>
              <w:right w:val="single" w:sz="4" w:space="0" w:color="auto"/>
            </w:tcBorders>
            <w:shd w:val="clear" w:color="auto" w:fill="E6E6E6"/>
          </w:tcPr>
          <w:p w:rsidR="006A76A5" w:rsidRPr="00B31EDB" w:rsidRDefault="006A76A5" w:rsidP="00B25A19">
            <w:pPr>
              <w:pStyle w:val="TableParagraph"/>
              <w:spacing w:before="134" w:line="274" w:lineRule="exact"/>
              <w:ind w:left="108"/>
              <w:rPr>
                <w:rFonts w:eastAsiaTheme="minorHAnsi"/>
                <w:sz w:val="20"/>
                <w:szCs w:val="20"/>
                <w:lang w:val="sq-AL"/>
              </w:rPr>
            </w:pPr>
            <w:r w:rsidRPr="00B31EDB">
              <w:rPr>
                <w:rFonts w:eastAsiaTheme="minorHAnsi"/>
                <w:sz w:val="20"/>
                <w:szCs w:val="20"/>
                <w:lang w:val="sq-AL"/>
              </w:rPr>
              <w:t>Mbik</w:t>
            </w:r>
            <w:r>
              <w:rPr>
                <w:rFonts w:eastAsiaTheme="minorHAnsi"/>
                <w:sz w:val="20"/>
                <w:szCs w:val="20"/>
                <w:lang w:val="sq-AL"/>
              </w:rPr>
              <w:t>ë</w:t>
            </w:r>
            <w:r w:rsidRPr="00B31EDB">
              <w:rPr>
                <w:rFonts w:eastAsiaTheme="minorHAnsi"/>
                <w:sz w:val="20"/>
                <w:szCs w:val="20"/>
                <w:lang w:val="sq-AL"/>
              </w:rPr>
              <w:t>qyr</w:t>
            </w:r>
            <w:r>
              <w:rPr>
                <w:rFonts w:eastAsiaTheme="minorHAnsi"/>
                <w:sz w:val="20"/>
                <w:szCs w:val="20"/>
                <w:lang w:val="sq-AL"/>
              </w:rPr>
              <w:t>ë</w:t>
            </w:r>
            <w:r w:rsidRPr="00B31EDB">
              <w:rPr>
                <w:rFonts w:eastAsiaTheme="minorHAnsi"/>
                <w:sz w:val="20"/>
                <w:szCs w:val="20"/>
                <w:lang w:val="sq-AL"/>
              </w:rPr>
              <w:t>si</w:t>
            </w:r>
          </w:p>
        </w:tc>
      </w:tr>
      <w:tr w:rsidR="006A76A5" w:rsidRPr="00B31EDB" w:rsidTr="00B25A19">
        <w:trPr>
          <w:trHeight w:val="1100"/>
          <w:jc w:val="center"/>
        </w:trPr>
        <w:tc>
          <w:tcPr>
            <w:tcW w:w="559" w:type="pct"/>
            <w:vMerge/>
            <w:tcBorders>
              <w:left w:val="single" w:sz="4" w:space="0" w:color="auto"/>
              <w:bottom w:val="single" w:sz="4" w:space="0" w:color="auto"/>
              <w:right w:val="single" w:sz="4" w:space="0" w:color="auto"/>
            </w:tcBorders>
            <w:shd w:val="clear" w:color="auto" w:fill="E6E6E6"/>
          </w:tcPr>
          <w:p w:rsidR="006A76A5" w:rsidRPr="00B31EDB" w:rsidRDefault="006A76A5" w:rsidP="00B25A19">
            <w:pPr>
              <w:pStyle w:val="TableParagraph"/>
              <w:rPr>
                <w:rFonts w:eastAsiaTheme="minorHAnsi"/>
                <w:sz w:val="20"/>
                <w:szCs w:val="20"/>
                <w:lang w:val="sq-AL"/>
              </w:rPr>
            </w:pP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rsidR="006A76A5" w:rsidRPr="00B31EDB" w:rsidRDefault="006A76A5" w:rsidP="00B25A19">
            <w:pPr>
              <w:pStyle w:val="TableParagraph"/>
              <w:tabs>
                <w:tab w:val="left" w:pos="1415"/>
              </w:tabs>
              <w:spacing w:before="136" w:line="237" w:lineRule="auto"/>
              <w:ind w:left="108" w:right="94"/>
              <w:rPr>
                <w:rFonts w:eastAsiaTheme="minorHAnsi"/>
                <w:sz w:val="20"/>
                <w:szCs w:val="20"/>
                <w:lang w:val="sq-AL"/>
              </w:rPr>
            </w:pPr>
            <w:r>
              <w:rPr>
                <w:rFonts w:eastAsiaTheme="minorHAnsi"/>
                <w:sz w:val="20"/>
                <w:szCs w:val="20"/>
                <w:lang w:val="sq-AL"/>
              </w:rPr>
              <w:t>Niveli i zhurmës</w:t>
            </w:r>
            <w:r w:rsidRPr="00B31EDB">
              <w:rPr>
                <w:rFonts w:eastAsiaTheme="minorHAnsi"/>
                <w:sz w:val="20"/>
                <w:szCs w:val="20"/>
                <w:lang w:val="sq-AL"/>
              </w:rPr>
              <w:t xml:space="preserve"> </w:t>
            </w: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rsidR="006A76A5" w:rsidRPr="00B31EDB" w:rsidRDefault="006A76A5" w:rsidP="00B25A19">
            <w:pPr>
              <w:pStyle w:val="TableParagraph"/>
              <w:spacing w:line="269" w:lineRule="exact"/>
              <w:ind w:left="108"/>
              <w:rPr>
                <w:rFonts w:eastAsiaTheme="minorHAnsi"/>
                <w:sz w:val="20"/>
                <w:szCs w:val="20"/>
                <w:lang w:val="sq-AL"/>
              </w:rPr>
            </w:pPr>
            <w:r>
              <w:rPr>
                <w:rFonts w:eastAsiaTheme="minorHAnsi"/>
                <w:sz w:val="20"/>
                <w:szCs w:val="20"/>
                <w:lang w:val="sq-AL"/>
              </w:rPr>
              <w:t>Në vendin e ndërtimit dhe përreth tij</w:t>
            </w: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rsidR="006A76A5" w:rsidRPr="00B31EDB" w:rsidRDefault="006A76A5" w:rsidP="00B25A19">
            <w:pPr>
              <w:autoSpaceDE w:val="0"/>
              <w:autoSpaceDN w:val="0"/>
              <w:adjustRightInd w:val="0"/>
              <w:spacing w:after="0" w:line="240" w:lineRule="auto"/>
              <w:jc w:val="center"/>
              <w:rPr>
                <w:sz w:val="20"/>
                <w:szCs w:val="20"/>
                <w:lang w:val="sq-AL"/>
              </w:rPr>
            </w:pPr>
            <w:r>
              <w:rPr>
                <w:rFonts w:ascii="Times New Roman" w:hAnsi="Times New Roman" w:cs="Times New Roman"/>
                <w:sz w:val="20"/>
                <w:szCs w:val="20"/>
                <w:lang w:val="sq-AL"/>
              </w:rPr>
              <w:t>Monitorimi i nivelit të zhurmës</w:t>
            </w:r>
          </w:p>
          <w:p w:rsidR="006A76A5" w:rsidRPr="00B31EDB" w:rsidRDefault="006A76A5" w:rsidP="00B25A19">
            <w:pPr>
              <w:pStyle w:val="TableParagraph"/>
              <w:spacing w:line="269" w:lineRule="exact"/>
              <w:ind w:left="108"/>
              <w:rPr>
                <w:rFonts w:eastAsiaTheme="minorHAnsi"/>
                <w:sz w:val="20"/>
                <w:szCs w:val="20"/>
                <w:lang w:val="sq-AL"/>
              </w:rPr>
            </w:pPr>
            <w:r w:rsidRPr="00B31EDB">
              <w:rPr>
                <w:rFonts w:eastAsiaTheme="minorHAnsi"/>
                <w:sz w:val="20"/>
                <w:szCs w:val="20"/>
                <w:lang w:val="sq-AL"/>
              </w:rPr>
              <w:t xml:space="preserve"> dB (</w:t>
            </w:r>
            <w:r>
              <w:rPr>
                <w:rFonts w:eastAsiaTheme="minorHAnsi"/>
                <w:sz w:val="20"/>
                <w:szCs w:val="20"/>
                <w:lang w:val="sq-AL"/>
              </w:rPr>
              <w:t>me pajisje të përshtatshme</w:t>
            </w:r>
            <w:r w:rsidRPr="00B31EDB">
              <w:rPr>
                <w:rFonts w:eastAsiaTheme="minorHAnsi"/>
                <w:sz w:val="20"/>
                <w:szCs w:val="20"/>
                <w:lang w:val="sq-AL"/>
              </w:rPr>
              <w:t>)</w:t>
            </w: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rsidR="006A76A5" w:rsidRPr="00B31EDB" w:rsidRDefault="006A76A5" w:rsidP="00B25A19">
            <w:pPr>
              <w:autoSpaceDE w:val="0"/>
              <w:autoSpaceDN w:val="0"/>
              <w:adjustRightInd w:val="0"/>
              <w:spacing w:after="0" w:line="240" w:lineRule="auto"/>
              <w:jc w:val="center"/>
              <w:rPr>
                <w:sz w:val="20"/>
                <w:szCs w:val="20"/>
                <w:lang w:val="sq-AL"/>
              </w:rPr>
            </w:pPr>
            <w:r>
              <w:rPr>
                <w:rFonts w:ascii="Times New Roman" w:hAnsi="Times New Roman" w:cs="Times New Roman"/>
                <w:sz w:val="20"/>
                <w:szCs w:val="20"/>
                <w:lang w:val="sq-AL"/>
              </w:rPr>
              <w:t>Pas ankesës apo nga të gjeturat e inspektimit</w:t>
            </w:r>
          </w:p>
          <w:p w:rsidR="006A76A5" w:rsidRPr="00B31EDB" w:rsidRDefault="006A76A5" w:rsidP="00B25A19">
            <w:pPr>
              <w:pStyle w:val="TableParagraph"/>
              <w:spacing w:line="269" w:lineRule="exact"/>
              <w:ind w:left="108"/>
              <w:rPr>
                <w:rFonts w:eastAsiaTheme="minorHAnsi"/>
                <w:sz w:val="20"/>
                <w:szCs w:val="20"/>
                <w:lang w:val="sq-AL"/>
              </w:rPr>
            </w:pP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rsidR="006A76A5" w:rsidRPr="00B31EDB" w:rsidRDefault="006A76A5" w:rsidP="00B25A19">
            <w:pPr>
              <w:autoSpaceDE w:val="0"/>
              <w:autoSpaceDN w:val="0"/>
              <w:adjustRightInd w:val="0"/>
              <w:spacing w:after="0" w:line="240" w:lineRule="auto"/>
              <w:jc w:val="center"/>
              <w:rPr>
                <w:sz w:val="20"/>
                <w:szCs w:val="20"/>
                <w:lang w:val="sq-AL"/>
              </w:rPr>
            </w:pPr>
            <w:r>
              <w:rPr>
                <w:rFonts w:ascii="Times New Roman" w:hAnsi="Times New Roman" w:cs="Times New Roman"/>
                <w:sz w:val="20"/>
                <w:szCs w:val="20"/>
                <w:lang w:val="sq-AL"/>
              </w:rPr>
              <w:t>Për të përcaktuar nëse niveli i zhurmës është mbi apo nën nivelin e lejueshëm të zhurmës</w:t>
            </w:r>
          </w:p>
          <w:p w:rsidR="006A76A5" w:rsidRPr="00B31EDB" w:rsidRDefault="006A76A5" w:rsidP="00B25A19">
            <w:pPr>
              <w:pStyle w:val="TableParagraph"/>
              <w:spacing w:line="269" w:lineRule="exact"/>
              <w:ind w:left="108"/>
              <w:rPr>
                <w:rFonts w:eastAsiaTheme="minorHAnsi"/>
                <w:sz w:val="20"/>
                <w:szCs w:val="20"/>
                <w:lang w:val="sq-AL"/>
              </w:rPr>
            </w:pP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rsidR="006A76A5" w:rsidRPr="00B31EDB" w:rsidRDefault="006A76A5" w:rsidP="00B25A19">
            <w:pPr>
              <w:pStyle w:val="TableParagraph"/>
              <w:spacing w:line="269" w:lineRule="exact"/>
              <w:ind w:left="108"/>
              <w:rPr>
                <w:rFonts w:eastAsiaTheme="minorHAnsi"/>
                <w:sz w:val="20"/>
                <w:szCs w:val="20"/>
                <w:lang w:val="sq-AL"/>
              </w:rPr>
            </w:pPr>
            <w:r w:rsidRPr="00B31EDB">
              <w:rPr>
                <w:rFonts w:eastAsiaTheme="minorHAnsi"/>
                <w:sz w:val="20"/>
                <w:szCs w:val="20"/>
                <w:lang w:val="sq-AL"/>
              </w:rPr>
              <w:lastRenderedPageBreak/>
              <w:t>/</w:t>
            </w:r>
          </w:p>
        </w:tc>
        <w:tc>
          <w:tcPr>
            <w:tcW w:w="631" w:type="pct"/>
            <w:tcBorders>
              <w:top w:val="single" w:sz="4" w:space="0" w:color="auto"/>
              <w:left w:val="single" w:sz="4" w:space="0" w:color="auto"/>
              <w:bottom w:val="single" w:sz="4" w:space="0" w:color="auto"/>
              <w:right w:val="single" w:sz="4" w:space="0" w:color="auto"/>
            </w:tcBorders>
            <w:shd w:val="clear" w:color="auto" w:fill="E6E6E6"/>
          </w:tcPr>
          <w:p w:rsidR="006A76A5" w:rsidRPr="00B31EDB" w:rsidRDefault="006A76A5" w:rsidP="00B25A19">
            <w:pPr>
              <w:pStyle w:val="TableParagraph"/>
              <w:spacing w:before="134" w:line="274" w:lineRule="exact"/>
              <w:ind w:left="108"/>
              <w:rPr>
                <w:rFonts w:eastAsiaTheme="minorHAnsi"/>
                <w:sz w:val="20"/>
                <w:szCs w:val="20"/>
                <w:lang w:val="sq-AL"/>
              </w:rPr>
            </w:pPr>
            <w:r w:rsidRPr="00B31EDB">
              <w:rPr>
                <w:rFonts w:eastAsiaTheme="minorHAnsi"/>
                <w:sz w:val="20"/>
                <w:szCs w:val="20"/>
                <w:lang w:val="sq-AL"/>
              </w:rPr>
              <w:t>Mbik</w:t>
            </w:r>
            <w:r>
              <w:rPr>
                <w:rFonts w:eastAsiaTheme="minorHAnsi"/>
                <w:sz w:val="20"/>
                <w:szCs w:val="20"/>
                <w:lang w:val="sq-AL"/>
              </w:rPr>
              <w:t>ë</w:t>
            </w:r>
            <w:r w:rsidRPr="00B31EDB">
              <w:rPr>
                <w:rFonts w:eastAsiaTheme="minorHAnsi"/>
                <w:sz w:val="20"/>
                <w:szCs w:val="20"/>
                <w:lang w:val="sq-AL"/>
              </w:rPr>
              <w:t>qyr</w:t>
            </w:r>
            <w:r>
              <w:rPr>
                <w:rFonts w:eastAsiaTheme="minorHAnsi"/>
                <w:sz w:val="20"/>
                <w:szCs w:val="20"/>
                <w:lang w:val="sq-AL"/>
              </w:rPr>
              <w:t>ë</w:t>
            </w:r>
            <w:r w:rsidRPr="00B31EDB">
              <w:rPr>
                <w:rFonts w:eastAsiaTheme="minorHAnsi"/>
                <w:sz w:val="20"/>
                <w:szCs w:val="20"/>
                <w:lang w:val="sq-AL"/>
              </w:rPr>
              <w:t>si</w:t>
            </w:r>
          </w:p>
        </w:tc>
      </w:tr>
      <w:tr w:rsidR="006A76A5" w:rsidRPr="00B31EDB" w:rsidTr="00B25A19">
        <w:trPr>
          <w:trHeight w:val="1100"/>
          <w:jc w:val="center"/>
        </w:trPr>
        <w:tc>
          <w:tcPr>
            <w:tcW w:w="559" w:type="pct"/>
            <w:tcBorders>
              <w:top w:val="single" w:sz="4" w:space="0" w:color="auto"/>
              <w:left w:val="single" w:sz="4" w:space="0" w:color="auto"/>
              <w:bottom w:val="single" w:sz="4" w:space="0" w:color="auto"/>
              <w:right w:val="single" w:sz="4" w:space="0" w:color="auto"/>
            </w:tcBorders>
            <w:shd w:val="clear" w:color="auto" w:fill="E6E6E6"/>
          </w:tcPr>
          <w:p w:rsidR="006A76A5" w:rsidRPr="00B31EDB" w:rsidRDefault="006A76A5" w:rsidP="00B25A19">
            <w:pPr>
              <w:pStyle w:val="TableParagraph"/>
              <w:rPr>
                <w:rFonts w:eastAsiaTheme="minorHAnsi"/>
                <w:sz w:val="20"/>
                <w:szCs w:val="20"/>
                <w:lang w:val="sq-AL"/>
              </w:rPr>
            </w:pPr>
            <w:r>
              <w:rPr>
                <w:rFonts w:eastAsiaTheme="minorHAnsi"/>
                <w:sz w:val="20"/>
                <w:szCs w:val="20"/>
                <w:lang w:val="sq-AL"/>
              </w:rPr>
              <w:t>Operimi</w:t>
            </w:r>
          </w:p>
        </w:tc>
        <w:tc>
          <w:tcPr>
            <w:tcW w:w="635" w:type="pct"/>
            <w:tcBorders>
              <w:top w:val="single" w:sz="4" w:space="0" w:color="auto"/>
              <w:left w:val="single" w:sz="4" w:space="0" w:color="auto"/>
              <w:bottom w:val="single" w:sz="4" w:space="0" w:color="auto"/>
              <w:right w:val="single" w:sz="4" w:space="0" w:color="auto"/>
            </w:tcBorders>
            <w:shd w:val="clear" w:color="auto" w:fill="E6E6E6"/>
          </w:tcPr>
          <w:p w:rsidR="006A76A5" w:rsidRPr="00B31EDB" w:rsidRDefault="006A76A5" w:rsidP="00B25A19">
            <w:pPr>
              <w:pStyle w:val="TableParagraph"/>
              <w:tabs>
                <w:tab w:val="left" w:pos="1415"/>
              </w:tabs>
              <w:spacing w:before="136" w:line="237" w:lineRule="auto"/>
              <w:ind w:left="108" w:right="94"/>
              <w:rPr>
                <w:rFonts w:eastAsiaTheme="minorHAnsi"/>
                <w:sz w:val="20"/>
                <w:szCs w:val="20"/>
                <w:lang w:val="sq-AL"/>
              </w:rPr>
            </w:pPr>
            <w:r>
              <w:rPr>
                <w:rFonts w:eastAsiaTheme="minorHAnsi"/>
                <w:sz w:val="20"/>
                <w:szCs w:val="20"/>
                <w:lang w:val="sq-AL"/>
              </w:rPr>
              <w:t>Menaxhimi i mbeturinave</w:t>
            </w:r>
          </w:p>
        </w:tc>
        <w:tc>
          <w:tcPr>
            <w:tcW w:w="635" w:type="pct"/>
            <w:tcBorders>
              <w:top w:val="single" w:sz="4" w:space="0" w:color="auto"/>
              <w:left w:val="single" w:sz="4" w:space="0" w:color="auto"/>
              <w:bottom w:val="single" w:sz="4" w:space="0" w:color="auto"/>
              <w:right w:val="single" w:sz="4" w:space="0" w:color="auto"/>
            </w:tcBorders>
            <w:shd w:val="clear" w:color="auto" w:fill="E6E6E6"/>
          </w:tcPr>
          <w:p w:rsidR="006A76A5" w:rsidRPr="00B31EDB" w:rsidRDefault="006A76A5" w:rsidP="00B25A19">
            <w:pPr>
              <w:pStyle w:val="TableParagraph"/>
              <w:spacing w:line="269" w:lineRule="exact"/>
              <w:ind w:left="108"/>
              <w:rPr>
                <w:b/>
                <w:sz w:val="24"/>
                <w:lang w:val="sq-AL"/>
              </w:rPr>
            </w:pPr>
            <w:r>
              <w:rPr>
                <w:rFonts w:eastAsiaTheme="minorHAnsi"/>
                <w:sz w:val="20"/>
                <w:szCs w:val="20"/>
                <w:lang w:val="sq-AL"/>
              </w:rPr>
              <w:t>Në vendin e ndërtimit dhe përreth tij</w:t>
            </w:r>
          </w:p>
        </w:tc>
        <w:tc>
          <w:tcPr>
            <w:tcW w:w="635" w:type="pct"/>
            <w:tcBorders>
              <w:top w:val="single" w:sz="4" w:space="0" w:color="auto"/>
              <w:left w:val="single" w:sz="4" w:space="0" w:color="auto"/>
              <w:bottom w:val="single" w:sz="4" w:space="0" w:color="auto"/>
              <w:right w:val="single" w:sz="4" w:space="0" w:color="auto"/>
            </w:tcBorders>
            <w:shd w:val="clear" w:color="auto" w:fill="E6E6E6"/>
          </w:tcPr>
          <w:p w:rsidR="006A76A5" w:rsidRPr="00B31EDB" w:rsidRDefault="006A76A5" w:rsidP="00B25A19">
            <w:pPr>
              <w:pStyle w:val="TableParagraph"/>
              <w:spacing w:line="269" w:lineRule="exact"/>
              <w:ind w:left="108"/>
              <w:rPr>
                <w:rFonts w:eastAsiaTheme="minorHAnsi"/>
                <w:sz w:val="20"/>
                <w:szCs w:val="20"/>
                <w:lang w:val="sq-AL"/>
              </w:rPr>
            </w:pPr>
            <w:r>
              <w:rPr>
                <w:rFonts w:eastAsiaTheme="minorHAnsi"/>
                <w:sz w:val="20"/>
                <w:szCs w:val="20"/>
                <w:lang w:val="sq-AL"/>
              </w:rPr>
              <w:t>Kontrolle vizuale dhe të dokumenteve</w:t>
            </w:r>
            <w:r w:rsidRPr="00B31EDB">
              <w:rPr>
                <w:rFonts w:eastAsiaTheme="minorHAnsi"/>
                <w:sz w:val="20"/>
                <w:szCs w:val="20"/>
                <w:lang w:val="sq-AL"/>
              </w:rPr>
              <w:t xml:space="preserve"> </w:t>
            </w:r>
          </w:p>
        </w:tc>
        <w:tc>
          <w:tcPr>
            <w:tcW w:w="635" w:type="pct"/>
            <w:tcBorders>
              <w:top w:val="single" w:sz="4" w:space="0" w:color="auto"/>
              <w:left w:val="single" w:sz="4" w:space="0" w:color="auto"/>
              <w:bottom w:val="single" w:sz="4" w:space="0" w:color="auto"/>
              <w:right w:val="single" w:sz="4" w:space="0" w:color="auto"/>
            </w:tcBorders>
            <w:shd w:val="clear" w:color="auto" w:fill="E6E6E6"/>
          </w:tcPr>
          <w:p w:rsidR="006A76A5" w:rsidRPr="00B31EDB" w:rsidRDefault="006A76A5" w:rsidP="00B25A19">
            <w:pPr>
              <w:pStyle w:val="TableParagraph"/>
              <w:spacing w:line="269" w:lineRule="exact"/>
              <w:ind w:left="108"/>
              <w:rPr>
                <w:rFonts w:eastAsiaTheme="minorHAnsi"/>
                <w:sz w:val="20"/>
                <w:szCs w:val="20"/>
                <w:lang w:val="sq-AL"/>
              </w:rPr>
            </w:pPr>
            <w:r>
              <w:rPr>
                <w:rFonts w:eastAsiaTheme="minorHAnsi"/>
                <w:sz w:val="20"/>
                <w:szCs w:val="20"/>
                <w:lang w:val="sq-AL"/>
              </w:rPr>
              <w:t>Rregullisht</w:t>
            </w:r>
          </w:p>
        </w:tc>
        <w:tc>
          <w:tcPr>
            <w:tcW w:w="635" w:type="pct"/>
            <w:tcBorders>
              <w:top w:val="single" w:sz="4" w:space="0" w:color="auto"/>
              <w:left w:val="single" w:sz="4" w:space="0" w:color="auto"/>
              <w:bottom w:val="single" w:sz="4" w:space="0" w:color="auto"/>
              <w:right w:val="single" w:sz="4" w:space="0" w:color="auto"/>
            </w:tcBorders>
            <w:shd w:val="clear" w:color="auto" w:fill="E6E6E6"/>
          </w:tcPr>
          <w:p w:rsidR="006A76A5" w:rsidRPr="00B31EDB" w:rsidRDefault="006A76A5" w:rsidP="00B25A19">
            <w:pPr>
              <w:pStyle w:val="TableParagraph"/>
              <w:spacing w:line="269" w:lineRule="exact"/>
              <w:ind w:left="108"/>
              <w:rPr>
                <w:rFonts w:eastAsiaTheme="minorHAnsi"/>
                <w:sz w:val="20"/>
                <w:szCs w:val="20"/>
                <w:lang w:val="sq-AL"/>
              </w:rPr>
            </w:pPr>
            <w:r>
              <w:rPr>
                <w:rFonts w:eastAsiaTheme="minorHAnsi"/>
                <w:sz w:val="20"/>
                <w:szCs w:val="20"/>
                <w:lang w:val="sq-AL"/>
              </w:rPr>
              <w:t>Në vendin e ndërtimit ka numër të mjaftueshëm të kontejnerëve, mbeturinat deponohen në lokacionin e përcaktuar të komunës dhe mbahen shënime për mbeturinat</w:t>
            </w:r>
          </w:p>
        </w:tc>
        <w:tc>
          <w:tcPr>
            <w:tcW w:w="635" w:type="pct"/>
            <w:tcBorders>
              <w:top w:val="single" w:sz="4" w:space="0" w:color="auto"/>
              <w:left w:val="single" w:sz="4" w:space="0" w:color="auto"/>
              <w:bottom w:val="single" w:sz="4" w:space="0" w:color="auto"/>
              <w:right w:val="single" w:sz="4" w:space="0" w:color="auto"/>
            </w:tcBorders>
            <w:shd w:val="clear" w:color="auto" w:fill="E6E6E6"/>
          </w:tcPr>
          <w:p w:rsidR="006A76A5" w:rsidRPr="00B31EDB" w:rsidRDefault="006A76A5" w:rsidP="00B25A19">
            <w:pPr>
              <w:pStyle w:val="TableParagraph"/>
              <w:spacing w:line="269" w:lineRule="exact"/>
              <w:ind w:left="108"/>
              <w:rPr>
                <w:rFonts w:eastAsiaTheme="minorHAnsi"/>
                <w:sz w:val="20"/>
                <w:szCs w:val="20"/>
                <w:lang w:val="sq-AL"/>
              </w:rPr>
            </w:pPr>
            <w:r>
              <w:rPr>
                <w:rFonts w:eastAsiaTheme="minorHAnsi"/>
                <w:sz w:val="20"/>
                <w:szCs w:val="20"/>
                <w:lang w:val="sq-AL"/>
              </w:rPr>
              <w:t>Aplikuesi</w:t>
            </w:r>
          </w:p>
        </w:tc>
        <w:tc>
          <w:tcPr>
            <w:tcW w:w="631" w:type="pct"/>
            <w:tcBorders>
              <w:top w:val="single" w:sz="4" w:space="0" w:color="auto"/>
              <w:left w:val="single" w:sz="4" w:space="0" w:color="auto"/>
              <w:bottom w:val="single" w:sz="4" w:space="0" w:color="auto"/>
              <w:right w:val="single" w:sz="4" w:space="0" w:color="auto"/>
            </w:tcBorders>
            <w:shd w:val="clear" w:color="auto" w:fill="E6E6E6"/>
          </w:tcPr>
          <w:p w:rsidR="006A76A5" w:rsidRPr="00B31EDB" w:rsidRDefault="006A76A5" w:rsidP="00B25A19">
            <w:pPr>
              <w:pStyle w:val="TableParagraph"/>
              <w:spacing w:before="134" w:line="274" w:lineRule="exact"/>
              <w:ind w:left="108"/>
              <w:rPr>
                <w:rFonts w:eastAsiaTheme="minorHAnsi"/>
                <w:sz w:val="20"/>
                <w:szCs w:val="20"/>
                <w:lang w:val="sq-AL"/>
              </w:rPr>
            </w:pPr>
            <w:r>
              <w:rPr>
                <w:rFonts w:eastAsiaTheme="minorHAnsi"/>
                <w:sz w:val="20"/>
                <w:szCs w:val="20"/>
                <w:lang w:val="sq-AL"/>
              </w:rPr>
              <w:t>NJMP</w:t>
            </w:r>
          </w:p>
        </w:tc>
      </w:tr>
    </w:tbl>
    <w:p w:rsidR="00A7321F" w:rsidRPr="009147CB" w:rsidRDefault="00A7321F" w:rsidP="00A7321F">
      <w:pPr>
        <w:jc w:val="both"/>
        <w:rPr>
          <w:rFonts w:ascii="Book Antiqua" w:hAnsi="Book Antiqua"/>
          <w:lang w:val="sq-AL"/>
        </w:rPr>
        <w:sectPr w:rsidR="00A7321F" w:rsidRPr="009147CB" w:rsidSect="003073B2">
          <w:pgSz w:w="15840" w:h="12240" w:orient="landscape"/>
          <w:pgMar w:top="1338" w:right="1440" w:bottom="1321" w:left="1162" w:header="0" w:footer="958" w:gutter="0"/>
          <w:cols w:space="720"/>
        </w:sectPr>
      </w:pPr>
    </w:p>
    <w:p w:rsidR="00A7321F" w:rsidRPr="009147CB" w:rsidRDefault="00A7321F" w:rsidP="00A7321F">
      <w:pPr>
        <w:pStyle w:val="Heading2"/>
        <w:rPr>
          <w:lang w:val="sq-AL"/>
        </w:rPr>
      </w:pPr>
      <w:bookmarkStart w:id="127" w:name="_Toc531252689"/>
      <w:r w:rsidRPr="009147CB">
        <w:rPr>
          <w:lang w:val="sq-AL"/>
        </w:rPr>
        <w:lastRenderedPageBreak/>
        <w:t xml:space="preserve">ANEKSI 4 - MODELI I PLANIT TË MENAXHIMIT </w:t>
      </w:r>
      <w:r w:rsidR="003E3E8B" w:rsidRPr="009147CB">
        <w:rPr>
          <w:lang w:val="sq-AL"/>
        </w:rPr>
        <w:t xml:space="preserve">SOCIAL </w:t>
      </w:r>
      <w:r w:rsidRPr="009147CB">
        <w:rPr>
          <w:lang w:val="sq-AL"/>
        </w:rPr>
        <w:t xml:space="preserve">DHE </w:t>
      </w:r>
      <w:r w:rsidR="003E3E8B" w:rsidRPr="009147CB">
        <w:rPr>
          <w:lang w:val="sq-AL"/>
        </w:rPr>
        <w:t>MJEDISOR</w:t>
      </w:r>
      <w:bookmarkEnd w:id="127"/>
    </w:p>
    <w:p w:rsidR="00A7321F" w:rsidRPr="009147CB" w:rsidRDefault="00A7321F" w:rsidP="00A7321F">
      <w:pPr>
        <w:pStyle w:val="BodyText"/>
        <w:spacing w:before="100" w:beforeAutospacing="1" w:after="100" w:afterAutospacing="1"/>
        <w:ind w:right="289"/>
        <w:rPr>
          <w:rFonts w:cs="Times New Roman"/>
          <w:lang w:val="sq-AL"/>
        </w:rPr>
      </w:pPr>
      <w:r w:rsidRPr="009147CB">
        <w:rPr>
          <w:rFonts w:cs="Times New Roman"/>
          <w:lang w:val="sq-AL"/>
        </w:rPr>
        <w:t>Plani i menaxhimit social dhe mjedisor (PMSM) i një projekti përmban grupin e masave zbutëse, monitoruese dhe institucionale që do të merren gjatë zbatimit dhe operimit për të eliminuar ndikimet negative mjedisore dhe sociale, për t'i kompensuar ose për t'i reduktuar në nivele të pranueshme. Plani po ashtu përfshin veprimet e nevojshme për të zbatuar këto masa.</w:t>
      </w:r>
    </w:p>
    <w:p w:rsidR="00A7321F" w:rsidRPr="009147CB" w:rsidRDefault="00A7321F" w:rsidP="00A7321F">
      <w:pPr>
        <w:pStyle w:val="BodyText"/>
        <w:spacing w:before="100" w:beforeAutospacing="1" w:after="100" w:afterAutospacing="1"/>
        <w:ind w:right="289"/>
        <w:rPr>
          <w:rFonts w:cs="Times New Roman"/>
          <w:lang w:val="sq-AL"/>
        </w:rPr>
      </w:pPr>
      <w:r w:rsidRPr="009147CB">
        <w:rPr>
          <w:rFonts w:cs="Times New Roman"/>
          <w:lang w:val="sq-AL"/>
        </w:rPr>
        <w:t>Planet e menaxhimit janë elemente thelbësore të raporteve të EA për projektet e kategorisë A; për shumë projekte të Kategorisë B, EA mund të rezultojë vetëm në një plan menaxhimi. Për të përgatitur një plan menaxhimi, pranuesi dhe ekipi i tij i hartimit të EA (a) identifikojnë grupin e përgjigjeve ndaj ndikimeve potencialisht të pafavorshme; (b) përcaktojnë kërkesat për t'u siguruar që ato përgjigje janë bërë në mënyrë efektive dhe në kohën e duhur; dhe (c) përshkruajnë mjetet për përmbushjen e këtyre kërkesave.</w:t>
      </w:r>
    </w:p>
    <w:p w:rsidR="00A7321F" w:rsidRPr="009147CB" w:rsidRDefault="00A7321F" w:rsidP="00A7321F">
      <w:pPr>
        <w:pStyle w:val="BodyText"/>
        <w:spacing w:before="100" w:beforeAutospacing="1" w:after="100" w:afterAutospacing="1"/>
        <w:ind w:right="289"/>
        <w:rPr>
          <w:rFonts w:cs="Times New Roman"/>
          <w:lang w:val="sq-AL"/>
        </w:rPr>
      </w:pPr>
      <w:r w:rsidRPr="009147CB">
        <w:rPr>
          <w:rFonts w:cs="Times New Roman"/>
          <w:lang w:val="sq-AL"/>
        </w:rPr>
        <w:t>Më konkretisht, PMSM përfshin komponentët e mëposhtëm:</w:t>
      </w:r>
    </w:p>
    <w:p w:rsidR="00A7321F" w:rsidRPr="009147CB" w:rsidRDefault="00A7321F" w:rsidP="00A7321F">
      <w:pPr>
        <w:pStyle w:val="Heading3"/>
        <w:rPr>
          <w:lang w:val="sq-AL"/>
        </w:rPr>
      </w:pPr>
      <w:bookmarkStart w:id="128" w:name="_Toc531252690"/>
      <w:r w:rsidRPr="009147CB">
        <w:rPr>
          <w:lang w:val="sq-AL"/>
        </w:rPr>
        <w:t>Zbutjen</w:t>
      </w:r>
      <w:bookmarkEnd w:id="128"/>
    </w:p>
    <w:p w:rsidR="00A7321F" w:rsidRPr="009147CB" w:rsidRDefault="00A7321F" w:rsidP="00A7321F">
      <w:pPr>
        <w:pStyle w:val="Heading4"/>
        <w:spacing w:before="16"/>
        <w:ind w:left="100"/>
        <w:jc w:val="both"/>
        <w:rPr>
          <w:rFonts w:ascii="Times New Roman" w:hAnsi="Times New Roman" w:cs="Times New Roman"/>
          <w:lang w:val="sq-AL"/>
        </w:rPr>
      </w:pPr>
    </w:p>
    <w:p w:rsidR="00A7321F" w:rsidRPr="009147CB" w:rsidRDefault="00A7321F" w:rsidP="00A7321F">
      <w:pPr>
        <w:pStyle w:val="ListParagraph"/>
        <w:tabs>
          <w:tab w:val="left" w:pos="448"/>
        </w:tabs>
        <w:spacing w:before="0" w:line="254" w:lineRule="auto"/>
        <w:ind w:left="0" w:right="118" w:firstLine="0"/>
        <w:jc w:val="both"/>
        <w:rPr>
          <w:lang w:val="sq-AL"/>
        </w:rPr>
      </w:pPr>
      <w:r w:rsidRPr="009147CB">
        <w:rPr>
          <w:lang w:val="sq-AL"/>
        </w:rPr>
        <w:t>PMSM identifikon masat e realizueshm</w:t>
      </w:r>
      <w:r w:rsidR="003E3E8B" w:rsidRPr="009147CB">
        <w:rPr>
          <w:lang w:val="sq-AL"/>
        </w:rPr>
        <w:t>e</w:t>
      </w:r>
      <w:r w:rsidRPr="009147CB">
        <w:rPr>
          <w:lang w:val="sq-AL"/>
        </w:rPr>
        <w:t xml:space="preserve"> dhe me kosto efektive që mund të zvogëlojnë ndikimet negative mjedisore që janë potencialisht të konsiderueshme në nivele të pranueshme. Plani përfshin masat kompensuese nëse masat zbutëse nuk janë të realizueshme, me kosto efektive ose të mjaftueshme. Veçanërisht PMSM;</w:t>
      </w:r>
    </w:p>
    <w:p w:rsidR="00A7321F" w:rsidRPr="009147CB" w:rsidRDefault="00A7321F" w:rsidP="00A7321F">
      <w:pPr>
        <w:pStyle w:val="ListParagraph"/>
        <w:numPr>
          <w:ilvl w:val="0"/>
          <w:numId w:val="1"/>
        </w:numPr>
        <w:tabs>
          <w:tab w:val="left" w:pos="450"/>
        </w:tabs>
        <w:spacing w:before="0" w:line="254" w:lineRule="auto"/>
        <w:ind w:right="124" w:firstLine="10"/>
        <w:jc w:val="both"/>
        <w:rPr>
          <w:lang w:val="sq-AL"/>
        </w:rPr>
      </w:pPr>
      <w:r w:rsidRPr="009147CB">
        <w:rPr>
          <w:lang w:val="sq-AL"/>
        </w:rPr>
        <w:t xml:space="preserve">Identifikon dhe përmbledh të gjitha ndikimet negative të konsiderueshme mjedisore të parashikuara (përfshirë ato që përfshijnë njerëzit </w:t>
      </w:r>
      <w:r w:rsidR="003E3E8B" w:rsidRPr="009147CB">
        <w:rPr>
          <w:lang w:val="sq-AL"/>
        </w:rPr>
        <w:t>vendas</w:t>
      </w:r>
      <w:r w:rsidRPr="009147CB">
        <w:rPr>
          <w:lang w:val="sq-AL"/>
        </w:rPr>
        <w:t xml:space="preserve"> ose ri</w:t>
      </w:r>
      <w:r w:rsidR="003E3E8B" w:rsidRPr="009147CB">
        <w:rPr>
          <w:lang w:val="sq-AL"/>
        </w:rPr>
        <w:t>-</w:t>
      </w:r>
      <w:r w:rsidRPr="009147CB">
        <w:rPr>
          <w:lang w:val="sq-AL"/>
        </w:rPr>
        <w:t>sistemimin e pavullnetshëm);</w:t>
      </w:r>
    </w:p>
    <w:p w:rsidR="00A7321F" w:rsidRPr="009147CB" w:rsidRDefault="00A7321F" w:rsidP="00A7321F">
      <w:pPr>
        <w:pStyle w:val="ListParagraph"/>
        <w:numPr>
          <w:ilvl w:val="0"/>
          <w:numId w:val="1"/>
        </w:numPr>
        <w:tabs>
          <w:tab w:val="left" w:pos="488"/>
        </w:tabs>
        <w:spacing w:before="0" w:line="254" w:lineRule="auto"/>
        <w:ind w:right="122" w:firstLine="10"/>
        <w:jc w:val="both"/>
        <w:rPr>
          <w:lang w:val="sq-AL"/>
        </w:rPr>
      </w:pPr>
      <w:r w:rsidRPr="009147CB">
        <w:rPr>
          <w:lang w:val="sq-AL"/>
        </w:rPr>
        <w:t xml:space="preserve">Përshkruan me detaje teknike çdo masë zbutëse, duke përfshirë llojin e ndikimit me të cilin lidhet dhe kushtet nën të cilat kërkohet (p.sh., vazhdimisht ose në rast të situatave të papritura), së bashku me </w:t>
      </w:r>
      <w:r w:rsidR="006F5A9C" w:rsidRPr="009147CB">
        <w:rPr>
          <w:lang w:val="sq-AL"/>
        </w:rPr>
        <w:t>dizajnët</w:t>
      </w:r>
      <w:r w:rsidRPr="009147CB">
        <w:rPr>
          <w:lang w:val="sq-AL"/>
        </w:rPr>
        <w:t>, përshkrimet e pajisjeve dhe procedurat operative, sipas rastit;</w:t>
      </w:r>
    </w:p>
    <w:p w:rsidR="00A7321F" w:rsidRPr="009147CB" w:rsidRDefault="00A7321F" w:rsidP="00A7321F">
      <w:pPr>
        <w:pStyle w:val="ListParagraph"/>
        <w:numPr>
          <w:ilvl w:val="0"/>
          <w:numId w:val="1"/>
        </w:numPr>
        <w:tabs>
          <w:tab w:val="left" w:pos="476"/>
        </w:tabs>
        <w:spacing w:before="0"/>
        <w:ind w:firstLine="10"/>
        <w:jc w:val="both"/>
        <w:rPr>
          <w:lang w:val="sq-AL"/>
        </w:rPr>
      </w:pPr>
      <w:r w:rsidRPr="009147CB">
        <w:rPr>
          <w:lang w:val="sq-AL"/>
        </w:rPr>
        <w:t>Vlerëson çdo ndikim potencial mjedisor të këtyre masave; dhe</w:t>
      </w:r>
    </w:p>
    <w:p w:rsidR="00A7321F" w:rsidRPr="009147CB" w:rsidRDefault="00A7321F" w:rsidP="00A7321F">
      <w:pPr>
        <w:pStyle w:val="ListParagraph"/>
        <w:numPr>
          <w:ilvl w:val="0"/>
          <w:numId w:val="1"/>
        </w:numPr>
        <w:tabs>
          <w:tab w:val="left" w:pos="450"/>
        </w:tabs>
        <w:spacing w:before="0" w:line="254" w:lineRule="auto"/>
        <w:ind w:right="115" w:firstLine="10"/>
        <w:jc w:val="both"/>
        <w:rPr>
          <w:lang w:val="sq-AL"/>
        </w:rPr>
      </w:pPr>
      <w:r w:rsidRPr="009147CB">
        <w:rPr>
          <w:lang w:val="sq-AL"/>
        </w:rPr>
        <w:t xml:space="preserve">Siguron lidhje me planet tjera zbutëse (p.sh., për sistemimin e pavullnetshëm, njerëzit </w:t>
      </w:r>
      <w:r w:rsidR="003E3E8B" w:rsidRPr="009147CB">
        <w:rPr>
          <w:lang w:val="sq-AL"/>
        </w:rPr>
        <w:t xml:space="preserve">vendas </w:t>
      </w:r>
      <w:r w:rsidRPr="009147CB">
        <w:rPr>
          <w:lang w:val="sq-AL"/>
        </w:rPr>
        <w:t>ose pronën kulturore) të nevojshme për projektin.</w:t>
      </w:r>
    </w:p>
    <w:p w:rsidR="00A7321F" w:rsidRPr="009147CB" w:rsidRDefault="00A7321F" w:rsidP="00A7321F">
      <w:pPr>
        <w:pStyle w:val="ListParagraph"/>
        <w:tabs>
          <w:tab w:val="left" w:pos="448"/>
        </w:tabs>
        <w:spacing w:before="16" w:line="254" w:lineRule="auto"/>
        <w:ind w:left="100" w:right="115" w:firstLine="0"/>
        <w:jc w:val="both"/>
        <w:rPr>
          <w:lang w:val="sq-AL"/>
        </w:rPr>
      </w:pPr>
    </w:p>
    <w:p w:rsidR="00A7321F" w:rsidRPr="009147CB" w:rsidRDefault="00A7321F" w:rsidP="00A7321F">
      <w:pPr>
        <w:pStyle w:val="Heading3"/>
        <w:rPr>
          <w:lang w:val="sq-AL"/>
        </w:rPr>
      </w:pPr>
      <w:bookmarkStart w:id="129" w:name="_Toc530087881"/>
      <w:bookmarkStart w:id="130" w:name="_Toc531252691"/>
      <w:r w:rsidRPr="009147CB">
        <w:rPr>
          <w:lang w:val="sq-AL"/>
        </w:rPr>
        <w:t>Monitori</w:t>
      </w:r>
      <w:bookmarkEnd w:id="129"/>
      <w:r w:rsidRPr="009147CB">
        <w:rPr>
          <w:lang w:val="sq-AL"/>
        </w:rPr>
        <w:t>mi</w:t>
      </w:r>
      <w:bookmarkEnd w:id="130"/>
    </w:p>
    <w:p w:rsidR="00A7321F" w:rsidRPr="009147CB" w:rsidRDefault="00A7321F" w:rsidP="00A7321F">
      <w:pPr>
        <w:pStyle w:val="Heading4"/>
        <w:spacing w:before="1"/>
        <w:ind w:left="100"/>
        <w:jc w:val="both"/>
        <w:rPr>
          <w:rFonts w:ascii="Times New Roman" w:hAnsi="Times New Roman" w:cs="Times New Roman"/>
          <w:lang w:val="sq-AL"/>
        </w:rPr>
      </w:pPr>
    </w:p>
    <w:p w:rsidR="00A7321F" w:rsidRPr="009147CB" w:rsidRDefault="00A7321F" w:rsidP="00A7321F">
      <w:pPr>
        <w:pStyle w:val="ListParagraph"/>
        <w:tabs>
          <w:tab w:val="left" w:pos="580"/>
        </w:tabs>
        <w:spacing w:before="13" w:line="254" w:lineRule="auto"/>
        <w:ind w:left="100" w:right="117" w:firstLine="0"/>
        <w:jc w:val="both"/>
        <w:rPr>
          <w:lang w:val="sq-AL"/>
        </w:rPr>
      </w:pPr>
      <w:r w:rsidRPr="009147CB">
        <w:rPr>
          <w:lang w:val="sq-AL"/>
        </w:rPr>
        <w:t xml:space="preserve">Monitorimi mjedisor gjatë zbatimit të projektit siguron informata për aspektet kyçe mjedisore të projektit, veçanërisht ndikimet mjedisore të projektit dhe efektivitetin e masave zbutëse. Informacioni i tillë i mundëson pranuesit dhe Bankës vlerësimin e suksesit të zbutjes si pjesë e mbikëqyrjes së projektit dhe lejon marrjen e veprimeve korrigjuese kur nevojitet. Prandaj, PMSM identifikon objektivat e monitorimit dhe specifikon llojin e monitorimit, me lidhje në ndikimet e vlerësuara në raportin e </w:t>
      </w:r>
      <w:r w:rsidR="003E3E8B" w:rsidRPr="009147CB">
        <w:rPr>
          <w:lang w:val="sq-AL"/>
        </w:rPr>
        <w:t>VM</w:t>
      </w:r>
      <w:r w:rsidRPr="009147CB">
        <w:rPr>
          <w:lang w:val="sq-AL"/>
        </w:rPr>
        <w:t xml:space="preserve"> dhe masat zbutëse të përshkruara në PMSM</w:t>
      </w:r>
      <w:r w:rsidRPr="009147CB">
        <w:rPr>
          <w:w w:val="95"/>
          <w:lang w:val="sq-AL"/>
        </w:rPr>
        <w:t xml:space="preserve">. Në mënyrë specifike, seksioni i monitorimit të PMSM siguron (a) një përshkrim specifik dhe detajet teknike të masave të monitorimit, duke përfshirë parametrat që do të maten, metodat që do të përdoren, lokacionet e marrjes së mostrave, frekuencën e matjeve, kufijtë e </w:t>
      </w:r>
      <w:r w:rsidR="003E3E8B" w:rsidRPr="009147CB">
        <w:rPr>
          <w:w w:val="95"/>
          <w:lang w:val="sq-AL"/>
        </w:rPr>
        <w:t xml:space="preserve">shpalosjes </w:t>
      </w:r>
      <w:r w:rsidRPr="009147CB">
        <w:rPr>
          <w:w w:val="95"/>
          <w:lang w:val="sq-AL"/>
        </w:rPr>
        <w:t>(aty ku është e përshtatshme), dhe përcaktimin e pragjeve që do të sinjalizojnë nevojën për veprime korrigjuese; dhe (b) procedurat e monitorimit dhe raportimit për (i) sigurimin e zbulimit të hershëm të kushteve që i bëjnë të nevojshme masat e veçanta zbutëse, dhe (ii) japin informacionet për progresin dhe rezultatet e zbutjes</w:t>
      </w:r>
      <w:r w:rsidRPr="009147CB">
        <w:rPr>
          <w:lang w:val="sq-AL"/>
        </w:rPr>
        <w:t>.</w:t>
      </w:r>
    </w:p>
    <w:p w:rsidR="00A7321F" w:rsidRPr="009147CB" w:rsidRDefault="00A7321F" w:rsidP="00A7321F">
      <w:pPr>
        <w:pStyle w:val="BodyText"/>
        <w:spacing w:before="7"/>
        <w:rPr>
          <w:rFonts w:cs="Times New Roman"/>
          <w:sz w:val="23"/>
          <w:lang w:val="sq-AL"/>
        </w:rPr>
      </w:pPr>
    </w:p>
    <w:p w:rsidR="00A7321F" w:rsidRPr="009147CB" w:rsidRDefault="00A7321F" w:rsidP="00A7321F">
      <w:pPr>
        <w:pStyle w:val="Heading3"/>
        <w:rPr>
          <w:lang w:val="sq-AL"/>
        </w:rPr>
      </w:pPr>
      <w:bookmarkStart w:id="131" w:name="_Toc531252692"/>
      <w:r w:rsidRPr="009147CB">
        <w:rPr>
          <w:lang w:val="sq-AL"/>
        </w:rPr>
        <w:t>Plani i Zbatimit dhe Vlerësimet e Kostove</w:t>
      </w:r>
      <w:bookmarkEnd w:id="131"/>
    </w:p>
    <w:p w:rsidR="00A7321F" w:rsidRPr="009147CB" w:rsidRDefault="00A7321F" w:rsidP="00A7321F">
      <w:pPr>
        <w:pStyle w:val="Heading4"/>
        <w:ind w:left="100"/>
        <w:jc w:val="both"/>
        <w:rPr>
          <w:rFonts w:ascii="Times New Roman" w:hAnsi="Times New Roman" w:cs="Times New Roman"/>
          <w:lang w:val="sq-AL"/>
        </w:rPr>
      </w:pPr>
    </w:p>
    <w:p w:rsidR="00A7321F" w:rsidRPr="009147CB" w:rsidRDefault="00A7321F" w:rsidP="00A7321F">
      <w:pPr>
        <w:pStyle w:val="ListParagraph"/>
        <w:tabs>
          <w:tab w:val="left" w:pos="407"/>
        </w:tabs>
        <w:spacing w:before="14" w:line="254" w:lineRule="auto"/>
        <w:ind w:left="100" w:right="121" w:firstLine="0"/>
        <w:jc w:val="both"/>
        <w:rPr>
          <w:lang w:val="sq-AL"/>
        </w:rPr>
      </w:pPr>
      <w:r w:rsidRPr="009147CB">
        <w:rPr>
          <w:w w:val="95"/>
          <w:lang w:val="sq-AL"/>
        </w:rPr>
        <w:t>Për të tr</w:t>
      </w:r>
      <w:r w:rsidR="003E3E8B" w:rsidRPr="009147CB">
        <w:rPr>
          <w:w w:val="95"/>
          <w:lang w:val="sq-AL"/>
        </w:rPr>
        <w:t>i</w:t>
      </w:r>
      <w:r w:rsidRPr="009147CB">
        <w:rPr>
          <w:w w:val="95"/>
          <w:lang w:val="sq-AL"/>
        </w:rPr>
        <w:t xml:space="preserve"> aspektet (zbutjen, monitorimin dhe </w:t>
      </w:r>
      <w:r w:rsidR="003E3E8B" w:rsidRPr="009147CB">
        <w:rPr>
          <w:w w:val="95"/>
          <w:lang w:val="sq-AL"/>
        </w:rPr>
        <w:t xml:space="preserve">ngritjen </w:t>
      </w:r>
      <w:r w:rsidRPr="009147CB">
        <w:rPr>
          <w:w w:val="95"/>
          <w:lang w:val="sq-AL"/>
        </w:rPr>
        <w:t xml:space="preserve">e kapaciteteve), PMSM siguron (a) një plan zbatimi për masat që duhet të kryhen si pjesë e projektit, duke treguar </w:t>
      </w:r>
      <w:r w:rsidR="003E3E8B" w:rsidRPr="009147CB">
        <w:rPr>
          <w:w w:val="95"/>
          <w:lang w:val="sq-AL"/>
        </w:rPr>
        <w:t>fazat</w:t>
      </w:r>
      <w:r w:rsidRPr="009147CB">
        <w:rPr>
          <w:w w:val="95"/>
          <w:lang w:val="sq-AL"/>
        </w:rPr>
        <w:t xml:space="preserve"> dhe koordinimin me planet e përgjithshme të zbatimit të projektit; dhe (b) vlerësimet e kostove kapitale dhe të përsëritura dhe burimet e fondeve për zbatimin e PMSM. Këto shifra janë të integruara edhe në tabelat e kostos totale të projektit</w:t>
      </w:r>
      <w:r w:rsidRPr="009147CB">
        <w:rPr>
          <w:lang w:val="sq-AL"/>
        </w:rPr>
        <w:t>.</w:t>
      </w:r>
    </w:p>
    <w:p w:rsidR="00A7321F" w:rsidRPr="009147CB" w:rsidRDefault="00A7321F" w:rsidP="00A7321F">
      <w:pPr>
        <w:pStyle w:val="Heading2"/>
        <w:rPr>
          <w:lang w:val="sq-AL"/>
        </w:rPr>
      </w:pPr>
      <w:bookmarkStart w:id="132" w:name="_Toc531252693"/>
      <w:r w:rsidRPr="009147CB">
        <w:rPr>
          <w:lang w:val="sq-AL"/>
        </w:rPr>
        <w:lastRenderedPageBreak/>
        <w:t xml:space="preserve">Plani i </w:t>
      </w:r>
      <w:r w:rsidR="003E3E8B" w:rsidRPr="009147CB">
        <w:rPr>
          <w:lang w:val="sq-AL"/>
        </w:rPr>
        <w:t>z</w:t>
      </w:r>
      <w:r w:rsidRPr="009147CB">
        <w:rPr>
          <w:lang w:val="sq-AL"/>
        </w:rPr>
        <w:t>butjes</w:t>
      </w:r>
      <w:bookmarkEnd w:id="132"/>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8"/>
        <w:gridCol w:w="1649"/>
        <w:gridCol w:w="1409"/>
        <w:gridCol w:w="1685"/>
        <w:gridCol w:w="1699"/>
        <w:gridCol w:w="1783"/>
      </w:tblGrid>
      <w:tr w:rsidR="00A7321F" w:rsidRPr="009147CB" w:rsidTr="006601F3">
        <w:trPr>
          <w:trHeight w:val="508"/>
        </w:trPr>
        <w:tc>
          <w:tcPr>
            <w:tcW w:w="9303" w:type="dxa"/>
            <w:gridSpan w:val="6"/>
          </w:tcPr>
          <w:p w:rsidR="00A7321F" w:rsidRPr="009147CB" w:rsidRDefault="00A7321F" w:rsidP="003E3E8B">
            <w:pPr>
              <w:pStyle w:val="TableParagraph"/>
              <w:spacing w:before="108"/>
              <w:ind w:left="107"/>
              <w:rPr>
                <w:sz w:val="24"/>
                <w:lang w:val="sq-AL"/>
              </w:rPr>
            </w:pPr>
            <w:r w:rsidRPr="009147CB">
              <w:rPr>
                <w:sz w:val="24"/>
                <w:lang w:val="sq-AL"/>
              </w:rPr>
              <w:t xml:space="preserve">Faza e </w:t>
            </w:r>
            <w:r w:rsidR="003E3E8B" w:rsidRPr="009147CB">
              <w:rPr>
                <w:sz w:val="24"/>
                <w:lang w:val="sq-AL"/>
              </w:rPr>
              <w:t>n</w:t>
            </w:r>
            <w:r w:rsidRPr="009147CB">
              <w:rPr>
                <w:sz w:val="24"/>
                <w:lang w:val="sq-AL"/>
              </w:rPr>
              <w:t>dërtimit</w:t>
            </w:r>
          </w:p>
        </w:tc>
      </w:tr>
      <w:tr w:rsidR="00A7321F" w:rsidRPr="009147CB" w:rsidTr="006601F3">
        <w:trPr>
          <w:trHeight w:val="1619"/>
        </w:trPr>
        <w:tc>
          <w:tcPr>
            <w:tcW w:w="1078" w:type="dxa"/>
          </w:tcPr>
          <w:p w:rsidR="00A7321F" w:rsidRPr="009147CB" w:rsidRDefault="00A7321F" w:rsidP="006601F3">
            <w:pPr>
              <w:pStyle w:val="TableParagraph"/>
              <w:rPr>
                <w:b/>
                <w:sz w:val="26"/>
                <w:lang w:val="sq-AL"/>
              </w:rPr>
            </w:pPr>
          </w:p>
          <w:p w:rsidR="00A7321F" w:rsidRPr="009147CB" w:rsidRDefault="00A7321F" w:rsidP="006601F3">
            <w:pPr>
              <w:pStyle w:val="TableParagraph"/>
              <w:spacing w:before="4"/>
              <w:rPr>
                <w:b/>
                <w:sz w:val="21"/>
                <w:lang w:val="sq-AL"/>
              </w:rPr>
            </w:pPr>
          </w:p>
          <w:p w:rsidR="00A7321F" w:rsidRPr="009147CB" w:rsidRDefault="00A7321F" w:rsidP="006601F3">
            <w:pPr>
              <w:pStyle w:val="TableParagraph"/>
              <w:ind w:left="107"/>
              <w:rPr>
                <w:sz w:val="24"/>
                <w:lang w:val="sq-AL"/>
              </w:rPr>
            </w:pPr>
            <w:r w:rsidRPr="009147CB">
              <w:rPr>
                <w:sz w:val="24"/>
                <w:lang w:val="sq-AL"/>
              </w:rPr>
              <w:t>Aktiviteti</w:t>
            </w:r>
          </w:p>
        </w:tc>
        <w:tc>
          <w:tcPr>
            <w:tcW w:w="1649" w:type="dxa"/>
          </w:tcPr>
          <w:p w:rsidR="00A7321F" w:rsidRPr="009147CB" w:rsidRDefault="00A7321F" w:rsidP="006601F3">
            <w:pPr>
              <w:pStyle w:val="TableParagraph"/>
              <w:spacing w:before="4"/>
              <w:rPr>
                <w:b/>
                <w:sz w:val="23"/>
                <w:lang w:val="sq-AL"/>
              </w:rPr>
            </w:pPr>
          </w:p>
          <w:p w:rsidR="00A7321F" w:rsidRPr="009147CB" w:rsidRDefault="00A7321F" w:rsidP="006601F3">
            <w:pPr>
              <w:pStyle w:val="TableParagraph"/>
              <w:ind w:left="107"/>
              <w:rPr>
                <w:sz w:val="24"/>
                <w:lang w:val="sq-AL"/>
              </w:rPr>
            </w:pPr>
            <w:r w:rsidRPr="009147CB">
              <w:rPr>
                <w:sz w:val="24"/>
                <w:lang w:val="sq-AL"/>
              </w:rPr>
              <w:t>Ndikimi i pritshëm mjedisor</w:t>
            </w:r>
          </w:p>
        </w:tc>
        <w:tc>
          <w:tcPr>
            <w:tcW w:w="1409" w:type="dxa"/>
          </w:tcPr>
          <w:p w:rsidR="00A7321F" w:rsidRPr="009147CB" w:rsidRDefault="00A7321F" w:rsidP="006601F3">
            <w:pPr>
              <w:pStyle w:val="TableParagraph"/>
              <w:spacing w:before="4"/>
              <w:rPr>
                <w:b/>
                <w:sz w:val="23"/>
                <w:lang w:val="sq-AL"/>
              </w:rPr>
            </w:pPr>
          </w:p>
          <w:p w:rsidR="00A7321F" w:rsidRPr="009147CB" w:rsidRDefault="00A7321F" w:rsidP="003E3E8B">
            <w:pPr>
              <w:pStyle w:val="TableParagraph"/>
              <w:ind w:left="104"/>
              <w:rPr>
                <w:sz w:val="24"/>
                <w:lang w:val="sq-AL"/>
              </w:rPr>
            </w:pPr>
            <w:r w:rsidRPr="009147CB">
              <w:rPr>
                <w:sz w:val="24"/>
                <w:lang w:val="sq-AL"/>
              </w:rPr>
              <w:t xml:space="preserve">Masa e propozuar për </w:t>
            </w:r>
            <w:r w:rsidR="003E3E8B" w:rsidRPr="009147CB">
              <w:rPr>
                <w:sz w:val="24"/>
                <w:lang w:val="sq-AL"/>
              </w:rPr>
              <w:t>z</w:t>
            </w:r>
            <w:r w:rsidRPr="009147CB">
              <w:rPr>
                <w:sz w:val="24"/>
                <w:lang w:val="sq-AL"/>
              </w:rPr>
              <w:t>butje</w:t>
            </w:r>
          </w:p>
        </w:tc>
        <w:tc>
          <w:tcPr>
            <w:tcW w:w="1685" w:type="dxa"/>
          </w:tcPr>
          <w:p w:rsidR="00A7321F" w:rsidRPr="009147CB" w:rsidRDefault="00A7321F" w:rsidP="006601F3">
            <w:pPr>
              <w:pStyle w:val="TableParagraph"/>
              <w:ind w:left="107" w:right="161"/>
              <w:rPr>
                <w:sz w:val="24"/>
                <w:lang w:val="sq-AL"/>
              </w:rPr>
            </w:pPr>
            <w:r w:rsidRPr="009147CB">
              <w:rPr>
                <w:sz w:val="24"/>
                <w:lang w:val="sq-AL"/>
              </w:rPr>
              <w:t xml:space="preserve">Përgjegjësia për </w:t>
            </w:r>
            <w:r w:rsidR="003E3E8B" w:rsidRPr="009147CB">
              <w:rPr>
                <w:sz w:val="24"/>
                <w:lang w:val="sq-AL"/>
              </w:rPr>
              <w:t>zbatimin e masës zbutëse</w:t>
            </w:r>
          </w:p>
        </w:tc>
        <w:tc>
          <w:tcPr>
            <w:tcW w:w="1699" w:type="dxa"/>
          </w:tcPr>
          <w:p w:rsidR="00A7321F" w:rsidRPr="009147CB" w:rsidRDefault="00A7321F" w:rsidP="006601F3">
            <w:pPr>
              <w:pStyle w:val="TableParagraph"/>
              <w:tabs>
                <w:tab w:val="left" w:pos="1390"/>
              </w:tabs>
              <w:spacing w:before="129"/>
              <w:ind w:left="106" w:right="97"/>
              <w:rPr>
                <w:sz w:val="24"/>
                <w:lang w:val="sq-AL"/>
              </w:rPr>
            </w:pPr>
            <w:r w:rsidRPr="009147CB">
              <w:rPr>
                <w:sz w:val="24"/>
                <w:lang w:val="sq-AL"/>
              </w:rPr>
              <w:t>Periudha e zbatimit të masës zbutëse</w:t>
            </w:r>
          </w:p>
        </w:tc>
        <w:tc>
          <w:tcPr>
            <w:tcW w:w="1783" w:type="dxa"/>
          </w:tcPr>
          <w:p w:rsidR="00A7321F" w:rsidRPr="009147CB" w:rsidRDefault="00A7321F" w:rsidP="006601F3">
            <w:pPr>
              <w:pStyle w:val="TableParagraph"/>
              <w:tabs>
                <w:tab w:val="left" w:pos="687"/>
              </w:tabs>
              <w:ind w:left="107" w:right="98"/>
              <w:rPr>
                <w:sz w:val="24"/>
                <w:lang w:val="sq-AL"/>
              </w:rPr>
            </w:pPr>
            <w:r w:rsidRPr="009147CB">
              <w:rPr>
                <w:sz w:val="24"/>
                <w:lang w:val="sq-AL"/>
              </w:rPr>
              <w:t>Kostoja e lidhur me zbatimin e masës zbutëse</w:t>
            </w:r>
          </w:p>
        </w:tc>
      </w:tr>
      <w:tr w:rsidR="00A7321F" w:rsidRPr="009147CB" w:rsidTr="006601F3">
        <w:trPr>
          <w:trHeight w:val="515"/>
        </w:trPr>
        <w:tc>
          <w:tcPr>
            <w:tcW w:w="1078" w:type="dxa"/>
          </w:tcPr>
          <w:p w:rsidR="00A7321F" w:rsidRPr="009147CB" w:rsidRDefault="00A7321F" w:rsidP="006601F3">
            <w:pPr>
              <w:pStyle w:val="TableParagraph"/>
              <w:spacing w:line="269" w:lineRule="exact"/>
              <w:ind w:left="107"/>
              <w:rPr>
                <w:sz w:val="24"/>
                <w:lang w:val="sq-AL"/>
              </w:rPr>
            </w:pPr>
            <w:r w:rsidRPr="009147CB">
              <w:rPr>
                <w:sz w:val="24"/>
                <w:lang w:val="sq-AL"/>
              </w:rPr>
              <w:t>1.</w:t>
            </w:r>
          </w:p>
        </w:tc>
        <w:tc>
          <w:tcPr>
            <w:tcW w:w="1649" w:type="dxa"/>
          </w:tcPr>
          <w:p w:rsidR="00A7321F" w:rsidRPr="009147CB" w:rsidRDefault="00A7321F" w:rsidP="006601F3">
            <w:pPr>
              <w:pStyle w:val="TableParagraph"/>
              <w:rPr>
                <w:sz w:val="24"/>
                <w:lang w:val="sq-AL"/>
              </w:rPr>
            </w:pPr>
          </w:p>
        </w:tc>
        <w:tc>
          <w:tcPr>
            <w:tcW w:w="1409" w:type="dxa"/>
          </w:tcPr>
          <w:p w:rsidR="00A7321F" w:rsidRPr="009147CB" w:rsidRDefault="00A7321F" w:rsidP="006601F3">
            <w:pPr>
              <w:pStyle w:val="TableParagraph"/>
              <w:rPr>
                <w:sz w:val="24"/>
                <w:lang w:val="sq-AL"/>
              </w:rPr>
            </w:pPr>
          </w:p>
        </w:tc>
        <w:tc>
          <w:tcPr>
            <w:tcW w:w="1685" w:type="dxa"/>
          </w:tcPr>
          <w:p w:rsidR="00A7321F" w:rsidRPr="009147CB" w:rsidRDefault="00A7321F" w:rsidP="006601F3">
            <w:pPr>
              <w:pStyle w:val="TableParagraph"/>
              <w:rPr>
                <w:sz w:val="24"/>
                <w:lang w:val="sq-AL"/>
              </w:rPr>
            </w:pPr>
          </w:p>
        </w:tc>
        <w:tc>
          <w:tcPr>
            <w:tcW w:w="1699" w:type="dxa"/>
          </w:tcPr>
          <w:p w:rsidR="00A7321F" w:rsidRPr="009147CB" w:rsidRDefault="00A7321F" w:rsidP="006601F3">
            <w:pPr>
              <w:pStyle w:val="TableParagraph"/>
              <w:rPr>
                <w:sz w:val="24"/>
                <w:lang w:val="sq-AL"/>
              </w:rPr>
            </w:pPr>
          </w:p>
        </w:tc>
        <w:tc>
          <w:tcPr>
            <w:tcW w:w="1783" w:type="dxa"/>
          </w:tcPr>
          <w:p w:rsidR="00A7321F" w:rsidRPr="009147CB" w:rsidRDefault="00A7321F" w:rsidP="006601F3">
            <w:pPr>
              <w:pStyle w:val="TableParagraph"/>
              <w:rPr>
                <w:sz w:val="24"/>
                <w:lang w:val="sq-AL"/>
              </w:rPr>
            </w:pPr>
          </w:p>
        </w:tc>
      </w:tr>
      <w:tr w:rsidR="00A7321F" w:rsidRPr="009147CB" w:rsidTr="006601F3">
        <w:trPr>
          <w:trHeight w:val="515"/>
        </w:trPr>
        <w:tc>
          <w:tcPr>
            <w:tcW w:w="1078" w:type="dxa"/>
          </w:tcPr>
          <w:p w:rsidR="00A7321F" w:rsidRPr="009147CB" w:rsidRDefault="00A7321F" w:rsidP="006601F3">
            <w:pPr>
              <w:pStyle w:val="TableParagraph"/>
              <w:spacing w:line="269" w:lineRule="exact"/>
              <w:ind w:left="107"/>
              <w:rPr>
                <w:sz w:val="24"/>
                <w:lang w:val="sq-AL"/>
              </w:rPr>
            </w:pPr>
            <w:r w:rsidRPr="009147CB">
              <w:rPr>
                <w:sz w:val="24"/>
                <w:lang w:val="sq-AL"/>
              </w:rPr>
              <w:t>2.</w:t>
            </w:r>
          </w:p>
        </w:tc>
        <w:tc>
          <w:tcPr>
            <w:tcW w:w="1649" w:type="dxa"/>
          </w:tcPr>
          <w:p w:rsidR="00A7321F" w:rsidRPr="009147CB" w:rsidRDefault="00A7321F" w:rsidP="006601F3">
            <w:pPr>
              <w:pStyle w:val="TableParagraph"/>
              <w:rPr>
                <w:sz w:val="24"/>
                <w:lang w:val="sq-AL"/>
              </w:rPr>
            </w:pPr>
          </w:p>
        </w:tc>
        <w:tc>
          <w:tcPr>
            <w:tcW w:w="1409" w:type="dxa"/>
          </w:tcPr>
          <w:p w:rsidR="00A7321F" w:rsidRPr="009147CB" w:rsidRDefault="00A7321F" w:rsidP="006601F3">
            <w:pPr>
              <w:pStyle w:val="TableParagraph"/>
              <w:rPr>
                <w:sz w:val="24"/>
                <w:lang w:val="sq-AL"/>
              </w:rPr>
            </w:pPr>
          </w:p>
        </w:tc>
        <w:tc>
          <w:tcPr>
            <w:tcW w:w="1685" w:type="dxa"/>
          </w:tcPr>
          <w:p w:rsidR="00A7321F" w:rsidRPr="009147CB" w:rsidRDefault="00A7321F" w:rsidP="006601F3">
            <w:pPr>
              <w:pStyle w:val="TableParagraph"/>
              <w:rPr>
                <w:sz w:val="24"/>
                <w:lang w:val="sq-AL"/>
              </w:rPr>
            </w:pPr>
          </w:p>
        </w:tc>
        <w:tc>
          <w:tcPr>
            <w:tcW w:w="1699" w:type="dxa"/>
          </w:tcPr>
          <w:p w:rsidR="00A7321F" w:rsidRPr="009147CB" w:rsidRDefault="00A7321F" w:rsidP="006601F3">
            <w:pPr>
              <w:pStyle w:val="TableParagraph"/>
              <w:rPr>
                <w:sz w:val="24"/>
                <w:lang w:val="sq-AL"/>
              </w:rPr>
            </w:pPr>
          </w:p>
        </w:tc>
        <w:tc>
          <w:tcPr>
            <w:tcW w:w="1783" w:type="dxa"/>
          </w:tcPr>
          <w:p w:rsidR="00A7321F" w:rsidRPr="009147CB" w:rsidRDefault="00A7321F" w:rsidP="006601F3">
            <w:pPr>
              <w:pStyle w:val="TableParagraph"/>
              <w:rPr>
                <w:sz w:val="24"/>
                <w:lang w:val="sq-AL"/>
              </w:rPr>
            </w:pPr>
          </w:p>
        </w:tc>
      </w:tr>
      <w:tr w:rsidR="00A7321F" w:rsidRPr="009147CB" w:rsidTr="006601F3">
        <w:trPr>
          <w:trHeight w:val="515"/>
        </w:trPr>
        <w:tc>
          <w:tcPr>
            <w:tcW w:w="1078" w:type="dxa"/>
          </w:tcPr>
          <w:p w:rsidR="00A7321F" w:rsidRPr="009147CB" w:rsidRDefault="00A7321F" w:rsidP="006601F3">
            <w:pPr>
              <w:pStyle w:val="TableParagraph"/>
              <w:spacing w:line="269" w:lineRule="exact"/>
              <w:ind w:left="107"/>
              <w:rPr>
                <w:sz w:val="24"/>
                <w:lang w:val="sq-AL"/>
              </w:rPr>
            </w:pPr>
            <w:r w:rsidRPr="009147CB">
              <w:rPr>
                <w:w w:val="99"/>
                <w:sz w:val="24"/>
                <w:lang w:val="sq-AL"/>
              </w:rPr>
              <w:t>…</w:t>
            </w:r>
          </w:p>
        </w:tc>
        <w:tc>
          <w:tcPr>
            <w:tcW w:w="1649" w:type="dxa"/>
          </w:tcPr>
          <w:p w:rsidR="00A7321F" w:rsidRPr="009147CB" w:rsidRDefault="00A7321F" w:rsidP="006601F3">
            <w:pPr>
              <w:pStyle w:val="TableParagraph"/>
              <w:rPr>
                <w:sz w:val="24"/>
                <w:lang w:val="sq-AL"/>
              </w:rPr>
            </w:pPr>
          </w:p>
        </w:tc>
        <w:tc>
          <w:tcPr>
            <w:tcW w:w="1409" w:type="dxa"/>
          </w:tcPr>
          <w:p w:rsidR="00A7321F" w:rsidRPr="009147CB" w:rsidRDefault="00A7321F" w:rsidP="006601F3">
            <w:pPr>
              <w:pStyle w:val="TableParagraph"/>
              <w:rPr>
                <w:sz w:val="24"/>
                <w:lang w:val="sq-AL"/>
              </w:rPr>
            </w:pPr>
          </w:p>
        </w:tc>
        <w:tc>
          <w:tcPr>
            <w:tcW w:w="1685" w:type="dxa"/>
          </w:tcPr>
          <w:p w:rsidR="00A7321F" w:rsidRPr="009147CB" w:rsidRDefault="00A7321F" w:rsidP="006601F3">
            <w:pPr>
              <w:pStyle w:val="TableParagraph"/>
              <w:rPr>
                <w:sz w:val="24"/>
                <w:lang w:val="sq-AL"/>
              </w:rPr>
            </w:pPr>
          </w:p>
        </w:tc>
        <w:tc>
          <w:tcPr>
            <w:tcW w:w="1699" w:type="dxa"/>
          </w:tcPr>
          <w:p w:rsidR="00A7321F" w:rsidRPr="009147CB" w:rsidRDefault="00A7321F" w:rsidP="006601F3">
            <w:pPr>
              <w:pStyle w:val="TableParagraph"/>
              <w:rPr>
                <w:sz w:val="24"/>
                <w:lang w:val="sq-AL"/>
              </w:rPr>
            </w:pPr>
          </w:p>
        </w:tc>
        <w:tc>
          <w:tcPr>
            <w:tcW w:w="1783" w:type="dxa"/>
          </w:tcPr>
          <w:p w:rsidR="00A7321F" w:rsidRPr="009147CB" w:rsidRDefault="00A7321F" w:rsidP="006601F3">
            <w:pPr>
              <w:pStyle w:val="TableParagraph"/>
              <w:rPr>
                <w:sz w:val="24"/>
                <w:lang w:val="sq-AL"/>
              </w:rPr>
            </w:pPr>
          </w:p>
        </w:tc>
      </w:tr>
      <w:tr w:rsidR="00A7321F" w:rsidRPr="009147CB" w:rsidTr="006601F3">
        <w:trPr>
          <w:trHeight w:val="508"/>
        </w:trPr>
        <w:tc>
          <w:tcPr>
            <w:tcW w:w="9303" w:type="dxa"/>
            <w:gridSpan w:val="6"/>
          </w:tcPr>
          <w:p w:rsidR="00A7321F" w:rsidRPr="009147CB" w:rsidRDefault="00A7321F" w:rsidP="003E3E8B">
            <w:pPr>
              <w:pStyle w:val="TableParagraph"/>
              <w:spacing w:before="110"/>
              <w:ind w:left="107"/>
              <w:rPr>
                <w:sz w:val="24"/>
                <w:lang w:val="sq-AL"/>
              </w:rPr>
            </w:pPr>
            <w:r w:rsidRPr="009147CB">
              <w:rPr>
                <w:sz w:val="24"/>
                <w:lang w:val="sq-AL"/>
              </w:rPr>
              <w:t xml:space="preserve">Faza e </w:t>
            </w:r>
            <w:r w:rsidR="003E3E8B" w:rsidRPr="009147CB">
              <w:rPr>
                <w:sz w:val="24"/>
                <w:lang w:val="sq-AL"/>
              </w:rPr>
              <w:t>o</w:t>
            </w:r>
            <w:r w:rsidRPr="009147CB">
              <w:rPr>
                <w:sz w:val="24"/>
                <w:lang w:val="sq-AL"/>
              </w:rPr>
              <w:t>perimit</w:t>
            </w:r>
          </w:p>
        </w:tc>
      </w:tr>
      <w:tr w:rsidR="00A7321F" w:rsidRPr="009147CB" w:rsidTr="006601F3">
        <w:trPr>
          <w:trHeight w:val="515"/>
        </w:trPr>
        <w:tc>
          <w:tcPr>
            <w:tcW w:w="1078" w:type="dxa"/>
          </w:tcPr>
          <w:p w:rsidR="00A7321F" w:rsidRPr="009147CB" w:rsidRDefault="00A7321F" w:rsidP="006601F3">
            <w:pPr>
              <w:pStyle w:val="TableParagraph"/>
              <w:spacing w:line="269" w:lineRule="exact"/>
              <w:ind w:left="107"/>
              <w:rPr>
                <w:sz w:val="24"/>
                <w:lang w:val="sq-AL"/>
              </w:rPr>
            </w:pPr>
            <w:r w:rsidRPr="009147CB">
              <w:rPr>
                <w:sz w:val="24"/>
                <w:lang w:val="sq-AL"/>
              </w:rPr>
              <w:t>1.</w:t>
            </w:r>
          </w:p>
        </w:tc>
        <w:tc>
          <w:tcPr>
            <w:tcW w:w="1649" w:type="dxa"/>
          </w:tcPr>
          <w:p w:rsidR="00A7321F" w:rsidRPr="009147CB" w:rsidRDefault="00A7321F" w:rsidP="006601F3">
            <w:pPr>
              <w:pStyle w:val="TableParagraph"/>
              <w:rPr>
                <w:sz w:val="24"/>
                <w:lang w:val="sq-AL"/>
              </w:rPr>
            </w:pPr>
          </w:p>
        </w:tc>
        <w:tc>
          <w:tcPr>
            <w:tcW w:w="1409" w:type="dxa"/>
          </w:tcPr>
          <w:p w:rsidR="00A7321F" w:rsidRPr="009147CB" w:rsidRDefault="00A7321F" w:rsidP="006601F3">
            <w:pPr>
              <w:pStyle w:val="TableParagraph"/>
              <w:rPr>
                <w:sz w:val="24"/>
                <w:lang w:val="sq-AL"/>
              </w:rPr>
            </w:pPr>
          </w:p>
        </w:tc>
        <w:tc>
          <w:tcPr>
            <w:tcW w:w="1685" w:type="dxa"/>
          </w:tcPr>
          <w:p w:rsidR="00A7321F" w:rsidRPr="009147CB" w:rsidRDefault="00A7321F" w:rsidP="006601F3">
            <w:pPr>
              <w:pStyle w:val="TableParagraph"/>
              <w:rPr>
                <w:sz w:val="24"/>
                <w:lang w:val="sq-AL"/>
              </w:rPr>
            </w:pPr>
          </w:p>
        </w:tc>
        <w:tc>
          <w:tcPr>
            <w:tcW w:w="1699" w:type="dxa"/>
          </w:tcPr>
          <w:p w:rsidR="00A7321F" w:rsidRPr="009147CB" w:rsidRDefault="00A7321F" w:rsidP="006601F3">
            <w:pPr>
              <w:pStyle w:val="TableParagraph"/>
              <w:rPr>
                <w:sz w:val="24"/>
                <w:lang w:val="sq-AL"/>
              </w:rPr>
            </w:pPr>
          </w:p>
        </w:tc>
        <w:tc>
          <w:tcPr>
            <w:tcW w:w="1783" w:type="dxa"/>
          </w:tcPr>
          <w:p w:rsidR="00A7321F" w:rsidRPr="009147CB" w:rsidRDefault="00A7321F" w:rsidP="006601F3">
            <w:pPr>
              <w:pStyle w:val="TableParagraph"/>
              <w:rPr>
                <w:sz w:val="24"/>
                <w:lang w:val="sq-AL"/>
              </w:rPr>
            </w:pPr>
          </w:p>
        </w:tc>
      </w:tr>
      <w:tr w:rsidR="00A7321F" w:rsidRPr="009147CB" w:rsidTr="006601F3">
        <w:trPr>
          <w:trHeight w:val="517"/>
        </w:trPr>
        <w:tc>
          <w:tcPr>
            <w:tcW w:w="1078" w:type="dxa"/>
          </w:tcPr>
          <w:p w:rsidR="00A7321F" w:rsidRPr="009147CB" w:rsidRDefault="00A7321F" w:rsidP="006601F3">
            <w:pPr>
              <w:pStyle w:val="TableParagraph"/>
              <w:spacing w:line="271" w:lineRule="exact"/>
              <w:ind w:left="107"/>
              <w:rPr>
                <w:sz w:val="24"/>
                <w:lang w:val="sq-AL"/>
              </w:rPr>
            </w:pPr>
            <w:r w:rsidRPr="009147CB">
              <w:rPr>
                <w:sz w:val="24"/>
                <w:lang w:val="sq-AL"/>
              </w:rPr>
              <w:t>2.</w:t>
            </w:r>
          </w:p>
        </w:tc>
        <w:tc>
          <w:tcPr>
            <w:tcW w:w="1649" w:type="dxa"/>
          </w:tcPr>
          <w:p w:rsidR="00A7321F" w:rsidRPr="009147CB" w:rsidRDefault="00A7321F" w:rsidP="006601F3">
            <w:pPr>
              <w:pStyle w:val="TableParagraph"/>
              <w:rPr>
                <w:sz w:val="24"/>
                <w:lang w:val="sq-AL"/>
              </w:rPr>
            </w:pPr>
          </w:p>
        </w:tc>
        <w:tc>
          <w:tcPr>
            <w:tcW w:w="1409" w:type="dxa"/>
          </w:tcPr>
          <w:p w:rsidR="00A7321F" w:rsidRPr="009147CB" w:rsidRDefault="00A7321F" w:rsidP="006601F3">
            <w:pPr>
              <w:pStyle w:val="TableParagraph"/>
              <w:rPr>
                <w:sz w:val="24"/>
                <w:lang w:val="sq-AL"/>
              </w:rPr>
            </w:pPr>
          </w:p>
        </w:tc>
        <w:tc>
          <w:tcPr>
            <w:tcW w:w="1685" w:type="dxa"/>
          </w:tcPr>
          <w:p w:rsidR="00A7321F" w:rsidRPr="009147CB" w:rsidRDefault="00A7321F" w:rsidP="006601F3">
            <w:pPr>
              <w:pStyle w:val="TableParagraph"/>
              <w:rPr>
                <w:sz w:val="24"/>
                <w:lang w:val="sq-AL"/>
              </w:rPr>
            </w:pPr>
          </w:p>
        </w:tc>
        <w:tc>
          <w:tcPr>
            <w:tcW w:w="1699" w:type="dxa"/>
          </w:tcPr>
          <w:p w:rsidR="00A7321F" w:rsidRPr="009147CB" w:rsidRDefault="00A7321F" w:rsidP="006601F3">
            <w:pPr>
              <w:pStyle w:val="TableParagraph"/>
              <w:rPr>
                <w:sz w:val="24"/>
                <w:lang w:val="sq-AL"/>
              </w:rPr>
            </w:pPr>
          </w:p>
        </w:tc>
        <w:tc>
          <w:tcPr>
            <w:tcW w:w="1783" w:type="dxa"/>
          </w:tcPr>
          <w:p w:rsidR="00A7321F" w:rsidRPr="009147CB" w:rsidRDefault="00A7321F" w:rsidP="006601F3">
            <w:pPr>
              <w:pStyle w:val="TableParagraph"/>
              <w:rPr>
                <w:sz w:val="24"/>
                <w:lang w:val="sq-AL"/>
              </w:rPr>
            </w:pPr>
          </w:p>
        </w:tc>
      </w:tr>
      <w:tr w:rsidR="00A7321F" w:rsidRPr="009147CB" w:rsidTr="006601F3">
        <w:trPr>
          <w:trHeight w:val="515"/>
        </w:trPr>
        <w:tc>
          <w:tcPr>
            <w:tcW w:w="1078" w:type="dxa"/>
          </w:tcPr>
          <w:p w:rsidR="00A7321F" w:rsidRPr="009147CB" w:rsidRDefault="00A7321F" w:rsidP="006601F3">
            <w:pPr>
              <w:pStyle w:val="TableParagraph"/>
              <w:spacing w:line="269" w:lineRule="exact"/>
              <w:ind w:left="107"/>
              <w:rPr>
                <w:sz w:val="24"/>
                <w:lang w:val="sq-AL"/>
              </w:rPr>
            </w:pPr>
            <w:r w:rsidRPr="009147CB">
              <w:rPr>
                <w:w w:val="99"/>
                <w:sz w:val="24"/>
                <w:lang w:val="sq-AL"/>
              </w:rPr>
              <w:t>…</w:t>
            </w:r>
          </w:p>
        </w:tc>
        <w:tc>
          <w:tcPr>
            <w:tcW w:w="1649" w:type="dxa"/>
          </w:tcPr>
          <w:p w:rsidR="00A7321F" w:rsidRPr="009147CB" w:rsidRDefault="00A7321F" w:rsidP="006601F3">
            <w:pPr>
              <w:pStyle w:val="TableParagraph"/>
              <w:rPr>
                <w:sz w:val="24"/>
                <w:lang w:val="sq-AL"/>
              </w:rPr>
            </w:pPr>
          </w:p>
        </w:tc>
        <w:tc>
          <w:tcPr>
            <w:tcW w:w="1409" w:type="dxa"/>
          </w:tcPr>
          <w:p w:rsidR="00A7321F" w:rsidRPr="009147CB" w:rsidRDefault="00A7321F" w:rsidP="006601F3">
            <w:pPr>
              <w:pStyle w:val="TableParagraph"/>
              <w:rPr>
                <w:sz w:val="24"/>
                <w:lang w:val="sq-AL"/>
              </w:rPr>
            </w:pPr>
          </w:p>
        </w:tc>
        <w:tc>
          <w:tcPr>
            <w:tcW w:w="1685" w:type="dxa"/>
          </w:tcPr>
          <w:p w:rsidR="00A7321F" w:rsidRPr="009147CB" w:rsidRDefault="00A7321F" w:rsidP="006601F3">
            <w:pPr>
              <w:pStyle w:val="TableParagraph"/>
              <w:rPr>
                <w:sz w:val="24"/>
                <w:lang w:val="sq-AL"/>
              </w:rPr>
            </w:pPr>
          </w:p>
        </w:tc>
        <w:tc>
          <w:tcPr>
            <w:tcW w:w="1699" w:type="dxa"/>
          </w:tcPr>
          <w:p w:rsidR="00A7321F" w:rsidRPr="009147CB" w:rsidRDefault="00A7321F" w:rsidP="006601F3">
            <w:pPr>
              <w:pStyle w:val="TableParagraph"/>
              <w:rPr>
                <w:sz w:val="24"/>
                <w:lang w:val="sq-AL"/>
              </w:rPr>
            </w:pPr>
          </w:p>
        </w:tc>
        <w:tc>
          <w:tcPr>
            <w:tcW w:w="1783" w:type="dxa"/>
          </w:tcPr>
          <w:p w:rsidR="00A7321F" w:rsidRPr="009147CB" w:rsidRDefault="00A7321F" w:rsidP="006601F3">
            <w:pPr>
              <w:pStyle w:val="TableParagraph"/>
              <w:rPr>
                <w:sz w:val="24"/>
                <w:lang w:val="sq-AL"/>
              </w:rPr>
            </w:pPr>
          </w:p>
        </w:tc>
      </w:tr>
    </w:tbl>
    <w:p w:rsidR="00A7321F" w:rsidRPr="009147CB" w:rsidRDefault="00A7321F" w:rsidP="00A7321F">
      <w:pPr>
        <w:pStyle w:val="BodyText"/>
        <w:rPr>
          <w:rFonts w:cs="Times New Roman"/>
          <w:b/>
          <w:sz w:val="26"/>
          <w:lang w:val="sq-AL"/>
        </w:rPr>
      </w:pPr>
    </w:p>
    <w:p w:rsidR="00A7321F" w:rsidRPr="009147CB" w:rsidRDefault="00A7321F" w:rsidP="00A7321F">
      <w:pPr>
        <w:pStyle w:val="Heading2"/>
        <w:rPr>
          <w:lang w:val="sq-AL"/>
        </w:rPr>
      </w:pPr>
      <w:bookmarkStart w:id="133" w:name="_Toc531252694"/>
      <w:r w:rsidRPr="009147CB">
        <w:rPr>
          <w:lang w:val="sq-AL"/>
        </w:rPr>
        <w:t xml:space="preserve">Plani i </w:t>
      </w:r>
      <w:r w:rsidR="003E3E8B" w:rsidRPr="009147CB">
        <w:rPr>
          <w:lang w:val="sq-AL"/>
        </w:rPr>
        <w:t>m</w:t>
      </w:r>
      <w:r w:rsidRPr="009147CB">
        <w:rPr>
          <w:lang w:val="sq-AL"/>
        </w:rPr>
        <w:t>onitorimit</w:t>
      </w:r>
      <w:bookmarkEnd w:id="133"/>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507"/>
        <w:gridCol w:w="1414"/>
        <w:gridCol w:w="1535"/>
        <w:gridCol w:w="1675"/>
        <w:gridCol w:w="1905"/>
        <w:gridCol w:w="1866"/>
      </w:tblGrid>
      <w:tr w:rsidR="00A7321F" w:rsidRPr="009147CB" w:rsidTr="006601F3">
        <w:trPr>
          <w:trHeight w:val="517"/>
        </w:trPr>
        <w:tc>
          <w:tcPr>
            <w:tcW w:w="5000" w:type="pct"/>
            <w:gridSpan w:val="6"/>
          </w:tcPr>
          <w:p w:rsidR="00A7321F" w:rsidRPr="009147CB" w:rsidRDefault="00A7321F" w:rsidP="003E3E8B">
            <w:pPr>
              <w:pStyle w:val="TableParagraph"/>
              <w:spacing w:before="113"/>
              <w:ind w:left="107"/>
              <w:rPr>
                <w:sz w:val="24"/>
                <w:lang w:val="sq-AL"/>
              </w:rPr>
            </w:pPr>
            <w:r w:rsidRPr="009147CB">
              <w:rPr>
                <w:sz w:val="24"/>
                <w:lang w:val="sq-AL"/>
              </w:rPr>
              <w:t xml:space="preserve">Faza e </w:t>
            </w:r>
            <w:r w:rsidR="003E3E8B" w:rsidRPr="009147CB">
              <w:rPr>
                <w:sz w:val="24"/>
                <w:lang w:val="sq-AL"/>
              </w:rPr>
              <w:t>n</w:t>
            </w:r>
            <w:r w:rsidRPr="009147CB">
              <w:rPr>
                <w:sz w:val="24"/>
                <w:lang w:val="sq-AL"/>
              </w:rPr>
              <w:t>dërtimit</w:t>
            </w:r>
          </w:p>
        </w:tc>
      </w:tr>
      <w:tr w:rsidR="00A7321F" w:rsidRPr="00FA62EE" w:rsidTr="006601F3">
        <w:trPr>
          <w:trHeight w:val="2723"/>
        </w:trPr>
        <w:tc>
          <w:tcPr>
            <w:tcW w:w="721" w:type="pct"/>
          </w:tcPr>
          <w:p w:rsidR="00A7321F" w:rsidRPr="009147CB" w:rsidRDefault="00A7321F" w:rsidP="006601F3">
            <w:pPr>
              <w:pStyle w:val="TableParagraph"/>
              <w:spacing w:line="274" w:lineRule="exact"/>
              <w:ind w:left="107"/>
              <w:rPr>
                <w:b/>
                <w:sz w:val="24"/>
                <w:lang w:val="sq-AL"/>
              </w:rPr>
            </w:pPr>
            <w:r w:rsidRPr="009147CB">
              <w:rPr>
                <w:b/>
                <w:sz w:val="24"/>
                <w:lang w:val="sq-AL"/>
              </w:rPr>
              <w:t>Cili</w:t>
            </w:r>
          </w:p>
          <w:p w:rsidR="00A7321F" w:rsidRPr="009147CB" w:rsidRDefault="00A7321F" w:rsidP="006601F3">
            <w:pPr>
              <w:pStyle w:val="TableParagraph"/>
              <w:spacing w:before="5"/>
              <w:rPr>
                <w:b/>
                <w:sz w:val="20"/>
                <w:lang w:val="sq-AL"/>
              </w:rPr>
            </w:pPr>
          </w:p>
          <w:p w:rsidR="00A7321F" w:rsidRPr="009147CB" w:rsidRDefault="00A7321F" w:rsidP="006601F3">
            <w:pPr>
              <w:pStyle w:val="TableParagraph"/>
              <w:tabs>
                <w:tab w:val="left" w:pos="544"/>
                <w:tab w:val="left" w:pos="1006"/>
              </w:tabs>
              <w:ind w:left="107" w:right="96"/>
              <w:rPr>
                <w:i/>
                <w:sz w:val="24"/>
                <w:lang w:val="sq-AL"/>
              </w:rPr>
            </w:pPr>
            <w:r w:rsidRPr="009147CB">
              <w:rPr>
                <w:i/>
                <w:sz w:val="24"/>
                <w:lang w:val="sq-AL"/>
              </w:rPr>
              <w:t>Parametër do të monitorohet?</w:t>
            </w:r>
          </w:p>
        </w:tc>
        <w:tc>
          <w:tcPr>
            <w:tcW w:w="722" w:type="pct"/>
          </w:tcPr>
          <w:p w:rsidR="00A7321F" w:rsidRPr="009147CB" w:rsidRDefault="00A7321F" w:rsidP="006601F3">
            <w:pPr>
              <w:pStyle w:val="TableParagraph"/>
              <w:spacing w:line="274" w:lineRule="exact"/>
              <w:ind w:left="107"/>
              <w:rPr>
                <w:b/>
                <w:sz w:val="24"/>
                <w:lang w:val="sq-AL"/>
              </w:rPr>
            </w:pPr>
            <w:r w:rsidRPr="009147CB">
              <w:rPr>
                <w:b/>
                <w:sz w:val="24"/>
                <w:lang w:val="sq-AL"/>
              </w:rPr>
              <w:t>Ku</w:t>
            </w:r>
          </w:p>
          <w:p w:rsidR="00A7321F" w:rsidRPr="009147CB" w:rsidRDefault="00A7321F" w:rsidP="006601F3">
            <w:pPr>
              <w:pStyle w:val="TableParagraph"/>
              <w:spacing w:before="5"/>
              <w:rPr>
                <w:b/>
                <w:sz w:val="20"/>
                <w:lang w:val="sq-AL"/>
              </w:rPr>
            </w:pPr>
          </w:p>
          <w:p w:rsidR="00A7321F" w:rsidRPr="009147CB" w:rsidRDefault="00A7321F" w:rsidP="006601F3">
            <w:pPr>
              <w:pStyle w:val="TableParagraph"/>
              <w:ind w:left="107"/>
              <w:rPr>
                <w:i/>
                <w:sz w:val="24"/>
                <w:lang w:val="sq-AL"/>
              </w:rPr>
            </w:pPr>
            <w:r w:rsidRPr="009147CB">
              <w:rPr>
                <w:i/>
                <w:sz w:val="24"/>
                <w:lang w:val="sq-AL"/>
              </w:rPr>
              <w:t>Do të monitorohet parametri?</w:t>
            </w:r>
          </w:p>
        </w:tc>
        <w:tc>
          <w:tcPr>
            <w:tcW w:w="783" w:type="pct"/>
          </w:tcPr>
          <w:p w:rsidR="00A7321F" w:rsidRPr="009147CB" w:rsidRDefault="00A7321F" w:rsidP="006601F3">
            <w:pPr>
              <w:pStyle w:val="TableParagraph"/>
              <w:spacing w:line="274" w:lineRule="exact"/>
              <w:ind w:left="107"/>
              <w:rPr>
                <w:b/>
                <w:sz w:val="24"/>
                <w:lang w:val="sq-AL"/>
              </w:rPr>
            </w:pPr>
            <w:r w:rsidRPr="009147CB">
              <w:rPr>
                <w:b/>
                <w:sz w:val="24"/>
                <w:lang w:val="sq-AL"/>
              </w:rPr>
              <w:t>Si</w:t>
            </w:r>
          </w:p>
          <w:p w:rsidR="00A7321F" w:rsidRPr="009147CB" w:rsidRDefault="00A7321F" w:rsidP="006601F3">
            <w:pPr>
              <w:pStyle w:val="TableParagraph"/>
              <w:spacing w:before="5"/>
              <w:rPr>
                <w:b/>
                <w:sz w:val="20"/>
                <w:lang w:val="sq-AL"/>
              </w:rPr>
            </w:pPr>
          </w:p>
          <w:p w:rsidR="00A7321F" w:rsidRPr="009147CB" w:rsidRDefault="00A7321F" w:rsidP="006601F3">
            <w:pPr>
              <w:pStyle w:val="TableParagraph"/>
              <w:tabs>
                <w:tab w:val="left" w:pos="1121"/>
              </w:tabs>
              <w:spacing w:line="270" w:lineRule="atLeast"/>
              <w:ind w:left="107" w:right="97"/>
              <w:rPr>
                <w:i/>
                <w:sz w:val="24"/>
                <w:lang w:val="sq-AL"/>
              </w:rPr>
            </w:pPr>
            <w:r w:rsidRPr="009147CB">
              <w:rPr>
                <w:i/>
                <w:sz w:val="24"/>
                <w:lang w:val="sq-AL"/>
              </w:rPr>
              <w:t>Do të monitorohet parametri (çka duhet të matet dhe si)?</w:t>
            </w:r>
          </w:p>
        </w:tc>
        <w:tc>
          <w:tcPr>
            <w:tcW w:w="854" w:type="pct"/>
          </w:tcPr>
          <w:p w:rsidR="00A7321F" w:rsidRPr="009147CB" w:rsidRDefault="00A7321F" w:rsidP="006601F3">
            <w:pPr>
              <w:pStyle w:val="TableParagraph"/>
              <w:spacing w:line="274" w:lineRule="exact"/>
              <w:ind w:left="104"/>
              <w:rPr>
                <w:b/>
                <w:sz w:val="24"/>
                <w:lang w:val="sq-AL"/>
              </w:rPr>
            </w:pPr>
            <w:r w:rsidRPr="009147CB">
              <w:rPr>
                <w:b/>
                <w:sz w:val="24"/>
                <w:lang w:val="sq-AL"/>
              </w:rPr>
              <w:t>Kur</w:t>
            </w:r>
          </w:p>
          <w:p w:rsidR="00A7321F" w:rsidRPr="009147CB" w:rsidRDefault="00A7321F" w:rsidP="006601F3">
            <w:pPr>
              <w:pStyle w:val="TableParagraph"/>
              <w:spacing w:before="5"/>
              <w:rPr>
                <w:b/>
                <w:sz w:val="20"/>
                <w:lang w:val="sq-AL"/>
              </w:rPr>
            </w:pPr>
          </w:p>
          <w:p w:rsidR="00A7321F" w:rsidRPr="009147CB" w:rsidRDefault="00A7321F" w:rsidP="006601F3">
            <w:pPr>
              <w:pStyle w:val="TableParagraph"/>
              <w:ind w:left="104" w:right="100"/>
              <w:jc w:val="both"/>
              <w:rPr>
                <w:i/>
                <w:sz w:val="24"/>
                <w:lang w:val="sq-AL"/>
              </w:rPr>
            </w:pPr>
            <w:r w:rsidRPr="009147CB">
              <w:rPr>
                <w:i/>
                <w:sz w:val="24"/>
                <w:lang w:val="sq-AL"/>
              </w:rPr>
              <w:t>Do të monitorohet parametri (koha dhe frekuenca)?</w:t>
            </w:r>
          </w:p>
        </w:tc>
        <w:tc>
          <w:tcPr>
            <w:tcW w:w="970" w:type="pct"/>
          </w:tcPr>
          <w:p w:rsidR="00A7321F" w:rsidRPr="009147CB" w:rsidRDefault="00A7321F" w:rsidP="006601F3">
            <w:pPr>
              <w:pStyle w:val="TableParagraph"/>
              <w:spacing w:line="274" w:lineRule="exact"/>
              <w:ind w:left="106"/>
              <w:rPr>
                <w:b/>
                <w:sz w:val="24"/>
                <w:lang w:val="sq-AL"/>
              </w:rPr>
            </w:pPr>
            <w:r w:rsidRPr="009147CB">
              <w:rPr>
                <w:b/>
                <w:sz w:val="24"/>
                <w:lang w:val="sq-AL"/>
              </w:rPr>
              <w:t>Nga kush</w:t>
            </w:r>
          </w:p>
          <w:p w:rsidR="00A7321F" w:rsidRPr="009147CB" w:rsidRDefault="00A7321F" w:rsidP="006601F3">
            <w:pPr>
              <w:pStyle w:val="TableParagraph"/>
              <w:spacing w:before="5"/>
              <w:rPr>
                <w:b/>
                <w:sz w:val="20"/>
                <w:lang w:val="sq-AL"/>
              </w:rPr>
            </w:pPr>
          </w:p>
          <w:p w:rsidR="00A7321F" w:rsidRPr="009147CB" w:rsidRDefault="00A7321F" w:rsidP="006601F3">
            <w:pPr>
              <w:pStyle w:val="TableParagraph"/>
              <w:ind w:left="106" w:right="82"/>
              <w:rPr>
                <w:i/>
                <w:sz w:val="24"/>
                <w:lang w:val="sq-AL"/>
              </w:rPr>
            </w:pPr>
            <w:r w:rsidRPr="009147CB">
              <w:rPr>
                <w:i/>
                <w:sz w:val="24"/>
                <w:lang w:val="sq-AL"/>
              </w:rPr>
              <w:t>Do të monitorohet parametri (përgjegjësia)?</w:t>
            </w:r>
          </w:p>
        </w:tc>
        <w:tc>
          <w:tcPr>
            <w:tcW w:w="950" w:type="pct"/>
          </w:tcPr>
          <w:p w:rsidR="00A7321F" w:rsidRPr="009147CB" w:rsidRDefault="00A7321F" w:rsidP="006601F3">
            <w:pPr>
              <w:pStyle w:val="TableParagraph"/>
              <w:spacing w:line="274" w:lineRule="exact"/>
              <w:ind w:left="106"/>
              <w:rPr>
                <w:b/>
                <w:sz w:val="24"/>
                <w:lang w:val="sq-AL"/>
              </w:rPr>
            </w:pPr>
            <w:r w:rsidRPr="009147CB">
              <w:rPr>
                <w:b/>
                <w:sz w:val="24"/>
                <w:lang w:val="sq-AL"/>
              </w:rPr>
              <w:t>Sa</w:t>
            </w:r>
          </w:p>
          <w:p w:rsidR="00A7321F" w:rsidRPr="009147CB" w:rsidRDefault="00A7321F" w:rsidP="006601F3">
            <w:pPr>
              <w:pStyle w:val="TableParagraph"/>
              <w:spacing w:before="6"/>
              <w:rPr>
                <w:b/>
                <w:sz w:val="23"/>
                <w:lang w:val="sq-AL"/>
              </w:rPr>
            </w:pPr>
          </w:p>
          <w:p w:rsidR="00A7321F" w:rsidRPr="009147CB" w:rsidRDefault="00A7321F" w:rsidP="006601F3">
            <w:pPr>
              <w:pStyle w:val="TableParagraph"/>
              <w:ind w:left="106" w:right="97"/>
              <w:jc w:val="both"/>
              <w:rPr>
                <w:i/>
                <w:sz w:val="24"/>
                <w:lang w:val="sq-AL"/>
              </w:rPr>
            </w:pPr>
            <w:r w:rsidRPr="009147CB">
              <w:rPr>
                <w:i/>
                <w:sz w:val="24"/>
                <w:lang w:val="sq-AL"/>
              </w:rPr>
              <w:t>është kostoja lidhur me zbatimin e monitorimit</w:t>
            </w:r>
          </w:p>
        </w:tc>
      </w:tr>
      <w:tr w:rsidR="00A7321F" w:rsidRPr="009147CB" w:rsidTr="006601F3">
        <w:trPr>
          <w:trHeight w:val="373"/>
        </w:trPr>
        <w:tc>
          <w:tcPr>
            <w:tcW w:w="721" w:type="pct"/>
          </w:tcPr>
          <w:p w:rsidR="00A7321F" w:rsidRPr="009147CB" w:rsidRDefault="00A7321F" w:rsidP="006601F3">
            <w:pPr>
              <w:pStyle w:val="TableParagraph"/>
              <w:spacing w:line="269" w:lineRule="exact"/>
              <w:ind w:left="107"/>
              <w:rPr>
                <w:sz w:val="24"/>
                <w:lang w:val="sq-AL"/>
              </w:rPr>
            </w:pPr>
            <w:r w:rsidRPr="009147CB">
              <w:rPr>
                <w:sz w:val="24"/>
                <w:lang w:val="sq-AL"/>
              </w:rPr>
              <w:t>1.</w:t>
            </w:r>
          </w:p>
        </w:tc>
        <w:tc>
          <w:tcPr>
            <w:tcW w:w="722" w:type="pct"/>
          </w:tcPr>
          <w:p w:rsidR="00A7321F" w:rsidRPr="009147CB" w:rsidRDefault="00A7321F" w:rsidP="006601F3">
            <w:pPr>
              <w:pStyle w:val="TableParagraph"/>
              <w:rPr>
                <w:sz w:val="24"/>
                <w:lang w:val="sq-AL"/>
              </w:rPr>
            </w:pPr>
          </w:p>
        </w:tc>
        <w:tc>
          <w:tcPr>
            <w:tcW w:w="783" w:type="pct"/>
          </w:tcPr>
          <w:p w:rsidR="00A7321F" w:rsidRPr="009147CB" w:rsidRDefault="00A7321F" w:rsidP="006601F3">
            <w:pPr>
              <w:pStyle w:val="TableParagraph"/>
              <w:rPr>
                <w:sz w:val="24"/>
                <w:lang w:val="sq-AL"/>
              </w:rPr>
            </w:pPr>
          </w:p>
        </w:tc>
        <w:tc>
          <w:tcPr>
            <w:tcW w:w="854" w:type="pct"/>
          </w:tcPr>
          <w:p w:rsidR="00A7321F" w:rsidRPr="009147CB" w:rsidRDefault="00A7321F" w:rsidP="006601F3">
            <w:pPr>
              <w:pStyle w:val="TableParagraph"/>
              <w:rPr>
                <w:sz w:val="24"/>
                <w:lang w:val="sq-AL"/>
              </w:rPr>
            </w:pPr>
          </w:p>
        </w:tc>
        <w:tc>
          <w:tcPr>
            <w:tcW w:w="970" w:type="pct"/>
          </w:tcPr>
          <w:p w:rsidR="00A7321F" w:rsidRPr="009147CB" w:rsidRDefault="00A7321F" w:rsidP="006601F3">
            <w:pPr>
              <w:pStyle w:val="TableParagraph"/>
              <w:rPr>
                <w:sz w:val="24"/>
                <w:lang w:val="sq-AL"/>
              </w:rPr>
            </w:pPr>
          </w:p>
        </w:tc>
        <w:tc>
          <w:tcPr>
            <w:tcW w:w="950" w:type="pct"/>
          </w:tcPr>
          <w:p w:rsidR="00A7321F" w:rsidRPr="009147CB" w:rsidRDefault="00A7321F" w:rsidP="006601F3">
            <w:pPr>
              <w:pStyle w:val="TableParagraph"/>
              <w:rPr>
                <w:sz w:val="24"/>
                <w:lang w:val="sq-AL"/>
              </w:rPr>
            </w:pPr>
          </w:p>
        </w:tc>
      </w:tr>
      <w:tr w:rsidR="00A7321F" w:rsidRPr="009147CB" w:rsidTr="006601F3">
        <w:trPr>
          <w:trHeight w:val="395"/>
        </w:trPr>
        <w:tc>
          <w:tcPr>
            <w:tcW w:w="721" w:type="pct"/>
          </w:tcPr>
          <w:p w:rsidR="00A7321F" w:rsidRPr="009147CB" w:rsidRDefault="00A7321F" w:rsidP="006601F3">
            <w:pPr>
              <w:pStyle w:val="TableParagraph"/>
              <w:spacing w:line="269" w:lineRule="exact"/>
              <w:ind w:left="107"/>
              <w:rPr>
                <w:sz w:val="24"/>
                <w:lang w:val="sq-AL"/>
              </w:rPr>
            </w:pPr>
            <w:r w:rsidRPr="009147CB">
              <w:rPr>
                <w:sz w:val="24"/>
                <w:lang w:val="sq-AL"/>
              </w:rPr>
              <w:t>2.</w:t>
            </w:r>
          </w:p>
        </w:tc>
        <w:tc>
          <w:tcPr>
            <w:tcW w:w="722" w:type="pct"/>
          </w:tcPr>
          <w:p w:rsidR="00A7321F" w:rsidRPr="009147CB" w:rsidRDefault="00A7321F" w:rsidP="006601F3">
            <w:pPr>
              <w:pStyle w:val="TableParagraph"/>
              <w:rPr>
                <w:sz w:val="24"/>
                <w:lang w:val="sq-AL"/>
              </w:rPr>
            </w:pPr>
          </w:p>
        </w:tc>
        <w:tc>
          <w:tcPr>
            <w:tcW w:w="783" w:type="pct"/>
          </w:tcPr>
          <w:p w:rsidR="00A7321F" w:rsidRPr="009147CB" w:rsidRDefault="00A7321F" w:rsidP="006601F3">
            <w:pPr>
              <w:pStyle w:val="TableParagraph"/>
              <w:rPr>
                <w:sz w:val="24"/>
                <w:lang w:val="sq-AL"/>
              </w:rPr>
            </w:pPr>
          </w:p>
        </w:tc>
        <w:tc>
          <w:tcPr>
            <w:tcW w:w="854" w:type="pct"/>
          </w:tcPr>
          <w:p w:rsidR="00A7321F" w:rsidRPr="009147CB" w:rsidRDefault="00A7321F" w:rsidP="006601F3">
            <w:pPr>
              <w:pStyle w:val="TableParagraph"/>
              <w:rPr>
                <w:sz w:val="24"/>
                <w:lang w:val="sq-AL"/>
              </w:rPr>
            </w:pPr>
          </w:p>
        </w:tc>
        <w:tc>
          <w:tcPr>
            <w:tcW w:w="970" w:type="pct"/>
          </w:tcPr>
          <w:p w:rsidR="00A7321F" w:rsidRPr="009147CB" w:rsidRDefault="00A7321F" w:rsidP="006601F3">
            <w:pPr>
              <w:pStyle w:val="TableParagraph"/>
              <w:rPr>
                <w:sz w:val="24"/>
                <w:lang w:val="sq-AL"/>
              </w:rPr>
            </w:pPr>
          </w:p>
        </w:tc>
        <w:tc>
          <w:tcPr>
            <w:tcW w:w="950" w:type="pct"/>
          </w:tcPr>
          <w:p w:rsidR="00A7321F" w:rsidRPr="009147CB" w:rsidRDefault="00A7321F" w:rsidP="006601F3">
            <w:pPr>
              <w:pStyle w:val="TableParagraph"/>
              <w:rPr>
                <w:sz w:val="24"/>
                <w:lang w:val="sq-AL"/>
              </w:rPr>
            </w:pPr>
          </w:p>
        </w:tc>
      </w:tr>
      <w:tr w:rsidR="00A7321F" w:rsidRPr="009147CB" w:rsidTr="006601F3">
        <w:trPr>
          <w:trHeight w:val="398"/>
        </w:trPr>
        <w:tc>
          <w:tcPr>
            <w:tcW w:w="721" w:type="pct"/>
          </w:tcPr>
          <w:p w:rsidR="00A7321F" w:rsidRPr="009147CB" w:rsidRDefault="00A7321F" w:rsidP="006601F3">
            <w:pPr>
              <w:pStyle w:val="TableParagraph"/>
              <w:spacing w:line="269" w:lineRule="exact"/>
              <w:ind w:left="107"/>
              <w:rPr>
                <w:sz w:val="24"/>
                <w:lang w:val="sq-AL"/>
              </w:rPr>
            </w:pPr>
            <w:r w:rsidRPr="009147CB">
              <w:rPr>
                <w:w w:val="99"/>
                <w:sz w:val="24"/>
                <w:lang w:val="sq-AL"/>
              </w:rPr>
              <w:t>…</w:t>
            </w:r>
          </w:p>
        </w:tc>
        <w:tc>
          <w:tcPr>
            <w:tcW w:w="722" w:type="pct"/>
          </w:tcPr>
          <w:p w:rsidR="00A7321F" w:rsidRPr="009147CB" w:rsidRDefault="00A7321F" w:rsidP="006601F3">
            <w:pPr>
              <w:pStyle w:val="TableParagraph"/>
              <w:rPr>
                <w:sz w:val="24"/>
                <w:lang w:val="sq-AL"/>
              </w:rPr>
            </w:pPr>
          </w:p>
        </w:tc>
        <w:tc>
          <w:tcPr>
            <w:tcW w:w="783" w:type="pct"/>
          </w:tcPr>
          <w:p w:rsidR="00A7321F" w:rsidRPr="009147CB" w:rsidRDefault="00A7321F" w:rsidP="006601F3">
            <w:pPr>
              <w:pStyle w:val="TableParagraph"/>
              <w:rPr>
                <w:sz w:val="24"/>
                <w:lang w:val="sq-AL"/>
              </w:rPr>
            </w:pPr>
          </w:p>
        </w:tc>
        <w:tc>
          <w:tcPr>
            <w:tcW w:w="854" w:type="pct"/>
          </w:tcPr>
          <w:p w:rsidR="00A7321F" w:rsidRPr="009147CB" w:rsidRDefault="00A7321F" w:rsidP="006601F3">
            <w:pPr>
              <w:pStyle w:val="TableParagraph"/>
              <w:rPr>
                <w:sz w:val="24"/>
                <w:lang w:val="sq-AL"/>
              </w:rPr>
            </w:pPr>
          </w:p>
        </w:tc>
        <w:tc>
          <w:tcPr>
            <w:tcW w:w="970" w:type="pct"/>
          </w:tcPr>
          <w:p w:rsidR="00A7321F" w:rsidRPr="009147CB" w:rsidRDefault="00A7321F" w:rsidP="006601F3">
            <w:pPr>
              <w:pStyle w:val="TableParagraph"/>
              <w:rPr>
                <w:sz w:val="24"/>
                <w:lang w:val="sq-AL"/>
              </w:rPr>
            </w:pPr>
          </w:p>
        </w:tc>
        <w:tc>
          <w:tcPr>
            <w:tcW w:w="950" w:type="pct"/>
          </w:tcPr>
          <w:p w:rsidR="00A7321F" w:rsidRPr="009147CB" w:rsidRDefault="00A7321F" w:rsidP="006601F3">
            <w:pPr>
              <w:pStyle w:val="TableParagraph"/>
              <w:rPr>
                <w:sz w:val="24"/>
                <w:lang w:val="sq-AL"/>
              </w:rPr>
            </w:pPr>
          </w:p>
        </w:tc>
      </w:tr>
      <w:tr w:rsidR="00A7321F" w:rsidRPr="009147CB" w:rsidTr="006601F3">
        <w:trPr>
          <w:trHeight w:val="419"/>
        </w:trPr>
        <w:tc>
          <w:tcPr>
            <w:tcW w:w="5000" w:type="pct"/>
            <w:gridSpan w:val="6"/>
          </w:tcPr>
          <w:p w:rsidR="00A7321F" w:rsidRPr="009147CB" w:rsidRDefault="00A7321F" w:rsidP="003E3E8B">
            <w:pPr>
              <w:pStyle w:val="TableParagraph"/>
              <w:spacing w:before="65"/>
              <w:ind w:left="107"/>
              <w:rPr>
                <w:sz w:val="24"/>
                <w:lang w:val="sq-AL"/>
              </w:rPr>
            </w:pPr>
            <w:r w:rsidRPr="009147CB">
              <w:rPr>
                <w:sz w:val="24"/>
                <w:lang w:val="sq-AL"/>
              </w:rPr>
              <w:t xml:space="preserve">Faza e </w:t>
            </w:r>
            <w:r w:rsidR="003E3E8B" w:rsidRPr="009147CB">
              <w:rPr>
                <w:sz w:val="24"/>
                <w:lang w:val="sq-AL"/>
              </w:rPr>
              <w:t>o</w:t>
            </w:r>
            <w:r w:rsidRPr="009147CB">
              <w:rPr>
                <w:sz w:val="24"/>
                <w:lang w:val="sq-AL"/>
              </w:rPr>
              <w:t>perimit</w:t>
            </w:r>
          </w:p>
        </w:tc>
      </w:tr>
      <w:tr w:rsidR="00A7321F" w:rsidRPr="009147CB" w:rsidTr="006601F3">
        <w:trPr>
          <w:trHeight w:val="373"/>
        </w:trPr>
        <w:tc>
          <w:tcPr>
            <w:tcW w:w="721" w:type="pct"/>
          </w:tcPr>
          <w:p w:rsidR="00A7321F" w:rsidRPr="009147CB" w:rsidRDefault="00A7321F" w:rsidP="006601F3">
            <w:pPr>
              <w:pStyle w:val="TableParagraph"/>
              <w:spacing w:before="43"/>
              <w:ind w:left="107"/>
              <w:rPr>
                <w:sz w:val="24"/>
                <w:lang w:val="sq-AL"/>
              </w:rPr>
            </w:pPr>
            <w:r w:rsidRPr="009147CB">
              <w:rPr>
                <w:sz w:val="24"/>
                <w:lang w:val="sq-AL"/>
              </w:rPr>
              <w:t>1.</w:t>
            </w:r>
          </w:p>
        </w:tc>
        <w:tc>
          <w:tcPr>
            <w:tcW w:w="722" w:type="pct"/>
          </w:tcPr>
          <w:p w:rsidR="00A7321F" w:rsidRPr="009147CB" w:rsidRDefault="00A7321F" w:rsidP="006601F3">
            <w:pPr>
              <w:pStyle w:val="TableParagraph"/>
              <w:rPr>
                <w:sz w:val="24"/>
                <w:lang w:val="sq-AL"/>
              </w:rPr>
            </w:pPr>
          </w:p>
        </w:tc>
        <w:tc>
          <w:tcPr>
            <w:tcW w:w="783" w:type="pct"/>
          </w:tcPr>
          <w:p w:rsidR="00A7321F" w:rsidRPr="009147CB" w:rsidRDefault="00A7321F" w:rsidP="006601F3">
            <w:pPr>
              <w:pStyle w:val="TableParagraph"/>
              <w:rPr>
                <w:sz w:val="24"/>
                <w:lang w:val="sq-AL"/>
              </w:rPr>
            </w:pPr>
          </w:p>
        </w:tc>
        <w:tc>
          <w:tcPr>
            <w:tcW w:w="854" w:type="pct"/>
          </w:tcPr>
          <w:p w:rsidR="00A7321F" w:rsidRPr="009147CB" w:rsidRDefault="00A7321F" w:rsidP="006601F3">
            <w:pPr>
              <w:pStyle w:val="TableParagraph"/>
              <w:rPr>
                <w:sz w:val="24"/>
                <w:lang w:val="sq-AL"/>
              </w:rPr>
            </w:pPr>
          </w:p>
        </w:tc>
        <w:tc>
          <w:tcPr>
            <w:tcW w:w="970" w:type="pct"/>
          </w:tcPr>
          <w:p w:rsidR="00A7321F" w:rsidRPr="009147CB" w:rsidRDefault="00A7321F" w:rsidP="006601F3">
            <w:pPr>
              <w:pStyle w:val="TableParagraph"/>
              <w:rPr>
                <w:sz w:val="24"/>
                <w:lang w:val="sq-AL"/>
              </w:rPr>
            </w:pPr>
          </w:p>
        </w:tc>
        <w:tc>
          <w:tcPr>
            <w:tcW w:w="950" w:type="pct"/>
          </w:tcPr>
          <w:p w:rsidR="00A7321F" w:rsidRPr="009147CB" w:rsidRDefault="00A7321F" w:rsidP="006601F3">
            <w:pPr>
              <w:pStyle w:val="TableParagraph"/>
              <w:rPr>
                <w:sz w:val="24"/>
                <w:lang w:val="sq-AL"/>
              </w:rPr>
            </w:pPr>
          </w:p>
        </w:tc>
      </w:tr>
      <w:tr w:rsidR="00A7321F" w:rsidRPr="007C70E8" w:rsidTr="006601F3">
        <w:trPr>
          <w:trHeight w:val="398"/>
        </w:trPr>
        <w:tc>
          <w:tcPr>
            <w:tcW w:w="721" w:type="pct"/>
          </w:tcPr>
          <w:p w:rsidR="00A7321F" w:rsidRPr="007C70E8" w:rsidRDefault="00A7321F" w:rsidP="006601F3">
            <w:pPr>
              <w:pStyle w:val="TableParagraph"/>
              <w:spacing w:before="53"/>
              <w:ind w:left="107"/>
              <w:rPr>
                <w:sz w:val="24"/>
                <w:lang w:val="sq-AL"/>
              </w:rPr>
            </w:pPr>
            <w:r w:rsidRPr="009147CB">
              <w:rPr>
                <w:sz w:val="24"/>
                <w:lang w:val="sq-AL"/>
              </w:rPr>
              <w:t>2.</w:t>
            </w:r>
          </w:p>
        </w:tc>
        <w:tc>
          <w:tcPr>
            <w:tcW w:w="722" w:type="pct"/>
          </w:tcPr>
          <w:p w:rsidR="00A7321F" w:rsidRPr="007C70E8" w:rsidRDefault="00A7321F" w:rsidP="006601F3">
            <w:pPr>
              <w:pStyle w:val="TableParagraph"/>
              <w:rPr>
                <w:sz w:val="24"/>
                <w:lang w:val="sq-AL"/>
              </w:rPr>
            </w:pPr>
          </w:p>
        </w:tc>
        <w:tc>
          <w:tcPr>
            <w:tcW w:w="783" w:type="pct"/>
          </w:tcPr>
          <w:p w:rsidR="00A7321F" w:rsidRPr="007C70E8" w:rsidRDefault="00A7321F" w:rsidP="006601F3">
            <w:pPr>
              <w:pStyle w:val="TableParagraph"/>
              <w:rPr>
                <w:sz w:val="24"/>
                <w:lang w:val="sq-AL"/>
              </w:rPr>
            </w:pPr>
          </w:p>
        </w:tc>
        <w:tc>
          <w:tcPr>
            <w:tcW w:w="854" w:type="pct"/>
          </w:tcPr>
          <w:p w:rsidR="00A7321F" w:rsidRPr="007C70E8" w:rsidRDefault="00A7321F" w:rsidP="006601F3">
            <w:pPr>
              <w:pStyle w:val="TableParagraph"/>
              <w:rPr>
                <w:sz w:val="24"/>
                <w:lang w:val="sq-AL"/>
              </w:rPr>
            </w:pPr>
          </w:p>
        </w:tc>
        <w:tc>
          <w:tcPr>
            <w:tcW w:w="970" w:type="pct"/>
          </w:tcPr>
          <w:p w:rsidR="00A7321F" w:rsidRPr="007C70E8" w:rsidRDefault="00A7321F" w:rsidP="006601F3">
            <w:pPr>
              <w:pStyle w:val="TableParagraph"/>
              <w:rPr>
                <w:sz w:val="24"/>
                <w:lang w:val="sq-AL"/>
              </w:rPr>
            </w:pPr>
          </w:p>
        </w:tc>
        <w:tc>
          <w:tcPr>
            <w:tcW w:w="950" w:type="pct"/>
          </w:tcPr>
          <w:p w:rsidR="00A7321F" w:rsidRPr="007C70E8" w:rsidRDefault="00A7321F" w:rsidP="006601F3">
            <w:pPr>
              <w:pStyle w:val="TableParagraph"/>
              <w:rPr>
                <w:sz w:val="24"/>
                <w:lang w:val="sq-AL"/>
              </w:rPr>
            </w:pPr>
          </w:p>
        </w:tc>
      </w:tr>
    </w:tbl>
    <w:p w:rsidR="00A7321F" w:rsidRPr="007C70E8" w:rsidRDefault="00A7321F" w:rsidP="00A7321F">
      <w:pPr>
        <w:rPr>
          <w:lang w:val="sq-AL"/>
        </w:rPr>
      </w:pPr>
    </w:p>
    <w:p w:rsidR="00B415AE" w:rsidRPr="007C70E8" w:rsidRDefault="00B415AE" w:rsidP="00A7321F">
      <w:pPr>
        <w:pStyle w:val="Heading2"/>
        <w:rPr>
          <w:lang w:val="sq-AL"/>
        </w:rPr>
      </w:pPr>
    </w:p>
    <w:sectPr w:rsidR="00B415AE" w:rsidRPr="007C70E8" w:rsidSect="003073B2">
      <w:footerReference w:type="default" r:id="rId13"/>
      <w:pgSz w:w="12240" w:h="15840"/>
      <w:pgMar w:top="1440" w:right="990" w:bottom="1162" w:left="1338" w:header="0" w:footer="95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5A19" w:rsidRDefault="00B25A19" w:rsidP="00F3731A">
      <w:pPr>
        <w:spacing w:after="0" w:line="240" w:lineRule="auto"/>
      </w:pPr>
      <w:r>
        <w:separator/>
      </w:r>
    </w:p>
  </w:endnote>
  <w:endnote w:type="continuationSeparator" w:id="0">
    <w:p w:rsidR="00B25A19" w:rsidRDefault="00B25A19" w:rsidP="00F37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NSimSun">
    <w:panose1 w:val="02010609030101010101"/>
    <w:charset w:val="86"/>
    <w:family w:val="modern"/>
    <w:pitch w:val="fixed"/>
    <w:sig w:usb0="0000028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A19" w:rsidRDefault="00B25A19">
    <w:pPr>
      <w:pStyle w:val="BodyText"/>
      <w:spacing w:line="14" w:lineRule="auto"/>
      <w:rPr>
        <w:sz w:val="16"/>
      </w:rPr>
    </w:pPr>
    <w:r>
      <w:rPr>
        <w:noProof/>
        <w:lang w:val="en-GB" w:eastAsia="en-GB"/>
      </w:rPr>
      <mc:AlternateContent>
        <mc:Choice Requires="wps">
          <w:drawing>
            <wp:anchor distT="0" distB="0" distL="114300" distR="114300" simplePos="0" relativeHeight="251656192" behindDoc="1" locked="0" layoutInCell="1" allowOverlap="1" wp14:anchorId="054F32C9" wp14:editId="4A5BF54D">
              <wp:simplePos x="0" y="0"/>
              <wp:positionH relativeFrom="page">
                <wp:posOffset>6695440</wp:posOffset>
              </wp:positionH>
              <wp:positionV relativeFrom="page">
                <wp:posOffset>9973945</wp:posOffset>
              </wp:positionV>
              <wp:extent cx="205740" cy="177800"/>
              <wp:effectExtent l="0" t="1270" r="4445" b="1905"/>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5A19" w:rsidRDefault="00B25A19">
                          <w:pPr>
                            <w:spacing w:line="251" w:lineRule="exact"/>
                            <w:ind w:left="40"/>
                            <w:rPr>
                              <w:sz w:val="24"/>
                            </w:rPr>
                          </w:pPr>
                          <w:r>
                            <w:fldChar w:fldCharType="begin"/>
                          </w:r>
                          <w:r>
                            <w:rPr>
                              <w:sz w:val="24"/>
                            </w:rPr>
                            <w:instrText xml:space="preserve"> PAGE </w:instrText>
                          </w:r>
                          <w:r>
                            <w:fldChar w:fldCharType="separate"/>
                          </w:r>
                          <w:r w:rsidR="00AF3600">
                            <w:rPr>
                              <w:noProof/>
                              <w:sz w:val="24"/>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4F32C9" id="_x0000_t202" coordsize="21600,21600" o:spt="202" path="m,l,21600r21600,l21600,xe">
              <v:stroke joinstyle="miter"/>
              <v:path gradientshapeok="t" o:connecttype="rect"/>
            </v:shapetype>
            <v:shape id="Text Box 7" o:spid="_x0000_s1026" type="#_x0000_t202" style="position:absolute;left:0;text-align:left;margin-left:527.2pt;margin-top:785.35pt;width:16.2pt;height:1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" filled="f" stroked="f">
              <v:textbox inset="0,0,0,0">
                <w:txbxContent>
                  <w:p w:rsidR="00B25A19" w:rsidRDefault="00B25A19">
                    <w:pPr>
                      <w:spacing w:line="251" w:lineRule="exact"/>
                      <w:ind w:left="40"/>
                      <w:rPr>
                        <w:sz w:val="24"/>
                      </w:rPr>
                    </w:pPr>
                    <w:r>
                      <w:fldChar w:fldCharType="begin"/>
                    </w:r>
                    <w:r>
                      <w:rPr>
                        <w:sz w:val="24"/>
                      </w:rPr>
                      <w:instrText xml:space="preserve"> PAGE </w:instrText>
                    </w:r>
                    <w:r>
                      <w:fldChar w:fldCharType="separate"/>
                    </w:r>
                    <w:r w:rsidR="00AF3600">
                      <w:rPr>
                        <w:noProof/>
                        <w:sz w:val="24"/>
                      </w:rPr>
                      <w:t>5</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7423089"/>
      <w:docPartObj>
        <w:docPartGallery w:val="Page Numbers (Bottom of Page)"/>
        <w:docPartUnique/>
      </w:docPartObj>
    </w:sdtPr>
    <w:sdtEndPr>
      <w:rPr>
        <w:noProof/>
      </w:rPr>
    </w:sdtEndPr>
    <w:sdtContent>
      <w:p w:rsidR="004F6759" w:rsidRDefault="004F6759">
        <w:pPr>
          <w:pStyle w:val="Footer"/>
          <w:jc w:val="right"/>
        </w:pPr>
        <w:r>
          <w:fldChar w:fldCharType="begin"/>
        </w:r>
        <w:r>
          <w:instrText xml:space="preserve"> PAGE   \* MERGEFORMAT </w:instrText>
        </w:r>
        <w:r>
          <w:fldChar w:fldCharType="separate"/>
        </w:r>
        <w:r w:rsidR="00AF3600">
          <w:rPr>
            <w:noProof/>
          </w:rPr>
          <w:t>42</w:t>
        </w:r>
        <w:r>
          <w:rPr>
            <w:noProof/>
          </w:rPr>
          <w:fldChar w:fldCharType="end"/>
        </w:r>
      </w:p>
    </w:sdtContent>
  </w:sdt>
  <w:p w:rsidR="00B25A19" w:rsidRDefault="00B25A19">
    <w:pPr>
      <w:pStyle w:val="BodyText"/>
      <w:spacing w:line="14" w:lineRule="auto"/>
      <w:rPr>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152649"/>
      <w:docPartObj>
        <w:docPartGallery w:val="Page Numbers (Bottom of Page)"/>
        <w:docPartUnique/>
      </w:docPartObj>
    </w:sdtPr>
    <w:sdtEndPr>
      <w:rPr>
        <w:noProof/>
      </w:rPr>
    </w:sdtEndPr>
    <w:sdtContent>
      <w:p w:rsidR="004F6759" w:rsidRDefault="004F6759">
        <w:pPr>
          <w:pStyle w:val="Footer"/>
          <w:jc w:val="right"/>
        </w:pPr>
        <w:r>
          <w:fldChar w:fldCharType="begin"/>
        </w:r>
        <w:r>
          <w:instrText xml:space="preserve"> PAGE   \* MERGEFORMAT </w:instrText>
        </w:r>
        <w:r>
          <w:fldChar w:fldCharType="separate"/>
        </w:r>
        <w:r w:rsidR="00AF3600">
          <w:rPr>
            <w:noProof/>
          </w:rPr>
          <w:t>44</w:t>
        </w:r>
        <w:r>
          <w:rPr>
            <w:noProof/>
          </w:rPr>
          <w:fldChar w:fldCharType="end"/>
        </w:r>
      </w:p>
    </w:sdtContent>
  </w:sdt>
  <w:p w:rsidR="00B25A19" w:rsidRDefault="00B25A19">
    <w:pPr>
      <w:pStyle w:val="BodyText"/>
      <w:spacing w:line="14" w:lineRule="auto"/>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5A19" w:rsidRDefault="00B25A19" w:rsidP="00F3731A">
      <w:pPr>
        <w:spacing w:after="0" w:line="240" w:lineRule="auto"/>
      </w:pPr>
      <w:r>
        <w:separator/>
      </w:r>
    </w:p>
  </w:footnote>
  <w:footnote w:type="continuationSeparator" w:id="0">
    <w:p w:rsidR="00B25A19" w:rsidRDefault="00B25A19" w:rsidP="00F3731A">
      <w:pPr>
        <w:spacing w:after="0" w:line="240" w:lineRule="auto"/>
      </w:pPr>
      <w:r>
        <w:continuationSeparator/>
      </w:r>
    </w:p>
  </w:footnote>
  <w:footnote w:id="1">
    <w:p w:rsidR="00B25A19" w:rsidRPr="002F752F" w:rsidRDefault="00B25A19" w:rsidP="000D1095">
      <w:pPr>
        <w:pStyle w:val="FootnoteText"/>
        <w:rPr>
          <w:color w:val="000000" w:themeColor="text1"/>
          <w:sz w:val="18"/>
          <w:szCs w:val="18"/>
        </w:rPr>
      </w:pPr>
      <w:r w:rsidRPr="00425BCE">
        <w:rPr>
          <w:rStyle w:val="FootnoteReference"/>
          <w:color w:val="000000" w:themeColor="text1"/>
          <w:sz w:val="18"/>
          <w:szCs w:val="18"/>
        </w:rPr>
        <w:footnoteRef/>
      </w:r>
      <w:r w:rsidRPr="002F752F">
        <w:rPr>
          <w:color w:val="000000" w:themeColor="text1"/>
          <w:sz w:val="18"/>
          <w:szCs w:val="18"/>
        </w:rPr>
        <w:t xml:space="preserve"> </w:t>
      </w:r>
      <w:r>
        <w:rPr>
          <w:color w:val="000000" w:themeColor="text1"/>
          <w:sz w:val="18"/>
          <w:szCs w:val="18"/>
        </w:rPr>
        <w:t>Ibid.</w:t>
      </w:r>
    </w:p>
  </w:footnote>
  <w:footnote w:id="2">
    <w:p w:rsidR="00B25A19" w:rsidRPr="002F752F" w:rsidRDefault="00B25A19" w:rsidP="00F3731A">
      <w:pPr>
        <w:pStyle w:val="FootnoteText"/>
        <w:rPr>
          <w:color w:val="000000" w:themeColor="text1"/>
          <w:sz w:val="18"/>
          <w:szCs w:val="18"/>
        </w:rPr>
      </w:pPr>
      <w:r w:rsidRPr="00425BCE">
        <w:rPr>
          <w:rStyle w:val="FootnoteReference"/>
          <w:color w:val="000000" w:themeColor="text1"/>
          <w:sz w:val="18"/>
          <w:szCs w:val="18"/>
        </w:rPr>
        <w:footnoteRef/>
      </w:r>
      <w:r w:rsidRPr="002F752F">
        <w:rPr>
          <w:color w:val="000000" w:themeColor="text1"/>
          <w:sz w:val="18"/>
          <w:szCs w:val="18"/>
        </w:rPr>
        <w:t xml:space="preserve"> https://www.eea.europa.eu/soer-2015/countries/kosovo</w:t>
      </w:r>
    </w:p>
  </w:footnote>
  <w:footnote w:id="3">
    <w:p w:rsidR="00B25A19" w:rsidRPr="002F752F" w:rsidRDefault="00B25A19" w:rsidP="00F3731A">
      <w:pPr>
        <w:pStyle w:val="FootnoteText"/>
        <w:rPr>
          <w:color w:val="000000" w:themeColor="text1"/>
          <w:sz w:val="18"/>
          <w:szCs w:val="18"/>
        </w:rPr>
      </w:pPr>
      <w:r w:rsidRPr="00425BCE">
        <w:rPr>
          <w:rStyle w:val="FootnoteReference"/>
          <w:color w:val="000000" w:themeColor="text1"/>
          <w:sz w:val="18"/>
          <w:szCs w:val="18"/>
        </w:rPr>
        <w:footnoteRef/>
      </w:r>
      <w:r w:rsidRPr="002F752F">
        <w:rPr>
          <w:color w:val="000000" w:themeColor="text1"/>
          <w:sz w:val="18"/>
          <w:szCs w:val="18"/>
        </w:rPr>
        <w:t xml:space="preserve"> http://pdf.usaid.gov/pdf_docs/Pnact349.pdf</w:t>
      </w:r>
    </w:p>
  </w:footnote>
  <w:footnote w:id="4">
    <w:p w:rsidR="00B25A19" w:rsidRPr="002F752F" w:rsidRDefault="00B25A19" w:rsidP="00F3731A">
      <w:pPr>
        <w:pStyle w:val="FootnoteText"/>
        <w:rPr>
          <w:color w:val="000000" w:themeColor="text1"/>
          <w:sz w:val="18"/>
          <w:szCs w:val="18"/>
        </w:rPr>
      </w:pPr>
      <w:r w:rsidRPr="00425BCE">
        <w:rPr>
          <w:rStyle w:val="FootnoteReference"/>
          <w:color w:val="000000" w:themeColor="text1"/>
          <w:sz w:val="18"/>
          <w:szCs w:val="18"/>
        </w:rPr>
        <w:footnoteRef/>
      </w:r>
      <w:r w:rsidRPr="002F752F">
        <w:rPr>
          <w:color w:val="000000" w:themeColor="text1"/>
          <w:sz w:val="18"/>
          <w:szCs w:val="18"/>
        </w:rPr>
        <w:t xml:space="preserve"> http://pdf.usaid.gov/pdf_docs/Pnact349.pdf</w:t>
      </w:r>
    </w:p>
  </w:footnote>
  <w:footnote w:id="5">
    <w:p w:rsidR="00B25A19" w:rsidRPr="002F752F" w:rsidRDefault="00B25A19" w:rsidP="00F3731A">
      <w:pPr>
        <w:pStyle w:val="FootnoteText"/>
        <w:rPr>
          <w:sz w:val="18"/>
          <w:szCs w:val="18"/>
        </w:rPr>
      </w:pPr>
      <w:r w:rsidRPr="00425BCE">
        <w:rPr>
          <w:rStyle w:val="FootnoteReference"/>
          <w:sz w:val="18"/>
          <w:szCs w:val="18"/>
        </w:rPr>
        <w:footnoteRef/>
      </w:r>
      <w:r w:rsidRPr="002F752F">
        <w:rPr>
          <w:sz w:val="18"/>
          <w:szCs w:val="18"/>
        </w:rPr>
        <w:t xml:space="preserve"> http://documents.worldbank.org/curated/en/282091494340650708/pdf/Kosovo-SCD-FINAL-May-5-C-05052017.pdf</w:t>
      </w:r>
    </w:p>
  </w:footnote>
  <w:footnote w:id="6">
    <w:p w:rsidR="00B25A19" w:rsidRPr="002F752F" w:rsidRDefault="00B25A19" w:rsidP="00F3731A">
      <w:pPr>
        <w:pStyle w:val="FootnoteText"/>
        <w:rPr>
          <w:color w:val="000000" w:themeColor="text1"/>
          <w:sz w:val="18"/>
          <w:szCs w:val="18"/>
        </w:rPr>
      </w:pPr>
      <w:r w:rsidRPr="00425BCE">
        <w:rPr>
          <w:rStyle w:val="FootnoteReference"/>
          <w:color w:val="000000" w:themeColor="text1"/>
          <w:sz w:val="18"/>
          <w:szCs w:val="18"/>
        </w:rPr>
        <w:footnoteRef/>
      </w:r>
      <w:r w:rsidRPr="002F752F">
        <w:rPr>
          <w:color w:val="000000" w:themeColor="text1"/>
          <w:sz w:val="18"/>
          <w:szCs w:val="18"/>
        </w:rPr>
        <w:t xml:space="preserve"> https://www.cia.gov/library/publications/the-world-factbook/geos/kv.html</w:t>
      </w:r>
    </w:p>
  </w:footnote>
  <w:footnote w:id="7">
    <w:p w:rsidR="00B25A19" w:rsidRPr="002F752F" w:rsidRDefault="00B25A19" w:rsidP="00F3731A">
      <w:pPr>
        <w:pStyle w:val="FootnoteText"/>
        <w:rPr>
          <w:color w:val="000000" w:themeColor="text1"/>
          <w:sz w:val="18"/>
          <w:szCs w:val="18"/>
        </w:rPr>
      </w:pPr>
      <w:r w:rsidRPr="00425BCE">
        <w:rPr>
          <w:rStyle w:val="FootnoteReference"/>
          <w:color w:val="000000" w:themeColor="text1"/>
          <w:sz w:val="18"/>
          <w:szCs w:val="18"/>
        </w:rPr>
        <w:footnoteRef/>
      </w:r>
      <w:r w:rsidRPr="002F752F">
        <w:rPr>
          <w:color w:val="000000" w:themeColor="text1"/>
          <w:sz w:val="18"/>
          <w:szCs w:val="18"/>
        </w:rPr>
        <w:t xml:space="preserve"> </w:t>
      </w:r>
      <w:r>
        <w:rPr>
          <w:color w:val="000000" w:themeColor="text1"/>
          <w:sz w:val="18"/>
          <w:szCs w:val="18"/>
        </w:rPr>
        <w:t>Ibid.</w:t>
      </w:r>
    </w:p>
  </w:footnote>
  <w:footnote w:id="8">
    <w:p w:rsidR="00B25A19" w:rsidRPr="002F752F" w:rsidRDefault="00B25A19" w:rsidP="00F3731A">
      <w:pPr>
        <w:pStyle w:val="FootnoteText"/>
        <w:rPr>
          <w:color w:val="000000" w:themeColor="text1"/>
          <w:sz w:val="18"/>
          <w:szCs w:val="18"/>
        </w:rPr>
      </w:pPr>
      <w:r w:rsidRPr="00425BCE">
        <w:rPr>
          <w:rStyle w:val="FootnoteReference"/>
          <w:color w:val="000000" w:themeColor="text1"/>
          <w:sz w:val="18"/>
          <w:szCs w:val="18"/>
        </w:rPr>
        <w:footnoteRef/>
      </w:r>
      <w:r w:rsidRPr="002F752F">
        <w:rPr>
          <w:color w:val="000000" w:themeColor="text1"/>
          <w:sz w:val="18"/>
          <w:szCs w:val="18"/>
        </w:rPr>
        <w:t xml:space="preserve"> https://www.cia.gov/library/publications/the-world-factbook/geos/kv.html</w:t>
      </w:r>
    </w:p>
  </w:footnote>
  <w:footnote w:id="9">
    <w:p w:rsidR="00B25A19" w:rsidRPr="002F752F" w:rsidRDefault="00B25A19" w:rsidP="00F3731A">
      <w:pPr>
        <w:pStyle w:val="FootnoteText"/>
        <w:rPr>
          <w:color w:val="000000" w:themeColor="text1"/>
          <w:sz w:val="18"/>
          <w:szCs w:val="18"/>
        </w:rPr>
      </w:pPr>
      <w:r w:rsidRPr="00425BCE">
        <w:rPr>
          <w:rStyle w:val="FootnoteReference"/>
          <w:color w:val="000000" w:themeColor="text1"/>
          <w:sz w:val="18"/>
          <w:szCs w:val="18"/>
        </w:rPr>
        <w:footnoteRef/>
      </w:r>
      <w:r w:rsidRPr="002F752F">
        <w:rPr>
          <w:color w:val="000000" w:themeColor="text1"/>
          <w:sz w:val="18"/>
          <w:szCs w:val="18"/>
        </w:rPr>
        <w:t xml:space="preserve"> https://www.cia.gov/library/publications/the-world-factbook/geos/kv.html</w:t>
      </w:r>
    </w:p>
  </w:footnote>
  <w:footnote w:id="10">
    <w:p w:rsidR="00B25A19" w:rsidRPr="000A4698" w:rsidRDefault="00B25A19" w:rsidP="0027442C">
      <w:pPr>
        <w:pStyle w:val="FootnoteText"/>
        <w:rPr>
          <w:color w:val="000000" w:themeColor="text1"/>
          <w:sz w:val="18"/>
          <w:szCs w:val="18"/>
          <w:lang w:val="sq-AL"/>
        </w:rPr>
      </w:pPr>
      <w:r w:rsidRPr="000A4698">
        <w:rPr>
          <w:rStyle w:val="FootnoteReference"/>
          <w:color w:val="000000" w:themeColor="text1"/>
          <w:sz w:val="18"/>
          <w:szCs w:val="18"/>
          <w:lang w:val="sq-AL"/>
        </w:rPr>
        <w:footnoteRef/>
      </w:r>
      <w:r w:rsidRPr="000A4698">
        <w:rPr>
          <w:color w:val="000000" w:themeColor="text1"/>
          <w:sz w:val="18"/>
          <w:szCs w:val="18"/>
          <w:lang w:val="sq-AL"/>
        </w:rPr>
        <w:t xml:space="preserve"> </w:t>
      </w:r>
      <w:hyperlink r:id="rId1" w:tgtFrame="_blank" w:history="1">
        <w:r w:rsidRPr="000A4698">
          <w:rPr>
            <w:rStyle w:val="Hyperlink"/>
            <w:rFonts w:cs="Arial"/>
            <w:color w:val="000000" w:themeColor="text1"/>
            <w:sz w:val="18"/>
            <w:szCs w:val="18"/>
            <w:lang w:val="sq-AL"/>
          </w:rPr>
          <w:t>http://www.landscapeonline.de/wp-content/uploads/DOI103097-LO201545.pdf</w:t>
        </w:r>
      </w:hyperlink>
    </w:p>
  </w:footnote>
  <w:footnote w:id="11">
    <w:p w:rsidR="00B25A19" w:rsidRPr="000A4698" w:rsidRDefault="00B25A19" w:rsidP="0027442C">
      <w:pPr>
        <w:rPr>
          <w:color w:val="000000" w:themeColor="text1"/>
          <w:sz w:val="18"/>
          <w:szCs w:val="18"/>
          <w:lang w:val="sq-AL"/>
        </w:rPr>
      </w:pPr>
      <w:r w:rsidRPr="000A4698">
        <w:rPr>
          <w:rStyle w:val="FootnoteReference"/>
          <w:color w:val="000000" w:themeColor="text1"/>
          <w:sz w:val="18"/>
          <w:szCs w:val="18"/>
          <w:lang w:val="sq-AL"/>
        </w:rPr>
        <w:footnoteRef/>
      </w:r>
      <w:r w:rsidRPr="000A4698">
        <w:rPr>
          <w:color w:val="000000" w:themeColor="text1"/>
          <w:sz w:val="18"/>
          <w:szCs w:val="18"/>
          <w:lang w:val="sq-AL"/>
        </w:rPr>
        <w:t xml:space="preserve"> </w:t>
      </w:r>
      <w:r w:rsidRPr="000A4698">
        <w:rPr>
          <w:i/>
          <w:iCs/>
          <w:color w:val="000000" w:themeColor="text1"/>
          <w:sz w:val="18"/>
          <w:szCs w:val="18"/>
          <w:lang w:val="sq-AL"/>
        </w:rPr>
        <w:t>Biodiversiteti dhe Zonat e M</w:t>
      </w:r>
      <w:r>
        <w:rPr>
          <w:i/>
          <w:iCs/>
          <w:color w:val="000000" w:themeColor="text1"/>
          <w:sz w:val="18"/>
          <w:szCs w:val="18"/>
          <w:lang w:val="sq-AL"/>
        </w:rPr>
        <w:t>b</w:t>
      </w:r>
      <w:r w:rsidRPr="000A4698">
        <w:rPr>
          <w:i/>
          <w:iCs/>
          <w:color w:val="000000" w:themeColor="text1"/>
          <w:sz w:val="18"/>
          <w:szCs w:val="18"/>
          <w:lang w:val="sq-AL"/>
        </w:rPr>
        <w:t>rojtura në Kosovë (shkarkimi në PDF në dispozicion)</w:t>
      </w:r>
      <w:r w:rsidRPr="000A4698">
        <w:rPr>
          <w:color w:val="000000" w:themeColor="text1"/>
          <w:sz w:val="18"/>
          <w:szCs w:val="18"/>
          <w:lang w:val="sq-AL"/>
        </w:rPr>
        <w:t xml:space="preserve">. Gjendet në: </w:t>
      </w:r>
      <w:hyperlink r:id="rId2" w:history="1">
        <w:r w:rsidRPr="000A4698">
          <w:rPr>
            <w:rStyle w:val="Hyperlink"/>
            <w:color w:val="000000" w:themeColor="text1"/>
            <w:sz w:val="18"/>
            <w:szCs w:val="18"/>
            <w:lang w:val="sq-AL"/>
          </w:rPr>
          <w:t>https://www.researchgate.net/publication/259368759_Biodiversity_and_Protected_Areas_in_Kosovo</w:t>
        </w:r>
      </w:hyperlink>
      <w:r w:rsidRPr="000A4698">
        <w:rPr>
          <w:color w:val="000000" w:themeColor="text1"/>
          <w:sz w:val="18"/>
          <w:szCs w:val="18"/>
          <w:lang w:val="sq-AL"/>
        </w:rPr>
        <w:t xml:space="preserve"> [qasur më 26 shkur</w:t>
      </w:r>
      <w:r>
        <w:rPr>
          <w:color w:val="000000" w:themeColor="text1"/>
          <w:sz w:val="18"/>
          <w:szCs w:val="18"/>
          <w:lang w:val="sq-AL"/>
        </w:rPr>
        <w:t>t</w:t>
      </w:r>
      <w:r w:rsidRPr="000A4698">
        <w:rPr>
          <w:color w:val="000000" w:themeColor="text1"/>
          <w:sz w:val="18"/>
          <w:szCs w:val="18"/>
          <w:lang w:val="sq-AL"/>
        </w:rPr>
        <w:t xml:space="preserve"> 2018].</w:t>
      </w:r>
    </w:p>
  </w:footnote>
  <w:footnote w:id="12">
    <w:p w:rsidR="00B25A19" w:rsidRPr="000A4698" w:rsidRDefault="00B25A19" w:rsidP="0027442C">
      <w:pPr>
        <w:pStyle w:val="FootnoteText"/>
        <w:rPr>
          <w:color w:val="000000" w:themeColor="text1"/>
          <w:sz w:val="18"/>
          <w:szCs w:val="18"/>
          <w:lang w:val="sq-AL"/>
        </w:rPr>
      </w:pPr>
      <w:r w:rsidRPr="000A4698">
        <w:rPr>
          <w:rStyle w:val="FootnoteReference"/>
          <w:color w:val="000000" w:themeColor="text1"/>
          <w:sz w:val="18"/>
          <w:szCs w:val="18"/>
          <w:lang w:val="sq-AL"/>
        </w:rPr>
        <w:footnoteRef/>
      </w:r>
      <w:r w:rsidRPr="000A4698">
        <w:rPr>
          <w:color w:val="000000" w:themeColor="text1"/>
          <w:sz w:val="18"/>
          <w:szCs w:val="18"/>
          <w:lang w:val="sq-AL"/>
        </w:rPr>
        <w:t xml:space="preserve"> https://www.eea.europa.eu/soer-2015/countries/kosovo</w:t>
      </w:r>
    </w:p>
  </w:footnote>
  <w:footnote w:id="13">
    <w:p w:rsidR="00B25A19" w:rsidRPr="00FA62EE" w:rsidRDefault="00B25A19" w:rsidP="0027442C">
      <w:pPr>
        <w:pStyle w:val="FootnoteText"/>
        <w:rPr>
          <w:color w:val="000000" w:themeColor="text1"/>
          <w:sz w:val="18"/>
          <w:szCs w:val="18"/>
          <w:lang w:val="sq-AL"/>
        </w:rPr>
      </w:pPr>
      <w:r w:rsidRPr="000A4698">
        <w:rPr>
          <w:rStyle w:val="FootnoteReference"/>
          <w:color w:val="000000" w:themeColor="text1"/>
          <w:sz w:val="18"/>
          <w:szCs w:val="18"/>
          <w:lang w:val="sq-AL"/>
        </w:rPr>
        <w:footnoteRef/>
      </w:r>
      <w:r w:rsidRPr="000A4698">
        <w:rPr>
          <w:color w:val="000000" w:themeColor="text1"/>
          <w:sz w:val="18"/>
          <w:szCs w:val="18"/>
          <w:lang w:val="sq-AL"/>
        </w:rPr>
        <w:t xml:space="preserve"> </w:t>
      </w:r>
      <w:hyperlink r:id="rId3" w:tgtFrame="_blank" w:history="1">
        <w:r w:rsidRPr="000A4698">
          <w:rPr>
            <w:rStyle w:val="Hyperlink"/>
            <w:rFonts w:cs="Arial"/>
            <w:color w:val="000000" w:themeColor="text1"/>
            <w:sz w:val="18"/>
            <w:szCs w:val="18"/>
            <w:lang w:val="sq-AL"/>
          </w:rPr>
          <w:t>http://www.landscapeonline.de/wp-content/uploads/DOI103097-LO201545.pdf</w:t>
        </w:r>
      </w:hyperlink>
    </w:p>
  </w:footnote>
  <w:footnote w:id="14">
    <w:p w:rsidR="00B25A19" w:rsidRPr="00FA62EE" w:rsidRDefault="00B25A19" w:rsidP="0027442C">
      <w:pPr>
        <w:pStyle w:val="FootnoteText"/>
        <w:rPr>
          <w:sz w:val="18"/>
          <w:szCs w:val="18"/>
          <w:lang w:val="sq-AL"/>
        </w:rPr>
      </w:pPr>
      <w:r w:rsidRPr="00425BCE">
        <w:rPr>
          <w:rStyle w:val="FootnoteReference"/>
          <w:sz w:val="18"/>
          <w:szCs w:val="18"/>
        </w:rPr>
        <w:footnoteRef/>
      </w:r>
      <w:r w:rsidRPr="00FA62EE">
        <w:rPr>
          <w:sz w:val="18"/>
          <w:szCs w:val="18"/>
          <w:lang w:val="sq-AL"/>
        </w:rPr>
        <w:t xml:space="preserve"> </w:t>
      </w:r>
      <w:hyperlink r:id="rId4" w:tgtFrame="_blank" w:history="1">
        <w:r w:rsidRPr="00FA62EE">
          <w:rPr>
            <w:sz w:val="18"/>
            <w:szCs w:val="18"/>
            <w:lang w:val="sq-AL"/>
          </w:rPr>
          <w:t>http://unesdoc.unesco.org/images/0013/001344/134426e.pdf</w:t>
        </w:r>
      </w:hyperlink>
      <w:r w:rsidRPr="00FA62EE">
        <w:rPr>
          <w:sz w:val="18"/>
          <w:szCs w:val="18"/>
          <w:lang w:val="sq-AL"/>
        </w:rPr>
        <w:t> </w:t>
      </w:r>
    </w:p>
  </w:footnote>
  <w:footnote w:id="15">
    <w:p w:rsidR="00B25A19" w:rsidRPr="00FA62EE" w:rsidRDefault="00B25A19" w:rsidP="0027442C">
      <w:pPr>
        <w:pStyle w:val="FootnoteText"/>
        <w:rPr>
          <w:rFonts w:cstheme="minorHAnsi"/>
          <w:sz w:val="18"/>
          <w:szCs w:val="18"/>
          <w:lang w:val="sq-AL"/>
        </w:rPr>
      </w:pPr>
      <w:r w:rsidRPr="002F752F">
        <w:rPr>
          <w:rStyle w:val="FootnoteReference"/>
          <w:rFonts w:cstheme="minorHAnsi"/>
          <w:sz w:val="18"/>
          <w:szCs w:val="18"/>
        </w:rPr>
        <w:footnoteRef/>
      </w:r>
      <w:r w:rsidRPr="00FA62EE">
        <w:rPr>
          <w:rFonts w:cstheme="minorHAnsi"/>
          <w:sz w:val="18"/>
          <w:szCs w:val="18"/>
          <w:lang w:val="sq-AL"/>
        </w:rPr>
        <w:t xml:space="preserve"> </w:t>
      </w:r>
      <w:hyperlink r:id="rId5" w:history="1">
        <w:r w:rsidRPr="00FA62EE">
          <w:rPr>
            <w:rStyle w:val="Hyperlink"/>
            <w:rFonts w:cstheme="minorHAnsi"/>
            <w:sz w:val="18"/>
            <w:szCs w:val="18"/>
            <w:lang w:val="sq-AL"/>
          </w:rPr>
          <w:t>http://documents.worldbank.org/curated/en/282091494340650708/pdf/Kosovo-SCD-FINAL-May-5-C-05052017.pdf</w:t>
        </w:r>
      </w:hyperlink>
    </w:p>
  </w:footnote>
  <w:footnote w:id="16">
    <w:p w:rsidR="00B25A19" w:rsidRPr="00FA62EE" w:rsidRDefault="00B25A19" w:rsidP="0027442C">
      <w:pPr>
        <w:pStyle w:val="FootnoteText"/>
        <w:rPr>
          <w:rFonts w:cstheme="minorHAnsi"/>
          <w:sz w:val="18"/>
          <w:szCs w:val="18"/>
          <w:lang w:val="sq-AL"/>
        </w:rPr>
      </w:pPr>
      <w:r w:rsidRPr="002F752F">
        <w:rPr>
          <w:rStyle w:val="FootnoteReference"/>
          <w:rFonts w:cstheme="minorHAnsi"/>
          <w:sz w:val="18"/>
          <w:szCs w:val="18"/>
        </w:rPr>
        <w:footnoteRef/>
      </w:r>
      <w:r w:rsidRPr="00FA62EE">
        <w:rPr>
          <w:rFonts w:cstheme="minorHAnsi"/>
          <w:sz w:val="18"/>
          <w:szCs w:val="18"/>
          <w:lang w:val="sq-AL"/>
        </w:rPr>
        <w:t xml:space="preserve"> Po aty.</w:t>
      </w:r>
    </w:p>
  </w:footnote>
  <w:footnote w:id="17">
    <w:p w:rsidR="00B25A19" w:rsidRPr="00FA62EE" w:rsidRDefault="00B25A19" w:rsidP="0027442C">
      <w:pPr>
        <w:pStyle w:val="FootnoteText"/>
        <w:rPr>
          <w:lang w:val="sq-AL"/>
        </w:rPr>
      </w:pPr>
      <w:r w:rsidRPr="002F752F">
        <w:rPr>
          <w:rStyle w:val="FootnoteReference"/>
          <w:rFonts w:cstheme="minorHAnsi"/>
          <w:sz w:val="18"/>
          <w:szCs w:val="18"/>
        </w:rPr>
        <w:footnoteRef/>
      </w:r>
      <w:r w:rsidRPr="00FA62EE">
        <w:rPr>
          <w:rFonts w:cstheme="minorHAnsi"/>
          <w:sz w:val="18"/>
          <w:szCs w:val="18"/>
          <w:lang w:val="sq-AL"/>
        </w:rPr>
        <w:t xml:space="preserve"> Po aty.</w:t>
      </w:r>
    </w:p>
  </w:footnote>
  <w:footnote w:id="18">
    <w:p w:rsidR="00B25A19" w:rsidRPr="00187F40" w:rsidRDefault="00B25A19" w:rsidP="00A7321F">
      <w:pPr>
        <w:pStyle w:val="FootnoteText"/>
        <w:rPr>
          <w:lang w:val="sq-AL"/>
        </w:rPr>
      </w:pPr>
      <w:r w:rsidRPr="00187F40">
        <w:rPr>
          <w:rStyle w:val="FootnoteReference"/>
          <w:lang w:val="sq-AL"/>
        </w:rPr>
        <w:footnoteRef/>
      </w:r>
      <w:r w:rsidRPr="00187F40">
        <w:rPr>
          <w:lang w:val="sq-AL"/>
        </w:rPr>
        <w:t xml:space="preserve"> Ndryshimet në komunat e para-zgjedhura që burojnë nga ky vlerësim duhet të mos kundërshtohen nga Banka Botërore.</w:t>
      </w:r>
    </w:p>
    <w:p w:rsidR="00B25A19" w:rsidRPr="00FA62EE" w:rsidRDefault="00B25A19" w:rsidP="00A7321F">
      <w:pPr>
        <w:pStyle w:val="FootnoteText"/>
        <w:rPr>
          <w:highlight w:val="yellow"/>
          <w:lang w:val="sq-AL"/>
        </w:rPr>
      </w:pPr>
    </w:p>
  </w:footnote>
  <w:footnote w:id="19">
    <w:p w:rsidR="00B25A19" w:rsidRPr="000F64EA" w:rsidRDefault="00B25A19" w:rsidP="00A7321F">
      <w:pPr>
        <w:pStyle w:val="FootnoteText"/>
        <w:rPr>
          <w:lang w:val="sq-AL"/>
        </w:rPr>
      </w:pPr>
      <w:r w:rsidRPr="000F64EA">
        <w:rPr>
          <w:rStyle w:val="FootnoteReference"/>
          <w:lang w:val="sq-AL"/>
        </w:rPr>
        <w:footnoteRef/>
      </w:r>
      <w:r w:rsidRPr="000F64EA">
        <w:rPr>
          <w:lang w:val="sq-AL"/>
        </w:rPr>
        <w:t xml:space="preserve"> Një e katërta e të rinjve të anketuar në anketën Pulsi Publik 2018 </w:t>
      </w:r>
      <w:r>
        <w:rPr>
          <w:lang w:val="sq-AL"/>
        </w:rPr>
        <w:t>deklaruan</w:t>
      </w:r>
      <w:r w:rsidRPr="000F64EA">
        <w:rPr>
          <w:lang w:val="sq-AL"/>
        </w:rPr>
        <w:t xml:space="preserve"> që pjesëmarrja në aktivitete të përbashkëta ishte mënyra më e mirë për përmirësimin e raporteve mes serbëve dhe shqiptarëve të Kosovës. UNDP</w:t>
      </w:r>
      <w:r>
        <w:rPr>
          <w:lang w:val="sq-AL"/>
        </w:rPr>
        <w:t xml:space="preserve"> </w:t>
      </w:r>
      <w:r w:rsidRPr="000F64EA">
        <w:rPr>
          <w:lang w:val="sq-AL"/>
        </w:rPr>
        <w:t>Kosovë (2018), Analiza e Pulsit Publik.</w:t>
      </w:r>
    </w:p>
  </w:footnote>
  <w:footnote w:id="20">
    <w:p w:rsidR="00B25A19" w:rsidRPr="00334E4E" w:rsidRDefault="00B25A19" w:rsidP="00A7321F">
      <w:pPr>
        <w:pStyle w:val="FootnoteText"/>
        <w:rPr>
          <w:lang w:val="sq-AL"/>
        </w:rPr>
      </w:pPr>
      <w:r w:rsidRPr="00334E4E">
        <w:rPr>
          <w:rStyle w:val="FootnoteReference"/>
          <w:lang w:val="sq-AL"/>
        </w:rPr>
        <w:footnoteRef/>
      </w:r>
      <w:r w:rsidRPr="00334E4E">
        <w:rPr>
          <w:lang w:val="sq-AL"/>
        </w:rPr>
        <w:t xml:space="preserve"> </w:t>
      </w:r>
      <w:r w:rsidRPr="00334E4E">
        <w:rPr>
          <w:sz w:val="18"/>
          <w:szCs w:val="18"/>
          <w:lang w:val="sq-AL"/>
        </w:rPr>
        <w:t xml:space="preserve">Me anë të rritjes së ndërgjegjësimit dhe njohurive praktike rreth ndryshimeve klimatike te të rinjtë e synuar, projekti inkurajon përzgjedhjen dhe projektimin e iniciativave të drejtuara nga të rinjtë që marrin parasysh aspektet klimatike. Shembuj mund të jenë renovimi infrastrukturës duke marrë parasysh klimën dhe iniciativat për ndryshimin e sjelljeve (p.sh., zvogëlimi i mbeturinave të ngurta, </w:t>
      </w:r>
      <w:r>
        <w:rPr>
          <w:sz w:val="18"/>
          <w:szCs w:val="18"/>
          <w:lang w:val="sq-AL"/>
        </w:rPr>
        <w:t>e</w:t>
      </w:r>
      <w:r w:rsidRPr="00334E4E">
        <w:rPr>
          <w:sz w:val="18"/>
          <w:szCs w:val="18"/>
          <w:lang w:val="sq-AL"/>
        </w:rPr>
        <w:t xml:space="preserve">fiçienca e energjisë në banesa, transporti pa </w:t>
      </w:r>
      <w:r>
        <w:rPr>
          <w:sz w:val="18"/>
          <w:szCs w:val="18"/>
          <w:lang w:val="sq-AL"/>
        </w:rPr>
        <w:t>emetime</w:t>
      </w:r>
      <w:r w:rsidRPr="00334E4E">
        <w:rPr>
          <w:sz w:val="18"/>
          <w:szCs w:val="18"/>
          <w:lang w:val="sq-AL"/>
        </w:rPr>
        <w:t>).</w:t>
      </w:r>
    </w:p>
  </w:footnote>
  <w:footnote w:id="21">
    <w:p w:rsidR="00B25A19" w:rsidRPr="00FA62EE" w:rsidRDefault="00B25A19" w:rsidP="00A7321F">
      <w:pPr>
        <w:pStyle w:val="FootnoteText"/>
        <w:rPr>
          <w:lang w:val="sq-AL"/>
        </w:rPr>
      </w:pPr>
      <w:r>
        <w:rPr>
          <w:rStyle w:val="FootnoteReference"/>
        </w:rPr>
        <w:footnoteRef/>
      </w:r>
      <w:r w:rsidRPr="00FA62EE">
        <w:rPr>
          <w:lang w:val="sq-AL"/>
        </w:rPr>
        <w:t xml:space="preserve"> https://gzk.rks-gov.net/ActDetail.aspx?ActID=2708</w:t>
      </w:r>
    </w:p>
  </w:footnote>
  <w:footnote w:id="22">
    <w:p w:rsidR="00B25A19" w:rsidRPr="00FA62EE" w:rsidRDefault="00B25A19" w:rsidP="00A7321F">
      <w:pPr>
        <w:pStyle w:val="FootnoteText"/>
        <w:rPr>
          <w:sz w:val="18"/>
          <w:szCs w:val="18"/>
          <w:lang w:val="sq-AL"/>
        </w:rPr>
      </w:pPr>
      <w:r w:rsidRPr="00425BCE">
        <w:rPr>
          <w:rStyle w:val="FootnoteReference"/>
          <w:sz w:val="18"/>
          <w:szCs w:val="18"/>
        </w:rPr>
        <w:footnoteRef/>
      </w:r>
      <w:r w:rsidRPr="00FA62EE">
        <w:rPr>
          <w:sz w:val="18"/>
          <w:szCs w:val="18"/>
          <w:lang w:val="sq-AL"/>
        </w:rPr>
        <w:t xml:space="preserve"> http://www.gazetazyrtare.com/e-gov/index.php?option=com_content&amp;task=view&amp;id=109&amp;Itemid=28&amp;lang=en</w:t>
      </w:r>
    </w:p>
  </w:footnote>
  <w:footnote w:id="23">
    <w:p w:rsidR="00B25A19" w:rsidRPr="00FA62EE" w:rsidRDefault="00B25A19" w:rsidP="00A7321F">
      <w:pPr>
        <w:pStyle w:val="FootnoteText"/>
        <w:rPr>
          <w:sz w:val="18"/>
          <w:szCs w:val="18"/>
          <w:lang w:val="sq-AL"/>
        </w:rPr>
      </w:pPr>
      <w:r w:rsidRPr="00425BCE">
        <w:rPr>
          <w:rStyle w:val="FootnoteReference"/>
          <w:sz w:val="18"/>
          <w:szCs w:val="18"/>
        </w:rPr>
        <w:footnoteRef/>
      </w:r>
      <w:r w:rsidRPr="00FA62EE">
        <w:rPr>
          <w:sz w:val="18"/>
          <w:szCs w:val="18"/>
          <w:lang w:val="sq-AL"/>
        </w:rPr>
        <w:t xml:space="preserve"> http://www.unmikonline.org/regulations/unmikgazette/02english/E2004regs/RE2004_37_ALE2004_15.pdf</w:t>
      </w:r>
    </w:p>
  </w:footnote>
  <w:footnote w:id="24">
    <w:p w:rsidR="00B25A19" w:rsidRPr="00FA62EE" w:rsidRDefault="00B25A19" w:rsidP="00A7321F">
      <w:pPr>
        <w:pStyle w:val="FootnoteText"/>
        <w:rPr>
          <w:sz w:val="18"/>
          <w:szCs w:val="18"/>
          <w:lang w:val="sq-AL"/>
        </w:rPr>
      </w:pPr>
      <w:r w:rsidRPr="00425BCE">
        <w:rPr>
          <w:rStyle w:val="FootnoteReference"/>
          <w:sz w:val="18"/>
          <w:szCs w:val="18"/>
        </w:rPr>
        <w:footnoteRef/>
      </w:r>
      <w:r w:rsidRPr="00FA62EE">
        <w:rPr>
          <w:sz w:val="18"/>
          <w:szCs w:val="18"/>
          <w:lang w:val="sq-AL"/>
        </w:rPr>
        <w:t xml:space="preserve"> http://www.gazetazyrtare.com/e-gov/index.php?option=com_content&amp;task=view&amp;id=83&amp;Itemid=28&amp;lang=en</w:t>
      </w:r>
    </w:p>
  </w:footnote>
  <w:footnote w:id="25">
    <w:p w:rsidR="00B25A19" w:rsidRPr="00FA62EE" w:rsidRDefault="00B25A19" w:rsidP="00A7321F">
      <w:pPr>
        <w:pStyle w:val="FootnoteText"/>
        <w:rPr>
          <w:sz w:val="18"/>
          <w:szCs w:val="18"/>
          <w:lang w:val="sq-AL"/>
        </w:rPr>
      </w:pPr>
      <w:r w:rsidRPr="00425BCE">
        <w:rPr>
          <w:rStyle w:val="FootnoteReference"/>
          <w:sz w:val="18"/>
          <w:szCs w:val="18"/>
        </w:rPr>
        <w:footnoteRef/>
      </w:r>
      <w:r w:rsidRPr="00FA62EE">
        <w:rPr>
          <w:sz w:val="18"/>
          <w:szCs w:val="18"/>
          <w:lang w:val="sq-AL"/>
        </w:rPr>
        <w:t xml:space="preserve"> http://documents.worldbank.org/curated/en/282091494340650708/pdf/Kosovo-SCD-FINAL-May-5-C-05052017.pdf</w:t>
      </w:r>
    </w:p>
  </w:footnote>
  <w:footnote w:id="26">
    <w:p w:rsidR="00B25A19" w:rsidRPr="00FA62EE" w:rsidRDefault="00B25A19" w:rsidP="00A7321F">
      <w:pPr>
        <w:pStyle w:val="FootnoteText"/>
        <w:rPr>
          <w:sz w:val="18"/>
          <w:szCs w:val="18"/>
          <w:lang w:val="sq-AL"/>
        </w:rPr>
      </w:pPr>
      <w:r w:rsidRPr="00425BCE">
        <w:rPr>
          <w:rStyle w:val="FootnoteReference"/>
          <w:sz w:val="18"/>
          <w:szCs w:val="18"/>
        </w:rPr>
        <w:footnoteRef/>
      </w:r>
      <w:r w:rsidRPr="00FA62EE">
        <w:rPr>
          <w:sz w:val="18"/>
          <w:szCs w:val="18"/>
          <w:lang w:val="sq-AL"/>
        </w:rPr>
        <w:t xml:space="preserve"> http://www.gazetazyrtare.com/e-gov/index.php?option=com_content&amp;task=view&amp;id=268&amp;Itemid=28&amp;lang=en</w:t>
      </w:r>
    </w:p>
  </w:footnote>
  <w:footnote w:id="27">
    <w:p w:rsidR="00B25A19" w:rsidRPr="00FA62EE" w:rsidRDefault="00B25A19" w:rsidP="00A7321F">
      <w:pPr>
        <w:pStyle w:val="FootnoteText"/>
        <w:rPr>
          <w:lang w:val="sq-AL"/>
        </w:rPr>
      </w:pPr>
      <w:r w:rsidRPr="001D62FD">
        <w:rPr>
          <w:sz w:val="14"/>
          <w:szCs w:val="14"/>
        </w:rPr>
        <w:footnoteRef/>
      </w:r>
      <w:r w:rsidRPr="00FA62EE">
        <w:rPr>
          <w:sz w:val="18"/>
          <w:szCs w:val="18"/>
          <w:lang w:val="sq-AL"/>
        </w:rPr>
        <w:t xml:space="preserve"> http://mkrs-ks.org/repository/docs/eng_strategy_for_heritage.pdf</w:t>
      </w:r>
    </w:p>
  </w:footnote>
  <w:footnote w:id="28">
    <w:p w:rsidR="00B25A19" w:rsidRPr="00FA62EE" w:rsidRDefault="00B25A19" w:rsidP="00A7321F">
      <w:pPr>
        <w:pStyle w:val="FootnoteText"/>
        <w:rPr>
          <w:sz w:val="18"/>
          <w:szCs w:val="18"/>
          <w:lang w:val="sq-AL"/>
        </w:rPr>
      </w:pPr>
      <w:r w:rsidRPr="00425BCE">
        <w:rPr>
          <w:rStyle w:val="FootnoteReference"/>
          <w:sz w:val="18"/>
          <w:szCs w:val="18"/>
        </w:rPr>
        <w:footnoteRef/>
      </w:r>
      <w:r w:rsidRPr="00FA62EE">
        <w:rPr>
          <w:sz w:val="18"/>
          <w:szCs w:val="18"/>
          <w:lang w:val="sq-AL"/>
        </w:rPr>
        <w:t xml:space="preserve"> </w:t>
      </w:r>
      <w:hyperlink r:id="rId6" w:tgtFrame="_blank" w:history="1">
        <w:r w:rsidRPr="00FA62EE">
          <w:rPr>
            <w:sz w:val="18"/>
            <w:szCs w:val="18"/>
            <w:lang w:val="sq-AL"/>
          </w:rPr>
          <w:t>http://mkrs-ks.org/repository/docs/eng_strategy_for_heritage.pdf </w:t>
        </w:r>
      </w:hyperlink>
      <w:r w:rsidRPr="00FA62EE">
        <w:rPr>
          <w:sz w:val="18"/>
          <w:szCs w:val="18"/>
          <w:lang w:val="sq-AL"/>
        </w:rPr>
        <w:t>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0AA6"/>
    <w:multiLevelType w:val="hybridMultilevel"/>
    <w:tmpl w:val="6616EBE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258E7"/>
    <w:multiLevelType w:val="hybridMultilevel"/>
    <w:tmpl w:val="B9E0486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8C7872"/>
    <w:multiLevelType w:val="hybridMultilevel"/>
    <w:tmpl w:val="6616EBE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34F18"/>
    <w:multiLevelType w:val="hybridMultilevel"/>
    <w:tmpl w:val="C68A23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1757BD"/>
    <w:multiLevelType w:val="hybridMultilevel"/>
    <w:tmpl w:val="E2521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4100D5"/>
    <w:multiLevelType w:val="multilevel"/>
    <w:tmpl w:val="124100D5"/>
    <w:lvl w:ilvl="0">
      <w:start w:val="1"/>
      <w:numFmt w:val="upperLetter"/>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 w15:restartNumberingAfterBreak="0">
    <w:nsid w:val="12ED4740"/>
    <w:multiLevelType w:val="hybridMultilevel"/>
    <w:tmpl w:val="51B2B0FC"/>
    <w:lvl w:ilvl="0" w:tplc="41C450F6">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1903B5"/>
    <w:multiLevelType w:val="hybridMultilevel"/>
    <w:tmpl w:val="C99E4468"/>
    <w:lvl w:ilvl="0" w:tplc="04090011">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5424C81"/>
    <w:multiLevelType w:val="hybridMultilevel"/>
    <w:tmpl w:val="7F8ECE76"/>
    <w:lvl w:ilvl="0" w:tplc="C83070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9E727F"/>
    <w:multiLevelType w:val="hybridMultilevel"/>
    <w:tmpl w:val="8F10BB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C261653"/>
    <w:multiLevelType w:val="hybridMultilevel"/>
    <w:tmpl w:val="6616EBE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7B55F2"/>
    <w:multiLevelType w:val="hybridMultilevel"/>
    <w:tmpl w:val="C60EB826"/>
    <w:lvl w:ilvl="0" w:tplc="37CCDE1A">
      <w:numFmt w:val="bullet"/>
      <w:lvlText w:val=""/>
      <w:lvlJc w:val="left"/>
      <w:pPr>
        <w:ind w:left="467" w:hanging="360"/>
      </w:pPr>
      <w:rPr>
        <w:rFonts w:ascii="Symbol" w:eastAsia="Symbol" w:hAnsi="Symbol" w:cs="Symbol" w:hint="default"/>
        <w:w w:val="100"/>
        <w:sz w:val="24"/>
        <w:szCs w:val="24"/>
      </w:rPr>
    </w:lvl>
    <w:lvl w:ilvl="1" w:tplc="05587744">
      <w:numFmt w:val="bullet"/>
      <w:lvlText w:val="•"/>
      <w:lvlJc w:val="left"/>
      <w:pPr>
        <w:ind w:left="881" w:hanging="360"/>
      </w:pPr>
      <w:rPr>
        <w:rFonts w:hint="default"/>
      </w:rPr>
    </w:lvl>
    <w:lvl w:ilvl="2" w:tplc="D9EE09B4">
      <w:numFmt w:val="bullet"/>
      <w:lvlText w:val="•"/>
      <w:lvlJc w:val="left"/>
      <w:pPr>
        <w:ind w:left="1302" w:hanging="360"/>
      </w:pPr>
      <w:rPr>
        <w:rFonts w:hint="default"/>
      </w:rPr>
    </w:lvl>
    <w:lvl w:ilvl="3" w:tplc="7ED07730">
      <w:numFmt w:val="bullet"/>
      <w:lvlText w:val="•"/>
      <w:lvlJc w:val="left"/>
      <w:pPr>
        <w:ind w:left="1723" w:hanging="360"/>
      </w:pPr>
      <w:rPr>
        <w:rFonts w:hint="default"/>
      </w:rPr>
    </w:lvl>
    <w:lvl w:ilvl="4" w:tplc="050C02AE">
      <w:numFmt w:val="bullet"/>
      <w:lvlText w:val="•"/>
      <w:lvlJc w:val="left"/>
      <w:pPr>
        <w:ind w:left="2144" w:hanging="360"/>
      </w:pPr>
      <w:rPr>
        <w:rFonts w:hint="default"/>
      </w:rPr>
    </w:lvl>
    <w:lvl w:ilvl="5" w:tplc="3AFC242E">
      <w:numFmt w:val="bullet"/>
      <w:lvlText w:val="•"/>
      <w:lvlJc w:val="left"/>
      <w:pPr>
        <w:ind w:left="2565" w:hanging="360"/>
      </w:pPr>
      <w:rPr>
        <w:rFonts w:hint="default"/>
      </w:rPr>
    </w:lvl>
    <w:lvl w:ilvl="6" w:tplc="652488D6">
      <w:numFmt w:val="bullet"/>
      <w:lvlText w:val="•"/>
      <w:lvlJc w:val="left"/>
      <w:pPr>
        <w:ind w:left="2986" w:hanging="360"/>
      </w:pPr>
      <w:rPr>
        <w:rFonts w:hint="default"/>
      </w:rPr>
    </w:lvl>
    <w:lvl w:ilvl="7" w:tplc="FBBC282E">
      <w:numFmt w:val="bullet"/>
      <w:lvlText w:val="•"/>
      <w:lvlJc w:val="left"/>
      <w:pPr>
        <w:ind w:left="3407" w:hanging="360"/>
      </w:pPr>
      <w:rPr>
        <w:rFonts w:hint="default"/>
      </w:rPr>
    </w:lvl>
    <w:lvl w:ilvl="8" w:tplc="C67C2A5C">
      <w:numFmt w:val="bullet"/>
      <w:lvlText w:val="•"/>
      <w:lvlJc w:val="left"/>
      <w:pPr>
        <w:ind w:left="3828" w:hanging="360"/>
      </w:pPr>
      <w:rPr>
        <w:rFonts w:hint="default"/>
      </w:rPr>
    </w:lvl>
  </w:abstractNum>
  <w:abstractNum w:abstractNumId="12" w15:restartNumberingAfterBreak="0">
    <w:nsid w:val="1FAB1EA9"/>
    <w:multiLevelType w:val="hybridMultilevel"/>
    <w:tmpl w:val="07B287B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120462"/>
    <w:multiLevelType w:val="hybridMultilevel"/>
    <w:tmpl w:val="C434AE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B83183"/>
    <w:multiLevelType w:val="hybridMultilevel"/>
    <w:tmpl w:val="6616EBE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BB2C0C"/>
    <w:multiLevelType w:val="hybridMultilevel"/>
    <w:tmpl w:val="19BA3FBA"/>
    <w:lvl w:ilvl="0" w:tplc="28C4380C">
      <w:numFmt w:val="bullet"/>
      <w:lvlText w:val="-"/>
      <w:lvlJc w:val="left"/>
      <w:pPr>
        <w:ind w:left="828" w:hanging="360"/>
      </w:pPr>
      <w:rPr>
        <w:rFonts w:ascii="Times New Roman" w:eastAsia="Times New Roman" w:hAnsi="Times New Roman" w:cs="Times New Roman" w:hint="default"/>
        <w:w w:val="100"/>
        <w:sz w:val="22"/>
        <w:szCs w:val="22"/>
      </w:rPr>
    </w:lvl>
    <w:lvl w:ilvl="1" w:tplc="7040D6C6">
      <w:numFmt w:val="bullet"/>
      <w:lvlText w:val="•"/>
      <w:lvlJc w:val="left"/>
      <w:pPr>
        <w:ind w:left="1311" w:hanging="360"/>
      </w:pPr>
      <w:rPr>
        <w:rFonts w:hint="default"/>
      </w:rPr>
    </w:lvl>
    <w:lvl w:ilvl="2" w:tplc="F098C19E">
      <w:numFmt w:val="bullet"/>
      <w:lvlText w:val="•"/>
      <w:lvlJc w:val="left"/>
      <w:pPr>
        <w:ind w:left="1802" w:hanging="360"/>
      </w:pPr>
      <w:rPr>
        <w:rFonts w:hint="default"/>
      </w:rPr>
    </w:lvl>
    <w:lvl w:ilvl="3" w:tplc="3EE6761E">
      <w:numFmt w:val="bullet"/>
      <w:lvlText w:val="•"/>
      <w:lvlJc w:val="left"/>
      <w:pPr>
        <w:ind w:left="2293" w:hanging="360"/>
      </w:pPr>
      <w:rPr>
        <w:rFonts w:hint="default"/>
      </w:rPr>
    </w:lvl>
    <w:lvl w:ilvl="4" w:tplc="C0807E84">
      <w:numFmt w:val="bullet"/>
      <w:lvlText w:val="•"/>
      <w:lvlJc w:val="left"/>
      <w:pPr>
        <w:ind w:left="2785" w:hanging="360"/>
      </w:pPr>
      <w:rPr>
        <w:rFonts w:hint="default"/>
      </w:rPr>
    </w:lvl>
    <w:lvl w:ilvl="5" w:tplc="1BC6DA06">
      <w:numFmt w:val="bullet"/>
      <w:lvlText w:val="•"/>
      <w:lvlJc w:val="left"/>
      <w:pPr>
        <w:ind w:left="3276" w:hanging="360"/>
      </w:pPr>
      <w:rPr>
        <w:rFonts w:hint="default"/>
      </w:rPr>
    </w:lvl>
    <w:lvl w:ilvl="6" w:tplc="D1DC8C98">
      <w:numFmt w:val="bullet"/>
      <w:lvlText w:val="•"/>
      <w:lvlJc w:val="left"/>
      <w:pPr>
        <w:ind w:left="3767" w:hanging="360"/>
      </w:pPr>
      <w:rPr>
        <w:rFonts w:hint="default"/>
      </w:rPr>
    </w:lvl>
    <w:lvl w:ilvl="7" w:tplc="2D56A66C">
      <w:numFmt w:val="bullet"/>
      <w:lvlText w:val="•"/>
      <w:lvlJc w:val="left"/>
      <w:pPr>
        <w:ind w:left="4259" w:hanging="360"/>
      </w:pPr>
      <w:rPr>
        <w:rFonts w:hint="default"/>
      </w:rPr>
    </w:lvl>
    <w:lvl w:ilvl="8" w:tplc="238AEFEC">
      <w:numFmt w:val="bullet"/>
      <w:lvlText w:val="•"/>
      <w:lvlJc w:val="left"/>
      <w:pPr>
        <w:ind w:left="4750" w:hanging="360"/>
      </w:pPr>
      <w:rPr>
        <w:rFonts w:hint="default"/>
      </w:rPr>
    </w:lvl>
  </w:abstractNum>
  <w:abstractNum w:abstractNumId="16" w15:restartNumberingAfterBreak="0">
    <w:nsid w:val="29D50B79"/>
    <w:multiLevelType w:val="hybridMultilevel"/>
    <w:tmpl w:val="6616EBE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8E32E0"/>
    <w:multiLevelType w:val="hybridMultilevel"/>
    <w:tmpl w:val="D1E6FBFE"/>
    <w:lvl w:ilvl="0" w:tplc="7C240E1C">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9439E6"/>
    <w:multiLevelType w:val="multilevel"/>
    <w:tmpl w:val="0C7C4F1A"/>
    <w:lvl w:ilvl="0">
      <w:start w:val="1"/>
      <w:numFmt w:val="none"/>
      <w:pStyle w:val="Heading1a"/>
      <w:suff w:val="nothing"/>
      <w:lvlText w:val="%1"/>
      <w:lvlJc w:val="left"/>
      <w:pPr>
        <w:ind w:left="0" w:firstLine="0"/>
      </w:pPr>
      <w:rPr>
        <w:rFonts w:cs="Times New Roman"/>
      </w:rPr>
    </w:lvl>
    <w:lvl w:ilvl="1">
      <w:start w:val="1"/>
      <w:numFmt w:val="decimal"/>
      <w:pStyle w:val="MainParanoChapter"/>
      <w:lvlText w:val="%2."/>
      <w:lvlJc w:val="left"/>
      <w:pPr>
        <w:tabs>
          <w:tab w:val="num" w:pos="0"/>
        </w:tabs>
        <w:ind w:left="0" w:firstLine="0"/>
      </w:pPr>
      <w:rPr>
        <w:rFonts w:cs="Times New Roman"/>
      </w:rPr>
    </w:lvl>
    <w:lvl w:ilvl="2">
      <w:start w:val="1"/>
      <w:numFmt w:val="lowerLetter"/>
      <w:pStyle w:val="Sub-Para1underX"/>
      <w:lvlText w:val="(%3)"/>
      <w:lvlJc w:val="left"/>
      <w:pPr>
        <w:tabs>
          <w:tab w:val="num" w:pos="1080"/>
        </w:tabs>
        <w:ind w:left="720" w:hanging="360"/>
      </w:pPr>
      <w:rPr>
        <w:rFonts w:cs="Times New Roman"/>
      </w:rPr>
    </w:lvl>
    <w:lvl w:ilvl="3">
      <w:start w:val="1"/>
      <w:numFmt w:val="lowerRoman"/>
      <w:pStyle w:val="Sub-Para2underX"/>
      <w:lvlText w:val="(%4)"/>
      <w:lvlJc w:val="left"/>
      <w:pPr>
        <w:tabs>
          <w:tab w:val="num" w:pos="1800"/>
        </w:tabs>
        <w:ind w:left="1080" w:hanging="360"/>
      </w:pPr>
      <w:rPr>
        <w:rFonts w:cs="Times New Roman"/>
      </w:rPr>
    </w:lvl>
    <w:lvl w:ilvl="4">
      <w:start w:val="1"/>
      <w:numFmt w:val="lowerLetter"/>
      <w:pStyle w:val="Sub-Para3underX"/>
      <w:lvlText w:val="%5."/>
      <w:lvlJc w:val="left"/>
      <w:pPr>
        <w:tabs>
          <w:tab w:val="num" w:pos="1440"/>
        </w:tabs>
        <w:ind w:left="1440" w:hanging="360"/>
      </w:pPr>
      <w:rPr>
        <w:rFonts w:cs="Times New Roman"/>
      </w:rPr>
    </w:lvl>
    <w:lvl w:ilvl="5">
      <w:start w:val="1"/>
      <w:numFmt w:val="lowerRoman"/>
      <w:pStyle w:val="Sub-Para4underX"/>
      <w:lvlText w:val="%6."/>
      <w:lvlJc w:val="left"/>
      <w:pPr>
        <w:tabs>
          <w:tab w:val="num" w:pos="2160"/>
        </w:tabs>
        <w:ind w:left="180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3C026758"/>
    <w:multiLevelType w:val="hybridMultilevel"/>
    <w:tmpl w:val="6284C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4234AD"/>
    <w:multiLevelType w:val="hybridMultilevel"/>
    <w:tmpl w:val="F760BA82"/>
    <w:lvl w:ilvl="0" w:tplc="966E6260">
      <w:numFmt w:val="bullet"/>
      <w:lvlText w:val=""/>
      <w:lvlJc w:val="left"/>
      <w:pPr>
        <w:ind w:left="467" w:hanging="360"/>
      </w:pPr>
      <w:rPr>
        <w:rFonts w:ascii="Symbol" w:eastAsia="Symbol" w:hAnsi="Symbol" w:cs="Symbol" w:hint="default"/>
        <w:w w:val="100"/>
        <w:sz w:val="24"/>
        <w:szCs w:val="24"/>
      </w:rPr>
    </w:lvl>
    <w:lvl w:ilvl="1" w:tplc="84F89FA4">
      <w:numFmt w:val="bullet"/>
      <w:lvlText w:val="•"/>
      <w:lvlJc w:val="left"/>
      <w:pPr>
        <w:ind w:left="881" w:hanging="360"/>
      </w:pPr>
      <w:rPr>
        <w:rFonts w:hint="default"/>
      </w:rPr>
    </w:lvl>
    <w:lvl w:ilvl="2" w:tplc="F3D6139A">
      <w:numFmt w:val="bullet"/>
      <w:lvlText w:val="•"/>
      <w:lvlJc w:val="left"/>
      <w:pPr>
        <w:ind w:left="1302" w:hanging="360"/>
      </w:pPr>
      <w:rPr>
        <w:rFonts w:hint="default"/>
      </w:rPr>
    </w:lvl>
    <w:lvl w:ilvl="3" w:tplc="3782E638">
      <w:numFmt w:val="bullet"/>
      <w:lvlText w:val="•"/>
      <w:lvlJc w:val="left"/>
      <w:pPr>
        <w:ind w:left="1723" w:hanging="360"/>
      </w:pPr>
      <w:rPr>
        <w:rFonts w:hint="default"/>
      </w:rPr>
    </w:lvl>
    <w:lvl w:ilvl="4" w:tplc="6E70446C">
      <w:numFmt w:val="bullet"/>
      <w:lvlText w:val="•"/>
      <w:lvlJc w:val="left"/>
      <w:pPr>
        <w:ind w:left="2144" w:hanging="360"/>
      </w:pPr>
      <w:rPr>
        <w:rFonts w:hint="default"/>
      </w:rPr>
    </w:lvl>
    <w:lvl w:ilvl="5" w:tplc="3676DA38">
      <w:numFmt w:val="bullet"/>
      <w:lvlText w:val="•"/>
      <w:lvlJc w:val="left"/>
      <w:pPr>
        <w:ind w:left="2565" w:hanging="360"/>
      </w:pPr>
      <w:rPr>
        <w:rFonts w:hint="default"/>
      </w:rPr>
    </w:lvl>
    <w:lvl w:ilvl="6" w:tplc="1A466E20">
      <w:numFmt w:val="bullet"/>
      <w:lvlText w:val="•"/>
      <w:lvlJc w:val="left"/>
      <w:pPr>
        <w:ind w:left="2986" w:hanging="360"/>
      </w:pPr>
      <w:rPr>
        <w:rFonts w:hint="default"/>
      </w:rPr>
    </w:lvl>
    <w:lvl w:ilvl="7" w:tplc="56DA6DE2">
      <w:numFmt w:val="bullet"/>
      <w:lvlText w:val="•"/>
      <w:lvlJc w:val="left"/>
      <w:pPr>
        <w:ind w:left="3407" w:hanging="360"/>
      </w:pPr>
      <w:rPr>
        <w:rFonts w:hint="default"/>
      </w:rPr>
    </w:lvl>
    <w:lvl w:ilvl="8" w:tplc="0D2CCD6E">
      <w:numFmt w:val="bullet"/>
      <w:lvlText w:val="•"/>
      <w:lvlJc w:val="left"/>
      <w:pPr>
        <w:ind w:left="3828" w:hanging="360"/>
      </w:pPr>
      <w:rPr>
        <w:rFonts w:hint="default"/>
      </w:rPr>
    </w:lvl>
  </w:abstractNum>
  <w:abstractNum w:abstractNumId="21" w15:restartNumberingAfterBreak="0">
    <w:nsid w:val="3ED0040E"/>
    <w:multiLevelType w:val="hybridMultilevel"/>
    <w:tmpl w:val="6616EBE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412D13"/>
    <w:multiLevelType w:val="hybridMultilevel"/>
    <w:tmpl w:val="E6306CEA"/>
    <w:lvl w:ilvl="0" w:tplc="04090001">
      <w:start w:val="1"/>
      <w:numFmt w:val="bullet"/>
      <w:lvlText w:val=""/>
      <w:lvlJc w:val="left"/>
      <w:pPr>
        <w:ind w:left="1252" w:hanging="360"/>
      </w:pPr>
      <w:rPr>
        <w:rFonts w:ascii="Symbol" w:hAnsi="Symbol" w:hint="default"/>
      </w:rPr>
    </w:lvl>
    <w:lvl w:ilvl="1" w:tplc="04090003" w:tentative="1">
      <w:start w:val="1"/>
      <w:numFmt w:val="bullet"/>
      <w:lvlText w:val="o"/>
      <w:lvlJc w:val="left"/>
      <w:pPr>
        <w:ind w:left="1972" w:hanging="360"/>
      </w:pPr>
      <w:rPr>
        <w:rFonts w:ascii="Courier New" w:hAnsi="Courier New" w:cs="Courier New" w:hint="default"/>
      </w:rPr>
    </w:lvl>
    <w:lvl w:ilvl="2" w:tplc="04090005" w:tentative="1">
      <w:start w:val="1"/>
      <w:numFmt w:val="bullet"/>
      <w:lvlText w:val=""/>
      <w:lvlJc w:val="left"/>
      <w:pPr>
        <w:ind w:left="2692" w:hanging="360"/>
      </w:pPr>
      <w:rPr>
        <w:rFonts w:ascii="Wingdings" w:hAnsi="Wingdings" w:hint="default"/>
      </w:rPr>
    </w:lvl>
    <w:lvl w:ilvl="3" w:tplc="04090001" w:tentative="1">
      <w:start w:val="1"/>
      <w:numFmt w:val="bullet"/>
      <w:lvlText w:val=""/>
      <w:lvlJc w:val="left"/>
      <w:pPr>
        <w:ind w:left="3412" w:hanging="360"/>
      </w:pPr>
      <w:rPr>
        <w:rFonts w:ascii="Symbol" w:hAnsi="Symbol" w:hint="default"/>
      </w:rPr>
    </w:lvl>
    <w:lvl w:ilvl="4" w:tplc="04090003" w:tentative="1">
      <w:start w:val="1"/>
      <w:numFmt w:val="bullet"/>
      <w:lvlText w:val="o"/>
      <w:lvlJc w:val="left"/>
      <w:pPr>
        <w:ind w:left="4132" w:hanging="360"/>
      </w:pPr>
      <w:rPr>
        <w:rFonts w:ascii="Courier New" w:hAnsi="Courier New" w:cs="Courier New" w:hint="default"/>
      </w:rPr>
    </w:lvl>
    <w:lvl w:ilvl="5" w:tplc="04090005" w:tentative="1">
      <w:start w:val="1"/>
      <w:numFmt w:val="bullet"/>
      <w:lvlText w:val=""/>
      <w:lvlJc w:val="left"/>
      <w:pPr>
        <w:ind w:left="4852" w:hanging="360"/>
      </w:pPr>
      <w:rPr>
        <w:rFonts w:ascii="Wingdings" w:hAnsi="Wingdings" w:hint="default"/>
      </w:rPr>
    </w:lvl>
    <w:lvl w:ilvl="6" w:tplc="04090001" w:tentative="1">
      <w:start w:val="1"/>
      <w:numFmt w:val="bullet"/>
      <w:lvlText w:val=""/>
      <w:lvlJc w:val="left"/>
      <w:pPr>
        <w:ind w:left="5572" w:hanging="360"/>
      </w:pPr>
      <w:rPr>
        <w:rFonts w:ascii="Symbol" w:hAnsi="Symbol" w:hint="default"/>
      </w:rPr>
    </w:lvl>
    <w:lvl w:ilvl="7" w:tplc="04090003" w:tentative="1">
      <w:start w:val="1"/>
      <w:numFmt w:val="bullet"/>
      <w:lvlText w:val="o"/>
      <w:lvlJc w:val="left"/>
      <w:pPr>
        <w:ind w:left="6292" w:hanging="360"/>
      </w:pPr>
      <w:rPr>
        <w:rFonts w:ascii="Courier New" w:hAnsi="Courier New" w:cs="Courier New" w:hint="default"/>
      </w:rPr>
    </w:lvl>
    <w:lvl w:ilvl="8" w:tplc="04090005" w:tentative="1">
      <w:start w:val="1"/>
      <w:numFmt w:val="bullet"/>
      <w:lvlText w:val=""/>
      <w:lvlJc w:val="left"/>
      <w:pPr>
        <w:ind w:left="7012" w:hanging="360"/>
      </w:pPr>
      <w:rPr>
        <w:rFonts w:ascii="Wingdings" w:hAnsi="Wingdings" w:hint="default"/>
      </w:rPr>
    </w:lvl>
  </w:abstractNum>
  <w:abstractNum w:abstractNumId="23" w15:restartNumberingAfterBreak="0">
    <w:nsid w:val="4BE31B6B"/>
    <w:multiLevelType w:val="hybridMultilevel"/>
    <w:tmpl w:val="FAD4205E"/>
    <w:lvl w:ilvl="0" w:tplc="24205136">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89D37FE"/>
    <w:multiLevelType w:val="hybridMultilevel"/>
    <w:tmpl w:val="50D68220"/>
    <w:lvl w:ilvl="0" w:tplc="86B07A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9C36960"/>
    <w:multiLevelType w:val="hybridMultilevel"/>
    <w:tmpl w:val="AF70F236"/>
    <w:lvl w:ilvl="0" w:tplc="83D29EE4">
      <w:numFmt w:val="bullet"/>
      <w:lvlText w:val=""/>
      <w:lvlJc w:val="left"/>
      <w:pPr>
        <w:ind w:left="467" w:hanging="360"/>
      </w:pPr>
      <w:rPr>
        <w:rFonts w:ascii="Symbol" w:eastAsia="Symbol" w:hAnsi="Symbol" w:cs="Symbol" w:hint="default"/>
        <w:w w:val="100"/>
        <w:sz w:val="24"/>
        <w:szCs w:val="24"/>
      </w:rPr>
    </w:lvl>
    <w:lvl w:ilvl="1" w:tplc="04AA34DE">
      <w:numFmt w:val="bullet"/>
      <w:lvlText w:val="•"/>
      <w:lvlJc w:val="left"/>
      <w:pPr>
        <w:ind w:left="773" w:hanging="360"/>
      </w:pPr>
      <w:rPr>
        <w:rFonts w:hint="default"/>
      </w:rPr>
    </w:lvl>
    <w:lvl w:ilvl="2" w:tplc="AE8CB980">
      <w:numFmt w:val="bullet"/>
      <w:lvlText w:val="•"/>
      <w:lvlJc w:val="left"/>
      <w:pPr>
        <w:ind w:left="1086" w:hanging="360"/>
      </w:pPr>
      <w:rPr>
        <w:rFonts w:hint="default"/>
      </w:rPr>
    </w:lvl>
    <w:lvl w:ilvl="3" w:tplc="DF02D54C">
      <w:numFmt w:val="bullet"/>
      <w:lvlText w:val="•"/>
      <w:lvlJc w:val="left"/>
      <w:pPr>
        <w:ind w:left="1399" w:hanging="360"/>
      </w:pPr>
      <w:rPr>
        <w:rFonts w:hint="default"/>
      </w:rPr>
    </w:lvl>
    <w:lvl w:ilvl="4" w:tplc="60F2C2A0">
      <w:numFmt w:val="bullet"/>
      <w:lvlText w:val="•"/>
      <w:lvlJc w:val="left"/>
      <w:pPr>
        <w:ind w:left="1712" w:hanging="360"/>
      </w:pPr>
      <w:rPr>
        <w:rFonts w:hint="default"/>
      </w:rPr>
    </w:lvl>
    <w:lvl w:ilvl="5" w:tplc="EE1A0EE0">
      <w:numFmt w:val="bullet"/>
      <w:lvlText w:val="•"/>
      <w:lvlJc w:val="left"/>
      <w:pPr>
        <w:ind w:left="2025" w:hanging="360"/>
      </w:pPr>
      <w:rPr>
        <w:rFonts w:hint="default"/>
      </w:rPr>
    </w:lvl>
    <w:lvl w:ilvl="6" w:tplc="E4DA2116">
      <w:numFmt w:val="bullet"/>
      <w:lvlText w:val="•"/>
      <w:lvlJc w:val="left"/>
      <w:pPr>
        <w:ind w:left="2338" w:hanging="360"/>
      </w:pPr>
      <w:rPr>
        <w:rFonts w:hint="default"/>
      </w:rPr>
    </w:lvl>
    <w:lvl w:ilvl="7" w:tplc="99D2BC94">
      <w:numFmt w:val="bullet"/>
      <w:lvlText w:val="•"/>
      <w:lvlJc w:val="left"/>
      <w:pPr>
        <w:ind w:left="2651" w:hanging="360"/>
      </w:pPr>
      <w:rPr>
        <w:rFonts w:hint="default"/>
      </w:rPr>
    </w:lvl>
    <w:lvl w:ilvl="8" w:tplc="1046A480">
      <w:numFmt w:val="bullet"/>
      <w:lvlText w:val="•"/>
      <w:lvlJc w:val="left"/>
      <w:pPr>
        <w:ind w:left="2964" w:hanging="360"/>
      </w:pPr>
      <w:rPr>
        <w:rFonts w:hint="default"/>
      </w:rPr>
    </w:lvl>
  </w:abstractNum>
  <w:abstractNum w:abstractNumId="26" w15:restartNumberingAfterBreak="0">
    <w:nsid w:val="5A6A639B"/>
    <w:multiLevelType w:val="hybridMultilevel"/>
    <w:tmpl w:val="0AEC665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0D2B7E"/>
    <w:multiLevelType w:val="hybridMultilevel"/>
    <w:tmpl w:val="DF8C865E"/>
    <w:lvl w:ilvl="0" w:tplc="ABB23612">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8" w15:restartNumberingAfterBreak="0">
    <w:nsid w:val="5D2643BC"/>
    <w:multiLevelType w:val="hybridMultilevel"/>
    <w:tmpl w:val="54A0EA6E"/>
    <w:lvl w:ilvl="0" w:tplc="495235EA">
      <w:numFmt w:val="bullet"/>
      <w:lvlText w:val=""/>
      <w:lvlJc w:val="left"/>
      <w:pPr>
        <w:ind w:left="467" w:hanging="360"/>
      </w:pPr>
      <w:rPr>
        <w:rFonts w:ascii="Symbol" w:eastAsia="Symbol" w:hAnsi="Symbol" w:cs="Symbol" w:hint="default"/>
        <w:w w:val="100"/>
        <w:sz w:val="24"/>
        <w:szCs w:val="24"/>
      </w:rPr>
    </w:lvl>
    <w:lvl w:ilvl="1" w:tplc="B6CC54D4">
      <w:numFmt w:val="bullet"/>
      <w:lvlText w:val="•"/>
      <w:lvlJc w:val="left"/>
      <w:pPr>
        <w:ind w:left="881" w:hanging="360"/>
      </w:pPr>
      <w:rPr>
        <w:rFonts w:hint="default"/>
      </w:rPr>
    </w:lvl>
    <w:lvl w:ilvl="2" w:tplc="B4EC5A64">
      <w:numFmt w:val="bullet"/>
      <w:lvlText w:val="•"/>
      <w:lvlJc w:val="left"/>
      <w:pPr>
        <w:ind w:left="1302" w:hanging="360"/>
      </w:pPr>
      <w:rPr>
        <w:rFonts w:hint="default"/>
      </w:rPr>
    </w:lvl>
    <w:lvl w:ilvl="3" w:tplc="4B4E6800">
      <w:numFmt w:val="bullet"/>
      <w:lvlText w:val="•"/>
      <w:lvlJc w:val="left"/>
      <w:pPr>
        <w:ind w:left="1723" w:hanging="360"/>
      </w:pPr>
      <w:rPr>
        <w:rFonts w:hint="default"/>
      </w:rPr>
    </w:lvl>
    <w:lvl w:ilvl="4" w:tplc="3E1876D2">
      <w:numFmt w:val="bullet"/>
      <w:lvlText w:val="•"/>
      <w:lvlJc w:val="left"/>
      <w:pPr>
        <w:ind w:left="2144" w:hanging="360"/>
      </w:pPr>
      <w:rPr>
        <w:rFonts w:hint="default"/>
      </w:rPr>
    </w:lvl>
    <w:lvl w:ilvl="5" w:tplc="BA0E5866">
      <w:numFmt w:val="bullet"/>
      <w:lvlText w:val="•"/>
      <w:lvlJc w:val="left"/>
      <w:pPr>
        <w:ind w:left="2565" w:hanging="360"/>
      </w:pPr>
      <w:rPr>
        <w:rFonts w:hint="default"/>
      </w:rPr>
    </w:lvl>
    <w:lvl w:ilvl="6" w:tplc="A6382902">
      <w:numFmt w:val="bullet"/>
      <w:lvlText w:val="•"/>
      <w:lvlJc w:val="left"/>
      <w:pPr>
        <w:ind w:left="2986" w:hanging="360"/>
      </w:pPr>
      <w:rPr>
        <w:rFonts w:hint="default"/>
      </w:rPr>
    </w:lvl>
    <w:lvl w:ilvl="7" w:tplc="98E62972">
      <w:numFmt w:val="bullet"/>
      <w:lvlText w:val="•"/>
      <w:lvlJc w:val="left"/>
      <w:pPr>
        <w:ind w:left="3407" w:hanging="360"/>
      </w:pPr>
      <w:rPr>
        <w:rFonts w:hint="default"/>
      </w:rPr>
    </w:lvl>
    <w:lvl w:ilvl="8" w:tplc="69008B7E">
      <w:numFmt w:val="bullet"/>
      <w:lvlText w:val="•"/>
      <w:lvlJc w:val="left"/>
      <w:pPr>
        <w:ind w:left="3828" w:hanging="360"/>
      </w:pPr>
      <w:rPr>
        <w:rFonts w:hint="default"/>
      </w:rPr>
    </w:lvl>
  </w:abstractNum>
  <w:abstractNum w:abstractNumId="29" w15:restartNumberingAfterBreak="0">
    <w:nsid w:val="5F947EB3"/>
    <w:multiLevelType w:val="hybridMultilevel"/>
    <w:tmpl w:val="FE92EFFA"/>
    <w:lvl w:ilvl="0" w:tplc="0DA6E9B6">
      <w:start w:val="1"/>
      <w:numFmt w:val="lowerLetter"/>
      <w:lvlText w:val="(%1)"/>
      <w:lvlJc w:val="left"/>
      <w:pPr>
        <w:ind w:left="0" w:hanging="350"/>
      </w:pPr>
      <w:rPr>
        <w:rFonts w:ascii="Arial" w:eastAsia="Arial" w:hAnsi="Arial" w:cs="Arial" w:hint="default"/>
        <w:spacing w:val="-1"/>
        <w:w w:val="86"/>
        <w:sz w:val="22"/>
        <w:szCs w:val="22"/>
      </w:rPr>
    </w:lvl>
    <w:lvl w:ilvl="1" w:tplc="805E1C82">
      <w:numFmt w:val="bullet"/>
      <w:lvlText w:val="•"/>
      <w:lvlJc w:val="left"/>
      <w:pPr>
        <w:ind w:left="948" w:hanging="350"/>
      </w:pPr>
      <w:rPr>
        <w:rFonts w:hint="default"/>
      </w:rPr>
    </w:lvl>
    <w:lvl w:ilvl="2" w:tplc="0674C924">
      <w:numFmt w:val="bullet"/>
      <w:lvlText w:val="•"/>
      <w:lvlJc w:val="left"/>
      <w:pPr>
        <w:ind w:left="1896" w:hanging="350"/>
      </w:pPr>
      <w:rPr>
        <w:rFonts w:hint="default"/>
      </w:rPr>
    </w:lvl>
    <w:lvl w:ilvl="3" w:tplc="EF7056F0">
      <w:numFmt w:val="bullet"/>
      <w:lvlText w:val="•"/>
      <w:lvlJc w:val="left"/>
      <w:pPr>
        <w:ind w:left="2844" w:hanging="350"/>
      </w:pPr>
      <w:rPr>
        <w:rFonts w:hint="default"/>
      </w:rPr>
    </w:lvl>
    <w:lvl w:ilvl="4" w:tplc="86E6CD20">
      <w:numFmt w:val="bullet"/>
      <w:lvlText w:val="•"/>
      <w:lvlJc w:val="left"/>
      <w:pPr>
        <w:ind w:left="3792" w:hanging="350"/>
      </w:pPr>
      <w:rPr>
        <w:rFonts w:hint="default"/>
      </w:rPr>
    </w:lvl>
    <w:lvl w:ilvl="5" w:tplc="BF383DF8">
      <w:numFmt w:val="bullet"/>
      <w:lvlText w:val="•"/>
      <w:lvlJc w:val="left"/>
      <w:pPr>
        <w:ind w:left="4740" w:hanging="350"/>
      </w:pPr>
      <w:rPr>
        <w:rFonts w:hint="default"/>
      </w:rPr>
    </w:lvl>
    <w:lvl w:ilvl="6" w:tplc="B80415F8">
      <w:numFmt w:val="bullet"/>
      <w:lvlText w:val="•"/>
      <w:lvlJc w:val="left"/>
      <w:pPr>
        <w:ind w:left="5688" w:hanging="350"/>
      </w:pPr>
      <w:rPr>
        <w:rFonts w:hint="default"/>
      </w:rPr>
    </w:lvl>
    <w:lvl w:ilvl="7" w:tplc="138AE4CE">
      <w:numFmt w:val="bullet"/>
      <w:lvlText w:val="•"/>
      <w:lvlJc w:val="left"/>
      <w:pPr>
        <w:ind w:left="6636" w:hanging="350"/>
      </w:pPr>
      <w:rPr>
        <w:rFonts w:hint="default"/>
      </w:rPr>
    </w:lvl>
    <w:lvl w:ilvl="8" w:tplc="4134DCDC">
      <w:numFmt w:val="bullet"/>
      <w:lvlText w:val="•"/>
      <w:lvlJc w:val="left"/>
      <w:pPr>
        <w:ind w:left="7584" w:hanging="350"/>
      </w:pPr>
      <w:rPr>
        <w:rFonts w:hint="default"/>
      </w:rPr>
    </w:lvl>
  </w:abstractNum>
  <w:abstractNum w:abstractNumId="30" w15:restartNumberingAfterBreak="0">
    <w:nsid w:val="64CA5D9E"/>
    <w:multiLevelType w:val="hybridMultilevel"/>
    <w:tmpl w:val="79AC20F0"/>
    <w:lvl w:ilvl="0" w:tplc="DA266216">
      <w:numFmt w:val="bullet"/>
      <w:lvlText w:val=""/>
      <w:lvlJc w:val="left"/>
      <w:pPr>
        <w:ind w:left="467" w:hanging="360"/>
      </w:pPr>
      <w:rPr>
        <w:rFonts w:ascii="Symbol" w:eastAsia="Symbol" w:hAnsi="Symbol" w:cs="Symbol" w:hint="default"/>
        <w:w w:val="100"/>
        <w:sz w:val="24"/>
        <w:szCs w:val="24"/>
      </w:rPr>
    </w:lvl>
    <w:lvl w:ilvl="1" w:tplc="68DE9294">
      <w:numFmt w:val="bullet"/>
      <w:lvlText w:val="•"/>
      <w:lvlJc w:val="left"/>
      <w:pPr>
        <w:ind w:left="773" w:hanging="360"/>
      </w:pPr>
      <w:rPr>
        <w:rFonts w:hint="default"/>
      </w:rPr>
    </w:lvl>
    <w:lvl w:ilvl="2" w:tplc="B798BA3A">
      <w:numFmt w:val="bullet"/>
      <w:lvlText w:val="•"/>
      <w:lvlJc w:val="left"/>
      <w:pPr>
        <w:ind w:left="1086" w:hanging="360"/>
      </w:pPr>
      <w:rPr>
        <w:rFonts w:hint="default"/>
      </w:rPr>
    </w:lvl>
    <w:lvl w:ilvl="3" w:tplc="D258FBA8">
      <w:numFmt w:val="bullet"/>
      <w:lvlText w:val="•"/>
      <w:lvlJc w:val="left"/>
      <w:pPr>
        <w:ind w:left="1399" w:hanging="360"/>
      </w:pPr>
      <w:rPr>
        <w:rFonts w:hint="default"/>
      </w:rPr>
    </w:lvl>
    <w:lvl w:ilvl="4" w:tplc="FDAC70BE">
      <w:numFmt w:val="bullet"/>
      <w:lvlText w:val="•"/>
      <w:lvlJc w:val="left"/>
      <w:pPr>
        <w:ind w:left="1712" w:hanging="360"/>
      </w:pPr>
      <w:rPr>
        <w:rFonts w:hint="default"/>
      </w:rPr>
    </w:lvl>
    <w:lvl w:ilvl="5" w:tplc="A4B89F9C">
      <w:numFmt w:val="bullet"/>
      <w:lvlText w:val="•"/>
      <w:lvlJc w:val="left"/>
      <w:pPr>
        <w:ind w:left="2025" w:hanging="360"/>
      </w:pPr>
      <w:rPr>
        <w:rFonts w:hint="default"/>
      </w:rPr>
    </w:lvl>
    <w:lvl w:ilvl="6" w:tplc="8F3C696C">
      <w:numFmt w:val="bullet"/>
      <w:lvlText w:val="•"/>
      <w:lvlJc w:val="left"/>
      <w:pPr>
        <w:ind w:left="2338" w:hanging="360"/>
      </w:pPr>
      <w:rPr>
        <w:rFonts w:hint="default"/>
      </w:rPr>
    </w:lvl>
    <w:lvl w:ilvl="7" w:tplc="BAB2B21E">
      <w:numFmt w:val="bullet"/>
      <w:lvlText w:val="•"/>
      <w:lvlJc w:val="left"/>
      <w:pPr>
        <w:ind w:left="2651" w:hanging="360"/>
      </w:pPr>
      <w:rPr>
        <w:rFonts w:hint="default"/>
      </w:rPr>
    </w:lvl>
    <w:lvl w:ilvl="8" w:tplc="D7905B22">
      <w:numFmt w:val="bullet"/>
      <w:lvlText w:val="•"/>
      <w:lvlJc w:val="left"/>
      <w:pPr>
        <w:ind w:left="2964" w:hanging="360"/>
      </w:pPr>
      <w:rPr>
        <w:rFonts w:hint="default"/>
      </w:rPr>
    </w:lvl>
  </w:abstractNum>
  <w:abstractNum w:abstractNumId="31" w15:restartNumberingAfterBreak="0">
    <w:nsid w:val="661172C5"/>
    <w:multiLevelType w:val="hybridMultilevel"/>
    <w:tmpl w:val="07B287B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3329D3"/>
    <w:multiLevelType w:val="hybridMultilevel"/>
    <w:tmpl w:val="6616EBE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FE3DBC"/>
    <w:multiLevelType w:val="hybridMultilevel"/>
    <w:tmpl w:val="2F009752"/>
    <w:lvl w:ilvl="0" w:tplc="A3F0986A">
      <w:numFmt w:val="bullet"/>
      <w:lvlText w:val=""/>
      <w:lvlJc w:val="left"/>
      <w:pPr>
        <w:ind w:left="467" w:hanging="360"/>
      </w:pPr>
      <w:rPr>
        <w:rFonts w:ascii="Symbol" w:eastAsia="Symbol" w:hAnsi="Symbol" w:cs="Symbol" w:hint="default"/>
        <w:w w:val="100"/>
        <w:sz w:val="24"/>
        <w:szCs w:val="24"/>
      </w:rPr>
    </w:lvl>
    <w:lvl w:ilvl="1" w:tplc="946C928E">
      <w:numFmt w:val="bullet"/>
      <w:lvlText w:val="•"/>
      <w:lvlJc w:val="left"/>
      <w:pPr>
        <w:ind w:left="773" w:hanging="360"/>
      </w:pPr>
      <w:rPr>
        <w:rFonts w:hint="default"/>
      </w:rPr>
    </w:lvl>
    <w:lvl w:ilvl="2" w:tplc="C9649B88">
      <w:numFmt w:val="bullet"/>
      <w:lvlText w:val="•"/>
      <w:lvlJc w:val="left"/>
      <w:pPr>
        <w:ind w:left="1086" w:hanging="360"/>
      </w:pPr>
      <w:rPr>
        <w:rFonts w:hint="default"/>
      </w:rPr>
    </w:lvl>
    <w:lvl w:ilvl="3" w:tplc="1F4E6570">
      <w:numFmt w:val="bullet"/>
      <w:lvlText w:val="•"/>
      <w:lvlJc w:val="left"/>
      <w:pPr>
        <w:ind w:left="1399" w:hanging="360"/>
      </w:pPr>
      <w:rPr>
        <w:rFonts w:hint="default"/>
      </w:rPr>
    </w:lvl>
    <w:lvl w:ilvl="4" w:tplc="FE94226A">
      <w:numFmt w:val="bullet"/>
      <w:lvlText w:val="•"/>
      <w:lvlJc w:val="left"/>
      <w:pPr>
        <w:ind w:left="1712" w:hanging="360"/>
      </w:pPr>
      <w:rPr>
        <w:rFonts w:hint="default"/>
      </w:rPr>
    </w:lvl>
    <w:lvl w:ilvl="5" w:tplc="AB3E07B4">
      <w:numFmt w:val="bullet"/>
      <w:lvlText w:val="•"/>
      <w:lvlJc w:val="left"/>
      <w:pPr>
        <w:ind w:left="2025" w:hanging="360"/>
      </w:pPr>
      <w:rPr>
        <w:rFonts w:hint="default"/>
      </w:rPr>
    </w:lvl>
    <w:lvl w:ilvl="6" w:tplc="E3420CAE">
      <w:numFmt w:val="bullet"/>
      <w:lvlText w:val="•"/>
      <w:lvlJc w:val="left"/>
      <w:pPr>
        <w:ind w:left="2338" w:hanging="360"/>
      </w:pPr>
      <w:rPr>
        <w:rFonts w:hint="default"/>
      </w:rPr>
    </w:lvl>
    <w:lvl w:ilvl="7" w:tplc="BF4C6A84">
      <w:numFmt w:val="bullet"/>
      <w:lvlText w:val="•"/>
      <w:lvlJc w:val="left"/>
      <w:pPr>
        <w:ind w:left="2651" w:hanging="360"/>
      </w:pPr>
      <w:rPr>
        <w:rFonts w:hint="default"/>
      </w:rPr>
    </w:lvl>
    <w:lvl w:ilvl="8" w:tplc="CB68E54A">
      <w:numFmt w:val="bullet"/>
      <w:lvlText w:val="•"/>
      <w:lvlJc w:val="left"/>
      <w:pPr>
        <w:ind w:left="2964" w:hanging="360"/>
      </w:pPr>
      <w:rPr>
        <w:rFonts w:hint="default"/>
      </w:rPr>
    </w:lvl>
  </w:abstractNum>
  <w:abstractNum w:abstractNumId="34" w15:restartNumberingAfterBreak="0">
    <w:nsid w:val="72BF5796"/>
    <w:multiLevelType w:val="hybridMultilevel"/>
    <w:tmpl w:val="DDC0A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464FD7"/>
    <w:multiLevelType w:val="multilevel"/>
    <w:tmpl w:val="82CAEE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C867554"/>
    <w:multiLevelType w:val="hybridMultilevel"/>
    <w:tmpl w:val="BCDA9402"/>
    <w:lvl w:ilvl="0" w:tplc="8648FCE2">
      <w:numFmt w:val="bullet"/>
      <w:lvlText w:val=""/>
      <w:lvlJc w:val="left"/>
      <w:pPr>
        <w:ind w:left="467" w:hanging="360"/>
      </w:pPr>
      <w:rPr>
        <w:rFonts w:ascii="Symbol" w:eastAsia="Symbol" w:hAnsi="Symbol" w:cs="Symbol" w:hint="default"/>
        <w:w w:val="100"/>
        <w:sz w:val="24"/>
        <w:szCs w:val="24"/>
      </w:rPr>
    </w:lvl>
    <w:lvl w:ilvl="1" w:tplc="0E4CFA12">
      <w:numFmt w:val="bullet"/>
      <w:lvlText w:val="•"/>
      <w:lvlJc w:val="left"/>
      <w:pPr>
        <w:ind w:left="881" w:hanging="360"/>
      </w:pPr>
      <w:rPr>
        <w:rFonts w:hint="default"/>
      </w:rPr>
    </w:lvl>
    <w:lvl w:ilvl="2" w:tplc="0E30B400">
      <w:numFmt w:val="bullet"/>
      <w:lvlText w:val="•"/>
      <w:lvlJc w:val="left"/>
      <w:pPr>
        <w:ind w:left="1302" w:hanging="360"/>
      </w:pPr>
      <w:rPr>
        <w:rFonts w:hint="default"/>
      </w:rPr>
    </w:lvl>
    <w:lvl w:ilvl="3" w:tplc="F7A4D8B2">
      <w:numFmt w:val="bullet"/>
      <w:lvlText w:val="•"/>
      <w:lvlJc w:val="left"/>
      <w:pPr>
        <w:ind w:left="1723" w:hanging="360"/>
      </w:pPr>
      <w:rPr>
        <w:rFonts w:hint="default"/>
      </w:rPr>
    </w:lvl>
    <w:lvl w:ilvl="4" w:tplc="CE4A68DA">
      <w:numFmt w:val="bullet"/>
      <w:lvlText w:val="•"/>
      <w:lvlJc w:val="left"/>
      <w:pPr>
        <w:ind w:left="2144" w:hanging="360"/>
      </w:pPr>
      <w:rPr>
        <w:rFonts w:hint="default"/>
      </w:rPr>
    </w:lvl>
    <w:lvl w:ilvl="5" w:tplc="CF8CD15E">
      <w:numFmt w:val="bullet"/>
      <w:lvlText w:val="•"/>
      <w:lvlJc w:val="left"/>
      <w:pPr>
        <w:ind w:left="2565" w:hanging="360"/>
      </w:pPr>
      <w:rPr>
        <w:rFonts w:hint="default"/>
      </w:rPr>
    </w:lvl>
    <w:lvl w:ilvl="6" w:tplc="B06EF5F0">
      <w:numFmt w:val="bullet"/>
      <w:lvlText w:val="•"/>
      <w:lvlJc w:val="left"/>
      <w:pPr>
        <w:ind w:left="2986" w:hanging="360"/>
      </w:pPr>
      <w:rPr>
        <w:rFonts w:hint="default"/>
      </w:rPr>
    </w:lvl>
    <w:lvl w:ilvl="7" w:tplc="9170ECBC">
      <w:numFmt w:val="bullet"/>
      <w:lvlText w:val="•"/>
      <w:lvlJc w:val="left"/>
      <w:pPr>
        <w:ind w:left="3407" w:hanging="360"/>
      </w:pPr>
      <w:rPr>
        <w:rFonts w:hint="default"/>
      </w:rPr>
    </w:lvl>
    <w:lvl w:ilvl="8" w:tplc="B1B4F73C">
      <w:numFmt w:val="bullet"/>
      <w:lvlText w:val="•"/>
      <w:lvlJc w:val="left"/>
      <w:pPr>
        <w:ind w:left="3828" w:hanging="360"/>
      </w:pPr>
      <w:rPr>
        <w:rFonts w:hint="default"/>
      </w:rPr>
    </w:lvl>
  </w:abstractNum>
  <w:num w:numId="1">
    <w:abstractNumId w:val="29"/>
  </w:num>
  <w:num w:numId="2">
    <w:abstractNumId w:val="15"/>
  </w:num>
  <w:num w:numId="3">
    <w:abstractNumId w:val="28"/>
  </w:num>
  <w:num w:numId="4">
    <w:abstractNumId w:val="33"/>
  </w:num>
  <w:num w:numId="5">
    <w:abstractNumId w:val="36"/>
  </w:num>
  <w:num w:numId="6">
    <w:abstractNumId w:val="30"/>
  </w:num>
  <w:num w:numId="7">
    <w:abstractNumId w:val="20"/>
  </w:num>
  <w:num w:numId="8">
    <w:abstractNumId w:val="25"/>
  </w:num>
  <w:num w:numId="9">
    <w:abstractNumId w:val="11"/>
  </w:num>
  <w:num w:numId="10">
    <w:abstractNumId w:val="35"/>
  </w:num>
  <w:num w:numId="11">
    <w:abstractNumId w:val="19"/>
  </w:num>
  <w:num w:numId="12">
    <w:abstractNumId w:val="4"/>
  </w:num>
  <w:num w:numId="13">
    <w:abstractNumId w:val="27"/>
  </w:num>
  <w:num w:numId="14">
    <w:abstractNumId w:val="34"/>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2"/>
  </w:num>
  <w:num w:numId="18">
    <w:abstractNumId w:val="23"/>
  </w:num>
  <w:num w:numId="19">
    <w:abstractNumId w:val="26"/>
  </w:num>
  <w:num w:numId="20">
    <w:abstractNumId w:val="31"/>
  </w:num>
  <w:num w:numId="21">
    <w:abstractNumId w:val="13"/>
  </w:num>
  <w:num w:numId="22">
    <w:abstractNumId w:val="1"/>
  </w:num>
  <w:num w:numId="23">
    <w:abstractNumId w:val="6"/>
  </w:num>
  <w:num w:numId="24">
    <w:abstractNumId w:val="10"/>
  </w:num>
  <w:num w:numId="25">
    <w:abstractNumId w:val="14"/>
  </w:num>
  <w:num w:numId="26">
    <w:abstractNumId w:val="2"/>
  </w:num>
  <w:num w:numId="27">
    <w:abstractNumId w:val="16"/>
  </w:num>
  <w:num w:numId="28">
    <w:abstractNumId w:val="8"/>
  </w:num>
  <w:num w:numId="29">
    <w:abstractNumId w:val="12"/>
  </w:num>
  <w:num w:numId="30">
    <w:abstractNumId w:val="17"/>
  </w:num>
  <w:num w:numId="31">
    <w:abstractNumId w:val="7"/>
  </w:num>
  <w:num w:numId="32">
    <w:abstractNumId w:val="21"/>
  </w:num>
  <w:num w:numId="33">
    <w:abstractNumId w:val="0"/>
  </w:num>
  <w:num w:numId="34">
    <w:abstractNumId w:val="32"/>
  </w:num>
  <w:num w:numId="35">
    <w:abstractNumId w:val="3"/>
  </w:num>
  <w:num w:numId="36">
    <w:abstractNumId w:val="9"/>
  </w:num>
  <w:num w:numId="37">
    <w:abstractNumId w:val="24"/>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31A"/>
    <w:rsid w:val="00044FCF"/>
    <w:rsid w:val="00082643"/>
    <w:rsid w:val="000C3FB1"/>
    <w:rsid w:val="000D1095"/>
    <w:rsid w:val="000F51D9"/>
    <w:rsid w:val="00105CA5"/>
    <w:rsid w:val="001147CA"/>
    <w:rsid w:val="00186CC0"/>
    <w:rsid w:val="001C4673"/>
    <w:rsid w:val="001E3EE8"/>
    <w:rsid w:val="00213AEF"/>
    <w:rsid w:val="00270AFB"/>
    <w:rsid w:val="0027442C"/>
    <w:rsid w:val="002E16EE"/>
    <w:rsid w:val="003073B2"/>
    <w:rsid w:val="00324656"/>
    <w:rsid w:val="00354AFC"/>
    <w:rsid w:val="003E3E8B"/>
    <w:rsid w:val="003F2369"/>
    <w:rsid w:val="00446E7E"/>
    <w:rsid w:val="004540D9"/>
    <w:rsid w:val="00457F2F"/>
    <w:rsid w:val="004D1973"/>
    <w:rsid w:val="004F6759"/>
    <w:rsid w:val="00501471"/>
    <w:rsid w:val="0050408E"/>
    <w:rsid w:val="0054256F"/>
    <w:rsid w:val="00542FA5"/>
    <w:rsid w:val="00553CA7"/>
    <w:rsid w:val="005D3BB8"/>
    <w:rsid w:val="005E64F4"/>
    <w:rsid w:val="005E6AFB"/>
    <w:rsid w:val="006601F3"/>
    <w:rsid w:val="006A76A5"/>
    <w:rsid w:val="006F5A9C"/>
    <w:rsid w:val="007069FA"/>
    <w:rsid w:val="0073525C"/>
    <w:rsid w:val="007971DA"/>
    <w:rsid w:val="007C70E8"/>
    <w:rsid w:val="008640CF"/>
    <w:rsid w:val="008665A9"/>
    <w:rsid w:val="00881CBB"/>
    <w:rsid w:val="00894A0B"/>
    <w:rsid w:val="00901949"/>
    <w:rsid w:val="009147CB"/>
    <w:rsid w:val="00961F5D"/>
    <w:rsid w:val="009E22C1"/>
    <w:rsid w:val="00A172DD"/>
    <w:rsid w:val="00A7321F"/>
    <w:rsid w:val="00AF3600"/>
    <w:rsid w:val="00B25A19"/>
    <w:rsid w:val="00B415AE"/>
    <w:rsid w:val="00B86D75"/>
    <w:rsid w:val="00B93679"/>
    <w:rsid w:val="00C8558B"/>
    <w:rsid w:val="00CB7F4E"/>
    <w:rsid w:val="00CE34D6"/>
    <w:rsid w:val="00D30E50"/>
    <w:rsid w:val="00D95678"/>
    <w:rsid w:val="00E0055D"/>
    <w:rsid w:val="00E67508"/>
    <w:rsid w:val="00E8619D"/>
    <w:rsid w:val="00EB5379"/>
    <w:rsid w:val="00EB7DBF"/>
    <w:rsid w:val="00F3731A"/>
    <w:rsid w:val="00F62621"/>
    <w:rsid w:val="00F83479"/>
    <w:rsid w:val="00FA62EE"/>
    <w:rsid w:val="00FE50FD"/>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BCFD3AE1-660A-489F-8E52-B613F22FF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731A"/>
    <w:rPr>
      <w:lang w:val="en-GB"/>
    </w:rPr>
  </w:style>
  <w:style w:type="paragraph" w:styleId="Heading1">
    <w:name w:val="heading 1"/>
    <w:basedOn w:val="Normal"/>
    <w:link w:val="Heading1Char"/>
    <w:uiPriority w:val="1"/>
    <w:qFormat/>
    <w:rsid w:val="00F3731A"/>
    <w:pPr>
      <w:widowControl w:val="0"/>
      <w:autoSpaceDE w:val="0"/>
      <w:autoSpaceDN w:val="0"/>
      <w:spacing w:before="23" w:after="0" w:line="240" w:lineRule="auto"/>
      <w:ind w:left="840"/>
      <w:outlineLvl w:val="0"/>
    </w:pPr>
    <w:rPr>
      <w:rFonts w:ascii="Times New Roman" w:eastAsia="Trebuchet MS" w:hAnsi="Times New Roman" w:cs="Trebuchet MS"/>
      <w:b/>
      <w:sz w:val="28"/>
      <w:szCs w:val="32"/>
      <w:lang w:val="en-US"/>
    </w:rPr>
  </w:style>
  <w:style w:type="paragraph" w:styleId="Heading2">
    <w:name w:val="heading 2"/>
    <w:basedOn w:val="Normal"/>
    <w:link w:val="Heading2Char"/>
    <w:uiPriority w:val="1"/>
    <w:qFormat/>
    <w:rsid w:val="00F3731A"/>
    <w:pPr>
      <w:widowControl w:val="0"/>
      <w:autoSpaceDE w:val="0"/>
      <w:autoSpaceDN w:val="0"/>
      <w:spacing w:after="0" w:line="240" w:lineRule="auto"/>
      <w:ind w:left="460"/>
      <w:outlineLvl w:val="1"/>
    </w:pPr>
    <w:rPr>
      <w:rFonts w:ascii="Times New Roman" w:eastAsia="Times New Roman" w:hAnsi="Times New Roman" w:cs="Times New Roman"/>
      <w:b/>
      <w:bCs/>
      <w:sz w:val="26"/>
      <w:szCs w:val="24"/>
      <w:lang w:val="en-US"/>
    </w:rPr>
  </w:style>
  <w:style w:type="paragraph" w:styleId="Heading3">
    <w:name w:val="heading 3"/>
    <w:basedOn w:val="Normal"/>
    <w:link w:val="Heading3Char"/>
    <w:uiPriority w:val="1"/>
    <w:qFormat/>
    <w:rsid w:val="00F3731A"/>
    <w:pPr>
      <w:widowControl w:val="0"/>
      <w:autoSpaceDE w:val="0"/>
      <w:autoSpaceDN w:val="0"/>
      <w:spacing w:before="1" w:after="0" w:line="240" w:lineRule="auto"/>
      <w:ind w:left="840"/>
      <w:jc w:val="both"/>
      <w:outlineLvl w:val="2"/>
    </w:pPr>
    <w:rPr>
      <w:rFonts w:ascii="Times New Roman" w:eastAsia="Trebuchet MS" w:hAnsi="Times New Roman" w:cs="Trebuchet MS"/>
      <w:b/>
      <w:sz w:val="24"/>
      <w:szCs w:val="24"/>
      <w:lang w:val="en-US"/>
    </w:rPr>
  </w:style>
  <w:style w:type="paragraph" w:styleId="Heading4">
    <w:name w:val="heading 4"/>
    <w:basedOn w:val="Normal"/>
    <w:link w:val="Heading4Char"/>
    <w:uiPriority w:val="1"/>
    <w:qFormat/>
    <w:rsid w:val="00F3731A"/>
    <w:pPr>
      <w:widowControl w:val="0"/>
      <w:autoSpaceDE w:val="0"/>
      <w:autoSpaceDN w:val="0"/>
      <w:spacing w:after="0" w:line="240" w:lineRule="auto"/>
      <w:ind w:left="840"/>
      <w:outlineLvl w:val="3"/>
    </w:pPr>
    <w:rPr>
      <w:rFonts w:ascii="Trebuchet MS" w:eastAsia="Trebuchet MS" w:hAnsi="Trebuchet MS" w:cs="Trebuchet MS"/>
      <w:b/>
      <w:bCs/>
      <w:lang w:val="en-US"/>
    </w:rPr>
  </w:style>
  <w:style w:type="paragraph" w:styleId="Heading5">
    <w:name w:val="heading 5"/>
    <w:basedOn w:val="Normal"/>
    <w:link w:val="Heading5Char"/>
    <w:uiPriority w:val="1"/>
    <w:qFormat/>
    <w:rsid w:val="00F3731A"/>
    <w:pPr>
      <w:widowControl w:val="0"/>
      <w:autoSpaceDE w:val="0"/>
      <w:autoSpaceDN w:val="0"/>
      <w:spacing w:after="0" w:line="240" w:lineRule="auto"/>
      <w:ind w:left="840"/>
      <w:jc w:val="both"/>
      <w:outlineLvl w:val="4"/>
    </w:pPr>
    <w:rPr>
      <w:rFonts w:ascii="Arial" w:eastAsia="Arial" w:hAnsi="Arial" w:cs="Arial"/>
      <w:b/>
      <w:bCs/>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3731A"/>
    <w:rPr>
      <w:rFonts w:ascii="Times New Roman" w:eastAsia="Trebuchet MS" w:hAnsi="Times New Roman" w:cs="Trebuchet MS"/>
      <w:b/>
      <w:sz w:val="28"/>
      <w:szCs w:val="32"/>
      <w:lang w:val="en-US"/>
    </w:rPr>
  </w:style>
  <w:style w:type="character" w:customStyle="1" w:styleId="Heading2Char">
    <w:name w:val="Heading 2 Char"/>
    <w:basedOn w:val="DefaultParagraphFont"/>
    <w:link w:val="Heading2"/>
    <w:uiPriority w:val="1"/>
    <w:rsid w:val="00F3731A"/>
    <w:rPr>
      <w:rFonts w:ascii="Times New Roman" w:eastAsia="Times New Roman" w:hAnsi="Times New Roman" w:cs="Times New Roman"/>
      <w:b/>
      <w:bCs/>
      <w:sz w:val="26"/>
      <w:szCs w:val="24"/>
      <w:lang w:val="en-US"/>
    </w:rPr>
  </w:style>
  <w:style w:type="character" w:customStyle="1" w:styleId="Heading3Char">
    <w:name w:val="Heading 3 Char"/>
    <w:basedOn w:val="DefaultParagraphFont"/>
    <w:link w:val="Heading3"/>
    <w:uiPriority w:val="1"/>
    <w:rsid w:val="00F3731A"/>
    <w:rPr>
      <w:rFonts w:ascii="Times New Roman" w:eastAsia="Trebuchet MS" w:hAnsi="Times New Roman" w:cs="Trebuchet MS"/>
      <w:b/>
      <w:sz w:val="24"/>
      <w:szCs w:val="24"/>
      <w:lang w:val="en-US"/>
    </w:rPr>
  </w:style>
  <w:style w:type="character" w:customStyle="1" w:styleId="Heading4Char">
    <w:name w:val="Heading 4 Char"/>
    <w:basedOn w:val="DefaultParagraphFont"/>
    <w:link w:val="Heading4"/>
    <w:uiPriority w:val="1"/>
    <w:rsid w:val="00F3731A"/>
    <w:rPr>
      <w:rFonts w:ascii="Trebuchet MS" w:eastAsia="Trebuchet MS" w:hAnsi="Trebuchet MS" w:cs="Trebuchet MS"/>
      <w:b/>
      <w:bCs/>
      <w:lang w:val="en-US"/>
    </w:rPr>
  </w:style>
  <w:style w:type="character" w:customStyle="1" w:styleId="Heading5Char">
    <w:name w:val="Heading 5 Char"/>
    <w:basedOn w:val="DefaultParagraphFont"/>
    <w:link w:val="Heading5"/>
    <w:uiPriority w:val="1"/>
    <w:rsid w:val="00F3731A"/>
    <w:rPr>
      <w:rFonts w:ascii="Arial" w:eastAsia="Arial" w:hAnsi="Arial" w:cs="Arial"/>
      <w:b/>
      <w:bCs/>
      <w:i/>
      <w:lang w:val="en-US"/>
    </w:rPr>
  </w:style>
  <w:style w:type="paragraph" w:styleId="TOC1">
    <w:name w:val="toc 1"/>
    <w:basedOn w:val="Normal"/>
    <w:uiPriority w:val="39"/>
    <w:qFormat/>
    <w:rsid w:val="00F3731A"/>
    <w:pPr>
      <w:widowControl w:val="0"/>
      <w:autoSpaceDE w:val="0"/>
      <w:autoSpaceDN w:val="0"/>
      <w:spacing w:after="0" w:line="240" w:lineRule="auto"/>
      <w:ind w:left="840"/>
    </w:pPr>
    <w:rPr>
      <w:rFonts w:ascii="Times New Roman" w:eastAsia="Times New Roman" w:hAnsi="Times New Roman" w:cs="Times New Roman"/>
      <w:sz w:val="24"/>
      <w:szCs w:val="24"/>
      <w:lang w:val="en-US"/>
    </w:rPr>
  </w:style>
  <w:style w:type="paragraph" w:styleId="TOC2">
    <w:name w:val="toc 2"/>
    <w:basedOn w:val="Normal"/>
    <w:uiPriority w:val="39"/>
    <w:qFormat/>
    <w:rsid w:val="00F3731A"/>
    <w:pPr>
      <w:widowControl w:val="0"/>
      <w:autoSpaceDE w:val="0"/>
      <w:autoSpaceDN w:val="0"/>
      <w:spacing w:after="0" w:line="240" w:lineRule="auto"/>
      <w:ind w:left="1060"/>
    </w:pPr>
    <w:rPr>
      <w:rFonts w:ascii="Times New Roman" w:eastAsia="Times New Roman" w:hAnsi="Times New Roman" w:cs="Times New Roman"/>
      <w:sz w:val="24"/>
      <w:szCs w:val="24"/>
      <w:lang w:val="en-US"/>
    </w:rPr>
  </w:style>
  <w:style w:type="paragraph" w:styleId="TOC3">
    <w:name w:val="toc 3"/>
    <w:basedOn w:val="Normal"/>
    <w:uiPriority w:val="39"/>
    <w:qFormat/>
    <w:rsid w:val="00F3731A"/>
    <w:pPr>
      <w:widowControl w:val="0"/>
      <w:autoSpaceDE w:val="0"/>
      <w:autoSpaceDN w:val="0"/>
      <w:spacing w:after="0" w:line="240" w:lineRule="auto"/>
      <w:ind w:left="1279"/>
    </w:pPr>
    <w:rPr>
      <w:rFonts w:ascii="Times New Roman" w:eastAsia="Times New Roman" w:hAnsi="Times New Roman" w:cs="Times New Roman"/>
      <w:sz w:val="24"/>
      <w:szCs w:val="24"/>
      <w:lang w:val="en-US"/>
    </w:rPr>
  </w:style>
  <w:style w:type="paragraph" w:styleId="BodyText">
    <w:name w:val="Body Text"/>
    <w:basedOn w:val="Normal"/>
    <w:link w:val="BodyTextChar"/>
    <w:uiPriority w:val="1"/>
    <w:qFormat/>
    <w:rsid w:val="00F3731A"/>
    <w:pPr>
      <w:widowControl w:val="0"/>
      <w:autoSpaceDE w:val="0"/>
      <w:autoSpaceDN w:val="0"/>
      <w:spacing w:after="0" w:line="240" w:lineRule="auto"/>
      <w:jc w:val="both"/>
    </w:pPr>
    <w:rPr>
      <w:rFonts w:ascii="Times New Roman" w:eastAsia="Arial" w:hAnsi="Times New Roman" w:cs="Arial"/>
      <w:lang w:val="en-US"/>
    </w:rPr>
  </w:style>
  <w:style w:type="character" w:customStyle="1" w:styleId="BodyTextChar">
    <w:name w:val="Body Text Char"/>
    <w:basedOn w:val="DefaultParagraphFont"/>
    <w:link w:val="BodyText"/>
    <w:uiPriority w:val="1"/>
    <w:rsid w:val="00F3731A"/>
    <w:rPr>
      <w:rFonts w:ascii="Times New Roman" w:eastAsia="Arial" w:hAnsi="Times New Roman" w:cs="Arial"/>
      <w:lang w:val="en-US"/>
    </w:rPr>
  </w:style>
  <w:style w:type="paragraph" w:styleId="ListParagraph">
    <w:name w:val="List Paragraph"/>
    <w:aliases w:val="List Paragraph (numbered (a)) Char,List Paragraph Char Char Char,List Paragraph (numbered (a)),List Paragraph1,Numbered List Paragraph,Main numbered paragraph,Use Case List Paragraph,IBL List Paragraph,Paragraph,Resume Title,Citation List"/>
    <w:basedOn w:val="Normal"/>
    <w:link w:val="ListParagraphChar"/>
    <w:uiPriority w:val="99"/>
    <w:qFormat/>
    <w:rsid w:val="00F3731A"/>
    <w:pPr>
      <w:widowControl w:val="0"/>
      <w:autoSpaceDE w:val="0"/>
      <w:autoSpaceDN w:val="0"/>
      <w:spacing w:before="120" w:after="0" w:line="240" w:lineRule="auto"/>
      <w:ind w:left="892" w:hanging="360"/>
    </w:pPr>
    <w:rPr>
      <w:rFonts w:ascii="Times New Roman" w:eastAsia="Times New Roman" w:hAnsi="Times New Roman" w:cs="Times New Roman"/>
      <w:lang w:val="en-US"/>
    </w:rPr>
  </w:style>
  <w:style w:type="paragraph" w:customStyle="1" w:styleId="TableParagraph">
    <w:name w:val="Table Paragraph"/>
    <w:basedOn w:val="Normal"/>
    <w:uiPriority w:val="1"/>
    <w:qFormat/>
    <w:rsid w:val="00F3731A"/>
    <w:pPr>
      <w:widowControl w:val="0"/>
      <w:autoSpaceDE w:val="0"/>
      <w:autoSpaceDN w:val="0"/>
      <w:spacing w:after="0" w:line="240" w:lineRule="auto"/>
    </w:pPr>
    <w:rPr>
      <w:rFonts w:ascii="Times New Roman" w:eastAsia="Times New Roman" w:hAnsi="Times New Roman" w:cs="Times New Roman"/>
      <w:lang w:val="en-US"/>
    </w:rPr>
  </w:style>
  <w:style w:type="table" w:styleId="TableGrid">
    <w:name w:val="Table Grid"/>
    <w:basedOn w:val="TableNormal"/>
    <w:uiPriority w:val="59"/>
    <w:rsid w:val="00F3731A"/>
    <w:pPr>
      <w:numPr>
        <w:numId w:val="24"/>
      </w:numPr>
      <w:tabs>
        <w:tab w:val="num" w:pos="720"/>
      </w:tabs>
      <w:spacing w:after="0" w:line="240" w:lineRule="auto"/>
      <w:ind w:hanging="72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AD,ALTS FOOTNOTE,FOOTNOTES,Footnote Text Char Char Char Char Char Char,Footnote Text Char1,Footnote Text Char2 Char Char,Footnote Text Char3 Char,Testo_note,Testo_note1,Testo_note2,f,fn,footnote text,ft,ft Char1 Char Char Char,single space"/>
    <w:basedOn w:val="Normal"/>
    <w:link w:val="FootnoteTextChar"/>
    <w:uiPriority w:val="99"/>
    <w:unhideWhenUsed/>
    <w:qFormat/>
    <w:rsid w:val="00F3731A"/>
    <w:pPr>
      <w:spacing w:after="0" w:line="240" w:lineRule="auto"/>
    </w:pPr>
    <w:rPr>
      <w:sz w:val="20"/>
      <w:szCs w:val="20"/>
      <w:lang w:val="en-US"/>
    </w:rPr>
  </w:style>
  <w:style w:type="character" w:customStyle="1" w:styleId="FootnoteTextChar">
    <w:name w:val="Footnote Text Char"/>
    <w:aliases w:val="AD Char,ALTS FOOTNOTE Char,FOOTNOTES Char,Footnote Text Char Char Char Char Char Char Char,Footnote Text Char1 Char,Footnote Text Char2 Char Char Char,Footnote Text Char3 Char Char,Testo_note Char,Testo_note1 Char,Testo_note2 Char"/>
    <w:basedOn w:val="DefaultParagraphFont"/>
    <w:link w:val="FootnoteText"/>
    <w:uiPriority w:val="99"/>
    <w:rsid w:val="00F3731A"/>
    <w:rPr>
      <w:sz w:val="20"/>
      <w:szCs w:val="20"/>
      <w:lang w:val="en-US"/>
    </w:rPr>
  </w:style>
  <w:style w:type="character" w:styleId="FootnoteReference">
    <w:name w:val="footnote reference"/>
    <w:aliases w:val="16 Point,FO,Footnote Reference Number,Footnote Reference Superscript,Footnote Reference_LVL6,Footnote Reference_LVL61,Footnote Reference_LVL62,Footnote Reference_LVL63,Footnote symbol,R,Ref,Superscript 6 Point,fr,ftref,Знак сноски-FN"/>
    <w:basedOn w:val="DefaultParagraphFont"/>
    <w:link w:val="BVIfnrCarCar"/>
    <w:uiPriority w:val="99"/>
    <w:unhideWhenUsed/>
    <w:qFormat/>
    <w:rsid w:val="00F3731A"/>
    <w:rPr>
      <w:vertAlign w:val="superscript"/>
    </w:rPr>
  </w:style>
  <w:style w:type="paragraph" w:customStyle="1" w:styleId="BVIfnrCarCar">
    <w:name w:val="BVI fnr Car Car"/>
    <w:aliases w:val=" BVI fnr Car Car Car Car Char,BVI fnr Car,BVI fnr Car Car Car Car Char"/>
    <w:basedOn w:val="Normal"/>
    <w:link w:val="FootnoteReference"/>
    <w:uiPriority w:val="99"/>
    <w:rsid w:val="00F3731A"/>
    <w:pPr>
      <w:spacing w:line="240" w:lineRule="exact"/>
    </w:pPr>
    <w:rPr>
      <w:vertAlign w:val="superscript"/>
      <w:lang w:val="sq-AL"/>
    </w:rPr>
  </w:style>
  <w:style w:type="character" w:customStyle="1" w:styleId="ListParagraphChar">
    <w:name w:val="List Paragraph Char"/>
    <w:aliases w:val="List Paragraph (numbered (a)) Char Char,List Paragraph Char Char Char Char,List Paragraph (numbered (a)) Char1,List Paragraph1 Char,Numbered List Paragraph Char,Main numbered paragraph Char,Use Case List Paragraph Char,Paragraph Char"/>
    <w:link w:val="ListParagraph"/>
    <w:uiPriority w:val="99"/>
    <w:qFormat/>
    <w:locked/>
    <w:rsid w:val="00F3731A"/>
    <w:rPr>
      <w:rFonts w:ascii="Times New Roman" w:eastAsia="Times New Roman" w:hAnsi="Times New Roman" w:cs="Times New Roman"/>
      <w:lang w:val="en-US"/>
    </w:rPr>
  </w:style>
  <w:style w:type="table" w:customStyle="1" w:styleId="TableGrid3">
    <w:name w:val="Table Grid3"/>
    <w:basedOn w:val="TableNormal"/>
    <w:next w:val="TableGrid"/>
    <w:uiPriority w:val="39"/>
    <w:rsid w:val="00F3731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731A"/>
    <w:rPr>
      <w:color w:val="0563C1" w:themeColor="hyperlink"/>
      <w:u w:val="single"/>
    </w:rPr>
  </w:style>
  <w:style w:type="paragraph" w:styleId="Footer">
    <w:name w:val="footer"/>
    <w:basedOn w:val="Normal"/>
    <w:link w:val="FooterChar"/>
    <w:uiPriority w:val="99"/>
    <w:unhideWhenUsed/>
    <w:rsid w:val="00F3731A"/>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F3731A"/>
    <w:rPr>
      <w:lang w:val="en-US"/>
    </w:rPr>
  </w:style>
  <w:style w:type="paragraph" w:customStyle="1" w:styleId="Normal86">
    <w:name w:val="Normal_86"/>
    <w:qFormat/>
    <w:rsid w:val="00F3731A"/>
    <w:rPr>
      <w:lang w:val="en-US"/>
    </w:rPr>
  </w:style>
  <w:style w:type="table" w:customStyle="1" w:styleId="TableGrid11129">
    <w:name w:val="Table Grid111_29"/>
    <w:basedOn w:val="TableNormal"/>
    <w:next w:val="TableNormal"/>
    <w:uiPriority w:val="39"/>
    <w:rsid w:val="00F3731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31">
    <w:name w:val="Normal_31"/>
    <w:qFormat/>
    <w:rsid w:val="00F3731A"/>
    <w:pPr>
      <w:spacing w:line="256" w:lineRule="auto"/>
    </w:pPr>
    <w:rPr>
      <w:lang w:val="en-US"/>
    </w:rPr>
  </w:style>
  <w:style w:type="paragraph" w:styleId="BodyTextIndent">
    <w:name w:val="Body Text Indent"/>
    <w:basedOn w:val="Normal"/>
    <w:link w:val="BodyTextIndentChar"/>
    <w:uiPriority w:val="99"/>
    <w:semiHidden/>
    <w:unhideWhenUsed/>
    <w:rsid w:val="00F3731A"/>
    <w:pPr>
      <w:widowControl w:val="0"/>
      <w:autoSpaceDE w:val="0"/>
      <w:autoSpaceDN w:val="0"/>
      <w:spacing w:after="120" w:line="240" w:lineRule="auto"/>
      <w:ind w:left="283"/>
    </w:pPr>
    <w:rPr>
      <w:rFonts w:ascii="Arial" w:eastAsia="Arial" w:hAnsi="Arial" w:cs="Arial"/>
      <w:lang w:val="en-US"/>
    </w:rPr>
  </w:style>
  <w:style w:type="character" w:customStyle="1" w:styleId="BodyTextIndentChar">
    <w:name w:val="Body Text Indent Char"/>
    <w:basedOn w:val="DefaultParagraphFont"/>
    <w:link w:val="BodyTextIndent"/>
    <w:uiPriority w:val="99"/>
    <w:semiHidden/>
    <w:rsid w:val="00F3731A"/>
    <w:rPr>
      <w:rFonts w:ascii="Arial" w:eastAsia="Arial" w:hAnsi="Arial" w:cs="Arial"/>
      <w:lang w:val="en-US"/>
    </w:rPr>
  </w:style>
  <w:style w:type="paragraph" w:styleId="BalloonText">
    <w:name w:val="Balloon Text"/>
    <w:basedOn w:val="Normal"/>
    <w:link w:val="BalloonTextChar"/>
    <w:uiPriority w:val="99"/>
    <w:semiHidden/>
    <w:unhideWhenUsed/>
    <w:rsid w:val="00F3731A"/>
    <w:pPr>
      <w:widowControl w:val="0"/>
      <w:autoSpaceDE w:val="0"/>
      <w:autoSpaceDN w:val="0"/>
      <w:spacing w:after="0" w:line="240" w:lineRule="auto"/>
    </w:pPr>
    <w:rPr>
      <w:rFonts w:ascii="Segoe UI" w:eastAsia="Arial" w:hAnsi="Segoe UI" w:cs="Segoe UI"/>
      <w:sz w:val="18"/>
      <w:szCs w:val="18"/>
      <w:lang w:val="en-US"/>
    </w:rPr>
  </w:style>
  <w:style w:type="character" w:customStyle="1" w:styleId="BalloonTextChar">
    <w:name w:val="Balloon Text Char"/>
    <w:basedOn w:val="DefaultParagraphFont"/>
    <w:link w:val="BalloonText"/>
    <w:uiPriority w:val="99"/>
    <w:semiHidden/>
    <w:rsid w:val="00F3731A"/>
    <w:rPr>
      <w:rFonts w:ascii="Segoe UI" w:eastAsia="Arial" w:hAnsi="Segoe UI" w:cs="Segoe UI"/>
      <w:sz w:val="18"/>
      <w:szCs w:val="18"/>
      <w:lang w:val="en-US"/>
    </w:rPr>
  </w:style>
  <w:style w:type="paragraph" w:styleId="Header">
    <w:name w:val="header"/>
    <w:basedOn w:val="Normal"/>
    <w:link w:val="HeaderChar"/>
    <w:uiPriority w:val="99"/>
    <w:unhideWhenUsed/>
    <w:rsid w:val="00F3731A"/>
    <w:pPr>
      <w:widowControl w:val="0"/>
      <w:tabs>
        <w:tab w:val="center" w:pos="4513"/>
        <w:tab w:val="right" w:pos="9026"/>
      </w:tabs>
      <w:autoSpaceDE w:val="0"/>
      <w:autoSpaceDN w:val="0"/>
      <w:spacing w:after="0" w:line="240" w:lineRule="auto"/>
    </w:pPr>
    <w:rPr>
      <w:rFonts w:ascii="Arial" w:eastAsia="Arial" w:hAnsi="Arial" w:cs="Arial"/>
      <w:lang w:val="en-US"/>
    </w:rPr>
  </w:style>
  <w:style w:type="character" w:customStyle="1" w:styleId="HeaderChar">
    <w:name w:val="Header Char"/>
    <w:basedOn w:val="DefaultParagraphFont"/>
    <w:link w:val="Header"/>
    <w:uiPriority w:val="99"/>
    <w:rsid w:val="00F3731A"/>
    <w:rPr>
      <w:rFonts w:ascii="Arial" w:eastAsia="Arial" w:hAnsi="Arial" w:cs="Arial"/>
      <w:lang w:val="en-US"/>
    </w:rPr>
  </w:style>
  <w:style w:type="paragraph" w:styleId="TOCHeading">
    <w:name w:val="TOC Heading"/>
    <w:basedOn w:val="Heading1"/>
    <w:next w:val="Normal"/>
    <w:uiPriority w:val="39"/>
    <w:unhideWhenUsed/>
    <w:qFormat/>
    <w:rsid w:val="00F3731A"/>
    <w:pPr>
      <w:keepNext/>
      <w:keepLines/>
      <w:widowControl/>
      <w:autoSpaceDE/>
      <w:autoSpaceDN/>
      <w:spacing w:before="240" w:line="259" w:lineRule="auto"/>
      <w:ind w:left="0"/>
      <w:outlineLvl w:val="9"/>
    </w:pPr>
    <w:rPr>
      <w:rFonts w:asciiTheme="majorHAnsi" w:eastAsiaTheme="majorEastAsia" w:hAnsiTheme="majorHAnsi" w:cstheme="majorBidi"/>
      <w:b w:val="0"/>
      <w:color w:val="2E74B5" w:themeColor="accent1" w:themeShade="BF"/>
      <w:sz w:val="32"/>
    </w:rPr>
  </w:style>
  <w:style w:type="character" w:styleId="CommentReference">
    <w:name w:val="annotation reference"/>
    <w:basedOn w:val="DefaultParagraphFont"/>
    <w:uiPriority w:val="99"/>
    <w:semiHidden/>
    <w:unhideWhenUsed/>
    <w:rsid w:val="00F3731A"/>
    <w:rPr>
      <w:sz w:val="16"/>
      <w:szCs w:val="16"/>
    </w:rPr>
  </w:style>
  <w:style w:type="paragraph" w:styleId="CommentText">
    <w:name w:val="annotation text"/>
    <w:basedOn w:val="Normal"/>
    <w:link w:val="CommentTextChar"/>
    <w:uiPriority w:val="99"/>
    <w:semiHidden/>
    <w:unhideWhenUsed/>
    <w:rsid w:val="00F3731A"/>
    <w:pPr>
      <w:spacing w:line="240" w:lineRule="auto"/>
    </w:pPr>
    <w:rPr>
      <w:sz w:val="20"/>
      <w:szCs w:val="20"/>
    </w:rPr>
  </w:style>
  <w:style w:type="character" w:customStyle="1" w:styleId="CommentTextChar">
    <w:name w:val="Comment Text Char"/>
    <w:basedOn w:val="DefaultParagraphFont"/>
    <w:link w:val="CommentText"/>
    <w:uiPriority w:val="99"/>
    <w:semiHidden/>
    <w:rsid w:val="00F3731A"/>
    <w:rPr>
      <w:sz w:val="20"/>
      <w:szCs w:val="20"/>
      <w:lang w:val="en-GB"/>
    </w:rPr>
  </w:style>
  <w:style w:type="paragraph" w:styleId="CommentSubject">
    <w:name w:val="annotation subject"/>
    <w:basedOn w:val="CommentText"/>
    <w:next w:val="CommentText"/>
    <w:link w:val="CommentSubjectChar"/>
    <w:uiPriority w:val="99"/>
    <w:semiHidden/>
    <w:unhideWhenUsed/>
    <w:rsid w:val="00F3731A"/>
    <w:rPr>
      <w:b/>
      <w:bCs/>
    </w:rPr>
  </w:style>
  <w:style w:type="character" w:customStyle="1" w:styleId="CommentSubjectChar">
    <w:name w:val="Comment Subject Char"/>
    <w:basedOn w:val="CommentTextChar"/>
    <w:link w:val="CommentSubject"/>
    <w:uiPriority w:val="99"/>
    <w:semiHidden/>
    <w:rsid w:val="00F3731A"/>
    <w:rPr>
      <w:b/>
      <w:bCs/>
      <w:sz w:val="20"/>
      <w:szCs w:val="20"/>
      <w:lang w:val="en-GB"/>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rsid w:val="00F3731A"/>
    <w:pPr>
      <w:spacing w:line="240" w:lineRule="exact"/>
    </w:pPr>
    <w:rPr>
      <w:rFonts w:eastAsia="Times New Roman"/>
      <w:sz w:val="24"/>
      <w:szCs w:val="24"/>
      <w:vertAlign w:val="superscript"/>
      <w:lang w:val="en-US"/>
    </w:rPr>
  </w:style>
  <w:style w:type="paragraph" w:customStyle="1" w:styleId="Heading1a">
    <w:name w:val="Heading 1a"/>
    <w:basedOn w:val="Normal"/>
    <w:next w:val="Normal"/>
    <w:uiPriority w:val="99"/>
    <w:rsid w:val="00F3731A"/>
    <w:pPr>
      <w:keepNext/>
      <w:keepLines/>
      <w:numPr>
        <w:numId w:val="15"/>
      </w:numPr>
      <w:spacing w:before="1440" w:after="240" w:line="240" w:lineRule="auto"/>
      <w:jc w:val="center"/>
      <w:outlineLvl w:val="0"/>
    </w:pPr>
    <w:rPr>
      <w:rFonts w:ascii="Times New Roman" w:eastAsia="Times New Roman" w:hAnsi="Times New Roman" w:cs="Times New Roman"/>
      <w:b/>
      <w:caps/>
      <w:sz w:val="32"/>
      <w:szCs w:val="24"/>
      <w:lang w:val="en-US"/>
    </w:rPr>
  </w:style>
  <w:style w:type="character" w:customStyle="1" w:styleId="MainParanoChapterCharChar1">
    <w:name w:val="Main Para no Chapter # Char Char1"/>
    <w:basedOn w:val="DefaultParagraphFont"/>
    <w:link w:val="MainParanoChapter"/>
    <w:uiPriority w:val="99"/>
    <w:locked/>
    <w:rsid w:val="00F3731A"/>
    <w:rPr>
      <w:rFonts w:ascii="Times New Roman" w:eastAsia="Times New Roman" w:hAnsi="Times New Roman" w:cs="Times New Roman"/>
      <w:sz w:val="24"/>
      <w:szCs w:val="24"/>
    </w:rPr>
  </w:style>
  <w:style w:type="paragraph" w:customStyle="1" w:styleId="MainParanoChapter">
    <w:name w:val="Main Para no Chapter #"/>
    <w:basedOn w:val="Normal"/>
    <w:link w:val="MainParanoChapterCharChar1"/>
    <w:uiPriority w:val="99"/>
    <w:rsid w:val="00F3731A"/>
    <w:pPr>
      <w:numPr>
        <w:ilvl w:val="1"/>
        <w:numId w:val="15"/>
      </w:numPr>
      <w:spacing w:after="240" w:line="240" w:lineRule="auto"/>
      <w:outlineLvl w:val="1"/>
    </w:pPr>
    <w:rPr>
      <w:rFonts w:ascii="Times New Roman" w:eastAsia="Times New Roman" w:hAnsi="Times New Roman" w:cs="Times New Roman"/>
      <w:sz w:val="24"/>
      <w:szCs w:val="24"/>
      <w:lang w:val="sq-AL"/>
    </w:rPr>
  </w:style>
  <w:style w:type="paragraph" w:customStyle="1" w:styleId="Sub-Para1underX">
    <w:name w:val="Sub-Para 1 under X."/>
    <w:basedOn w:val="Normal"/>
    <w:uiPriority w:val="99"/>
    <w:rsid w:val="00F3731A"/>
    <w:pPr>
      <w:numPr>
        <w:ilvl w:val="2"/>
        <w:numId w:val="15"/>
      </w:numPr>
      <w:spacing w:after="240" w:line="240" w:lineRule="auto"/>
      <w:outlineLvl w:val="2"/>
    </w:pPr>
    <w:rPr>
      <w:rFonts w:ascii="Times New Roman" w:eastAsia="Times New Roman" w:hAnsi="Times New Roman" w:cs="Times New Roman"/>
      <w:sz w:val="24"/>
      <w:szCs w:val="24"/>
      <w:lang w:val="en-US"/>
    </w:rPr>
  </w:style>
  <w:style w:type="paragraph" w:customStyle="1" w:styleId="Sub-Para2underX">
    <w:name w:val="Sub-Para 2 under X."/>
    <w:basedOn w:val="Normal"/>
    <w:uiPriority w:val="99"/>
    <w:rsid w:val="00F3731A"/>
    <w:pPr>
      <w:numPr>
        <w:ilvl w:val="3"/>
        <w:numId w:val="15"/>
      </w:numPr>
      <w:spacing w:after="240" w:line="240" w:lineRule="auto"/>
      <w:outlineLvl w:val="3"/>
    </w:pPr>
    <w:rPr>
      <w:rFonts w:ascii="Times New Roman" w:eastAsia="Times New Roman" w:hAnsi="Times New Roman" w:cs="Times New Roman"/>
      <w:sz w:val="24"/>
      <w:szCs w:val="24"/>
      <w:lang w:val="en-US"/>
    </w:rPr>
  </w:style>
  <w:style w:type="paragraph" w:customStyle="1" w:styleId="Sub-Para3underX">
    <w:name w:val="Sub-Para 3 under X."/>
    <w:basedOn w:val="Normal"/>
    <w:uiPriority w:val="99"/>
    <w:rsid w:val="00F3731A"/>
    <w:pPr>
      <w:numPr>
        <w:ilvl w:val="4"/>
        <w:numId w:val="15"/>
      </w:numPr>
      <w:spacing w:after="240" w:line="240" w:lineRule="auto"/>
      <w:outlineLvl w:val="4"/>
    </w:pPr>
    <w:rPr>
      <w:rFonts w:ascii="Times New Roman" w:eastAsia="Times New Roman" w:hAnsi="Times New Roman" w:cs="Times New Roman"/>
      <w:sz w:val="24"/>
      <w:szCs w:val="24"/>
      <w:lang w:val="en-US"/>
    </w:rPr>
  </w:style>
  <w:style w:type="paragraph" w:customStyle="1" w:styleId="Sub-Para4underX">
    <w:name w:val="Sub-Para 4 under X."/>
    <w:basedOn w:val="Normal"/>
    <w:uiPriority w:val="99"/>
    <w:rsid w:val="00F3731A"/>
    <w:pPr>
      <w:numPr>
        <w:ilvl w:val="5"/>
        <w:numId w:val="15"/>
      </w:numPr>
      <w:spacing w:after="240" w:line="240" w:lineRule="auto"/>
      <w:outlineLvl w:val="5"/>
    </w:pPr>
    <w:rPr>
      <w:rFonts w:ascii="Times New Roman" w:eastAsia="Times New Roman" w:hAnsi="Times New Roman" w:cs="Times New Roman"/>
      <w:sz w:val="24"/>
      <w:szCs w:val="24"/>
      <w:lang w:val="en-US"/>
    </w:rPr>
  </w:style>
  <w:style w:type="paragraph" w:styleId="Revision">
    <w:name w:val="Revision"/>
    <w:hidden/>
    <w:uiPriority w:val="99"/>
    <w:semiHidden/>
    <w:rsid w:val="00F3731A"/>
    <w:pPr>
      <w:spacing w:after="0" w:line="240" w:lineRule="auto"/>
    </w:pPr>
    <w:rPr>
      <w:lang w:val="en-GB"/>
    </w:rPr>
  </w:style>
  <w:style w:type="character" w:customStyle="1" w:styleId="order">
    <w:name w:val="order"/>
    <w:basedOn w:val="DefaultParagraphFont"/>
    <w:rsid w:val="00F3731A"/>
  </w:style>
  <w:style w:type="character" w:customStyle="1" w:styleId="Date1">
    <w:name w:val="Date1"/>
    <w:basedOn w:val="DefaultParagraphFont"/>
    <w:rsid w:val="00F3731A"/>
  </w:style>
  <w:style w:type="character" w:customStyle="1" w:styleId="law-name">
    <w:name w:val="law-name"/>
    <w:basedOn w:val="DefaultParagraphFont"/>
    <w:rsid w:val="00F3731A"/>
  </w:style>
  <w:style w:type="paragraph" w:customStyle="1" w:styleId="Default">
    <w:name w:val="Default"/>
    <w:rsid w:val="00F3731A"/>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TMLPreformatted">
    <w:name w:val="HTML Preformatted"/>
    <w:basedOn w:val="Normal"/>
    <w:link w:val="HTMLPreformattedChar"/>
    <w:uiPriority w:val="99"/>
    <w:semiHidden/>
    <w:unhideWhenUsed/>
    <w:rsid w:val="00A7321F"/>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7321F"/>
    <w:rPr>
      <w:rFonts w:ascii="Consolas" w:hAnsi="Consola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790">
      <w:bodyDiv w:val="1"/>
      <w:marLeft w:val="0"/>
      <w:marRight w:val="0"/>
      <w:marTop w:val="0"/>
      <w:marBottom w:val="0"/>
      <w:divBdr>
        <w:top w:val="none" w:sz="0" w:space="0" w:color="auto"/>
        <w:left w:val="none" w:sz="0" w:space="0" w:color="auto"/>
        <w:bottom w:val="none" w:sz="0" w:space="0" w:color="auto"/>
        <w:right w:val="none" w:sz="0" w:space="0" w:color="auto"/>
      </w:divBdr>
    </w:div>
    <w:div w:id="186717590">
      <w:bodyDiv w:val="1"/>
      <w:marLeft w:val="0"/>
      <w:marRight w:val="0"/>
      <w:marTop w:val="0"/>
      <w:marBottom w:val="0"/>
      <w:divBdr>
        <w:top w:val="none" w:sz="0" w:space="0" w:color="auto"/>
        <w:left w:val="none" w:sz="0" w:space="0" w:color="auto"/>
        <w:bottom w:val="none" w:sz="0" w:space="0" w:color="auto"/>
        <w:right w:val="none" w:sz="0" w:space="0" w:color="auto"/>
      </w:divBdr>
    </w:div>
    <w:div w:id="1678191620">
      <w:bodyDiv w:val="1"/>
      <w:marLeft w:val="0"/>
      <w:marRight w:val="0"/>
      <w:marTop w:val="0"/>
      <w:marBottom w:val="0"/>
      <w:divBdr>
        <w:top w:val="none" w:sz="0" w:space="0" w:color="auto"/>
        <w:left w:val="none" w:sz="0" w:space="0" w:color="auto"/>
        <w:bottom w:val="none" w:sz="0" w:space="0" w:color="auto"/>
        <w:right w:val="none" w:sz="0" w:space="0" w:color="auto"/>
      </w:divBdr>
    </w:div>
    <w:div w:id="1815413468">
      <w:bodyDiv w:val="1"/>
      <w:marLeft w:val="0"/>
      <w:marRight w:val="0"/>
      <w:marTop w:val="0"/>
      <w:marBottom w:val="0"/>
      <w:divBdr>
        <w:top w:val="none" w:sz="0" w:space="0" w:color="auto"/>
        <w:left w:val="none" w:sz="0" w:space="0" w:color="auto"/>
        <w:bottom w:val="none" w:sz="0" w:space="0" w:color="auto"/>
        <w:right w:val="none" w:sz="0" w:space="0" w:color="auto"/>
      </w:divBdr>
    </w:div>
    <w:div w:id="1852986543">
      <w:bodyDiv w:val="1"/>
      <w:marLeft w:val="0"/>
      <w:marRight w:val="0"/>
      <w:marTop w:val="0"/>
      <w:marBottom w:val="0"/>
      <w:divBdr>
        <w:top w:val="none" w:sz="0" w:space="0" w:color="auto"/>
        <w:left w:val="none" w:sz="0" w:space="0" w:color="auto"/>
        <w:bottom w:val="none" w:sz="0" w:space="0" w:color="auto"/>
        <w:right w:val="none" w:sz="0" w:space="0" w:color="auto"/>
      </w:divBdr>
    </w:div>
    <w:div w:id="210425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gzk.rks-gov.net/ActDetail.aspx?ActID=2708"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landscapeonline.de/wp-content/uploads/DOI103097-LO201545.pdf" TargetMode="External"/><Relationship Id="rId2" Type="http://schemas.openxmlformats.org/officeDocument/2006/relationships/hyperlink" Target="https://www.researchgate.net/publication/259368759_Biodiversity_and_Protected_Areas_in_Kosovo" TargetMode="External"/><Relationship Id="rId1" Type="http://schemas.openxmlformats.org/officeDocument/2006/relationships/hyperlink" Target="http://www.landscapeonline.de/wp-content/uploads/DOI103097-LO201545.pdf" TargetMode="External"/><Relationship Id="rId6" Type="http://schemas.openxmlformats.org/officeDocument/2006/relationships/hyperlink" Target="http://mkrs-ks.org/repository/docs/eng_strategy_for_heritage.pdf" TargetMode="External"/><Relationship Id="rId5" Type="http://schemas.openxmlformats.org/officeDocument/2006/relationships/hyperlink" Target="http://documents.worldbank.org/curated/en/282091494340650708/pdf/Kosovo-SCD-FINAL-May-5-C-05052017.pdf" TargetMode="External"/><Relationship Id="rId4" Type="http://schemas.openxmlformats.org/officeDocument/2006/relationships/hyperlink" Target="http://unesdoc.unesco.org/images/0013/001344/134426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20AE1-84E2-403A-9F92-B767EFF45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44</Pages>
  <Words>18130</Words>
  <Characters>103347</Characters>
  <Application>Microsoft Office Word</Application>
  <DocSecurity>0</DocSecurity>
  <Lines>861</Lines>
  <Paragraphs>242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Lumnije Azemi</dc:creator>
  <cp:lastModifiedBy>mapl</cp:lastModifiedBy>
  <cp:revision>5</cp:revision>
  <dcterms:created xsi:type="dcterms:W3CDTF">2018-11-29T10:02:00Z</dcterms:created>
  <dcterms:modified xsi:type="dcterms:W3CDTF">2018-11-30T14:19:00Z</dcterms:modified>
</cp:coreProperties>
</file>