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5B9" w:rsidRPr="00914942" w:rsidRDefault="006D05B9">
      <w:pPr>
        <w:spacing w:after="169" w:line="259" w:lineRule="auto"/>
        <w:ind w:left="-422" w:right="-618" w:firstLine="0"/>
        <w:jc w:val="left"/>
        <w:rPr>
          <w:rFonts w:asciiTheme="minorHAnsi" w:hAnsiTheme="minorHAnsi"/>
          <w:lang w:val="en-GB"/>
        </w:rPr>
      </w:pPr>
    </w:p>
    <w:p w:rsidR="006D05B9" w:rsidRPr="00914942" w:rsidRDefault="006D05B9" w:rsidP="00914942">
      <w:pPr>
        <w:spacing w:after="158" w:line="259" w:lineRule="auto"/>
        <w:jc w:val="left"/>
        <w:rPr>
          <w:rFonts w:asciiTheme="minorHAnsi" w:hAnsiTheme="minorHAnsi"/>
          <w:lang w:val="en-GB"/>
        </w:rPr>
      </w:pPr>
    </w:p>
    <w:p w:rsidR="006D05B9" w:rsidRPr="00914942" w:rsidRDefault="00CF1CD5" w:rsidP="00CF1CD5">
      <w:pPr>
        <w:tabs>
          <w:tab w:val="left" w:pos="2295"/>
        </w:tabs>
        <w:spacing w:after="261" w:line="259" w:lineRule="auto"/>
        <w:ind w:left="144" w:firstLine="0"/>
        <w:jc w:val="left"/>
        <w:rPr>
          <w:rFonts w:asciiTheme="minorHAnsi" w:hAnsiTheme="minorHAnsi"/>
          <w:lang w:val="en-GB"/>
        </w:rPr>
      </w:pPr>
      <w:r w:rsidRPr="00914942">
        <w:rPr>
          <w:rFonts w:asciiTheme="minorHAnsi" w:hAnsiTheme="minorHAnsi"/>
          <w:lang w:val="en-GB"/>
        </w:rPr>
        <w:tab/>
      </w:r>
    </w:p>
    <w:p w:rsidR="00BD1752" w:rsidRPr="00914942" w:rsidRDefault="00BD1752">
      <w:pPr>
        <w:spacing w:after="0" w:line="259" w:lineRule="auto"/>
        <w:ind w:left="136" w:firstLine="0"/>
        <w:jc w:val="center"/>
        <w:rPr>
          <w:rFonts w:asciiTheme="minorHAnsi" w:hAnsiTheme="minorHAnsi"/>
          <w:sz w:val="28"/>
          <w:lang w:val="en-GB"/>
        </w:rPr>
      </w:pPr>
    </w:p>
    <w:p w:rsidR="00BD1752" w:rsidRPr="00914942" w:rsidRDefault="00BD1752" w:rsidP="00BD1752">
      <w:pPr>
        <w:spacing w:after="0"/>
        <w:jc w:val="center"/>
        <w:rPr>
          <w:rFonts w:asciiTheme="minorHAnsi" w:hAnsiTheme="minorHAnsi"/>
          <w:b/>
          <w:sz w:val="30"/>
          <w:szCs w:val="30"/>
        </w:rPr>
      </w:pPr>
      <w:r w:rsidRPr="00914942">
        <w:rPr>
          <w:rFonts w:asciiTheme="minorHAnsi" w:hAnsiTheme="minorHAnsi"/>
          <w:b/>
          <w:sz w:val="30"/>
          <w:szCs w:val="30"/>
        </w:rPr>
        <w:t xml:space="preserve">Cross Border Cooperation Programme Montenegro - </w:t>
      </w:r>
      <w:r w:rsidR="0042741D">
        <w:rPr>
          <w:rFonts w:asciiTheme="minorHAnsi" w:hAnsiTheme="minorHAnsi"/>
          <w:b/>
          <w:sz w:val="30"/>
          <w:szCs w:val="30"/>
        </w:rPr>
        <w:t>Kosovo</w:t>
      </w:r>
      <w:r w:rsidR="00FC3345">
        <w:rPr>
          <w:rFonts w:asciiTheme="minorHAnsi" w:hAnsiTheme="minorHAnsi"/>
          <w:b/>
          <w:sz w:val="30"/>
          <w:szCs w:val="30"/>
        </w:rPr>
        <w:t>*</w:t>
      </w:r>
      <w:r w:rsidRPr="00914942">
        <w:rPr>
          <w:rFonts w:asciiTheme="minorHAnsi" w:hAnsiTheme="minorHAnsi"/>
          <w:b/>
          <w:sz w:val="30"/>
          <w:szCs w:val="30"/>
        </w:rPr>
        <w:t>2014-2020</w:t>
      </w:r>
    </w:p>
    <w:p w:rsidR="00BD1752" w:rsidRPr="00914942" w:rsidRDefault="00BD1752" w:rsidP="00BD1752">
      <w:pPr>
        <w:spacing w:after="0"/>
        <w:jc w:val="center"/>
        <w:rPr>
          <w:rFonts w:asciiTheme="minorHAnsi" w:hAnsiTheme="minorHAnsi"/>
          <w:b/>
          <w:sz w:val="30"/>
          <w:szCs w:val="30"/>
        </w:rPr>
      </w:pPr>
    </w:p>
    <w:p w:rsidR="00BD1752" w:rsidRPr="00914942" w:rsidRDefault="00BD1752" w:rsidP="00BD1752">
      <w:pPr>
        <w:spacing w:after="0"/>
        <w:jc w:val="center"/>
        <w:rPr>
          <w:rFonts w:asciiTheme="minorHAnsi" w:hAnsiTheme="minorHAnsi"/>
          <w:sz w:val="30"/>
          <w:szCs w:val="30"/>
        </w:rPr>
      </w:pPr>
      <w:r w:rsidRPr="00914942">
        <w:rPr>
          <w:rFonts w:asciiTheme="minorHAnsi" w:hAnsiTheme="minorHAnsi"/>
          <w:sz w:val="30"/>
          <w:szCs w:val="30"/>
        </w:rPr>
        <w:t>Under the Instrument for Pre-</w:t>
      </w:r>
      <w:r w:rsidR="00914942" w:rsidRPr="00914942">
        <w:rPr>
          <w:rFonts w:asciiTheme="minorHAnsi" w:hAnsiTheme="minorHAnsi"/>
          <w:sz w:val="30"/>
          <w:szCs w:val="30"/>
        </w:rPr>
        <w:t>A</w:t>
      </w:r>
      <w:r w:rsidRPr="00914942">
        <w:rPr>
          <w:rFonts w:asciiTheme="minorHAnsi" w:hAnsiTheme="minorHAnsi"/>
          <w:sz w:val="30"/>
          <w:szCs w:val="30"/>
        </w:rPr>
        <w:t>ccession Assistance 2014-2020 (IPA II)</w:t>
      </w:r>
    </w:p>
    <w:p w:rsidR="00BD1752" w:rsidRPr="00914942" w:rsidRDefault="00BD1752" w:rsidP="00BD1752">
      <w:pPr>
        <w:spacing w:after="0" w:line="259" w:lineRule="auto"/>
        <w:ind w:left="220" w:firstLine="0"/>
        <w:jc w:val="center"/>
        <w:rPr>
          <w:rFonts w:asciiTheme="minorHAnsi" w:hAnsiTheme="minorHAnsi"/>
          <w:lang w:val="en-GB"/>
        </w:rPr>
      </w:pPr>
    </w:p>
    <w:p w:rsidR="00BD1752" w:rsidRPr="00914942" w:rsidRDefault="00BD1752" w:rsidP="00BD1752">
      <w:pPr>
        <w:pStyle w:val="SubTitle2"/>
        <w:jc w:val="both"/>
        <w:rPr>
          <w:rFonts w:asciiTheme="minorHAnsi" w:hAnsiTheme="minorHAnsi"/>
          <w:b w:val="0"/>
          <w:sz w:val="30"/>
          <w:szCs w:val="30"/>
        </w:rPr>
      </w:pPr>
    </w:p>
    <w:p w:rsidR="00BD1752" w:rsidRPr="00914942" w:rsidRDefault="00BD1752" w:rsidP="00BD1752">
      <w:pPr>
        <w:pStyle w:val="SubTitle2"/>
        <w:rPr>
          <w:rFonts w:asciiTheme="minorHAnsi" w:hAnsiTheme="minorHAnsi"/>
          <w:sz w:val="30"/>
          <w:szCs w:val="30"/>
        </w:rPr>
      </w:pPr>
      <w:r w:rsidRPr="00914942">
        <w:rPr>
          <w:rFonts w:asciiTheme="minorHAnsi" w:hAnsiTheme="minorHAnsi"/>
          <w:b w:val="0"/>
          <w:sz w:val="30"/>
          <w:szCs w:val="30"/>
        </w:rPr>
        <w:t xml:space="preserve">Reference: </w:t>
      </w:r>
      <w:r w:rsidR="00E74D88" w:rsidRPr="00E74D88">
        <w:rPr>
          <w:rFonts w:asciiTheme="minorHAnsi" w:hAnsiTheme="minorHAnsi" w:cstheme="minorHAnsi"/>
          <w:b w:val="0"/>
          <w:sz w:val="30"/>
          <w:szCs w:val="30"/>
        </w:rPr>
        <w:t>EuropeAid/138-710/ID/ACT/MULTI</w:t>
      </w:r>
    </w:p>
    <w:p w:rsidR="006D05B9" w:rsidRPr="00914942" w:rsidRDefault="006D05B9">
      <w:pPr>
        <w:spacing w:after="431" w:line="259" w:lineRule="auto"/>
        <w:ind w:left="144" w:firstLine="0"/>
        <w:jc w:val="left"/>
        <w:rPr>
          <w:rFonts w:asciiTheme="minorHAnsi" w:hAnsiTheme="minorHAnsi"/>
          <w:lang w:val="en-GB"/>
        </w:rPr>
      </w:pPr>
    </w:p>
    <w:p w:rsidR="00DD201C" w:rsidRPr="00914942" w:rsidRDefault="00690336" w:rsidP="00DD201C">
      <w:pPr>
        <w:pBdr>
          <w:top w:val="single" w:sz="4" w:space="0" w:color="000000"/>
          <w:left w:val="single" w:sz="4" w:space="0" w:color="000000"/>
          <w:bottom w:val="single" w:sz="4" w:space="0" w:color="000000"/>
          <w:right w:val="single" w:sz="4" w:space="0" w:color="000000"/>
        </w:pBdr>
        <w:spacing w:after="0" w:line="259" w:lineRule="auto"/>
        <w:ind w:left="142" w:right="-275" w:firstLine="0"/>
        <w:jc w:val="center"/>
        <w:rPr>
          <w:rFonts w:asciiTheme="minorHAnsi" w:hAnsiTheme="minorHAnsi"/>
          <w:b/>
          <w:sz w:val="48"/>
          <w:lang w:val="en-GB"/>
        </w:rPr>
      </w:pPr>
      <w:r w:rsidRPr="00914942">
        <w:rPr>
          <w:rFonts w:asciiTheme="minorHAnsi" w:hAnsiTheme="minorHAnsi"/>
          <w:b/>
          <w:sz w:val="48"/>
          <w:lang w:val="en-GB"/>
        </w:rPr>
        <w:t xml:space="preserve">Guidance on </w:t>
      </w:r>
      <w:r w:rsidR="00DD201C" w:rsidRPr="00914942">
        <w:rPr>
          <w:rFonts w:asciiTheme="minorHAnsi" w:hAnsiTheme="minorHAnsi"/>
          <w:b/>
          <w:sz w:val="48"/>
          <w:lang w:val="en-GB"/>
        </w:rPr>
        <w:t xml:space="preserve">Financial Reporting </w:t>
      </w:r>
    </w:p>
    <w:p w:rsidR="00B45FCD" w:rsidRPr="00914942" w:rsidRDefault="00DD201C" w:rsidP="00DD201C">
      <w:pPr>
        <w:pBdr>
          <w:top w:val="single" w:sz="4" w:space="0" w:color="000000"/>
          <w:left w:val="single" w:sz="4" w:space="0" w:color="000000"/>
          <w:bottom w:val="single" w:sz="4" w:space="0" w:color="000000"/>
          <w:right w:val="single" w:sz="4" w:space="0" w:color="000000"/>
        </w:pBdr>
        <w:spacing w:after="0" w:line="259" w:lineRule="auto"/>
        <w:ind w:left="142" w:right="-275" w:firstLine="0"/>
        <w:jc w:val="center"/>
        <w:rPr>
          <w:rFonts w:asciiTheme="minorHAnsi" w:hAnsiTheme="minorHAnsi"/>
          <w:b/>
          <w:sz w:val="48"/>
          <w:lang w:val="en-GB"/>
        </w:rPr>
      </w:pPr>
      <w:r w:rsidRPr="00914942">
        <w:rPr>
          <w:rFonts w:asciiTheme="minorHAnsi" w:hAnsiTheme="minorHAnsi"/>
          <w:b/>
          <w:sz w:val="48"/>
          <w:lang w:val="en-GB"/>
        </w:rPr>
        <w:t>and Eligibility of E</w:t>
      </w:r>
      <w:r w:rsidR="00B45FCD" w:rsidRPr="00914942">
        <w:rPr>
          <w:rFonts w:asciiTheme="minorHAnsi" w:hAnsiTheme="minorHAnsi"/>
          <w:b/>
          <w:sz w:val="48"/>
          <w:lang w:val="en-GB"/>
        </w:rPr>
        <w:t xml:space="preserve">xpenditure </w:t>
      </w:r>
    </w:p>
    <w:p w:rsidR="006D05B9" w:rsidRDefault="006D05B9">
      <w:pPr>
        <w:spacing w:after="158" w:line="259" w:lineRule="auto"/>
        <w:ind w:left="144" w:firstLine="0"/>
        <w:jc w:val="left"/>
        <w:rPr>
          <w:rFonts w:asciiTheme="minorHAnsi" w:hAnsiTheme="minorHAnsi"/>
          <w:lang w:val="en-GB"/>
        </w:rPr>
      </w:pPr>
    </w:p>
    <w:p w:rsidR="00FC3345" w:rsidRDefault="00FC3345">
      <w:pPr>
        <w:spacing w:after="158" w:line="259" w:lineRule="auto"/>
        <w:ind w:left="144" w:firstLine="0"/>
        <w:jc w:val="left"/>
        <w:rPr>
          <w:rFonts w:asciiTheme="minorHAnsi" w:hAnsiTheme="minorHAnsi"/>
          <w:lang w:val="en-GB"/>
        </w:rPr>
      </w:pPr>
    </w:p>
    <w:p w:rsidR="00FC3345" w:rsidRDefault="00FC3345">
      <w:pPr>
        <w:spacing w:after="158" w:line="259" w:lineRule="auto"/>
        <w:ind w:left="144" w:firstLine="0"/>
        <w:jc w:val="left"/>
        <w:rPr>
          <w:rFonts w:asciiTheme="minorHAnsi" w:hAnsiTheme="minorHAnsi"/>
          <w:lang w:val="en-GB"/>
        </w:rPr>
      </w:pPr>
    </w:p>
    <w:p w:rsidR="00FC3345" w:rsidRPr="00914942" w:rsidRDefault="00FC3345">
      <w:pPr>
        <w:spacing w:after="158" w:line="259" w:lineRule="auto"/>
        <w:ind w:left="144" w:firstLine="0"/>
        <w:jc w:val="left"/>
        <w:rPr>
          <w:rFonts w:asciiTheme="minorHAnsi" w:hAnsiTheme="minorHAnsi"/>
          <w:lang w:val="en-GB"/>
        </w:rPr>
      </w:pPr>
    </w:p>
    <w:p w:rsidR="006D05B9" w:rsidRPr="00914942" w:rsidRDefault="006D05B9">
      <w:pPr>
        <w:spacing w:after="160" w:line="259" w:lineRule="auto"/>
        <w:ind w:left="144" w:firstLine="0"/>
        <w:jc w:val="left"/>
        <w:rPr>
          <w:rFonts w:asciiTheme="minorHAnsi" w:hAnsiTheme="minorHAnsi"/>
          <w:lang w:val="en-GB"/>
        </w:rPr>
      </w:pPr>
    </w:p>
    <w:p w:rsidR="006D05B9" w:rsidRPr="00914942" w:rsidRDefault="0042741D" w:rsidP="00914942">
      <w:pPr>
        <w:spacing w:after="158" w:line="259" w:lineRule="auto"/>
        <w:ind w:left="144" w:firstLine="0"/>
        <w:jc w:val="center"/>
        <w:rPr>
          <w:rFonts w:asciiTheme="minorHAnsi" w:hAnsiTheme="minorHAnsi"/>
          <w:lang w:val="en-GB"/>
        </w:rPr>
      </w:pPr>
      <w:r>
        <w:rPr>
          <w:noProof/>
        </w:rPr>
        <w:drawing>
          <wp:inline distT="0" distB="0" distL="0" distR="0">
            <wp:extent cx="3755701" cy="673100"/>
            <wp:effectExtent l="0" t="0" r="0" b="0"/>
            <wp:docPr id="14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 name="Picture 1"/>
                    <pic:cNvPicPr>
                      <a:picLocks noChangeAspect="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57685" cy="673456"/>
                    </a:xfrm>
                    <a:prstGeom prst="rect">
                      <a:avLst/>
                    </a:prstGeom>
                    <a:noFill/>
                    <a:ln>
                      <a:noFill/>
                    </a:ln>
                    <a:extLst/>
                  </pic:spPr>
                </pic:pic>
              </a:graphicData>
            </a:graphic>
          </wp:inline>
        </w:drawing>
      </w:r>
    </w:p>
    <w:p w:rsidR="006D05B9" w:rsidRPr="00914942" w:rsidRDefault="006D05B9" w:rsidP="00B45FCD">
      <w:pPr>
        <w:spacing w:after="158" w:line="259" w:lineRule="auto"/>
        <w:ind w:left="144" w:firstLine="0"/>
        <w:jc w:val="left"/>
        <w:rPr>
          <w:rFonts w:asciiTheme="minorHAnsi" w:hAnsiTheme="minorHAnsi"/>
          <w:lang w:val="en-GB"/>
        </w:rPr>
      </w:pPr>
    </w:p>
    <w:p w:rsidR="006D05B9" w:rsidRPr="00914942" w:rsidRDefault="006D05B9">
      <w:pPr>
        <w:spacing w:after="194" w:line="259" w:lineRule="auto"/>
        <w:ind w:left="144" w:firstLine="0"/>
        <w:jc w:val="left"/>
        <w:rPr>
          <w:rFonts w:asciiTheme="minorHAnsi" w:hAnsiTheme="minorHAnsi"/>
          <w:lang w:val="en-GB"/>
        </w:rPr>
      </w:pPr>
    </w:p>
    <w:p w:rsidR="00B93339" w:rsidRPr="00914942" w:rsidRDefault="00B93339" w:rsidP="00B45FCD">
      <w:pPr>
        <w:tabs>
          <w:tab w:val="right" w:pos="9223"/>
        </w:tabs>
        <w:ind w:left="0" w:firstLine="0"/>
        <w:jc w:val="left"/>
        <w:rPr>
          <w:rFonts w:asciiTheme="minorHAnsi" w:hAnsiTheme="minorHAnsi"/>
          <w:b/>
          <w:lang w:val="en-GB"/>
        </w:rPr>
      </w:pPr>
    </w:p>
    <w:p w:rsidR="00DD201C" w:rsidRPr="00914942" w:rsidRDefault="00DD201C">
      <w:pPr>
        <w:spacing w:after="160" w:line="259" w:lineRule="auto"/>
        <w:ind w:left="0" w:firstLine="0"/>
        <w:jc w:val="left"/>
        <w:rPr>
          <w:rFonts w:asciiTheme="minorHAnsi" w:hAnsiTheme="minorHAnsi"/>
          <w:b/>
          <w:lang w:val="en-GB"/>
        </w:rPr>
      </w:pPr>
      <w:r w:rsidRPr="00914942">
        <w:rPr>
          <w:rFonts w:asciiTheme="minorHAnsi" w:hAnsiTheme="minorHAnsi"/>
          <w:b/>
          <w:lang w:val="en-GB"/>
        </w:rPr>
        <w:br w:type="page"/>
      </w:r>
    </w:p>
    <w:p w:rsidR="007E7162" w:rsidRPr="00914942" w:rsidRDefault="007E7162" w:rsidP="00914942">
      <w:pPr>
        <w:pStyle w:val="Title"/>
        <w:ind w:left="0" w:firstLine="0"/>
        <w:rPr>
          <w:rFonts w:asciiTheme="minorHAnsi" w:hAnsiTheme="minorHAnsi"/>
          <w:b/>
          <w:sz w:val="44"/>
          <w:szCs w:val="44"/>
          <w:lang w:val="en-GB"/>
        </w:rPr>
      </w:pPr>
    </w:p>
    <w:p w:rsidR="006D05B9" w:rsidRPr="00914942" w:rsidRDefault="00BD7165" w:rsidP="0048503E">
      <w:pPr>
        <w:pStyle w:val="Title"/>
        <w:rPr>
          <w:rFonts w:asciiTheme="minorHAnsi" w:hAnsiTheme="minorHAnsi"/>
          <w:b/>
          <w:sz w:val="44"/>
          <w:szCs w:val="44"/>
          <w:lang w:val="en-GB"/>
        </w:rPr>
      </w:pPr>
      <w:r w:rsidRPr="00914942">
        <w:rPr>
          <w:rFonts w:asciiTheme="minorHAnsi" w:hAnsiTheme="minorHAnsi"/>
          <w:b/>
          <w:sz w:val="44"/>
          <w:szCs w:val="44"/>
          <w:lang w:val="en-GB"/>
        </w:rPr>
        <w:t xml:space="preserve">Introduction  </w:t>
      </w:r>
    </w:p>
    <w:p w:rsidR="00BD1752" w:rsidRPr="00914942" w:rsidRDefault="00BD1752" w:rsidP="00293C8F">
      <w:pPr>
        <w:ind w:left="139"/>
        <w:rPr>
          <w:rFonts w:asciiTheme="minorHAnsi" w:hAnsiTheme="minorHAnsi"/>
          <w:sz w:val="24"/>
          <w:szCs w:val="24"/>
          <w:lang w:val="en-GB"/>
        </w:rPr>
      </w:pPr>
    </w:p>
    <w:p w:rsidR="00BD1752" w:rsidRPr="00914942" w:rsidRDefault="00BD1752" w:rsidP="00BD1752">
      <w:pPr>
        <w:ind w:left="139"/>
        <w:rPr>
          <w:rFonts w:asciiTheme="minorHAnsi" w:hAnsiTheme="minorHAnsi"/>
          <w:sz w:val="24"/>
          <w:szCs w:val="24"/>
          <w:lang w:val="en-GB"/>
        </w:rPr>
      </w:pPr>
      <w:r w:rsidRPr="00914942">
        <w:rPr>
          <w:rFonts w:asciiTheme="minorHAnsi" w:hAnsiTheme="minorHAnsi"/>
          <w:sz w:val="24"/>
          <w:szCs w:val="24"/>
          <w:lang w:val="en-GB"/>
        </w:rPr>
        <w:t xml:space="preserve">The Cross Border Cooperation Programme Montenegro – </w:t>
      </w:r>
      <w:r w:rsidR="00DA4610">
        <w:rPr>
          <w:rFonts w:asciiTheme="minorHAnsi" w:hAnsiTheme="minorHAnsi"/>
          <w:sz w:val="24"/>
          <w:szCs w:val="24"/>
          <w:lang w:val="en-GB"/>
        </w:rPr>
        <w:t>Kosovo</w:t>
      </w:r>
      <w:r w:rsidRPr="00914942">
        <w:rPr>
          <w:rFonts w:asciiTheme="minorHAnsi" w:hAnsiTheme="minorHAnsi"/>
          <w:sz w:val="24"/>
          <w:szCs w:val="24"/>
          <w:lang w:val="en-GB"/>
        </w:rPr>
        <w:t>2014-2020 Under the Instrument for Pre-accession Assistance 2014-2020 (IPA II) support the implementation of the projects proposals selected to be financed through the Call for proposals (CfP), i.e. successful proposals under the 1</w:t>
      </w:r>
      <w:r w:rsidRPr="00914942">
        <w:rPr>
          <w:rFonts w:asciiTheme="minorHAnsi" w:hAnsiTheme="minorHAnsi"/>
          <w:sz w:val="24"/>
          <w:szCs w:val="24"/>
          <w:vertAlign w:val="superscript"/>
          <w:lang w:val="en-GB"/>
        </w:rPr>
        <w:t>st</w:t>
      </w:r>
      <w:r w:rsidRPr="00914942">
        <w:rPr>
          <w:rFonts w:asciiTheme="minorHAnsi" w:hAnsiTheme="minorHAnsi"/>
          <w:sz w:val="24"/>
          <w:szCs w:val="24"/>
          <w:lang w:val="en-GB"/>
        </w:rPr>
        <w:t xml:space="preserve">CfP - Reference: </w:t>
      </w:r>
      <w:r w:rsidR="00E74D88" w:rsidRPr="00E74D88">
        <w:rPr>
          <w:sz w:val="24"/>
          <w:szCs w:val="24"/>
        </w:rPr>
        <w:t>EuropeAid/138-710/ID/ACT/MULTI</w:t>
      </w:r>
      <w:r w:rsidRPr="007F4D5A">
        <w:rPr>
          <w:rFonts w:asciiTheme="minorHAnsi" w:hAnsiTheme="minorHAnsi"/>
          <w:sz w:val="24"/>
          <w:szCs w:val="24"/>
          <w:lang w:val="en-GB"/>
        </w:rPr>
        <w:t>.</w:t>
      </w:r>
    </w:p>
    <w:p w:rsidR="006D05B9" w:rsidRPr="00914942" w:rsidRDefault="00690336" w:rsidP="00293C8F">
      <w:pPr>
        <w:ind w:left="139"/>
        <w:rPr>
          <w:rFonts w:asciiTheme="minorHAnsi" w:hAnsiTheme="minorHAnsi"/>
          <w:sz w:val="24"/>
          <w:szCs w:val="24"/>
          <w:lang w:val="en-GB"/>
        </w:rPr>
      </w:pPr>
      <w:r w:rsidRPr="00914942">
        <w:rPr>
          <w:rFonts w:asciiTheme="minorHAnsi" w:hAnsiTheme="minorHAnsi"/>
          <w:sz w:val="24"/>
          <w:szCs w:val="24"/>
          <w:lang w:val="en-GB"/>
        </w:rPr>
        <w:t xml:space="preserve">This document is intended to support grant beneficiaries with </w:t>
      </w:r>
      <w:r w:rsidR="006B2206" w:rsidRPr="00914942">
        <w:rPr>
          <w:rFonts w:asciiTheme="minorHAnsi" w:hAnsiTheme="minorHAnsi"/>
          <w:sz w:val="24"/>
          <w:szCs w:val="24"/>
          <w:lang w:val="en-GB"/>
        </w:rPr>
        <w:t xml:space="preserve">their </w:t>
      </w:r>
      <w:r w:rsidRPr="00914942">
        <w:rPr>
          <w:rFonts w:asciiTheme="minorHAnsi" w:hAnsiTheme="minorHAnsi"/>
          <w:sz w:val="24"/>
          <w:szCs w:val="24"/>
          <w:lang w:val="en-GB"/>
        </w:rPr>
        <w:t>financial reporting and provides indication</w:t>
      </w:r>
      <w:r w:rsidR="006B2206" w:rsidRPr="00914942">
        <w:rPr>
          <w:rFonts w:asciiTheme="minorHAnsi" w:hAnsiTheme="minorHAnsi"/>
          <w:sz w:val="24"/>
          <w:szCs w:val="24"/>
          <w:lang w:val="en-GB"/>
        </w:rPr>
        <w:t>s</w:t>
      </w:r>
      <w:r w:rsidRPr="00914942">
        <w:rPr>
          <w:rFonts w:asciiTheme="minorHAnsi" w:hAnsiTheme="minorHAnsi"/>
          <w:sz w:val="24"/>
          <w:szCs w:val="24"/>
          <w:lang w:val="en-GB"/>
        </w:rPr>
        <w:t xml:space="preserve"> of supporting documents </w:t>
      </w:r>
      <w:r w:rsidR="006B2206" w:rsidRPr="00914942">
        <w:rPr>
          <w:rFonts w:asciiTheme="minorHAnsi" w:hAnsiTheme="minorHAnsi"/>
          <w:sz w:val="24"/>
          <w:szCs w:val="24"/>
          <w:lang w:val="en-GB"/>
        </w:rPr>
        <w:t xml:space="preserve">that must be submitted </w:t>
      </w:r>
      <w:r w:rsidRPr="00914942">
        <w:rPr>
          <w:rFonts w:asciiTheme="minorHAnsi" w:hAnsiTheme="minorHAnsi"/>
          <w:sz w:val="24"/>
          <w:szCs w:val="24"/>
          <w:lang w:val="en-GB"/>
        </w:rPr>
        <w:t xml:space="preserve">to prove </w:t>
      </w:r>
      <w:r w:rsidR="006B2206" w:rsidRPr="00914942">
        <w:rPr>
          <w:rFonts w:asciiTheme="minorHAnsi" w:hAnsiTheme="minorHAnsi"/>
          <w:sz w:val="24"/>
          <w:szCs w:val="24"/>
          <w:lang w:val="en-GB"/>
        </w:rPr>
        <w:t xml:space="preserve">the </w:t>
      </w:r>
      <w:r w:rsidRPr="00914942">
        <w:rPr>
          <w:rFonts w:asciiTheme="minorHAnsi" w:hAnsiTheme="minorHAnsi"/>
          <w:sz w:val="24"/>
          <w:szCs w:val="24"/>
          <w:lang w:val="en-GB"/>
        </w:rPr>
        <w:t xml:space="preserve">eligibility of costs incurred. </w:t>
      </w:r>
    </w:p>
    <w:p w:rsidR="007E7162" w:rsidRPr="00914942" w:rsidRDefault="007E7162">
      <w:pPr>
        <w:spacing w:after="160" w:line="259" w:lineRule="auto"/>
        <w:ind w:left="0" w:firstLine="0"/>
        <w:jc w:val="left"/>
        <w:rPr>
          <w:rFonts w:asciiTheme="minorHAnsi" w:eastAsiaTheme="majorEastAsia" w:hAnsiTheme="minorHAnsi" w:cstheme="majorBidi"/>
          <w:b/>
          <w:color w:val="234170" w:themeColor="text2" w:themeShade="BF"/>
          <w:spacing w:val="5"/>
          <w:kern w:val="28"/>
          <w:sz w:val="44"/>
          <w:szCs w:val="44"/>
          <w:lang w:val="en-GB"/>
        </w:rPr>
      </w:pPr>
      <w:r w:rsidRPr="00914942">
        <w:rPr>
          <w:rFonts w:asciiTheme="minorHAnsi" w:hAnsiTheme="minorHAnsi"/>
          <w:b/>
          <w:sz w:val="44"/>
          <w:szCs w:val="44"/>
          <w:lang w:val="en-GB"/>
        </w:rPr>
        <w:br w:type="page"/>
      </w:r>
    </w:p>
    <w:p w:rsidR="00C1530B" w:rsidRPr="00914942" w:rsidRDefault="00C1530B" w:rsidP="0048503E">
      <w:pPr>
        <w:pStyle w:val="Title"/>
        <w:rPr>
          <w:rFonts w:asciiTheme="minorHAnsi" w:hAnsiTheme="minorHAnsi"/>
          <w:b/>
          <w:sz w:val="44"/>
          <w:szCs w:val="44"/>
          <w:lang w:val="en-GB"/>
        </w:rPr>
      </w:pPr>
    </w:p>
    <w:p w:rsidR="00B45FCD" w:rsidRPr="00914942" w:rsidRDefault="00B45FCD" w:rsidP="0048503E">
      <w:pPr>
        <w:pStyle w:val="Title"/>
        <w:rPr>
          <w:rFonts w:asciiTheme="minorHAnsi" w:hAnsiTheme="minorHAnsi"/>
          <w:b/>
          <w:sz w:val="44"/>
          <w:szCs w:val="44"/>
          <w:lang w:val="en-GB"/>
        </w:rPr>
      </w:pPr>
      <w:r w:rsidRPr="00914942">
        <w:rPr>
          <w:rFonts w:asciiTheme="minorHAnsi" w:hAnsiTheme="minorHAnsi"/>
          <w:b/>
          <w:sz w:val="44"/>
          <w:szCs w:val="44"/>
          <w:lang w:val="en-GB"/>
        </w:rPr>
        <w:t xml:space="preserve">Financial reporting and Eligibility of expenditure by budget </w:t>
      </w:r>
      <w:r w:rsidR="00DB73C8" w:rsidRPr="00914942">
        <w:rPr>
          <w:rFonts w:asciiTheme="minorHAnsi" w:hAnsiTheme="minorHAnsi"/>
          <w:b/>
          <w:sz w:val="44"/>
          <w:szCs w:val="44"/>
          <w:lang w:val="en-GB"/>
        </w:rPr>
        <w:t xml:space="preserve">headings </w:t>
      </w:r>
    </w:p>
    <w:p w:rsidR="00B45FCD" w:rsidRPr="004B5233" w:rsidRDefault="00B45FCD" w:rsidP="00B45FCD">
      <w:pPr>
        <w:spacing w:after="537"/>
        <w:rPr>
          <w:rFonts w:asciiTheme="minorHAnsi" w:hAnsiTheme="minorHAnsi"/>
          <w:sz w:val="24"/>
          <w:szCs w:val="24"/>
          <w:lang w:val="en-GB"/>
        </w:rPr>
      </w:pPr>
      <w:r w:rsidRPr="004B5233">
        <w:rPr>
          <w:rFonts w:asciiTheme="minorHAnsi" w:hAnsiTheme="minorHAnsi"/>
          <w:sz w:val="24"/>
          <w:szCs w:val="24"/>
          <w:lang w:val="en-GB"/>
        </w:rPr>
        <w:t>In th</w:t>
      </w:r>
      <w:r w:rsidR="006B2206" w:rsidRPr="004B5233">
        <w:rPr>
          <w:rFonts w:asciiTheme="minorHAnsi" w:hAnsiTheme="minorHAnsi"/>
          <w:sz w:val="24"/>
          <w:szCs w:val="24"/>
          <w:lang w:val="en-GB"/>
        </w:rPr>
        <w:t xml:space="preserve">is </w:t>
      </w:r>
      <w:r w:rsidR="007B450E" w:rsidRPr="004B5233">
        <w:rPr>
          <w:rFonts w:asciiTheme="minorHAnsi" w:hAnsiTheme="minorHAnsi"/>
          <w:sz w:val="24"/>
          <w:szCs w:val="24"/>
          <w:lang w:val="en-GB"/>
        </w:rPr>
        <w:t>document</w:t>
      </w:r>
      <w:r w:rsidRPr="004B5233">
        <w:rPr>
          <w:rFonts w:asciiTheme="minorHAnsi" w:hAnsiTheme="minorHAnsi"/>
          <w:sz w:val="24"/>
          <w:szCs w:val="24"/>
          <w:lang w:val="en-GB"/>
        </w:rPr>
        <w:t xml:space="preserve">, explanations </w:t>
      </w:r>
      <w:r w:rsidR="006B2206" w:rsidRPr="004B5233">
        <w:rPr>
          <w:rFonts w:asciiTheme="minorHAnsi" w:hAnsiTheme="minorHAnsi"/>
          <w:sz w:val="24"/>
          <w:szCs w:val="24"/>
          <w:lang w:val="en-GB"/>
        </w:rPr>
        <w:t xml:space="preserve">are given </w:t>
      </w:r>
      <w:r w:rsidRPr="004B5233">
        <w:rPr>
          <w:rFonts w:asciiTheme="minorHAnsi" w:hAnsiTheme="minorHAnsi"/>
          <w:sz w:val="24"/>
          <w:szCs w:val="24"/>
          <w:lang w:val="en-GB"/>
        </w:rPr>
        <w:t xml:space="preserve">on how to report </w:t>
      </w:r>
      <w:r w:rsidR="006B2206" w:rsidRPr="004B5233">
        <w:rPr>
          <w:rFonts w:asciiTheme="minorHAnsi" w:hAnsiTheme="minorHAnsi"/>
          <w:sz w:val="24"/>
          <w:szCs w:val="24"/>
          <w:lang w:val="en-GB"/>
        </w:rPr>
        <w:t xml:space="preserve">on </w:t>
      </w:r>
      <w:r w:rsidRPr="004B5233">
        <w:rPr>
          <w:rFonts w:asciiTheme="minorHAnsi" w:hAnsiTheme="minorHAnsi"/>
          <w:sz w:val="24"/>
          <w:szCs w:val="24"/>
          <w:lang w:val="en-GB"/>
        </w:rPr>
        <w:t xml:space="preserve">the </w:t>
      </w:r>
      <w:r w:rsidR="006B2206" w:rsidRPr="004B5233">
        <w:rPr>
          <w:rFonts w:asciiTheme="minorHAnsi" w:hAnsiTheme="minorHAnsi"/>
          <w:sz w:val="24"/>
          <w:szCs w:val="24"/>
          <w:lang w:val="en-GB"/>
        </w:rPr>
        <w:t xml:space="preserve">project </w:t>
      </w:r>
      <w:r w:rsidRPr="004B5233">
        <w:rPr>
          <w:rFonts w:asciiTheme="minorHAnsi" w:hAnsiTheme="minorHAnsi"/>
          <w:sz w:val="24"/>
          <w:szCs w:val="24"/>
          <w:lang w:val="en-GB"/>
        </w:rPr>
        <w:t xml:space="preserve">costs. In addition, an indicative list </w:t>
      </w:r>
      <w:r w:rsidR="006B2206" w:rsidRPr="004B5233">
        <w:rPr>
          <w:rFonts w:asciiTheme="minorHAnsi" w:hAnsiTheme="minorHAnsi"/>
          <w:sz w:val="24"/>
          <w:szCs w:val="24"/>
          <w:lang w:val="en-GB"/>
        </w:rPr>
        <w:t xml:space="preserve">is provided </w:t>
      </w:r>
      <w:r w:rsidRPr="004B5233">
        <w:rPr>
          <w:rFonts w:asciiTheme="minorHAnsi" w:hAnsiTheme="minorHAnsi"/>
          <w:sz w:val="24"/>
          <w:szCs w:val="24"/>
          <w:lang w:val="en-GB"/>
        </w:rPr>
        <w:t xml:space="preserve">of the relevant supporting documents for each category of </w:t>
      </w:r>
      <w:r w:rsidR="00E50B06" w:rsidRPr="004B5233">
        <w:rPr>
          <w:rFonts w:asciiTheme="minorHAnsi" w:hAnsiTheme="minorHAnsi"/>
          <w:sz w:val="24"/>
          <w:szCs w:val="24"/>
          <w:lang w:val="en-GB"/>
        </w:rPr>
        <w:t>expenditure that</w:t>
      </w:r>
      <w:r w:rsidRPr="004B5233">
        <w:rPr>
          <w:rFonts w:asciiTheme="minorHAnsi" w:hAnsiTheme="minorHAnsi"/>
          <w:sz w:val="24"/>
          <w:szCs w:val="24"/>
          <w:lang w:val="en-GB"/>
        </w:rPr>
        <w:t xml:space="preserve"> need to be made available </w:t>
      </w:r>
      <w:r w:rsidR="006B2206" w:rsidRPr="004B5233">
        <w:rPr>
          <w:rFonts w:asciiTheme="minorHAnsi" w:hAnsiTheme="minorHAnsi"/>
          <w:sz w:val="24"/>
          <w:szCs w:val="24"/>
          <w:lang w:val="en-GB"/>
        </w:rPr>
        <w:t>to</w:t>
      </w:r>
      <w:r w:rsidRPr="004B5233">
        <w:rPr>
          <w:rFonts w:asciiTheme="minorHAnsi" w:hAnsiTheme="minorHAnsi"/>
          <w:sz w:val="24"/>
          <w:szCs w:val="24"/>
          <w:lang w:val="en-GB"/>
        </w:rPr>
        <w:t xml:space="preserve"> the controllers. </w:t>
      </w:r>
    </w:p>
    <w:p w:rsidR="00B45FCD" w:rsidRPr="00914942" w:rsidRDefault="00577BA9" w:rsidP="00111D21">
      <w:pPr>
        <w:pStyle w:val="Heading4"/>
        <w:numPr>
          <w:ilvl w:val="0"/>
          <w:numId w:val="33"/>
        </w:numPr>
        <w:rPr>
          <w:rFonts w:asciiTheme="minorHAnsi" w:hAnsiTheme="minorHAnsi"/>
        </w:rPr>
      </w:pPr>
      <w:r w:rsidRPr="00914942">
        <w:rPr>
          <w:rFonts w:asciiTheme="minorHAnsi" w:hAnsiTheme="minorHAnsi"/>
        </w:rPr>
        <w:t>Human</w:t>
      </w:r>
      <w:r w:rsidR="00111D21">
        <w:rPr>
          <w:rFonts w:asciiTheme="minorHAnsi" w:hAnsiTheme="minorHAnsi"/>
        </w:rPr>
        <w:t xml:space="preserve"> </w:t>
      </w:r>
      <w:r w:rsidRPr="00914942">
        <w:rPr>
          <w:rFonts w:asciiTheme="minorHAnsi" w:hAnsiTheme="minorHAnsi"/>
        </w:rPr>
        <w:t>Resources</w:t>
      </w:r>
    </w:p>
    <w:p w:rsidR="00577BA9" w:rsidRPr="00914942" w:rsidRDefault="00734252" w:rsidP="0048503E">
      <w:pPr>
        <w:pStyle w:val="IntenseQuote"/>
        <w:rPr>
          <w:rFonts w:asciiTheme="minorHAnsi" w:hAnsiTheme="minorHAnsi"/>
          <w:sz w:val="28"/>
          <w:szCs w:val="28"/>
          <w:lang w:val="en-GB"/>
        </w:rPr>
      </w:pPr>
      <w:r w:rsidRPr="00914942">
        <w:rPr>
          <w:rFonts w:asciiTheme="minorHAnsi" w:hAnsiTheme="minorHAnsi"/>
          <w:sz w:val="28"/>
          <w:szCs w:val="28"/>
          <w:lang w:val="en-GB"/>
        </w:rPr>
        <w:t>Staff C</w:t>
      </w:r>
      <w:r w:rsidR="00577BA9" w:rsidRPr="00914942">
        <w:rPr>
          <w:rFonts w:asciiTheme="minorHAnsi" w:hAnsiTheme="minorHAnsi"/>
          <w:sz w:val="28"/>
          <w:szCs w:val="28"/>
          <w:lang w:val="en-GB"/>
        </w:rPr>
        <w:t>osts</w:t>
      </w:r>
    </w:p>
    <w:p w:rsidR="00B45FCD" w:rsidRPr="004B5233" w:rsidRDefault="00577BA9" w:rsidP="00B45FCD">
      <w:pPr>
        <w:ind w:left="139"/>
        <w:rPr>
          <w:rFonts w:asciiTheme="minorHAnsi" w:hAnsiTheme="minorHAnsi"/>
          <w:sz w:val="24"/>
          <w:szCs w:val="24"/>
          <w:lang w:val="en-GB"/>
        </w:rPr>
      </w:pPr>
      <w:r w:rsidRPr="004B5233">
        <w:rPr>
          <w:rFonts w:asciiTheme="minorHAnsi" w:hAnsiTheme="minorHAnsi"/>
          <w:sz w:val="24"/>
          <w:szCs w:val="24"/>
          <w:lang w:val="en-GB"/>
        </w:rPr>
        <w:t>The staff costs</w:t>
      </w:r>
      <w:r w:rsidR="00B45FCD" w:rsidRPr="004B5233">
        <w:rPr>
          <w:rFonts w:asciiTheme="minorHAnsi" w:hAnsiTheme="minorHAnsi"/>
          <w:sz w:val="24"/>
          <w:szCs w:val="24"/>
          <w:lang w:val="en-GB"/>
        </w:rPr>
        <w:t xml:space="preserve"> refer to the expenses incurred for personnel</w:t>
      </w:r>
      <w:r w:rsidR="006B2206" w:rsidRPr="004B5233">
        <w:rPr>
          <w:rFonts w:asciiTheme="minorHAnsi" w:hAnsiTheme="minorHAnsi"/>
          <w:sz w:val="24"/>
          <w:szCs w:val="24"/>
          <w:lang w:val="en-GB"/>
        </w:rPr>
        <w:t xml:space="preserve"> employed/engaged by the </w:t>
      </w:r>
      <w:r w:rsidRPr="004B5233">
        <w:rPr>
          <w:rFonts w:asciiTheme="minorHAnsi" w:hAnsiTheme="minorHAnsi"/>
          <w:sz w:val="24"/>
          <w:szCs w:val="24"/>
          <w:lang w:val="en-GB"/>
        </w:rPr>
        <w:t xml:space="preserve">Grant </w:t>
      </w:r>
      <w:r w:rsidR="00B45FCD" w:rsidRPr="004B5233">
        <w:rPr>
          <w:rFonts w:asciiTheme="minorHAnsi" w:hAnsiTheme="minorHAnsi"/>
          <w:sz w:val="24"/>
          <w:szCs w:val="24"/>
          <w:lang w:val="en-GB"/>
        </w:rPr>
        <w:t>Beneficiary</w:t>
      </w:r>
      <w:r w:rsidRPr="004B5233">
        <w:rPr>
          <w:rFonts w:asciiTheme="minorHAnsi" w:hAnsiTheme="minorHAnsi"/>
          <w:sz w:val="24"/>
          <w:szCs w:val="24"/>
          <w:lang w:val="en-GB"/>
        </w:rPr>
        <w:t xml:space="preserve"> and </w:t>
      </w:r>
      <w:r w:rsidR="006B2206" w:rsidRPr="004B5233">
        <w:rPr>
          <w:rFonts w:asciiTheme="minorHAnsi" w:hAnsiTheme="minorHAnsi"/>
          <w:sz w:val="24"/>
          <w:szCs w:val="24"/>
          <w:lang w:val="en-GB"/>
        </w:rPr>
        <w:t>his</w:t>
      </w:r>
      <w:r w:rsidRPr="004B5233">
        <w:rPr>
          <w:rFonts w:asciiTheme="minorHAnsi" w:hAnsiTheme="minorHAnsi"/>
          <w:sz w:val="24"/>
          <w:szCs w:val="24"/>
          <w:lang w:val="en-GB"/>
        </w:rPr>
        <w:t xml:space="preserve"> partners</w:t>
      </w:r>
      <w:r w:rsidR="00B37422" w:rsidRPr="004B5233">
        <w:rPr>
          <w:rFonts w:asciiTheme="minorHAnsi" w:hAnsiTheme="minorHAnsi"/>
          <w:sz w:val="24"/>
          <w:szCs w:val="24"/>
          <w:lang w:val="en-GB"/>
        </w:rPr>
        <w:t>,</w:t>
      </w:r>
      <w:r w:rsidR="002A6EF5" w:rsidRPr="004B5233">
        <w:rPr>
          <w:rFonts w:asciiTheme="minorHAnsi" w:hAnsiTheme="minorHAnsi"/>
          <w:sz w:val="24"/>
          <w:szCs w:val="24"/>
          <w:lang w:val="en-GB"/>
        </w:rPr>
        <w:t>which</w:t>
      </w:r>
      <w:r w:rsidR="00B45FCD" w:rsidRPr="004B5233">
        <w:rPr>
          <w:rFonts w:asciiTheme="minorHAnsi" w:hAnsiTheme="minorHAnsi"/>
          <w:sz w:val="24"/>
          <w:szCs w:val="24"/>
          <w:lang w:val="en-GB"/>
        </w:rPr>
        <w:t xml:space="preserve"> are directly related to project activities. These costs comprise actual salaries plus social security, health insurance and other statutory costs included in the remuneration (all calculated in accordance with the national legislation). </w:t>
      </w:r>
    </w:p>
    <w:p w:rsidR="00B45FCD" w:rsidRPr="00914942" w:rsidRDefault="00B45FCD" w:rsidP="0048503E">
      <w:pPr>
        <w:pStyle w:val="IntenseQuote"/>
        <w:rPr>
          <w:rFonts w:asciiTheme="minorHAnsi" w:hAnsiTheme="minorHAnsi"/>
          <w:sz w:val="28"/>
          <w:szCs w:val="28"/>
          <w:lang w:val="en-GB"/>
        </w:rPr>
      </w:pPr>
      <w:r w:rsidRPr="00914942">
        <w:rPr>
          <w:rFonts w:asciiTheme="minorHAnsi" w:hAnsiTheme="minorHAnsi"/>
          <w:sz w:val="28"/>
          <w:szCs w:val="28"/>
          <w:lang w:val="en-GB"/>
        </w:rPr>
        <w:t xml:space="preserve">Reporting </w:t>
      </w:r>
      <w:r w:rsidR="00734252" w:rsidRPr="00914942">
        <w:rPr>
          <w:rFonts w:asciiTheme="minorHAnsi" w:hAnsiTheme="minorHAnsi"/>
          <w:sz w:val="28"/>
          <w:szCs w:val="28"/>
          <w:lang w:val="en-GB"/>
        </w:rPr>
        <w:t>Staff C</w:t>
      </w:r>
      <w:r w:rsidRPr="00914942">
        <w:rPr>
          <w:rFonts w:asciiTheme="minorHAnsi" w:hAnsiTheme="minorHAnsi"/>
          <w:sz w:val="28"/>
          <w:szCs w:val="28"/>
          <w:lang w:val="en-GB"/>
        </w:rPr>
        <w:t xml:space="preserve">osts </w:t>
      </w:r>
    </w:p>
    <w:p w:rsidR="00B45FCD" w:rsidRPr="004B5233" w:rsidRDefault="00B45FCD" w:rsidP="00B45FCD">
      <w:pPr>
        <w:ind w:left="139"/>
        <w:rPr>
          <w:rFonts w:asciiTheme="minorHAnsi" w:hAnsiTheme="minorHAnsi"/>
          <w:sz w:val="24"/>
          <w:szCs w:val="24"/>
          <w:lang w:val="en-GB"/>
        </w:rPr>
      </w:pPr>
      <w:r w:rsidRPr="004B5233">
        <w:rPr>
          <w:rFonts w:asciiTheme="minorHAnsi" w:hAnsiTheme="minorHAnsi"/>
          <w:sz w:val="24"/>
          <w:szCs w:val="24"/>
          <w:lang w:val="en-GB"/>
        </w:rPr>
        <w:t xml:space="preserve">The following documents must be provided in order to prove the expenditure and the related payment: </w:t>
      </w:r>
    </w:p>
    <w:p w:rsidR="00B45FCD" w:rsidRPr="00914942" w:rsidRDefault="00D9240B" w:rsidP="0048503E">
      <w:pPr>
        <w:pStyle w:val="ListParagraph"/>
        <w:numPr>
          <w:ilvl w:val="0"/>
          <w:numId w:val="15"/>
        </w:numPr>
        <w:rPr>
          <w:rFonts w:asciiTheme="minorHAnsi" w:hAnsiTheme="minorHAnsi"/>
          <w:lang w:val="en-GB"/>
        </w:rPr>
      </w:pPr>
      <w:r w:rsidRPr="00914942">
        <w:rPr>
          <w:rFonts w:asciiTheme="minorHAnsi" w:hAnsiTheme="minorHAnsi"/>
          <w:lang w:val="en-GB"/>
        </w:rPr>
        <w:t xml:space="preserve">The contract or formal nomination of each of the project staff specifying </w:t>
      </w:r>
      <w:r w:rsidR="00BA0850" w:rsidRPr="00914942">
        <w:rPr>
          <w:rFonts w:asciiTheme="minorHAnsi" w:hAnsiTheme="minorHAnsi"/>
          <w:lang w:val="en-GB"/>
        </w:rPr>
        <w:t xml:space="preserve">qualification (i.e. managerial staff, technical staff, administrative staff) function in the project, to what extent the work is dedicated to the project (for examples the percentage of 100% or 20%...), gross salary and the indicative costs to be funded by the project’s budget. The </w:t>
      </w:r>
      <w:r w:rsidRPr="00914942">
        <w:rPr>
          <w:rFonts w:asciiTheme="minorHAnsi" w:hAnsiTheme="minorHAnsi"/>
          <w:lang w:val="en-GB"/>
        </w:rPr>
        <w:t xml:space="preserve">contracts/formal nominations must </w:t>
      </w:r>
      <w:r w:rsidR="007B450E" w:rsidRPr="00914942">
        <w:rPr>
          <w:rFonts w:asciiTheme="minorHAnsi" w:hAnsiTheme="minorHAnsi"/>
          <w:lang w:val="en-GB"/>
        </w:rPr>
        <w:t xml:space="preserve">be </w:t>
      </w:r>
      <w:r w:rsidRPr="00914942">
        <w:rPr>
          <w:rFonts w:asciiTheme="minorHAnsi" w:hAnsiTheme="minorHAnsi"/>
          <w:lang w:val="en-GB"/>
        </w:rPr>
        <w:t>made</w:t>
      </w:r>
      <w:r w:rsidR="00BA0850" w:rsidRPr="00914942">
        <w:rPr>
          <w:rFonts w:asciiTheme="minorHAnsi" w:hAnsiTheme="minorHAnsi"/>
          <w:lang w:val="en-GB"/>
        </w:rPr>
        <w:t xml:space="preserve"> at the beginning of the project and, if necessary, can be updated during the project lifetime (i.e. adding new </w:t>
      </w:r>
      <w:r w:rsidR="00BA0850" w:rsidRPr="000F5243">
        <w:rPr>
          <w:rFonts w:asciiTheme="minorHAnsi" w:hAnsiTheme="minorHAnsi"/>
          <w:lang w:val="en-GB"/>
        </w:rPr>
        <w:t>employee, extension of one employee’s contract</w:t>
      </w:r>
      <w:r w:rsidR="00BD1752" w:rsidRPr="0092293E">
        <w:rPr>
          <w:rFonts w:asciiTheme="minorHAnsi" w:hAnsiTheme="minorHAnsi"/>
          <w:lang w:val="en-GB"/>
        </w:rPr>
        <w:t>, changing of the project staf</w:t>
      </w:r>
      <w:r w:rsidR="00E74D88" w:rsidRPr="00E74D88">
        <w:rPr>
          <w:rFonts w:asciiTheme="minorHAnsi" w:hAnsiTheme="minorHAnsi"/>
          <w:lang w:val="en-GB"/>
        </w:rPr>
        <w:t>f members);</w:t>
      </w:r>
      <w:r w:rsidR="005356FE">
        <w:rPr>
          <w:rFonts w:asciiTheme="minorHAnsi" w:hAnsiTheme="minorHAnsi"/>
          <w:lang w:val="en-GB"/>
        </w:rPr>
        <w:t>i</w:t>
      </w:r>
      <w:r w:rsidR="00B45FCD" w:rsidRPr="00914942">
        <w:rPr>
          <w:rFonts w:asciiTheme="minorHAnsi" w:hAnsiTheme="minorHAnsi"/>
          <w:lang w:val="en-GB"/>
        </w:rPr>
        <w:t xml:space="preserve">n </w:t>
      </w:r>
      <w:r w:rsidR="00914942" w:rsidRPr="00914942">
        <w:rPr>
          <w:rFonts w:asciiTheme="minorHAnsi" w:hAnsiTheme="minorHAnsi"/>
          <w:lang w:val="en-GB"/>
        </w:rPr>
        <w:t>addition,</w:t>
      </w:r>
      <w:r w:rsidR="00B45FCD" w:rsidRPr="00914942">
        <w:rPr>
          <w:rFonts w:asciiTheme="minorHAnsi" w:hAnsiTheme="minorHAnsi"/>
          <w:lang w:val="en-GB"/>
        </w:rPr>
        <w:t xml:space="preserve"> for each person working part-time on the project, </w:t>
      </w:r>
      <w:r w:rsidR="002A6EF5" w:rsidRPr="00914942">
        <w:rPr>
          <w:rFonts w:asciiTheme="minorHAnsi" w:hAnsiTheme="minorHAnsi"/>
          <w:lang w:val="en-GB"/>
        </w:rPr>
        <w:t xml:space="preserve">a document </w:t>
      </w:r>
      <w:r w:rsidR="00B45FCD" w:rsidRPr="00914942">
        <w:rPr>
          <w:rFonts w:asciiTheme="minorHAnsi" w:hAnsiTheme="minorHAnsi"/>
          <w:lang w:val="en-GB"/>
        </w:rPr>
        <w:t xml:space="preserve">showing the tasks to </w:t>
      </w:r>
      <w:r w:rsidR="002A6EF5" w:rsidRPr="00914942">
        <w:rPr>
          <w:rFonts w:asciiTheme="minorHAnsi" w:hAnsiTheme="minorHAnsi"/>
          <w:lang w:val="en-GB"/>
        </w:rPr>
        <w:t xml:space="preserve">be </w:t>
      </w:r>
      <w:r w:rsidR="00B45FCD" w:rsidRPr="00914942">
        <w:rPr>
          <w:rFonts w:asciiTheme="minorHAnsi" w:hAnsiTheme="minorHAnsi"/>
          <w:lang w:val="en-GB"/>
        </w:rPr>
        <w:t>perform</w:t>
      </w:r>
      <w:r w:rsidR="002A6EF5" w:rsidRPr="00914942">
        <w:rPr>
          <w:rFonts w:asciiTheme="minorHAnsi" w:hAnsiTheme="minorHAnsi"/>
          <w:lang w:val="en-GB"/>
        </w:rPr>
        <w:t>ed in the project</w:t>
      </w:r>
      <w:r w:rsidR="00B45FCD" w:rsidRPr="00914942">
        <w:rPr>
          <w:rFonts w:asciiTheme="minorHAnsi" w:hAnsiTheme="minorHAnsi"/>
          <w:lang w:val="en-GB"/>
        </w:rPr>
        <w:t xml:space="preserve"> and the indicative number of days/hours </w:t>
      </w:r>
      <w:r w:rsidR="002A6EF5" w:rsidRPr="00914942">
        <w:rPr>
          <w:rFonts w:asciiTheme="minorHAnsi" w:hAnsiTheme="minorHAnsi"/>
          <w:lang w:val="en-GB"/>
        </w:rPr>
        <w:t>the performance of these tasks will require</w:t>
      </w:r>
      <w:r w:rsidR="00B45FCD" w:rsidRPr="00914942">
        <w:rPr>
          <w:rFonts w:asciiTheme="minorHAnsi" w:hAnsiTheme="minorHAnsi"/>
          <w:lang w:val="en-GB"/>
        </w:rPr>
        <w:t xml:space="preserve">; </w:t>
      </w:r>
    </w:p>
    <w:p w:rsidR="00B45FCD" w:rsidRPr="00914942" w:rsidRDefault="00B45FCD" w:rsidP="0048503E">
      <w:pPr>
        <w:pStyle w:val="ListParagraph"/>
        <w:numPr>
          <w:ilvl w:val="0"/>
          <w:numId w:val="15"/>
        </w:numPr>
        <w:rPr>
          <w:rFonts w:asciiTheme="minorHAnsi" w:hAnsiTheme="minorHAnsi"/>
          <w:lang w:val="en-GB"/>
        </w:rPr>
      </w:pPr>
      <w:r w:rsidRPr="00914942">
        <w:rPr>
          <w:rFonts w:asciiTheme="minorHAnsi" w:hAnsiTheme="minorHAnsi"/>
          <w:lang w:val="en-GB"/>
        </w:rPr>
        <w:t>Monthly timesheet proving the actual time worked on the project: it has to be provided for e</w:t>
      </w:r>
      <w:r w:rsidR="00542185" w:rsidRPr="00914942">
        <w:rPr>
          <w:rFonts w:asciiTheme="minorHAnsi" w:hAnsiTheme="minorHAnsi"/>
          <w:lang w:val="en-GB"/>
        </w:rPr>
        <w:t>ach</w:t>
      </w:r>
      <w:r w:rsidRPr="00914942">
        <w:rPr>
          <w:rFonts w:asciiTheme="minorHAnsi" w:hAnsiTheme="minorHAnsi"/>
          <w:lang w:val="en-GB"/>
        </w:rPr>
        <w:t xml:space="preserve"> project</w:t>
      </w:r>
      <w:r w:rsidR="00D9240B" w:rsidRPr="00914942">
        <w:rPr>
          <w:rFonts w:asciiTheme="minorHAnsi" w:hAnsiTheme="minorHAnsi"/>
          <w:lang w:val="en-GB"/>
        </w:rPr>
        <w:t xml:space="preserve"> team member</w:t>
      </w:r>
      <w:r w:rsidRPr="00914942">
        <w:rPr>
          <w:rFonts w:asciiTheme="minorHAnsi" w:hAnsiTheme="minorHAnsi"/>
          <w:lang w:val="en-GB"/>
        </w:rPr>
        <w:t xml:space="preserve">; it must be properly filled </w:t>
      </w:r>
      <w:r w:rsidR="00542185" w:rsidRPr="00914942">
        <w:rPr>
          <w:rFonts w:asciiTheme="minorHAnsi" w:hAnsiTheme="minorHAnsi"/>
          <w:lang w:val="en-GB"/>
        </w:rPr>
        <w:t>out</w:t>
      </w:r>
      <w:r w:rsidRPr="00914942">
        <w:rPr>
          <w:rFonts w:asciiTheme="minorHAnsi" w:hAnsiTheme="minorHAnsi"/>
          <w:lang w:val="en-GB"/>
        </w:rPr>
        <w:t xml:space="preserve"> with a description of the tasks carried out within the project and duly signed (and stamped), both by the </w:t>
      </w:r>
      <w:r w:rsidR="00D9240B" w:rsidRPr="00914942">
        <w:rPr>
          <w:rFonts w:asciiTheme="minorHAnsi" w:hAnsiTheme="minorHAnsi"/>
          <w:lang w:val="en-GB"/>
        </w:rPr>
        <w:t xml:space="preserve">team member </w:t>
      </w:r>
      <w:r w:rsidRPr="00914942">
        <w:rPr>
          <w:rFonts w:asciiTheme="minorHAnsi" w:hAnsiTheme="minorHAnsi"/>
          <w:lang w:val="en-GB"/>
        </w:rPr>
        <w:t xml:space="preserve">and the responsible person in the employer institution. </w:t>
      </w:r>
    </w:p>
    <w:p w:rsidR="00B45FCD" w:rsidRPr="00914942" w:rsidRDefault="00B45FCD" w:rsidP="0048503E">
      <w:pPr>
        <w:pStyle w:val="ListParagraph"/>
        <w:numPr>
          <w:ilvl w:val="0"/>
          <w:numId w:val="15"/>
        </w:numPr>
        <w:rPr>
          <w:rFonts w:asciiTheme="minorHAnsi" w:hAnsiTheme="minorHAnsi"/>
          <w:lang w:val="en-GB"/>
        </w:rPr>
      </w:pPr>
      <w:r w:rsidRPr="00914942">
        <w:rPr>
          <w:rFonts w:asciiTheme="minorHAnsi" w:hAnsiTheme="minorHAnsi"/>
          <w:lang w:val="en-GB"/>
        </w:rPr>
        <w:t>Evidence of the calculation method of the daily/hourly rates for people working part-time for project purposes</w:t>
      </w:r>
      <w:r w:rsidR="00542185" w:rsidRPr="00914942">
        <w:rPr>
          <w:rFonts w:asciiTheme="minorHAnsi" w:hAnsiTheme="minorHAnsi"/>
          <w:lang w:val="en-GB"/>
        </w:rPr>
        <w:t xml:space="preserve"> is presented by the formula: </w:t>
      </w:r>
      <w:r w:rsidRPr="00914942">
        <w:rPr>
          <w:rFonts w:asciiTheme="minorHAnsi" w:hAnsiTheme="minorHAnsi"/>
          <w:lang w:val="en-GB"/>
        </w:rPr>
        <w:t xml:space="preserve">Total eligible cost in the </w:t>
      </w:r>
      <w:r w:rsidRPr="00914942">
        <w:rPr>
          <w:rFonts w:asciiTheme="minorHAnsi" w:hAnsiTheme="minorHAnsi"/>
          <w:lang w:val="en-GB"/>
        </w:rPr>
        <w:lastRenderedPageBreak/>
        <w:t>reference reporting period = Gross salary</w:t>
      </w:r>
      <w:r w:rsidR="00542185" w:rsidRPr="00914942">
        <w:rPr>
          <w:rFonts w:asciiTheme="minorHAnsi" w:hAnsiTheme="minorHAnsi"/>
          <w:lang w:val="en-GB"/>
        </w:rPr>
        <w:t>*</w:t>
      </w:r>
      <w:r w:rsidRPr="00914942">
        <w:rPr>
          <w:rFonts w:asciiTheme="minorHAnsi" w:hAnsiTheme="minorHAnsi"/>
          <w:lang w:val="en-GB"/>
        </w:rPr>
        <w:t>project worked days/hours workable monthly days/hours</w:t>
      </w:r>
      <w:r w:rsidR="00542185" w:rsidRPr="00914942">
        <w:rPr>
          <w:rFonts w:asciiTheme="minorHAnsi" w:hAnsiTheme="minorHAnsi"/>
          <w:lang w:val="en-GB"/>
        </w:rPr>
        <w:t>.</w:t>
      </w:r>
    </w:p>
    <w:p w:rsidR="00B45FCD" w:rsidRPr="00914942" w:rsidRDefault="00B45FCD" w:rsidP="0048503E">
      <w:pPr>
        <w:pStyle w:val="ListParagraph"/>
        <w:numPr>
          <w:ilvl w:val="0"/>
          <w:numId w:val="15"/>
        </w:numPr>
        <w:rPr>
          <w:rFonts w:asciiTheme="minorHAnsi" w:hAnsiTheme="minorHAnsi"/>
          <w:lang w:val="en-GB"/>
        </w:rPr>
      </w:pPr>
      <w:r w:rsidRPr="00914942">
        <w:rPr>
          <w:rFonts w:asciiTheme="minorHAnsi" w:hAnsiTheme="minorHAnsi"/>
          <w:lang w:val="en-GB"/>
        </w:rPr>
        <w:t xml:space="preserve">Payslips. </w:t>
      </w:r>
    </w:p>
    <w:p w:rsidR="00B45FCD" w:rsidRPr="00914942" w:rsidRDefault="00B45FCD" w:rsidP="0048503E">
      <w:pPr>
        <w:pStyle w:val="ListParagraph"/>
        <w:numPr>
          <w:ilvl w:val="0"/>
          <w:numId w:val="15"/>
        </w:numPr>
        <w:rPr>
          <w:rFonts w:asciiTheme="minorHAnsi" w:hAnsiTheme="minorHAnsi"/>
          <w:lang w:val="en-GB"/>
        </w:rPr>
      </w:pPr>
      <w:r w:rsidRPr="00914942">
        <w:rPr>
          <w:rFonts w:asciiTheme="minorHAnsi" w:hAnsiTheme="minorHAnsi"/>
          <w:lang w:val="en-GB"/>
        </w:rPr>
        <w:t xml:space="preserve">Proofs of payment, both of salary and of all compulsory charges. </w:t>
      </w:r>
    </w:p>
    <w:p w:rsidR="00B45FCD" w:rsidRPr="004B5233" w:rsidRDefault="007730A4" w:rsidP="00B45FCD">
      <w:pPr>
        <w:ind w:left="139"/>
        <w:rPr>
          <w:rFonts w:asciiTheme="minorHAnsi" w:hAnsiTheme="minorHAnsi"/>
          <w:sz w:val="24"/>
          <w:szCs w:val="24"/>
          <w:lang w:val="en-GB"/>
        </w:rPr>
      </w:pPr>
      <w:r w:rsidRPr="004B5233">
        <w:rPr>
          <w:rFonts w:asciiTheme="minorHAnsi" w:hAnsiTheme="minorHAnsi"/>
          <w:sz w:val="24"/>
          <w:szCs w:val="24"/>
          <w:lang w:val="en-GB"/>
        </w:rPr>
        <w:t>P</w:t>
      </w:r>
      <w:r w:rsidR="00B45FCD" w:rsidRPr="004B5233">
        <w:rPr>
          <w:rFonts w:asciiTheme="minorHAnsi" w:hAnsiTheme="minorHAnsi"/>
          <w:sz w:val="24"/>
          <w:szCs w:val="24"/>
          <w:lang w:val="en-GB"/>
        </w:rPr>
        <w:t xml:space="preserve">ayment orders </w:t>
      </w:r>
      <w:r w:rsidRPr="004B5233">
        <w:rPr>
          <w:rFonts w:asciiTheme="minorHAnsi" w:hAnsiTheme="minorHAnsi"/>
          <w:sz w:val="24"/>
          <w:szCs w:val="24"/>
          <w:lang w:val="en-GB"/>
        </w:rPr>
        <w:t xml:space="preserve">received, </w:t>
      </w:r>
      <w:r w:rsidR="00B45FCD" w:rsidRPr="004B5233">
        <w:rPr>
          <w:rFonts w:asciiTheme="minorHAnsi" w:hAnsiTheme="minorHAnsi"/>
          <w:sz w:val="24"/>
          <w:szCs w:val="24"/>
          <w:lang w:val="en-GB"/>
        </w:rPr>
        <w:t xml:space="preserve">concerning salaries and wages paid by public bodies may also be presented cumulatively, accompanied by a letter from the competent office, proving that the single document refers to the staff allocated on the project. </w:t>
      </w:r>
    </w:p>
    <w:p w:rsidR="00102901" w:rsidRPr="004B5233" w:rsidRDefault="00B45FCD" w:rsidP="00237A1F">
      <w:pPr>
        <w:ind w:left="139"/>
        <w:rPr>
          <w:rFonts w:asciiTheme="minorHAnsi" w:hAnsiTheme="minorHAnsi"/>
          <w:sz w:val="24"/>
          <w:szCs w:val="24"/>
          <w:lang w:val="en-GB"/>
        </w:rPr>
      </w:pPr>
      <w:r w:rsidRPr="004B5233">
        <w:rPr>
          <w:rFonts w:asciiTheme="minorHAnsi" w:hAnsiTheme="minorHAnsi"/>
          <w:sz w:val="24"/>
          <w:szCs w:val="24"/>
          <w:lang w:val="en-GB"/>
        </w:rPr>
        <w:t xml:space="preserve">If a person is full-time employed on the project, the total expenditure of work is eligible.  </w:t>
      </w:r>
    </w:p>
    <w:p w:rsidR="00C04F1B" w:rsidRPr="00914942" w:rsidRDefault="00C04F1B" w:rsidP="00C04F1B">
      <w:pPr>
        <w:pStyle w:val="IntenseQuote"/>
        <w:rPr>
          <w:rFonts w:asciiTheme="minorHAnsi" w:hAnsiTheme="minorHAnsi"/>
          <w:sz w:val="28"/>
          <w:szCs w:val="28"/>
        </w:rPr>
      </w:pPr>
      <w:r w:rsidRPr="00914942">
        <w:rPr>
          <w:rFonts w:asciiTheme="minorHAnsi" w:hAnsiTheme="minorHAnsi"/>
          <w:sz w:val="28"/>
          <w:szCs w:val="28"/>
        </w:rPr>
        <w:t xml:space="preserve">Per Diems for Missions/Travel  </w:t>
      </w:r>
    </w:p>
    <w:p w:rsidR="00B45FCD" w:rsidRPr="004B5233" w:rsidRDefault="00B45FCD" w:rsidP="00B45FCD">
      <w:pPr>
        <w:ind w:left="139"/>
        <w:rPr>
          <w:rFonts w:asciiTheme="minorHAnsi" w:hAnsiTheme="minorHAnsi"/>
          <w:sz w:val="24"/>
          <w:szCs w:val="24"/>
          <w:lang w:val="en-GB"/>
        </w:rPr>
      </w:pPr>
      <w:r w:rsidRPr="004B5233">
        <w:rPr>
          <w:rFonts w:asciiTheme="minorHAnsi" w:hAnsiTheme="minorHAnsi"/>
          <w:sz w:val="24"/>
          <w:szCs w:val="24"/>
          <w:lang w:val="en-GB"/>
        </w:rPr>
        <w:t xml:space="preserve">This cost category refers to the per diems costs of project staff of the Beneficiary institutions listed in the Application Form related to their participation in meetings, seminars, conferences and other similar activities, related to the project. </w:t>
      </w:r>
    </w:p>
    <w:p w:rsidR="00B45FCD" w:rsidRPr="004B5233" w:rsidRDefault="00B45FCD" w:rsidP="00B45FCD">
      <w:pPr>
        <w:ind w:left="139"/>
        <w:rPr>
          <w:rFonts w:asciiTheme="minorHAnsi" w:hAnsiTheme="minorHAnsi"/>
          <w:sz w:val="24"/>
          <w:szCs w:val="24"/>
          <w:lang w:val="en-GB"/>
        </w:rPr>
      </w:pPr>
      <w:r w:rsidRPr="004B5233">
        <w:rPr>
          <w:rFonts w:asciiTheme="minorHAnsi" w:hAnsiTheme="minorHAnsi"/>
          <w:sz w:val="24"/>
          <w:szCs w:val="24"/>
          <w:lang w:val="en-GB"/>
        </w:rPr>
        <w:t xml:space="preserve">Per diems for missions/travel costs for project staff participating </w:t>
      </w:r>
      <w:r w:rsidR="007730A4" w:rsidRPr="004B5233">
        <w:rPr>
          <w:rFonts w:asciiTheme="minorHAnsi" w:hAnsiTheme="minorHAnsi"/>
          <w:sz w:val="24"/>
          <w:szCs w:val="24"/>
          <w:lang w:val="en-GB"/>
        </w:rPr>
        <w:t xml:space="preserve">at </w:t>
      </w:r>
      <w:r w:rsidRPr="004B5233">
        <w:rPr>
          <w:rFonts w:asciiTheme="minorHAnsi" w:hAnsiTheme="minorHAnsi"/>
          <w:sz w:val="24"/>
          <w:szCs w:val="24"/>
          <w:lang w:val="en-GB"/>
        </w:rPr>
        <w:t xml:space="preserve">the trainings, seminars, may be reported in accordance with the provisions indicated in national rules or in any regulations/internal circulars of Beneficiary institutions.  </w:t>
      </w:r>
    </w:p>
    <w:p w:rsidR="00B45FCD" w:rsidRPr="004B5233" w:rsidRDefault="00B45FCD" w:rsidP="00B45FCD">
      <w:pPr>
        <w:ind w:left="139"/>
        <w:rPr>
          <w:rFonts w:asciiTheme="minorHAnsi" w:hAnsiTheme="minorHAnsi"/>
          <w:sz w:val="24"/>
          <w:szCs w:val="24"/>
          <w:lang w:val="en-GB"/>
        </w:rPr>
      </w:pPr>
      <w:r w:rsidRPr="004B5233">
        <w:rPr>
          <w:rFonts w:asciiTheme="minorHAnsi" w:hAnsiTheme="minorHAnsi"/>
          <w:sz w:val="24"/>
          <w:szCs w:val="24"/>
          <w:lang w:val="en-GB"/>
        </w:rPr>
        <w:t xml:space="preserve">As general rules the following principles must be taken into consideration: </w:t>
      </w:r>
    </w:p>
    <w:p w:rsidR="00B45FCD" w:rsidRPr="00914942" w:rsidRDefault="00B45FCD" w:rsidP="0048503E">
      <w:pPr>
        <w:pStyle w:val="ListParagraph"/>
        <w:numPr>
          <w:ilvl w:val="0"/>
          <w:numId w:val="14"/>
        </w:numPr>
        <w:rPr>
          <w:rFonts w:asciiTheme="minorHAnsi" w:hAnsiTheme="minorHAnsi"/>
          <w:lang w:val="en-GB"/>
        </w:rPr>
      </w:pPr>
      <w:r w:rsidRPr="00914942">
        <w:rPr>
          <w:rFonts w:asciiTheme="minorHAnsi" w:hAnsiTheme="minorHAnsi"/>
          <w:lang w:val="en-GB"/>
        </w:rPr>
        <w:t xml:space="preserve">Per diems for missions/travel expenses must correspond to affordability (inexpensiveness) criteria, demonstrable on the basis of an assessment. </w:t>
      </w:r>
    </w:p>
    <w:p w:rsidR="00B45FCD" w:rsidRPr="00914942" w:rsidRDefault="00B45FCD" w:rsidP="0048503E">
      <w:pPr>
        <w:pStyle w:val="ListParagraph"/>
        <w:numPr>
          <w:ilvl w:val="0"/>
          <w:numId w:val="14"/>
        </w:numPr>
        <w:rPr>
          <w:rFonts w:asciiTheme="minorHAnsi" w:hAnsiTheme="minorHAnsi"/>
          <w:lang w:val="en-GB"/>
        </w:rPr>
      </w:pPr>
      <w:r w:rsidRPr="00914942">
        <w:rPr>
          <w:rFonts w:asciiTheme="minorHAnsi" w:hAnsiTheme="minorHAnsi"/>
          <w:lang w:val="en-GB"/>
        </w:rPr>
        <w:t xml:space="preserve">The duration of the mission must be clearly in line with the purpose of it (e.g. from the day before to the day after the concerned meeting). Costs for longer duration of the mission are eligible if it can be demonstrated that the additional costs (e.g. extra hotel nights) do not exceed the savings eventually made in the costs for transportation. </w:t>
      </w:r>
    </w:p>
    <w:p w:rsidR="00B45FCD" w:rsidRPr="00914942" w:rsidRDefault="00B45FCD" w:rsidP="0048503E">
      <w:pPr>
        <w:pStyle w:val="ListParagraph"/>
        <w:numPr>
          <w:ilvl w:val="0"/>
          <w:numId w:val="14"/>
        </w:numPr>
        <w:rPr>
          <w:rFonts w:asciiTheme="minorHAnsi" w:hAnsiTheme="minorHAnsi"/>
          <w:lang w:val="en-GB"/>
        </w:rPr>
      </w:pPr>
      <w:r w:rsidRPr="00914942">
        <w:rPr>
          <w:rFonts w:asciiTheme="minorHAnsi" w:hAnsiTheme="minorHAnsi"/>
          <w:lang w:val="en-GB"/>
        </w:rPr>
        <w:t xml:space="preserve">Proofs of Per diems for missions/travel expenses must be submitted for validation of expenditure. In case ‘daily allowances’ are foreseen in the national rules as the only way of reimbursement of such costs, they are eligible.  </w:t>
      </w:r>
    </w:p>
    <w:p w:rsidR="00B45FCD" w:rsidRPr="00914942" w:rsidRDefault="0048503E" w:rsidP="0048503E">
      <w:pPr>
        <w:pStyle w:val="IntenseQuote"/>
        <w:rPr>
          <w:rFonts w:asciiTheme="minorHAnsi" w:hAnsiTheme="minorHAnsi"/>
          <w:sz w:val="28"/>
          <w:szCs w:val="28"/>
          <w:lang w:val="en-GB"/>
        </w:rPr>
      </w:pPr>
      <w:r w:rsidRPr="00914942">
        <w:rPr>
          <w:rFonts w:asciiTheme="minorHAnsi" w:hAnsiTheme="minorHAnsi"/>
          <w:sz w:val="28"/>
          <w:szCs w:val="28"/>
          <w:lang w:val="en-GB"/>
        </w:rPr>
        <w:t>Reporting</w:t>
      </w:r>
      <w:r w:rsidR="00734252" w:rsidRPr="00914942">
        <w:rPr>
          <w:rFonts w:asciiTheme="minorHAnsi" w:hAnsiTheme="minorHAnsi"/>
          <w:sz w:val="28"/>
          <w:szCs w:val="28"/>
          <w:lang w:val="en-GB"/>
        </w:rPr>
        <w:t xml:space="preserve"> Per D</w:t>
      </w:r>
      <w:r w:rsidR="00B45FCD" w:rsidRPr="00914942">
        <w:rPr>
          <w:rFonts w:asciiTheme="minorHAnsi" w:hAnsiTheme="minorHAnsi"/>
          <w:sz w:val="28"/>
          <w:szCs w:val="28"/>
          <w:lang w:val="en-GB"/>
        </w:rPr>
        <w:t xml:space="preserve">iems for </w:t>
      </w:r>
      <w:r w:rsidR="00734252" w:rsidRPr="00914942">
        <w:rPr>
          <w:rFonts w:asciiTheme="minorHAnsi" w:hAnsiTheme="minorHAnsi"/>
          <w:sz w:val="28"/>
          <w:szCs w:val="28"/>
          <w:lang w:val="en-GB"/>
        </w:rPr>
        <w:t>Missions/Travel C</w:t>
      </w:r>
      <w:r w:rsidR="00B45FCD" w:rsidRPr="00914942">
        <w:rPr>
          <w:rFonts w:asciiTheme="minorHAnsi" w:hAnsiTheme="minorHAnsi"/>
          <w:sz w:val="28"/>
          <w:szCs w:val="28"/>
          <w:lang w:val="en-GB"/>
        </w:rPr>
        <w:t xml:space="preserve">osts </w:t>
      </w:r>
    </w:p>
    <w:p w:rsidR="00B45FCD" w:rsidRPr="004B5233" w:rsidRDefault="00B45FCD" w:rsidP="00B45FCD">
      <w:pPr>
        <w:ind w:left="139"/>
        <w:rPr>
          <w:rFonts w:asciiTheme="minorHAnsi" w:hAnsiTheme="minorHAnsi"/>
          <w:sz w:val="24"/>
          <w:szCs w:val="24"/>
          <w:lang w:val="en-GB"/>
        </w:rPr>
      </w:pPr>
      <w:r w:rsidRPr="004B5233">
        <w:rPr>
          <w:rFonts w:asciiTheme="minorHAnsi" w:hAnsiTheme="minorHAnsi"/>
          <w:sz w:val="24"/>
          <w:szCs w:val="24"/>
          <w:lang w:val="en-GB"/>
        </w:rPr>
        <w:t>The following documents must be provided in order to prove the expenditure and the related payment</w:t>
      </w:r>
      <w:r w:rsidR="007730A4" w:rsidRPr="004B5233">
        <w:rPr>
          <w:rFonts w:asciiTheme="minorHAnsi" w:hAnsiTheme="minorHAnsi"/>
          <w:sz w:val="24"/>
          <w:szCs w:val="24"/>
          <w:lang w:val="en-GB"/>
        </w:rPr>
        <w:t>s</w:t>
      </w:r>
      <w:r w:rsidRPr="004B5233">
        <w:rPr>
          <w:rFonts w:asciiTheme="minorHAnsi" w:hAnsiTheme="minorHAnsi"/>
          <w:sz w:val="24"/>
          <w:szCs w:val="24"/>
          <w:lang w:val="en-GB"/>
        </w:rPr>
        <w:t xml:space="preserve">: </w:t>
      </w:r>
    </w:p>
    <w:p w:rsidR="00B45FCD" w:rsidRPr="00914942" w:rsidRDefault="00914942" w:rsidP="0048503E">
      <w:pPr>
        <w:pStyle w:val="ListParagraph"/>
        <w:numPr>
          <w:ilvl w:val="0"/>
          <w:numId w:val="12"/>
        </w:numPr>
        <w:rPr>
          <w:rFonts w:asciiTheme="minorHAnsi" w:hAnsiTheme="minorHAnsi"/>
          <w:lang w:val="en-GB"/>
        </w:rPr>
      </w:pPr>
      <w:r w:rsidRPr="00914942">
        <w:rPr>
          <w:rFonts w:asciiTheme="minorHAnsi" w:hAnsiTheme="minorHAnsi"/>
          <w:lang w:val="en-GB"/>
        </w:rPr>
        <w:t>Travel declaration</w:t>
      </w:r>
      <w:r w:rsidR="00C738E0" w:rsidRPr="00914942">
        <w:rPr>
          <w:rFonts w:asciiTheme="minorHAnsi" w:hAnsiTheme="minorHAnsi"/>
          <w:lang w:val="en-GB"/>
        </w:rPr>
        <w:t xml:space="preserve"> and supporting d</w:t>
      </w:r>
      <w:r w:rsidR="00B45FCD" w:rsidRPr="00914942">
        <w:rPr>
          <w:rFonts w:asciiTheme="minorHAnsi" w:hAnsiTheme="minorHAnsi"/>
          <w:lang w:val="en-GB"/>
        </w:rPr>
        <w:t xml:space="preserve">ocuments (e.g. authorisation of the mission, decisions on the assignment) certifying the mission carried out, from which it is clearly possible to infer the name of the travelling employee(s), date, reason and destination of the mission; </w:t>
      </w:r>
    </w:p>
    <w:p w:rsidR="00B45FCD" w:rsidRPr="00914942" w:rsidRDefault="00B45FCD" w:rsidP="0048503E">
      <w:pPr>
        <w:pStyle w:val="ListParagraph"/>
        <w:numPr>
          <w:ilvl w:val="0"/>
          <w:numId w:val="12"/>
        </w:numPr>
        <w:rPr>
          <w:rFonts w:asciiTheme="minorHAnsi" w:hAnsiTheme="minorHAnsi"/>
          <w:lang w:val="en-GB"/>
        </w:rPr>
      </w:pPr>
      <w:r w:rsidRPr="00914942">
        <w:rPr>
          <w:rFonts w:asciiTheme="minorHAnsi" w:hAnsiTheme="minorHAnsi"/>
          <w:lang w:val="en-GB"/>
        </w:rPr>
        <w:lastRenderedPageBreak/>
        <w:t>Reimbursement request from the employee, indicating the detailed expenditures incurred. All necessary documents proving the claimed real costs must be provided (e.g.</w:t>
      </w:r>
      <w:r w:rsidR="00BD1752" w:rsidRPr="00914942">
        <w:rPr>
          <w:rFonts w:asciiTheme="minorHAnsi" w:hAnsiTheme="minorHAnsi"/>
          <w:lang w:val="en-GB"/>
        </w:rPr>
        <w:t xml:space="preserve"> travel</w:t>
      </w:r>
      <w:r w:rsidRPr="00914942">
        <w:rPr>
          <w:rFonts w:asciiTheme="minorHAnsi" w:hAnsiTheme="minorHAnsi"/>
          <w:lang w:val="en-GB"/>
        </w:rPr>
        <w:t xml:space="preserve"> receipts, hotel invoice…);  </w:t>
      </w:r>
    </w:p>
    <w:p w:rsidR="00B45FCD" w:rsidRPr="00914942" w:rsidRDefault="00B45FCD" w:rsidP="0048503E">
      <w:pPr>
        <w:pStyle w:val="ListParagraph"/>
        <w:numPr>
          <w:ilvl w:val="0"/>
          <w:numId w:val="12"/>
        </w:numPr>
        <w:rPr>
          <w:rFonts w:asciiTheme="minorHAnsi" w:hAnsiTheme="minorHAnsi"/>
          <w:lang w:val="en-GB"/>
        </w:rPr>
      </w:pPr>
      <w:r w:rsidRPr="00914942">
        <w:rPr>
          <w:rFonts w:asciiTheme="minorHAnsi" w:hAnsiTheme="minorHAnsi"/>
          <w:lang w:val="en-GB"/>
        </w:rPr>
        <w:t xml:space="preserve">Other supporting documents (e.g., invitation, agenda, list of participants, minutes); </w:t>
      </w:r>
    </w:p>
    <w:p w:rsidR="00B45FCD" w:rsidRPr="00914942" w:rsidRDefault="00B45FCD" w:rsidP="0048503E">
      <w:pPr>
        <w:pStyle w:val="ListParagraph"/>
        <w:numPr>
          <w:ilvl w:val="0"/>
          <w:numId w:val="12"/>
        </w:numPr>
        <w:rPr>
          <w:rFonts w:asciiTheme="minorHAnsi" w:hAnsiTheme="minorHAnsi"/>
          <w:lang w:val="en-GB"/>
        </w:rPr>
      </w:pPr>
      <w:r w:rsidRPr="00914942">
        <w:rPr>
          <w:rFonts w:asciiTheme="minorHAnsi" w:hAnsiTheme="minorHAnsi"/>
          <w:lang w:val="en-GB"/>
        </w:rPr>
        <w:t>Proof of payment of costs directly paid by the institution or in case of cost directly paid by the employee proof of reimbursement to the employee by the institution. Recei</w:t>
      </w:r>
      <w:r w:rsidR="007730A4" w:rsidRPr="00914942">
        <w:rPr>
          <w:rFonts w:asciiTheme="minorHAnsi" w:hAnsiTheme="minorHAnsi"/>
          <w:lang w:val="en-GB"/>
        </w:rPr>
        <w:t>ved</w:t>
      </w:r>
      <w:r w:rsidRPr="00914942">
        <w:rPr>
          <w:rFonts w:asciiTheme="minorHAnsi" w:hAnsiTheme="minorHAnsi"/>
          <w:lang w:val="en-GB"/>
        </w:rPr>
        <w:t xml:space="preserve"> payment orders by the bank or signed by the Accounting Manager or Administration Manager from which clearly emerges the amount and the name of payee;</w:t>
      </w:r>
    </w:p>
    <w:p w:rsidR="00B45FCD" w:rsidRPr="00914942" w:rsidRDefault="00B45FCD" w:rsidP="0048503E">
      <w:pPr>
        <w:pStyle w:val="ListParagraph"/>
        <w:numPr>
          <w:ilvl w:val="0"/>
          <w:numId w:val="12"/>
        </w:numPr>
        <w:rPr>
          <w:rFonts w:asciiTheme="minorHAnsi" w:hAnsiTheme="minorHAnsi"/>
          <w:lang w:val="en-GB"/>
        </w:rPr>
      </w:pPr>
      <w:r w:rsidRPr="00914942">
        <w:rPr>
          <w:rFonts w:asciiTheme="minorHAnsi" w:hAnsiTheme="minorHAnsi"/>
          <w:lang w:val="en-GB"/>
        </w:rPr>
        <w:t>Proof of payments of taxes on income of natural person</w:t>
      </w:r>
      <w:r w:rsidR="007730A4" w:rsidRPr="00914942">
        <w:rPr>
          <w:rFonts w:asciiTheme="minorHAnsi" w:hAnsiTheme="minorHAnsi"/>
          <w:lang w:val="en-GB"/>
        </w:rPr>
        <w:t>s</w:t>
      </w:r>
      <w:r w:rsidRPr="00914942">
        <w:rPr>
          <w:rFonts w:asciiTheme="minorHAnsi" w:hAnsiTheme="minorHAnsi"/>
          <w:lang w:val="en-GB"/>
        </w:rPr>
        <w:t xml:space="preserve">, if applicable  </w:t>
      </w:r>
    </w:p>
    <w:p w:rsidR="00B45FCD" w:rsidRPr="004B5233" w:rsidRDefault="00B45FCD" w:rsidP="00111D21">
      <w:pPr>
        <w:pStyle w:val="Heading4"/>
        <w:numPr>
          <w:ilvl w:val="0"/>
          <w:numId w:val="33"/>
        </w:numPr>
        <w:rPr>
          <w:rFonts w:asciiTheme="minorHAnsi" w:hAnsiTheme="minorHAnsi"/>
          <w:lang w:val="en-US"/>
        </w:rPr>
      </w:pPr>
      <w:r w:rsidRPr="004B5233">
        <w:rPr>
          <w:rFonts w:asciiTheme="minorHAnsi" w:hAnsiTheme="minorHAnsi"/>
          <w:lang w:val="en-US"/>
        </w:rPr>
        <w:t xml:space="preserve">Travel </w:t>
      </w:r>
    </w:p>
    <w:p w:rsidR="00734252" w:rsidRPr="00914942" w:rsidRDefault="00734252" w:rsidP="00734252">
      <w:pPr>
        <w:pStyle w:val="IntenseQuote"/>
        <w:rPr>
          <w:rFonts w:asciiTheme="minorHAnsi" w:hAnsiTheme="minorHAnsi"/>
          <w:sz w:val="28"/>
          <w:szCs w:val="28"/>
          <w:lang w:val="en-GB"/>
        </w:rPr>
      </w:pPr>
      <w:r w:rsidRPr="00914942">
        <w:rPr>
          <w:rFonts w:asciiTheme="minorHAnsi" w:hAnsiTheme="minorHAnsi"/>
          <w:sz w:val="28"/>
          <w:szCs w:val="28"/>
          <w:lang w:val="en-GB"/>
        </w:rPr>
        <w:t>Travel Costs</w:t>
      </w:r>
    </w:p>
    <w:p w:rsidR="00B45FCD" w:rsidRPr="00914942" w:rsidRDefault="00B45FCD" w:rsidP="00B45FCD">
      <w:pPr>
        <w:ind w:left="139"/>
        <w:rPr>
          <w:rFonts w:asciiTheme="minorHAnsi" w:hAnsiTheme="minorHAnsi"/>
          <w:sz w:val="24"/>
          <w:szCs w:val="24"/>
          <w:lang w:val="en-GB"/>
        </w:rPr>
      </w:pPr>
      <w:r w:rsidRPr="00914942">
        <w:rPr>
          <w:rFonts w:asciiTheme="minorHAnsi" w:hAnsiTheme="minorHAnsi"/>
          <w:sz w:val="24"/>
          <w:szCs w:val="24"/>
          <w:lang w:val="en-GB"/>
        </w:rPr>
        <w:t xml:space="preserve">This cost category refers to the travel costs of project staff of the Beneficiary institutions listed in the Application Form related to their participation in meetings, seminars, conferences and other similar activities, related to the project. </w:t>
      </w:r>
    </w:p>
    <w:p w:rsidR="00B45FCD" w:rsidRPr="00914942" w:rsidRDefault="00B45FCD" w:rsidP="00B45FCD">
      <w:pPr>
        <w:ind w:left="139"/>
        <w:rPr>
          <w:rFonts w:asciiTheme="minorHAnsi" w:hAnsiTheme="minorHAnsi"/>
          <w:sz w:val="24"/>
          <w:szCs w:val="24"/>
          <w:lang w:val="en-GB"/>
        </w:rPr>
      </w:pPr>
      <w:r w:rsidRPr="00914942">
        <w:rPr>
          <w:rFonts w:asciiTheme="minorHAnsi" w:hAnsiTheme="minorHAnsi"/>
          <w:sz w:val="24"/>
          <w:szCs w:val="24"/>
          <w:lang w:val="en-GB"/>
        </w:rPr>
        <w:t>Travel costs for project staf</w:t>
      </w:r>
      <w:r w:rsidR="004A09BB" w:rsidRPr="00914942">
        <w:rPr>
          <w:rFonts w:asciiTheme="minorHAnsi" w:hAnsiTheme="minorHAnsi"/>
          <w:sz w:val="24"/>
          <w:szCs w:val="24"/>
          <w:lang w:val="en-GB"/>
        </w:rPr>
        <w:t>f (see ‘staff costs’</w:t>
      </w:r>
      <w:r w:rsidRPr="00914942">
        <w:rPr>
          <w:rFonts w:asciiTheme="minorHAnsi" w:hAnsiTheme="minorHAnsi"/>
          <w:sz w:val="24"/>
          <w:szCs w:val="24"/>
          <w:lang w:val="en-GB"/>
        </w:rPr>
        <w:t xml:space="preserve">), may be reported in accordance with the provisions indicated in national rules or in any regulations/internal circulars of Beneficiary institutions.  </w:t>
      </w:r>
    </w:p>
    <w:p w:rsidR="00C61432" w:rsidRPr="004B5233" w:rsidRDefault="00C61432" w:rsidP="00C61432">
      <w:pPr>
        <w:rPr>
          <w:rFonts w:asciiTheme="minorHAnsi" w:hAnsiTheme="minorHAnsi"/>
          <w:sz w:val="24"/>
          <w:szCs w:val="24"/>
          <w:lang w:val="en-GB"/>
        </w:rPr>
      </w:pPr>
      <w:r w:rsidRPr="004B5233">
        <w:rPr>
          <w:rFonts w:asciiTheme="minorHAnsi" w:hAnsiTheme="minorHAnsi"/>
          <w:sz w:val="24"/>
          <w:szCs w:val="24"/>
          <w:lang w:val="en-GB"/>
        </w:rPr>
        <w:t xml:space="preserve">As general rules the following principles must be taken into consideration: </w:t>
      </w:r>
    </w:p>
    <w:p w:rsidR="00C738E0" w:rsidRPr="00914942" w:rsidRDefault="00C738E0" w:rsidP="00C738E0">
      <w:pPr>
        <w:pStyle w:val="ListParagraph"/>
        <w:numPr>
          <w:ilvl w:val="0"/>
          <w:numId w:val="21"/>
        </w:numPr>
        <w:rPr>
          <w:rFonts w:asciiTheme="minorHAnsi" w:hAnsiTheme="minorHAnsi"/>
          <w:szCs w:val="24"/>
          <w:lang w:val="en-GB"/>
        </w:rPr>
      </w:pPr>
      <w:r w:rsidRPr="00914942">
        <w:rPr>
          <w:rFonts w:asciiTheme="minorHAnsi" w:hAnsiTheme="minorHAnsi"/>
          <w:szCs w:val="24"/>
          <w:lang w:val="en-GB"/>
        </w:rPr>
        <w:t>Travel is organized in accordance with project activities</w:t>
      </w:r>
      <w:r w:rsidR="008A1B17" w:rsidRPr="00914942">
        <w:rPr>
          <w:rFonts w:asciiTheme="minorHAnsi" w:hAnsiTheme="minorHAnsi"/>
          <w:szCs w:val="24"/>
          <w:lang w:val="en-GB"/>
        </w:rPr>
        <w:t>.</w:t>
      </w:r>
    </w:p>
    <w:p w:rsidR="00BC50E2" w:rsidRPr="00914942" w:rsidRDefault="00BC50E2" w:rsidP="00BC50E2">
      <w:pPr>
        <w:pStyle w:val="ListParagraph"/>
        <w:numPr>
          <w:ilvl w:val="0"/>
          <w:numId w:val="21"/>
        </w:numPr>
        <w:rPr>
          <w:rFonts w:asciiTheme="minorHAnsi" w:hAnsiTheme="minorHAnsi"/>
          <w:szCs w:val="24"/>
          <w:lang w:val="en-GB"/>
        </w:rPr>
      </w:pPr>
      <w:r w:rsidRPr="00914942">
        <w:rPr>
          <w:rFonts w:asciiTheme="minorHAnsi" w:hAnsiTheme="minorHAnsi"/>
          <w:szCs w:val="24"/>
          <w:lang w:val="en-GB"/>
        </w:rPr>
        <w:t>Actual costs are not in overrun as compared to the approved budget</w:t>
      </w:r>
      <w:r w:rsidR="008A1B17" w:rsidRPr="00914942">
        <w:rPr>
          <w:rFonts w:asciiTheme="minorHAnsi" w:hAnsiTheme="minorHAnsi"/>
          <w:szCs w:val="24"/>
          <w:lang w:val="en-GB"/>
        </w:rPr>
        <w:t>.</w:t>
      </w:r>
    </w:p>
    <w:p w:rsidR="00B45FCD" w:rsidRPr="00914942" w:rsidRDefault="00B45FCD" w:rsidP="00C738E0">
      <w:pPr>
        <w:pStyle w:val="ListParagraph"/>
        <w:numPr>
          <w:ilvl w:val="0"/>
          <w:numId w:val="21"/>
        </w:numPr>
        <w:rPr>
          <w:rFonts w:asciiTheme="minorHAnsi" w:hAnsiTheme="minorHAnsi"/>
          <w:szCs w:val="24"/>
          <w:lang w:val="en-GB"/>
        </w:rPr>
      </w:pPr>
      <w:r w:rsidRPr="00914942">
        <w:rPr>
          <w:rFonts w:asciiTheme="minorHAnsi" w:hAnsiTheme="minorHAnsi"/>
          <w:szCs w:val="24"/>
          <w:lang w:val="en-GB"/>
        </w:rPr>
        <w:t>Travel expenses must correspond to affordability (inexpensiveness) criteria, demonstrable on the basis of an assessment. This means that the most cost-efficient mean</w:t>
      </w:r>
      <w:r w:rsidR="004A09BB" w:rsidRPr="00914942">
        <w:rPr>
          <w:rFonts w:asciiTheme="minorHAnsi" w:hAnsiTheme="minorHAnsi"/>
          <w:szCs w:val="24"/>
          <w:lang w:val="en-GB"/>
        </w:rPr>
        <w:t>s</w:t>
      </w:r>
      <w:r w:rsidRPr="00914942">
        <w:rPr>
          <w:rFonts w:asciiTheme="minorHAnsi" w:hAnsiTheme="minorHAnsi"/>
          <w:szCs w:val="24"/>
          <w:lang w:val="en-GB"/>
        </w:rPr>
        <w:t xml:space="preserve"> of transportation shall be used (normally public </w:t>
      </w:r>
      <w:r w:rsidR="004A09BB" w:rsidRPr="00914942">
        <w:rPr>
          <w:rFonts w:asciiTheme="minorHAnsi" w:hAnsiTheme="minorHAnsi"/>
          <w:szCs w:val="24"/>
          <w:lang w:val="en-GB"/>
        </w:rPr>
        <w:t>transportation</w:t>
      </w:r>
      <w:r w:rsidRPr="00914942">
        <w:rPr>
          <w:rFonts w:asciiTheme="minorHAnsi" w:hAnsiTheme="minorHAnsi"/>
          <w:szCs w:val="24"/>
          <w:lang w:val="en-GB"/>
        </w:rPr>
        <w:t xml:space="preserve">); no business or first-class tickets for air or train transport are eligible irrespective of the fact that this may be allowed by the internal rules of the institution; any exception to this principle must be duly justified, otherwise the related expenditure will not be eligible. </w:t>
      </w:r>
    </w:p>
    <w:p w:rsidR="00B45FCD" w:rsidRPr="00914942" w:rsidRDefault="00B45FCD" w:rsidP="00BA47AD">
      <w:pPr>
        <w:pStyle w:val="ListParagraph"/>
        <w:numPr>
          <w:ilvl w:val="0"/>
          <w:numId w:val="21"/>
        </w:numPr>
        <w:rPr>
          <w:rFonts w:asciiTheme="minorHAnsi" w:hAnsiTheme="minorHAnsi"/>
          <w:szCs w:val="24"/>
          <w:lang w:val="en-GB"/>
        </w:rPr>
      </w:pPr>
      <w:r w:rsidRPr="00914942">
        <w:rPr>
          <w:rFonts w:asciiTheme="minorHAnsi" w:hAnsiTheme="minorHAnsi"/>
          <w:szCs w:val="24"/>
          <w:lang w:val="en-GB"/>
        </w:rPr>
        <w:t>In case of transport by taxi or by hire car, reimbursement may be permissible on the basis of the actual cost, provided that this cost is not excessive in relation to expenditure for the use of alternative means of transport.</w:t>
      </w:r>
    </w:p>
    <w:p w:rsidR="00B45FCD" w:rsidRPr="00914942" w:rsidRDefault="00286C1C" w:rsidP="00BA47AD">
      <w:pPr>
        <w:pStyle w:val="ListParagraph"/>
        <w:numPr>
          <w:ilvl w:val="0"/>
          <w:numId w:val="21"/>
        </w:numPr>
        <w:rPr>
          <w:rFonts w:asciiTheme="minorHAnsi" w:hAnsiTheme="minorHAnsi"/>
          <w:szCs w:val="24"/>
          <w:lang w:val="en-GB"/>
        </w:rPr>
      </w:pPr>
      <w:r w:rsidRPr="00914942">
        <w:rPr>
          <w:rFonts w:asciiTheme="minorHAnsi" w:hAnsiTheme="minorHAnsi"/>
          <w:szCs w:val="24"/>
          <w:lang w:val="en-GB"/>
        </w:rPr>
        <w:t xml:space="preserve">In exceptional cases the project Beneficiary may use company cars or private </w:t>
      </w:r>
      <w:r w:rsidR="00B45FCD" w:rsidRPr="00914942">
        <w:rPr>
          <w:rFonts w:asciiTheme="minorHAnsi" w:hAnsiTheme="minorHAnsi"/>
          <w:szCs w:val="24"/>
          <w:lang w:val="en-GB"/>
        </w:rPr>
        <w:t xml:space="preserve">cars for project’s travels. In this case only travel costs connected to the project trips are eligible and must be accounted according to national or institutional rules (i.e. reimbursement per kilometre, highways tickets acquired during the journey, specific declaration of the distance travelled...). </w:t>
      </w:r>
    </w:p>
    <w:p w:rsidR="00B45FCD" w:rsidRPr="00914942" w:rsidRDefault="00B45FCD" w:rsidP="00BA47AD">
      <w:pPr>
        <w:pStyle w:val="ListParagraph"/>
        <w:numPr>
          <w:ilvl w:val="0"/>
          <w:numId w:val="21"/>
        </w:numPr>
        <w:rPr>
          <w:rFonts w:asciiTheme="minorHAnsi" w:hAnsiTheme="minorHAnsi"/>
          <w:szCs w:val="24"/>
          <w:lang w:val="en-GB"/>
        </w:rPr>
      </w:pPr>
      <w:r w:rsidRPr="00914942">
        <w:rPr>
          <w:rFonts w:asciiTheme="minorHAnsi" w:hAnsiTheme="minorHAnsi"/>
          <w:szCs w:val="24"/>
          <w:lang w:val="en-GB"/>
        </w:rPr>
        <w:t xml:space="preserve">Costs may be accepted without reservation if they fall in the range of average costs. Higher costs must be duly justified in each case. </w:t>
      </w:r>
    </w:p>
    <w:p w:rsidR="00B45FCD" w:rsidRDefault="00B45FCD" w:rsidP="00BA47AD">
      <w:pPr>
        <w:pStyle w:val="ListParagraph"/>
        <w:numPr>
          <w:ilvl w:val="0"/>
          <w:numId w:val="21"/>
        </w:numPr>
        <w:rPr>
          <w:rFonts w:asciiTheme="minorHAnsi" w:hAnsiTheme="minorHAnsi"/>
          <w:szCs w:val="24"/>
          <w:lang w:val="en-GB"/>
        </w:rPr>
      </w:pPr>
      <w:r w:rsidRPr="00914942">
        <w:rPr>
          <w:rFonts w:asciiTheme="minorHAnsi" w:hAnsiTheme="minorHAnsi"/>
          <w:szCs w:val="24"/>
          <w:lang w:val="en-GB"/>
        </w:rPr>
        <w:lastRenderedPageBreak/>
        <w:t xml:space="preserve">The duration of the mission must be clearly in line with the purpose of it (e.g. from the day before to the day after the concerned meeting). Costs for longer duration of the mission are eligible if it can be demonstrated that the additional costs (e.g. extra hotel nights) do not exceed the savings eventually made in the costs for transportation. </w:t>
      </w:r>
    </w:p>
    <w:p w:rsidR="00BA47AD" w:rsidRPr="00914942" w:rsidRDefault="00BA47AD" w:rsidP="00BA47AD">
      <w:pPr>
        <w:pStyle w:val="IntenseQuote"/>
        <w:rPr>
          <w:rFonts w:asciiTheme="minorHAnsi" w:hAnsiTheme="minorHAnsi"/>
          <w:sz w:val="28"/>
          <w:szCs w:val="28"/>
          <w:lang w:val="en-GB"/>
        </w:rPr>
      </w:pPr>
      <w:r w:rsidRPr="00914942">
        <w:rPr>
          <w:rFonts w:asciiTheme="minorHAnsi" w:hAnsiTheme="minorHAnsi"/>
          <w:sz w:val="28"/>
          <w:szCs w:val="28"/>
          <w:lang w:val="en-GB"/>
        </w:rPr>
        <w:t xml:space="preserve">Reporting Travel </w:t>
      </w:r>
      <w:r w:rsidR="00734252" w:rsidRPr="00914942">
        <w:rPr>
          <w:rFonts w:asciiTheme="minorHAnsi" w:hAnsiTheme="minorHAnsi"/>
          <w:sz w:val="28"/>
          <w:szCs w:val="28"/>
          <w:lang w:val="en-GB"/>
        </w:rPr>
        <w:t>C</w:t>
      </w:r>
      <w:r w:rsidRPr="00914942">
        <w:rPr>
          <w:rFonts w:asciiTheme="minorHAnsi" w:hAnsiTheme="minorHAnsi"/>
          <w:sz w:val="28"/>
          <w:szCs w:val="28"/>
          <w:lang w:val="en-GB"/>
        </w:rPr>
        <w:t>osts</w:t>
      </w:r>
    </w:p>
    <w:p w:rsidR="00B45FCD" w:rsidRPr="00914942" w:rsidRDefault="00B45FCD" w:rsidP="00BA47AD">
      <w:pPr>
        <w:rPr>
          <w:rFonts w:asciiTheme="minorHAnsi" w:hAnsiTheme="minorHAnsi"/>
          <w:sz w:val="24"/>
          <w:szCs w:val="24"/>
          <w:lang w:val="en-GB"/>
        </w:rPr>
      </w:pPr>
      <w:r w:rsidRPr="00914942">
        <w:rPr>
          <w:rFonts w:asciiTheme="minorHAnsi" w:hAnsiTheme="minorHAnsi"/>
          <w:sz w:val="24"/>
          <w:szCs w:val="24"/>
          <w:lang w:val="en-GB"/>
        </w:rPr>
        <w:t xml:space="preserve">Proofs of travel and accommodation expenses must be submitted for validation of expenditure. Consequently flat-rate expenditures are meant as inadmissible for accounting purposes. This means that these costs must be reimbursed on the basis of an itemised list of the costs effectively incurred by the employee. </w:t>
      </w:r>
    </w:p>
    <w:p w:rsidR="00B45FCD" w:rsidRPr="00914942" w:rsidRDefault="00B45FCD" w:rsidP="00BA47AD">
      <w:pPr>
        <w:pStyle w:val="ListParagraph"/>
        <w:numPr>
          <w:ilvl w:val="1"/>
          <w:numId w:val="22"/>
        </w:numPr>
        <w:ind w:left="851" w:hanging="425"/>
        <w:rPr>
          <w:rFonts w:asciiTheme="minorHAnsi" w:hAnsiTheme="minorHAnsi"/>
          <w:szCs w:val="24"/>
          <w:lang w:val="en-GB"/>
        </w:rPr>
      </w:pPr>
      <w:r w:rsidRPr="00914942">
        <w:rPr>
          <w:rFonts w:asciiTheme="minorHAnsi" w:hAnsiTheme="minorHAnsi"/>
          <w:szCs w:val="24"/>
          <w:lang w:val="en-GB"/>
        </w:rPr>
        <w:t xml:space="preserve">Documents (e.g. authorisation of the mission, decisions on the assignment) certifying the mission carried out, from which it is clearly possible to infer the name of the travelling employee(s), date, reason and destination of the mission; </w:t>
      </w:r>
    </w:p>
    <w:p w:rsidR="00B45FCD" w:rsidRPr="00914942" w:rsidRDefault="00B45FCD" w:rsidP="00BA47AD">
      <w:pPr>
        <w:pStyle w:val="ListParagraph"/>
        <w:numPr>
          <w:ilvl w:val="1"/>
          <w:numId w:val="22"/>
        </w:numPr>
        <w:ind w:left="851" w:hanging="425"/>
        <w:rPr>
          <w:rFonts w:asciiTheme="minorHAnsi" w:hAnsiTheme="minorHAnsi"/>
          <w:szCs w:val="24"/>
          <w:lang w:val="en-GB"/>
        </w:rPr>
      </w:pPr>
      <w:r w:rsidRPr="00914942">
        <w:rPr>
          <w:rFonts w:asciiTheme="minorHAnsi" w:hAnsiTheme="minorHAnsi"/>
          <w:szCs w:val="24"/>
          <w:lang w:val="en-GB"/>
        </w:rPr>
        <w:t xml:space="preserve">Proof of expenditure for costs paid by the partner institution (e.g. invoice of travel agent, plane tickets with boarding cards); </w:t>
      </w:r>
    </w:p>
    <w:p w:rsidR="00B45FCD" w:rsidRPr="00914942" w:rsidRDefault="005B2ABB" w:rsidP="00BA47AD">
      <w:pPr>
        <w:pStyle w:val="ListParagraph"/>
        <w:numPr>
          <w:ilvl w:val="1"/>
          <w:numId w:val="22"/>
        </w:numPr>
        <w:ind w:left="851" w:hanging="425"/>
        <w:rPr>
          <w:rFonts w:asciiTheme="minorHAnsi" w:hAnsiTheme="minorHAnsi"/>
          <w:szCs w:val="24"/>
          <w:lang w:val="en-GB"/>
        </w:rPr>
      </w:pPr>
      <w:r>
        <w:rPr>
          <w:rFonts w:asciiTheme="minorHAnsi" w:hAnsiTheme="minorHAnsi"/>
          <w:noProof/>
          <w:szCs w:val="24"/>
        </w:rPr>
        <w:pict>
          <v:shapetype id="_x0000_t202" coordsize="21600,21600" o:spt="202" path="m,l,21600r21600,l21600,xe">
            <v:stroke joinstyle="miter"/>
            <v:path gradientshapeok="t" o:connecttype="rect"/>
          </v:shapetype>
          <v:shape id="Tekstni okvir 8" o:spid="_x0000_s1026" type="#_x0000_t202" style="position:absolute;left:0;text-align:left;margin-left:320.2pt;margin-top:20.7pt;width:120pt;height:108.75pt;z-index:2516551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" fillcolor="white [3201]" strokeweight=".5pt">
            <v:path arrowok="t"/>
            <v:textbox>
              <w:txbxContent>
                <w:p w:rsidR="00363655" w:rsidRPr="007F3951" w:rsidRDefault="00363655" w:rsidP="00363655">
                  <w:pPr>
                    <w:ind w:left="129" w:firstLine="0"/>
                    <w:rPr>
                      <w:lang w:val="en-GB"/>
                    </w:rPr>
                  </w:pPr>
                  <w:r w:rsidRPr="007F3951">
                    <w:rPr>
                      <w:b/>
                      <w:u w:val="single"/>
                      <w:lang w:val="en-GB"/>
                    </w:rPr>
                    <w:t>NOTE:</w:t>
                  </w:r>
                  <w:r w:rsidRPr="007F3951">
                    <w:rPr>
                      <w:lang w:val="en-GB"/>
                    </w:rPr>
                    <w:t xml:space="preserve"> Non-working days (weekends, holidays…) are not allowed to be presented in travel declaration </w:t>
                  </w:r>
                </w:p>
                <w:p w:rsidR="00363655" w:rsidRDefault="00363655">
                  <w:pPr>
                    <w:ind w:left="0"/>
                  </w:pPr>
                </w:p>
              </w:txbxContent>
            </v:textbox>
            <w10:wrap type="square"/>
          </v:shape>
        </w:pict>
      </w:r>
      <w:r w:rsidR="00B45FCD" w:rsidRPr="00914942">
        <w:rPr>
          <w:rFonts w:asciiTheme="minorHAnsi" w:hAnsiTheme="minorHAnsi"/>
          <w:szCs w:val="24"/>
          <w:lang w:val="en-GB"/>
        </w:rPr>
        <w:t>Reimbursement request from the employee, indicating the detailed expenditures incurred for travels and transfers. All necessary documents proving the claimed real costs must be provided (e.g. bus/train/metro tickets, plane ticket with boa</w:t>
      </w:r>
      <w:r w:rsidR="00914942">
        <w:rPr>
          <w:rFonts w:asciiTheme="minorHAnsi" w:hAnsiTheme="minorHAnsi"/>
          <w:szCs w:val="24"/>
          <w:lang w:val="en-GB"/>
        </w:rPr>
        <w:t>rding cards; car rental invoice</w:t>
      </w:r>
      <w:r w:rsidR="00B45FCD" w:rsidRPr="00914942">
        <w:rPr>
          <w:rFonts w:asciiTheme="minorHAnsi" w:hAnsiTheme="minorHAnsi"/>
          <w:szCs w:val="24"/>
          <w:lang w:val="en-GB"/>
        </w:rPr>
        <w:t xml:space="preserve">…); </w:t>
      </w:r>
    </w:p>
    <w:p w:rsidR="00B45FCD" w:rsidRPr="00914942" w:rsidRDefault="00B45FCD" w:rsidP="00BA47AD">
      <w:pPr>
        <w:pStyle w:val="ListParagraph"/>
        <w:numPr>
          <w:ilvl w:val="1"/>
          <w:numId w:val="22"/>
        </w:numPr>
        <w:ind w:left="851" w:hanging="425"/>
        <w:rPr>
          <w:rFonts w:asciiTheme="minorHAnsi" w:hAnsiTheme="minorHAnsi"/>
          <w:szCs w:val="24"/>
          <w:lang w:val="en-GB"/>
        </w:rPr>
      </w:pPr>
      <w:r w:rsidRPr="00914942">
        <w:rPr>
          <w:rFonts w:asciiTheme="minorHAnsi" w:hAnsiTheme="minorHAnsi"/>
          <w:szCs w:val="24"/>
          <w:lang w:val="en-GB"/>
        </w:rPr>
        <w:t xml:space="preserve">In case of use of own car or company car, calculation sheet, prepared according to national or institutional rules, stating at least the distance, the unit rate and the total costs of travel. All necessary documents proving the claimed real costs must be provided (such as highway tickets acquired in case during the journey or specific declaration of the distance travelled); </w:t>
      </w:r>
    </w:p>
    <w:p w:rsidR="00B45FCD" w:rsidRPr="00914942" w:rsidRDefault="00B45FCD" w:rsidP="00BA47AD">
      <w:pPr>
        <w:pStyle w:val="ListParagraph"/>
        <w:numPr>
          <w:ilvl w:val="1"/>
          <w:numId w:val="22"/>
        </w:numPr>
        <w:ind w:left="851" w:hanging="425"/>
        <w:rPr>
          <w:rFonts w:asciiTheme="minorHAnsi" w:hAnsiTheme="minorHAnsi"/>
          <w:szCs w:val="24"/>
          <w:lang w:val="en-GB"/>
        </w:rPr>
      </w:pPr>
      <w:r w:rsidRPr="00914942">
        <w:rPr>
          <w:rFonts w:asciiTheme="minorHAnsi" w:hAnsiTheme="minorHAnsi"/>
          <w:szCs w:val="24"/>
          <w:lang w:val="en-GB"/>
        </w:rPr>
        <w:t xml:space="preserve">Other supporting documents (e.g., invitation, agenda, list of participants, minutes); </w:t>
      </w:r>
    </w:p>
    <w:p w:rsidR="00B45FCD" w:rsidRDefault="00B45FCD" w:rsidP="00BA47AD">
      <w:pPr>
        <w:pStyle w:val="ListParagraph"/>
        <w:numPr>
          <w:ilvl w:val="1"/>
          <w:numId w:val="22"/>
        </w:numPr>
        <w:ind w:left="851" w:hanging="425"/>
        <w:rPr>
          <w:rFonts w:asciiTheme="minorHAnsi" w:hAnsiTheme="minorHAnsi"/>
          <w:szCs w:val="24"/>
          <w:lang w:val="en-GB"/>
        </w:rPr>
      </w:pPr>
      <w:r w:rsidRPr="00914942">
        <w:rPr>
          <w:rFonts w:asciiTheme="minorHAnsi" w:hAnsiTheme="minorHAnsi"/>
          <w:szCs w:val="24"/>
          <w:lang w:val="en-GB"/>
        </w:rPr>
        <w:t xml:space="preserve">Proof of payment of costs directly paid by the institution or in case of cost directly paid by the employee proof of reimbursement to </w:t>
      </w:r>
      <w:r w:rsidR="00BA47AD" w:rsidRPr="00914942">
        <w:rPr>
          <w:rFonts w:asciiTheme="minorHAnsi" w:hAnsiTheme="minorHAnsi"/>
          <w:szCs w:val="24"/>
          <w:lang w:val="en-GB"/>
        </w:rPr>
        <w:t>the employee by the institution.</w:t>
      </w:r>
    </w:p>
    <w:p w:rsidR="00B45FCD" w:rsidRPr="00914942" w:rsidRDefault="00B45FCD" w:rsidP="00111D21">
      <w:pPr>
        <w:pStyle w:val="Heading4"/>
        <w:numPr>
          <w:ilvl w:val="0"/>
          <w:numId w:val="33"/>
        </w:numPr>
        <w:rPr>
          <w:rFonts w:asciiTheme="minorHAnsi" w:hAnsiTheme="minorHAnsi"/>
        </w:rPr>
      </w:pPr>
      <w:r w:rsidRPr="00914942">
        <w:rPr>
          <w:rFonts w:asciiTheme="minorHAnsi" w:hAnsiTheme="minorHAnsi"/>
        </w:rPr>
        <w:t>Equipment and supplies</w:t>
      </w:r>
    </w:p>
    <w:p w:rsidR="00690336" w:rsidRPr="00914942" w:rsidRDefault="00690336" w:rsidP="00690336">
      <w:pPr>
        <w:rPr>
          <w:rFonts w:asciiTheme="minorHAnsi" w:hAnsiTheme="minorHAnsi"/>
          <w:lang w:val="en-GB"/>
        </w:rPr>
      </w:pPr>
    </w:p>
    <w:p w:rsidR="00734252" w:rsidRPr="00914942" w:rsidRDefault="00734252" w:rsidP="00734252">
      <w:pPr>
        <w:pStyle w:val="IntenseQuote"/>
        <w:rPr>
          <w:rFonts w:asciiTheme="minorHAnsi" w:hAnsiTheme="minorHAnsi"/>
          <w:sz w:val="28"/>
          <w:szCs w:val="28"/>
          <w:lang w:val="en-GB"/>
        </w:rPr>
      </w:pPr>
      <w:r w:rsidRPr="00914942">
        <w:rPr>
          <w:rFonts w:asciiTheme="minorHAnsi" w:hAnsiTheme="minorHAnsi"/>
          <w:sz w:val="28"/>
          <w:szCs w:val="28"/>
          <w:lang w:val="en-GB"/>
        </w:rPr>
        <w:t>Costs of Equipment and Supplies</w:t>
      </w:r>
    </w:p>
    <w:p w:rsidR="00B45FCD" w:rsidRPr="00914942" w:rsidRDefault="00734252" w:rsidP="00B45FCD">
      <w:pPr>
        <w:ind w:left="139"/>
        <w:rPr>
          <w:rFonts w:asciiTheme="minorHAnsi" w:hAnsiTheme="minorHAnsi"/>
          <w:sz w:val="24"/>
          <w:szCs w:val="24"/>
          <w:lang w:val="en-GB"/>
        </w:rPr>
      </w:pPr>
      <w:r w:rsidRPr="00914942">
        <w:rPr>
          <w:rFonts w:asciiTheme="minorHAnsi" w:hAnsiTheme="minorHAnsi"/>
          <w:sz w:val="24"/>
          <w:szCs w:val="24"/>
          <w:lang w:val="en-GB"/>
        </w:rPr>
        <w:t>The</w:t>
      </w:r>
      <w:r w:rsidR="00B45FCD" w:rsidRPr="00914942">
        <w:rPr>
          <w:rFonts w:asciiTheme="minorHAnsi" w:hAnsiTheme="minorHAnsi"/>
          <w:sz w:val="24"/>
          <w:szCs w:val="24"/>
          <w:lang w:val="en-GB"/>
        </w:rPr>
        <w:t xml:space="preserve"> budget </w:t>
      </w:r>
      <w:r w:rsidR="007D6D6F" w:rsidRPr="00914942">
        <w:rPr>
          <w:rFonts w:asciiTheme="minorHAnsi" w:hAnsiTheme="minorHAnsi"/>
          <w:sz w:val="24"/>
          <w:szCs w:val="24"/>
          <w:lang w:val="en-GB"/>
        </w:rPr>
        <w:t>heading</w:t>
      </w:r>
      <w:r w:rsidRPr="00914942">
        <w:rPr>
          <w:rFonts w:asciiTheme="minorHAnsi" w:hAnsiTheme="minorHAnsi"/>
          <w:sz w:val="24"/>
          <w:szCs w:val="24"/>
          <w:lang w:val="en-GB"/>
        </w:rPr>
        <w:t xml:space="preserve"> “Equipment and Supplies”</w:t>
      </w:r>
      <w:r w:rsidR="00B45FCD" w:rsidRPr="00914942">
        <w:rPr>
          <w:rFonts w:asciiTheme="minorHAnsi" w:hAnsiTheme="minorHAnsi"/>
          <w:sz w:val="24"/>
          <w:szCs w:val="24"/>
          <w:lang w:val="en-GB"/>
        </w:rPr>
        <w:t xml:space="preserve">refers to the purchase/rent/leasing of equipment necessary for the successful implementation of the project such as IT equipment (computer, printer, software and so on), office furniture and certain machineries for specific project’s purposes. </w:t>
      </w:r>
    </w:p>
    <w:p w:rsidR="00B45FCD" w:rsidRPr="00914942" w:rsidRDefault="00B45FCD" w:rsidP="00B45FCD">
      <w:pPr>
        <w:ind w:left="139"/>
        <w:rPr>
          <w:rFonts w:asciiTheme="minorHAnsi" w:hAnsiTheme="minorHAnsi"/>
          <w:sz w:val="24"/>
          <w:szCs w:val="24"/>
          <w:lang w:val="en-GB"/>
        </w:rPr>
      </w:pPr>
      <w:r w:rsidRPr="00914942">
        <w:rPr>
          <w:rFonts w:asciiTheme="minorHAnsi" w:hAnsiTheme="minorHAnsi"/>
          <w:sz w:val="24"/>
          <w:szCs w:val="24"/>
          <w:lang w:val="en-GB"/>
        </w:rPr>
        <w:lastRenderedPageBreak/>
        <w:t xml:space="preserve">All costs in this category have to respect public procurement rules. The most economic type of equipment should be chosen and the equipment features/functions should be in line with the actual context of use.  </w:t>
      </w:r>
    </w:p>
    <w:p w:rsidR="00B45FCD" w:rsidRPr="00914942" w:rsidRDefault="00B45FCD" w:rsidP="00B45FCD">
      <w:pPr>
        <w:ind w:left="139"/>
        <w:rPr>
          <w:rFonts w:asciiTheme="minorHAnsi" w:hAnsiTheme="minorHAnsi"/>
          <w:sz w:val="24"/>
          <w:szCs w:val="24"/>
          <w:lang w:val="en-GB"/>
        </w:rPr>
      </w:pPr>
      <w:r w:rsidRPr="00914942">
        <w:rPr>
          <w:rFonts w:asciiTheme="minorHAnsi" w:hAnsiTheme="minorHAnsi"/>
          <w:sz w:val="24"/>
          <w:szCs w:val="24"/>
          <w:lang w:val="en-GB"/>
        </w:rPr>
        <w:t>The exis</w:t>
      </w:r>
      <w:r w:rsidR="00734252" w:rsidRPr="00914942">
        <w:rPr>
          <w:rFonts w:asciiTheme="minorHAnsi" w:hAnsiTheme="minorHAnsi"/>
          <w:sz w:val="24"/>
          <w:szCs w:val="24"/>
          <w:lang w:val="en-GB"/>
        </w:rPr>
        <w:t>tence of the project equipment</w:t>
      </w:r>
      <w:r w:rsidRPr="00914942">
        <w:rPr>
          <w:rFonts w:asciiTheme="minorHAnsi" w:hAnsiTheme="minorHAnsi"/>
          <w:sz w:val="24"/>
          <w:szCs w:val="24"/>
          <w:lang w:val="en-GB"/>
        </w:rPr>
        <w:t xml:space="preserve"> may be subject to </w:t>
      </w:r>
      <w:r w:rsidR="00293C8F" w:rsidRPr="00914942">
        <w:rPr>
          <w:rFonts w:asciiTheme="minorHAnsi" w:hAnsiTheme="minorHAnsi"/>
          <w:sz w:val="24"/>
          <w:szCs w:val="24"/>
          <w:lang w:val="en-GB"/>
        </w:rPr>
        <w:t>CFCU</w:t>
      </w:r>
      <w:r w:rsidR="005356FE">
        <w:rPr>
          <w:rFonts w:asciiTheme="minorHAnsi" w:hAnsiTheme="minorHAnsi"/>
          <w:sz w:val="24"/>
          <w:szCs w:val="24"/>
          <w:lang w:val="en-GB"/>
        </w:rPr>
        <w:t xml:space="preserve"> </w:t>
      </w:r>
      <w:r w:rsidR="009C07C8">
        <w:rPr>
          <w:rFonts w:asciiTheme="minorHAnsi" w:hAnsiTheme="minorHAnsi"/>
          <w:sz w:val="24"/>
          <w:szCs w:val="24"/>
          <w:lang w:val="en-GB"/>
        </w:rPr>
        <w:t xml:space="preserve">and CB </w:t>
      </w:r>
      <w:r w:rsidRPr="00914942">
        <w:rPr>
          <w:rFonts w:asciiTheme="minorHAnsi" w:hAnsiTheme="minorHAnsi"/>
          <w:sz w:val="24"/>
          <w:szCs w:val="24"/>
          <w:lang w:val="en-GB"/>
        </w:rPr>
        <w:t xml:space="preserve">verifications through on-the-spot checks. </w:t>
      </w:r>
    </w:p>
    <w:p w:rsidR="00B45FCD" w:rsidRPr="00914942" w:rsidRDefault="00B45FCD" w:rsidP="00B45FCD">
      <w:pPr>
        <w:ind w:left="139"/>
        <w:rPr>
          <w:rFonts w:asciiTheme="minorHAnsi" w:hAnsiTheme="minorHAnsi"/>
          <w:sz w:val="24"/>
          <w:szCs w:val="24"/>
          <w:lang w:val="en-GB"/>
        </w:rPr>
      </w:pPr>
      <w:r w:rsidRPr="00914942">
        <w:rPr>
          <w:rFonts w:asciiTheme="minorHAnsi" w:hAnsiTheme="minorHAnsi"/>
          <w:sz w:val="24"/>
          <w:szCs w:val="24"/>
          <w:lang w:val="en-GB"/>
        </w:rPr>
        <w:t>Finally, depending on the specific option chosen to acquire the equipment (purchase, rent or leasing) specific eligibility requ</w:t>
      </w:r>
      <w:r w:rsidR="00734252" w:rsidRPr="00914942">
        <w:rPr>
          <w:rFonts w:asciiTheme="minorHAnsi" w:hAnsiTheme="minorHAnsi"/>
          <w:sz w:val="24"/>
          <w:szCs w:val="24"/>
          <w:lang w:val="en-GB"/>
        </w:rPr>
        <w:t>irements must be also respected:</w:t>
      </w:r>
    </w:p>
    <w:p w:rsidR="00B45FCD" w:rsidRPr="00914942" w:rsidRDefault="00B45FCD" w:rsidP="00734252">
      <w:pPr>
        <w:pStyle w:val="ListParagraph"/>
        <w:numPr>
          <w:ilvl w:val="0"/>
          <w:numId w:val="23"/>
        </w:numPr>
        <w:rPr>
          <w:rFonts w:asciiTheme="minorHAnsi" w:hAnsiTheme="minorHAnsi"/>
          <w:szCs w:val="24"/>
          <w:lang w:val="en-GB"/>
        </w:rPr>
      </w:pPr>
      <w:r w:rsidRPr="00914942">
        <w:rPr>
          <w:rFonts w:asciiTheme="minorHAnsi" w:hAnsiTheme="minorHAnsi"/>
          <w:szCs w:val="24"/>
          <w:lang w:val="en-GB"/>
        </w:rPr>
        <w:t xml:space="preserve">The equipment is part of a specific goal of the project (for example office furniture if the goal of the project is to set up a bureau which will provide services for the target group at least during the project implementation period).  </w:t>
      </w:r>
    </w:p>
    <w:p w:rsidR="00B45FCD" w:rsidRPr="00914942" w:rsidRDefault="00DD29EB" w:rsidP="00734252">
      <w:pPr>
        <w:pStyle w:val="ListParagraph"/>
        <w:numPr>
          <w:ilvl w:val="0"/>
          <w:numId w:val="23"/>
        </w:numPr>
        <w:rPr>
          <w:rFonts w:asciiTheme="minorHAnsi" w:hAnsiTheme="minorHAnsi"/>
          <w:szCs w:val="24"/>
          <w:lang w:val="en-GB"/>
        </w:rPr>
      </w:pPr>
      <w:r w:rsidRPr="00914942">
        <w:rPr>
          <w:rFonts w:asciiTheme="minorHAnsi" w:hAnsiTheme="minorHAnsi"/>
          <w:szCs w:val="24"/>
          <w:lang w:val="en-GB"/>
        </w:rPr>
        <w:t xml:space="preserve">It is </w:t>
      </w:r>
      <w:r w:rsidR="00B45FCD" w:rsidRPr="00914942">
        <w:rPr>
          <w:rFonts w:asciiTheme="minorHAnsi" w:hAnsiTheme="minorHAnsi"/>
          <w:szCs w:val="24"/>
          <w:lang w:val="en-GB"/>
        </w:rPr>
        <w:t xml:space="preserve">possible to rent equipment provided that the rental is the most economic and cost-effective way of getting the equipment for the project purposes.  </w:t>
      </w:r>
    </w:p>
    <w:p w:rsidR="00B45FCD" w:rsidRPr="00914942" w:rsidRDefault="00B45FCD" w:rsidP="00734252">
      <w:pPr>
        <w:pStyle w:val="ListParagraph"/>
        <w:numPr>
          <w:ilvl w:val="0"/>
          <w:numId w:val="23"/>
        </w:numPr>
        <w:rPr>
          <w:rFonts w:asciiTheme="minorHAnsi" w:hAnsiTheme="minorHAnsi"/>
          <w:szCs w:val="24"/>
          <w:lang w:val="en-GB"/>
        </w:rPr>
      </w:pPr>
      <w:r w:rsidRPr="00914942">
        <w:rPr>
          <w:rFonts w:asciiTheme="minorHAnsi" w:hAnsiTheme="minorHAnsi"/>
          <w:szCs w:val="24"/>
          <w:lang w:val="en-GB"/>
        </w:rPr>
        <w:t xml:space="preserve">The leasing of equipment is eligible if the total leasing fee does not exceed the cost of the rental of the same item and relating to the same period of use in the project. </w:t>
      </w:r>
    </w:p>
    <w:p w:rsidR="00B45FCD" w:rsidRPr="00914942" w:rsidRDefault="00734252" w:rsidP="00734252">
      <w:pPr>
        <w:pStyle w:val="IntenseQuote"/>
        <w:rPr>
          <w:rFonts w:asciiTheme="minorHAnsi" w:hAnsiTheme="minorHAnsi"/>
          <w:sz w:val="28"/>
          <w:szCs w:val="28"/>
          <w:lang w:val="en-GB"/>
        </w:rPr>
      </w:pPr>
      <w:r w:rsidRPr="00914942">
        <w:rPr>
          <w:rFonts w:asciiTheme="minorHAnsi" w:hAnsiTheme="minorHAnsi"/>
          <w:sz w:val="28"/>
          <w:szCs w:val="28"/>
          <w:lang w:val="en-GB"/>
        </w:rPr>
        <w:t>Reporting equipment costs</w:t>
      </w:r>
    </w:p>
    <w:p w:rsidR="00B45FCD" w:rsidRPr="00914942" w:rsidRDefault="00B45FCD" w:rsidP="00B45FCD">
      <w:pPr>
        <w:ind w:left="139"/>
        <w:rPr>
          <w:rFonts w:asciiTheme="minorHAnsi" w:hAnsiTheme="minorHAnsi"/>
          <w:sz w:val="24"/>
          <w:szCs w:val="24"/>
          <w:lang w:val="en-GB"/>
        </w:rPr>
      </w:pPr>
      <w:r w:rsidRPr="00914942">
        <w:rPr>
          <w:rFonts w:asciiTheme="minorHAnsi" w:hAnsiTheme="minorHAnsi"/>
          <w:sz w:val="24"/>
          <w:szCs w:val="24"/>
          <w:lang w:val="en-GB"/>
        </w:rPr>
        <w:t xml:space="preserve">The following documents must be provided in order to prove the expenditure and the related payment: </w:t>
      </w:r>
    </w:p>
    <w:p w:rsidR="00B45FCD" w:rsidRPr="00914942" w:rsidRDefault="005B2ABB" w:rsidP="00734252">
      <w:pPr>
        <w:pStyle w:val="ListParagraph"/>
        <w:numPr>
          <w:ilvl w:val="0"/>
          <w:numId w:val="24"/>
        </w:numPr>
        <w:rPr>
          <w:rFonts w:asciiTheme="minorHAnsi" w:hAnsiTheme="minorHAnsi"/>
          <w:szCs w:val="24"/>
          <w:lang w:val="en-GB"/>
        </w:rPr>
      </w:pPr>
      <w:r>
        <w:rPr>
          <w:rFonts w:asciiTheme="minorHAnsi" w:hAnsiTheme="minorHAnsi"/>
          <w:noProof/>
          <w:szCs w:val="24"/>
        </w:rPr>
        <w:pict>
          <v:shape id="Tekstni okvir 9" o:spid="_x0000_s1027" type="#_x0000_t202" style="position:absolute;left:0;text-align:left;margin-left:254.2pt;margin-top:24.5pt;width:204.75pt;height:137.25pt;z-index:25165721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" fillcolor="white [3201]" strokeweight=".5pt">
            <v:path arrowok="t"/>
            <v:textbox>
              <w:txbxContent>
                <w:p w:rsidR="00BA049B" w:rsidRDefault="00363655" w:rsidP="00BA049B">
                  <w:pPr>
                    <w:ind w:left="0"/>
                    <w:rPr>
                      <w:lang w:val="en-GB"/>
                    </w:rPr>
                  </w:pPr>
                  <w:r w:rsidRPr="007F3951">
                    <w:rPr>
                      <w:b/>
                      <w:u w:val="single"/>
                      <w:lang w:val="en-GB"/>
                    </w:rPr>
                    <w:t>NOTE:</w:t>
                  </w:r>
                  <w:r w:rsidR="005356FE">
                    <w:rPr>
                      <w:b/>
                      <w:u w:val="single"/>
                      <w:lang w:val="en-GB"/>
                    </w:rPr>
                    <w:t xml:space="preserve"> </w:t>
                  </w:r>
                  <w:r w:rsidR="00BA049B">
                    <w:rPr>
                      <w:lang w:val="en-GB"/>
                    </w:rPr>
                    <w:t xml:space="preserve">Do not forget that VAT is not eligible cost. </w:t>
                  </w:r>
                  <w:r w:rsidR="00914942">
                    <w:rPr>
                      <w:lang w:val="en-GB"/>
                    </w:rPr>
                    <w:t>For Montenegrin Beneficiaries,</w:t>
                  </w:r>
                  <w:r w:rsidR="00D74C56">
                    <w:rPr>
                      <w:lang w:val="en-GB"/>
                    </w:rPr>
                    <w:t xml:space="preserve"> the r</w:t>
                  </w:r>
                  <w:r w:rsidR="00BA049B">
                    <w:rPr>
                      <w:lang w:val="en-GB"/>
                    </w:rPr>
                    <w:t xml:space="preserve">equest for VAT exemption </w:t>
                  </w:r>
                  <w:r w:rsidR="00BA049B" w:rsidRPr="00F33835">
                    <w:rPr>
                      <w:lang w:val="en-GB"/>
                    </w:rPr>
                    <w:t xml:space="preserve">has to be delivered to the CFCU for which the template is provided to grant beneficiaries as an annex to the Implementing Manual. </w:t>
                  </w:r>
                  <w:r w:rsidR="008F0B59" w:rsidRPr="00F33835">
                    <w:rPr>
                      <w:lang w:val="en-GB"/>
                    </w:rPr>
                    <w:t xml:space="preserve">Once received, </w:t>
                  </w:r>
                  <w:r w:rsidR="006B01B5">
                    <w:rPr>
                      <w:lang w:val="en-GB"/>
                    </w:rPr>
                    <w:t>copy of Certificate for VAT</w:t>
                  </w:r>
                  <w:r w:rsidR="008F0B59">
                    <w:rPr>
                      <w:lang w:val="en-GB"/>
                    </w:rPr>
                    <w:t xml:space="preserve"> exemption has to be delivered </w:t>
                  </w:r>
                  <w:r w:rsidR="008F0B59" w:rsidRPr="008F0B59">
                    <w:rPr>
                      <w:lang w:val="en-GB"/>
                    </w:rPr>
                    <w:t>to Tax administration</w:t>
                  </w:r>
                  <w:r w:rsidR="005356FE">
                    <w:rPr>
                      <w:lang w:val="en-GB"/>
                    </w:rPr>
                    <w:t>.</w:t>
                  </w:r>
                  <w:r w:rsidR="008F0B59" w:rsidRPr="008F0B59">
                    <w:rPr>
                      <w:lang w:val="en-GB"/>
                    </w:rPr>
                    <w:t xml:space="preserve"> </w:t>
                  </w:r>
                  <w:r w:rsidR="008F0B59" w:rsidRPr="008F0B59">
                    <w:rPr>
                      <w:u w:val="single"/>
                      <w:lang w:val="en-GB"/>
                    </w:rPr>
                    <w:t>within 5 days</w:t>
                  </w:r>
                  <w:r w:rsidR="008F0B59">
                    <w:rPr>
                      <w:lang w:val="en-GB"/>
                    </w:rPr>
                    <w:t>.</w:t>
                  </w:r>
                </w:p>
              </w:txbxContent>
            </v:textbox>
            <w10:wrap type="square"/>
          </v:shape>
        </w:pict>
      </w:r>
      <w:r w:rsidR="00B45FCD" w:rsidRPr="00914942">
        <w:rPr>
          <w:rFonts w:asciiTheme="minorHAnsi" w:hAnsiTheme="minorHAnsi"/>
          <w:szCs w:val="24"/>
          <w:lang w:val="en-GB"/>
        </w:rPr>
        <w:t>Documents evidencing that the most cost-efficient option for the features requested has been selected and, where applicable, proof that public procurement rules have been respected (such as tendering documents, bids from tenderers and evaluation reports</w:t>
      </w:r>
      <w:r w:rsidR="00604B2E" w:rsidRPr="00914942">
        <w:rPr>
          <w:rFonts w:asciiTheme="minorHAnsi" w:hAnsiTheme="minorHAnsi"/>
          <w:szCs w:val="24"/>
          <w:lang w:val="en-GB"/>
        </w:rPr>
        <w:t>, contract</w:t>
      </w:r>
      <w:r w:rsidR="00B45FCD" w:rsidRPr="00914942">
        <w:rPr>
          <w:rFonts w:asciiTheme="minorHAnsi" w:hAnsiTheme="minorHAnsi"/>
          <w:szCs w:val="24"/>
          <w:lang w:val="en-GB"/>
        </w:rPr>
        <w:t xml:space="preserve">…); </w:t>
      </w:r>
    </w:p>
    <w:p w:rsidR="00D74C56" w:rsidRPr="00914942" w:rsidRDefault="005B2ABB" w:rsidP="00D74C56">
      <w:pPr>
        <w:pStyle w:val="ListParagraph"/>
        <w:numPr>
          <w:ilvl w:val="0"/>
          <w:numId w:val="24"/>
        </w:numPr>
        <w:rPr>
          <w:rFonts w:asciiTheme="minorHAnsi" w:hAnsiTheme="minorHAnsi"/>
          <w:szCs w:val="24"/>
          <w:lang w:val="en-GB"/>
        </w:rPr>
      </w:pPr>
      <w:r>
        <w:rPr>
          <w:rFonts w:asciiTheme="minorHAnsi" w:hAnsiTheme="minorHAnsi"/>
          <w:noProof/>
          <w:szCs w:val="24"/>
        </w:rPr>
        <w:pict>
          <v:shape id="Text Box 2" o:spid="_x0000_s1028" type="#_x0000_t202" style="position:absolute;left:0;text-align:left;margin-left:254.1pt;margin-top:64.9pt;width:204.75pt;height:165.65pt;z-index:-251655168;visibility:visible;mso-width-relative:margin;mso-height-relative:margin" wrapcoords="-79 -98 -79 21502 21679 21502 21679 -98 -79 -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">
            <v:textbox>
              <w:txbxContent>
                <w:p w:rsidR="00111D21" w:rsidRDefault="00D74C56" w:rsidP="007C2F71">
                  <w:pPr>
                    <w:spacing w:after="0" w:line="240" w:lineRule="auto"/>
                  </w:pPr>
                  <w:r w:rsidRPr="00806DFE">
                    <w:rPr>
                      <w:b/>
                    </w:rPr>
                    <w:t>NOTE:</w:t>
                  </w:r>
                  <w:r w:rsidR="007C2F71" w:rsidRPr="009B09F8">
                    <w:t xml:space="preserve">For </w:t>
                  </w:r>
                  <w:r w:rsidR="00A96543" w:rsidRPr="009B09F8">
                    <w:t>Kosovo</w:t>
                  </w:r>
                  <w:r w:rsidR="007C2F71" w:rsidRPr="009B09F8">
                    <w:t xml:space="preserve"> beneficiaries, request for VAT reimbursement must be in accordance with</w:t>
                  </w:r>
                  <w:r w:rsidR="00111D21">
                    <w:t>:</w:t>
                  </w:r>
                </w:p>
                <w:p w:rsidR="00111D21" w:rsidRDefault="00111D21" w:rsidP="007C2F71">
                  <w:pPr>
                    <w:spacing w:after="0" w:line="240" w:lineRule="auto"/>
                  </w:pPr>
                  <w:r>
                    <w:t xml:space="preserve">- Regulation </w:t>
                  </w:r>
                  <w:r w:rsidR="007C2F71" w:rsidRPr="009B09F8">
                    <w:t>No. 05/L -037 on Value Added Tax, 22 July 2015 (which entered into force on 1 September 2015). The Article 4 of this Regulation defines the entities that are not regarded as taxable</w:t>
                  </w:r>
                  <w:r>
                    <w:t>.</w:t>
                  </w:r>
                  <w:r w:rsidR="007C2F71" w:rsidRPr="009B09F8">
                    <w:t xml:space="preserve"> </w:t>
                  </w:r>
                </w:p>
                <w:p w:rsidR="007C2F71" w:rsidRDefault="00111D21" w:rsidP="007C2F71">
                  <w:pPr>
                    <w:spacing w:after="0" w:line="240" w:lineRule="auto"/>
                  </w:pPr>
                  <w:r>
                    <w:t xml:space="preserve">- </w:t>
                  </w:r>
                  <w:r w:rsidR="007C2F71" w:rsidRPr="009B09F8" w:rsidDel="00111D21">
                    <w:t>Administrative instruction of the Ministry of Finance no. 03/ 2015 and Tax Administration of Kosovo explanatory decision 04/2016.</w:t>
                  </w:r>
                </w:p>
                <w:p w:rsidR="00D74C56" w:rsidRDefault="00D74C56"/>
              </w:txbxContent>
            </v:textbox>
            <w10:wrap type="through"/>
          </v:shape>
        </w:pict>
      </w:r>
      <w:r w:rsidR="00B45FCD" w:rsidRPr="00914942">
        <w:rPr>
          <w:rFonts w:asciiTheme="minorHAnsi" w:hAnsiTheme="minorHAnsi"/>
          <w:szCs w:val="24"/>
          <w:lang w:val="en-GB"/>
        </w:rPr>
        <w:t xml:space="preserve">Detailed invoice, clearly stating the date, the payee, the payer and (where possible) the title/acronym of the project and the name of the Programme, detailed description of the goods purchased/rented/leased, quantification </w:t>
      </w:r>
    </w:p>
    <w:p w:rsidR="00D74C56" w:rsidRPr="00914942" w:rsidRDefault="00B45FCD" w:rsidP="00D74C56">
      <w:pPr>
        <w:pStyle w:val="ListParagraph"/>
        <w:ind w:left="849"/>
        <w:rPr>
          <w:rFonts w:asciiTheme="minorHAnsi" w:hAnsiTheme="minorHAnsi"/>
          <w:szCs w:val="24"/>
          <w:lang w:val="en-GB"/>
        </w:rPr>
      </w:pPr>
      <w:r w:rsidRPr="00914942">
        <w:rPr>
          <w:rFonts w:asciiTheme="minorHAnsi" w:hAnsiTheme="minorHAnsi"/>
          <w:szCs w:val="24"/>
          <w:lang w:val="en-GB"/>
        </w:rPr>
        <w:t>of the goods, price per unit (if applicable)</w:t>
      </w:r>
    </w:p>
    <w:p w:rsidR="00B45FCD" w:rsidRDefault="00B45FCD" w:rsidP="00D74C56">
      <w:pPr>
        <w:pStyle w:val="ListParagraph"/>
        <w:ind w:left="849"/>
        <w:rPr>
          <w:rFonts w:asciiTheme="minorHAnsi" w:hAnsiTheme="minorHAnsi"/>
          <w:szCs w:val="24"/>
          <w:lang w:val="en-GB"/>
        </w:rPr>
      </w:pPr>
      <w:r w:rsidRPr="00914942">
        <w:rPr>
          <w:rFonts w:asciiTheme="minorHAnsi" w:hAnsiTheme="minorHAnsi"/>
          <w:szCs w:val="24"/>
          <w:lang w:val="en-GB"/>
        </w:rPr>
        <w:t xml:space="preserve">and total price. </w:t>
      </w:r>
    </w:p>
    <w:p w:rsidR="00B45FCD" w:rsidRPr="00914942" w:rsidRDefault="00B45FCD" w:rsidP="00734252">
      <w:pPr>
        <w:pStyle w:val="ListParagraph"/>
        <w:numPr>
          <w:ilvl w:val="0"/>
          <w:numId w:val="24"/>
        </w:numPr>
        <w:rPr>
          <w:rFonts w:asciiTheme="minorHAnsi" w:hAnsiTheme="minorHAnsi"/>
          <w:szCs w:val="24"/>
          <w:lang w:val="en-GB"/>
        </w:rPr>
      </w:pPr>
      <w:r w:rsidRPr="00914942">
        <w:rPr>
          <w:rFonts w:asciiTheme="minorHAnsi" w:hAnsiTheme="minorHAnsi"/>
          <w:szCs w:val="24"/>
          <w:lang w:val="en-GB"/>
        </w:rPr>
        <w:t>Proof of receipt of goods such as delivery slips from suppliers,</w:t>
      </w:r>
    </w:p>
    <w:p w:rsidR="00CF11BF" w:rsidRDefault="004F053F">
      <w:pPr>
        <w:pStyle w:val="ListParagraph"/>
        <w:numPr>
          <w:ilvl w:val="0"/>
          <w:numId w:val="24"/>
        </w:numPr>
        <w:rPr>
          <w:rFonts w:asciiTheme="minorHAnsi" w:hAnsiTheme="minorHAnsi"/>
          <w:szCs w:val="24"/>
          <w:lang w:val="en-GB"/>
        </w:rPr>
      </w:pPr>
      <w:r w:rsidRPr="00914942">
        <w:rPr>
          <w:rFonts w:asciiTheme="minorHAnsi" w:hAnsiTheme="minorHAnsi"/>
          <w:szCs w:val="24"/>
          <w:lang w:val="en-GB"/>
        </w:rPr>
        <w:t xml:space="preserve">Certificate of origin (if applicable), </w:t>
      </w:r>
    </w:p>
    <w:p w:rsidR="00CF11BF" w:rsidRPr="004B5233" w:rsidRDefault="00B45FCD">
      <w:pPr>
        <w:pStyle w:val="ListParagraph"/>
        <w:numPr>
          <w:ilvl w:val="0"/>
          <w:numId w:val="24"/>
        </w:numPr>
        <w:rPr>
          <w:lang w:val="en-GB"/>
        </w:rPr>
      </w:pPr>
      <w:r w:rsidRPr="00914942">
        <w:rPr>
          <w:rFonts w:asciiTheme="minorHAnsi" w:hAnsiTheme="minorHAnsi"/>
          <w:szCs w:val="24"/>
          <w:lang w:val="en-GB"/>
        </w:rPr>
        <w:t xml:space="preserve">Proof of payment such as bank statements, debit notices, proof </w:t>
      </w:r>
      <w:r w:rsidR="00734252" w:rsidRPr="00914942">
        <w:rPr>
          <w:rFonts w:asciiTheme="minorHAnsi" w:hAnsiTheme="minorHAnsi"/>
          <w:szCs w:val="24"/>
          <w:lang w:val="en-GB"/>
        </w:rPr>
        <w:t>of settlement by the contractor.</w:t>
      </w:r>
    </w:p>
    <w:p w:rsidR="00B45FCD" w:rsidRPr="00914942" w:rsidRDefault="00366BFC" w:rsidP="006F69C2">
      <w:pPr>
        <w:pStyle w:val="Heading4"/>
        <w:numPr>
          <w:ilvl w:val="0"/>
          <w:numId w:val="33"/>
        </w:numPr>
        <w:rPr>
          <w:rFonts w:asciiTheme="minorHAnsi" w:hAnsiTheme="minorHAnsi"/>
        </w:rPr>
      </w:pPr>
      <w:r w:rsidRPr="00914942">
        <w:rPr>
          <w:rFonts w:asciiTheme="minorHAnsi" w:hAnsiTheme="minorHAnsi"/>
        </w:rPr>
        <w:lastRenderedPageBreak/>
        <w:t>Local O</w:t>
      </w:r>
      <w:r w:rsidR="00B45FCD" w:rsidRPr="00914942">
        <w:rPr>
          <w:rFonts w:asciiTheme="minorHAnsi" w:hAnsiTheme="minorHAnsi"/>
        </w:rPr>
        <w:t>ffice</w:t>
      </w:r>
    </w:p>
    <w:p w:rsidR="004F053F" w:rsidRPr="00914942" w:rsidRDefault="004F053F" w:rsidP="004F053F">
      <w:pPr>
        <w:pStyle w:val="IntenseQuote"/>
        <w:rPr>
          <w:rFonts w:asciiTheme="minorHAnsi" w:hAnsiTheme="minorHAnsi"/>
          <w:sz w:val="28"/>
          <w:szCs w:val="28"/>
          <w:lang w:val="en-GB"/>
        </w:rPr>
      </w:pPr>
      <w:r w:rsidRPr="00914942">
        <w:rPr>
          <w:rFonts w:asciiTheme="minorHAnsi" w:hAnsiTheme="minorHAnsi"/>
          <w:sz w:val="28"/>
          <w:szCs w:val="28"/>
          <w:lang w:val="en-GB"/>
        </w:rPr>
        <w:t>Costs of Local Office</w:t>
      </w:r>
    </w:p>
    <w:p w:rsidR="00B45FCD" w:rsidRPr="00914942" w:rsidRDefault="00366BFC" w:rsidP="00B45FCD">
      <w:pPr>
        <w:ind w:left="139"/>
        <w:rPr>
          <w:rFonts w:asciiTheme="minorHAnsi" w:hAnsiTheme="minorHAnsi"/>
          <w:sz w:val="24"/>
          <w:szCs w:val="24"/>
          <w:lang w:val="en-GB"/>
        </w:rPr>
      </w:pPr>
      <w:r w:rsidRPr="00914942">
        <w:rPr>
          <w:rFonts w:asciiTheme="minorHAnsi" w:hAnsiTheme="minorHAnsi"/>
          <w:sz w:val="24"/>
          <w:szCs w:val="24"/>
          <w:lang w:val="en-GB"/>
        </w:rPr>
        <w:t>The</w:t>
      </w:r>
      <w:r w:rsidR="00B45FCD" w:rsidRPr="00914942">
        <w:rPr>
          <w:rFonts w:asciiTheme="minorHAnsi" w:hAnsiTheme="minorHAnsi"/>
          <w:sz w:val="24"/>
          <w:szCs w:val="24"/>
          <w:lang w:val="en-GB"/>
        </w:rPr>
        <w:t xml:space="preserve"> budget </w:t>
      </w:r>
      <w:r w:rsidR="007D6D6F" w:rsidRPr="00914942">
        <w:rPr>
          <w:rFonts w:asciiTheme="minorHAnsi" w:hAnsiTheme="minorHAnsi"/>
          <w:sz w:val="24"/>
          <w:szCs w:val="24"/>
          <w:lang w:val="en-GB"/>
        </w:rPr>
        <w:t>heading</w:t>
      </w:r>
      <w:r w:rsidRPr="00914942">
        <w:rPr>
          <w:rFonts w:asciiTheme="minorHAnsi" w:hAnsiTheme="minorHAnsi"/>
          <w:sz w:val="24"/>
          <w:szCs w:val="24"/>
          <w:lang w:val="en-GB"/>
        </w:rPr>
        <w:t>“</w:t>
      </w:r>
      <w:r w:rsidR="005356FE">
        <w:rPr>
          <w:rFonts w:asciiTheme="minorHAnsi" w:hAnsiTheme="minorHAnsi"/>
          <w:sz w:val="24"/>
          <w:szCs w:val="24"/>
          <w:lang w:val="en-GB"/>
        </w:rPr>
        <w:t xml:space="preserve"> </w:t>
      </w:r>
      <w:r w:rsidRPr="00914942">
        <w:rPr>
          <w:rFonts w:asciiTheme="minorHAnsi" w:hAnsiTheme="minorHAnsi"/>
          <w:sz w:val="24"/>
          <w:szCs w:val="24"/>
          <w:lang w:val="en-GB"/>
        </w:rPr>
        <w:t xml:space="preserve">Local office” </w:t>
      </w:r>
      <w:r w:rsidR="00B45FCD" w:rsidRPr="00914942">
        <w:rPr>
          <w:rFonts w:asciiTheme="minorHAnsi" w:hAnsiTheme="minorHAnsi"/>
          <w:sz w:val="24"/>
          <w:szCs w:val="24"/>
          <w:lang w:val="en-GB"/>
        </w:rPr>
        <w:t>refers to direct local office costs (i.e. costs deriving exclusively from the project</w:t>
      </w:r>
      <w:r w:rsidR="00A974AC" w:rsidRPr="00914942">
        <w:rPr>
          <w:rFonts w:asciiTheme="minorHAnsi" w:hAnsiTheme="minorHAnsi"/>
          <w:sz w:val="24"/>
          <w:szCs w:val="24"/>
          <w:lang w:val="en-GB"/>
        </w:rPr>
        <w:t>, if the specific office for the project is established</w:t>
      </w:r>
      <w:r w:rsidR="00B45FCD" w:rsidRPr="00914942">
        <w:rPr>
          <w:rFonts w:asciiTheme="minorHAnsi" w:hAnsiTheme="minorHAnsi"/>
          <w:sz w:val="24"/>
          <w:szCs w:val="24"/>
          <w:lang w:val="en-GB"/>
        </w:rPr>
        <w:t xml:space="preserve">) and indirect costs calculated on a pro-rata basis according to a duly justified, fair and equitable method). </w:t>
      </w:r>
    </w:p>
    <w:p w:rsidR="00B45FCD" w:rsidRPr="00914942" w:rsidRDefault="00B45FCD" w:rsidP="00B45FCD">
      <w:pPr>
        <w:ind w:left="139"/>
        <w:rPr>
          <w:rFonts w:asciiTheme="minorHAnsi" w:hAnsiTheme="minorHAnsi"/>
          <w:sz w:val="24"/>
          <w:szCs w:val="24"/>
          <w:lang w:val="en-GB"/>
        </w:rPr>
      </w:pPr>
      <w:r w:rsidRPr="00914942">
        <w:rPr>
          <w:rFonts w:asciiTheme="minorHAnsi" w:hAnsiTheme="minorHAnsi"/>
          <w:sz w:val="24"/>
          <w:szCs w:val="24"/>
          <w:lang w:val="en-GB"/>
        </w:rPr>
        <w:t xml:space="preserve">The local office budget line may include cost items such as: </w:t>
      </w:r>
    </w:p>
    <w:p w:rsidR="004F053F" w:rsidRPr="00914942" w:rsidRDefault="004F053F" w:rsidP="004F053F">
      <w:pPr>
        <w:pStyle w:val="ListParagraph"/>
        <w:numPr>
          <w:ilvl w:val="0"/>
          <w:numId w:val="25"/>
        </w:numPr>
        <w:rPr>
          <w:rFonts w:asciiTheme="minorHAnsi" w:hAnsiTheme="minorHAnsi"/>
          <w:lang w:val="en-GB"/>
        </w:rPr>
      </w:pPr>
      <w:r w:rsidRPr="00914942">
        <w:rPr>
          <w:rFonts w:asciiTheme="minorHAnsi" w:hAnsiTheme="minorHAnsi"/>
          <w:lang w:val="en-GB"/>
        </w:rPr>
        <w:t>Vehicle costs (regis</w:t>
      </w:r>
      <w:r w:rsidR="00914942">
        <w:rPr>
          <w:rFonts w:asciiTheme="minorHAnsi" w:hAnsiTheme="minorHAnsi"/>
          <w:lang w:val="en-GB"/>
        </w:rPr>
        <w:t>tration, insurance, maintenance</w:t>
      </w:r>
      <w:r w:rsidRPr="00914942">
        <w:rPr>
          <w:rFonts w:asciiTheme="minorHAnsi" w:hAnsiTheme="minorHAnsi"/>
          <w:lang w:val="en-GB"/>
        </w:rPr>
        <w:t xml:space="preserve">…) to the ratio of project based kilometres/total kilometres travelled by that car during the project life cycle.  </w:t>
      </w:r>
    </w:p>
    <w:p w:rsidR="004F053F" w:rsidRPr="00914942" w:rsidRDefault="004F053F" w:rsidP="004F053F">
      <w:pPr>
        <w:pStyle w:val="ListParagraph"/>
        <w:numPr>
          <w:ilvl w:val="0"/>
          <w:numId w:val="25"/>
        </w:numPr>
        <w:rPr>
          <w:rFonts w:asciiTheme="minorHAnsi" w:hAnsiTheme="minorHAnsi"/>
          <w:lang w:val="en-GB"/>
        </w:rPr>
      </w:pPr>
      <w:r w:rsidRPr="00914942">
        <w:rPr>
          <w:rFonts w:asciiTheme="minorHAnsi" w:hAnsiTheme="minorHAnsi"/>
          <w:lang w:val="en-GB"/>
        </w:rPr>
        <w:t>Office rent costs calculated on pro-rata base,</w:t>
      </w:r>
    </w:p>
    <w:p w:rsidR="004F053F" w:rsidRPr="00914942" w:rsidRDefault="004F053F" w:rsidP="004F053F">
      <w:pPr>
        <w:pStyle w:val="ListParagraph"/>
        <w:numPr>
          <w:ilvl w:val="0"/>
          <w:numId w:val="25"/>
        </w:numPr>
        <w:rPr>
          <w:rFonts w:asciiTheme="minorHAnsi" w:hAnsiTheme="minorHAnsi"/>
          <w:lang w:val="en-GB"/>
        </w:rPr>
      </w:pPr>
      <w:r w:rsidRPr="00914942">
        <w:rPr>
          <w:rFonts w:asciiTheme="minorHAnsi" w:hAnsiTheme="minorHAnsi"/>
          <w:lang w:val="en-GB"/>
        </w:rPr>
        <w:t>Consumables - office supplies</w:t>
      </w:r>
    </w:p>
    <w:p w:rsidR="004F053F" w:rsidRPr="00914942" w:rsidRDefault="004F053F" w:rsidP="004F053F">
      <w:pPr>
        <w:pStyle w:val="ListParagraph"/>
        <w:numPr>
          <w:ilvl w:val="0"/>
          <w:numId w:val="25"/>
        </w:numPr>
        <w:rPr>
          <w:rFonts w:asciiTheme="minorHAnsi" w:hAnsiTheme="minorHAnsi"/>
          <w:lang w:val="en-GB"/>
        </w:rPr>
      </w:pPr>
      <w:r w:rsidRPr="00914942">
        <w:rPr>
          <w:rFonts w:asciiTheme="minorHAnsi" w:hAnsiTheme="minorHAnsi"/>
          <w:lang w:val="en-GB"/>
        </w:rPr>
        <w:t>Other services (tel/fax, electricity/heating, maintenance) on pro rata-base</w:t>
      </w:r>
    </w:p>
    <w:p w:rsidR="00E50B06" w:rsidRPr="00914942" w:rsidRDefault="00E50B06" w:rsidP="00E50B06">
      <w:pPr>
        <w:rPr>
          <w:rFonts w:asciiTheme="minorHAnsi" w:hAnsiTheme="minorHAnsi"/>
          <w:sz w:val="24"/>
          <w:szCs w:val="24"/>
          <w:lang w:val="en-GB"/>
        </w:rPr>
      </w:pPr>
      <w:r w:rsidRPr="00914942">
        <w:rPr>
          <w:rFonts w:asciiTheme="minorHAnsi" w:hAnsiTheme="minorHAnsi"/>
          <w:sz w:val="24"/>
          <w:szCs w:val="24"/>
          <w:lang w:val="en-GB"/>
        </w:rPr>
        <w:t xml:space="preserve">In principle, costs under this budget heading should be linked to office established specifically for the purpose of implementing a project. </w:t>
      </w:r>
    </w:p>
    <w:p w:rsidR="00B45FCD" w:rsidRPr="00914942" w:rsidRDefault="00B45FCD" w:rsidP="00366BFC">
      <w:pPr>
        <w:pStyle w:val="IntenseQuote"/>
        <w:rPr>
          <w:rFonts w:asciiTheme="minorHAnsi" w:hAnsiTheme="minorHAnsi"/>
          <w:sz w:val="28"/>
          <w:szCs w:val="28"/>
          <w:lang w:val="en-GB"/>
        </w:rPr>
      </w:pPr>
      <w:r w:rsidRPr="00914942">
        <w:rPr>
          <w:rFonts w:asciiTheme="minorHAnsi" w:hAnsiTheme="minorHAnsi"/>
          <w:sz w:val="28"/>
          <w:szCs w:val="28"/>
          <w:lang w:val="en-GB"/>
        </w:rPr>
        <w:t xml:space="preserve">Reporting </w:t>
      </w:r>
      <w:r w:rsidR="00366BFC" w:rsidRPr="00914942">
        <w:rPr>
          <w:rFonts w:asciiTheme="minorHAnsi" w:hAnsiTheme="minorHAnsi"/>
          <w:sz w:val="28"/>
          <w:szCs w:val="28"/>
          <w:lang w:val="en-GB"/>
        </w:rPr>
        <w:t>L</w:t>
      </w:r>
      <w:r w:rsidRPr="00914942">
        <w:rPr>
          <w:rFonts w:asciiTheme="minorHAnsi" w:hAnsiTheme="minorHAnsi"/>
          <w:sz w:val="28"/>
          <w:szCs w:val="28"/>
          <w:lang w:val="en-GB"/>
        </w:rPr>
        <w:t xml:space="preserve">ocal </w:t>
      </w:r>
      <w:r w:rsidR="00366BFC" w:rsidRPr="00914942">
        <w:rPr>
          <w:rFonts w:asciiTheme="minorHAnsi" w:hAnsiTheme="minorHAnsi"/>
          <w:sz w:val="28"/>
          <w:szCs w:val="28"/>
          <w:lang w:val="en-GB"/>
        </w:rPr>
        <w:t>Office Costs</w:t>
      </w:r>
    </w:p>
    <w:p w:rsidR="00DB026F" w:rsidRPr="00914942" w:rsidRDefault="00B45FCD" w:rsidP="00E50B06">
      <w:pPr>
        <w:ind w:left="139"/>
        <w:rPr>
          <w:rFonts w:asciiTheme="minorHAnsi" w:hAnsiTheme="minorHAnsi"/>
          <w:sz w:val="24"/>
          <w:szCs w:val="24"/>
          <w:lang w:val="en-GB"/>
        </w:rPr>
      </w:pPr>
      <w:r w:rsidRPr="00914942">
        <w:rPr>
          <w:rFonts w:asciiTheme="minorHAnsi" w:hAnsiTheme="minorHAnsi"/>
          <w:sz w:val="24"/>
          <w:szCs w:val="24"/>
          <w:lang w:val="en-GB"/>
        </w:rPr>
        <w:t xml:space="preserve">The following documents must be provided in order to prove the expenditure and the related payment: </w:t>
      </w:r>
    </w:p>
    <w:p w:rsidR="008B1ABF" w:rsidRPr="00914942" w:rsidRDefault="008B1ABF" w:rsidP="00366BFC">
      <w:pPr>
        <w:pStyle w:val="ListParagraph"/>
        <w:numPr>
          <w:ilvl w:val="0"/>
          <w:numId w:val="27"/>
        </w:numPr>
        <w:rPr>
          <w:rFonts w:asciiTheme="minorHAnsi" w:hAnsiTheme="minorHAnsi"/>
          <w:lang w:val="en-GB"/>
        </w:rPr>
      </w:pPr>
      <w:r w:rsidRPr="00914942">
        <w:rPr>
          <w:rFonts w:asciiTheme="minorHAnsi" w:hAnsiTheme="minorHAnsi"/>
          <w:lang w:val="en-GB"/>
        </w:rPr>
        <w:t>Contract or invoices for rent of office</w:t>
      </w:r>
    </w:p>
    <w:p w:rsidR="004346A6" w:rsidRPr="00914942" w:rsidRDefault="004346A6" w:rsidP="004346A6">
      <w:pPr>
        <w:pStyle w:val="ListParagraph"/>
        <w:numPr>
          <w:ilvl w:val="0"/>
          <w:numId w:val="27"/>
        </w:numPr>
        <w:rPr>
          <w:rFonts w:asciiTheme="minorHAnsi" w:hAnsiTheme="minorHAnsi"/>
          <w:lang w:val="en-GB"/>
        </w:rPr>
      </w:pPr>
      <w:r w:rsidRPr="00914942">
        <w:rPr>
          <w:rFonts w:asciiTheme="minorHAnsi" w:hAnsiTheme="minorHAnsi"/>
          <w:lang w:val="en-GB"/>
        </w:rPr>
        <w:t>Invoices for vehicle costs (regis</w:t>
      </w:r>
      <w:r w:rsidR="00914942">
        <w:rPr>
          <w:rFonts w:asciiTheme="minorHAnsi" w:hAnsiTheme="minorHAnsi"/>
          <w:lang w:val="en-GB"/>
        </w:rPr>
        <w:t>tration, insurance, maintenance</w:t>
      </w:r>
      <w:r w:rsidRPr="00914942">
        <w:rPr>
          <w:rFonts w:asciiTheme="minorHAnsi" w:hAnsiTheme="minorHAnsi"/>
          <w:lang w:val="en-GB"/>
        </w:rPr>
        <w:t>…)</w:t>
      </w:r>
      <w:r w:rsidR="002632DC" w:rsidRPr="00914942">
        <w:rPr>
          <w:rFonts w:asciiTheme="minorHAnsi" w:hAnsiTheme="minorHAnsi"/>
          <w:lang w:val="en-GB"/>
        </w:rPr>
        <w:t>,</w:t>
      </w:r>
    </w:p>
    <w:p w:rsidR="002632DC" w:rsidRPr="00914942" w:rsidRDefault="002632DC" w:rsidP="002632DC">
      <w:pPr>
        <w:pStyle w:val="ListParagraph"/>
        <w:numPr>
          <w:ilvl w:val="0"/>
          <w:numId w:val="27"/>
        </w:numPr>
        <w:rPr>
          <w:rFonts w:asciiTheme="minorHAnsi" w:hAnsiTheme="minorHAnsi"/>
          <w:lang w:val="en-GB"/>
        </w:rPr>
      </w:pPr>
      <w:r w:rsidRPr="00914942">
        <w:rPr>
          <w:rFonts w:asciiTheme="minorHAnsi" w:hAnsiTheme="minorHAnsi"/>
          <w:lang w:val="en-GB"/>
        </w:rPr>
        <w:t>Invoices for other services (tel/fax, electricity/heating, maintenance)</w:t>
      </w:r>
    </w:p>
    <w:p w:rsidR="00E50B06" w:rsidRPr="00914942" w:rsidRDefault="00B45FCD" w:rsidP="00E50B06">
      <w:pPr>
        <w:pStyle w:val="ListParagraph"/>
        <w:numPr>
          <w:ilvl w:val="0"/>
          <w:numId w:val="27"/>
        </w:numPr>
        <w:rPr>
          <w:rFonts w:asciiTheme="minorHAnsi" w:hAnsiTheme="minorHAnsi"/>
          <w:lang w:val="en-GB"/>
        </w:rPr>
      </w:pPr>
      <w:r w:rsidRPr="00914942">
        <w:rPr>
          <w:rFonts w:asciiTheme="minorHAnsi" w:hAnsiTheme="minorHAnsi"/>
          <w:lang w:val="en-GB"/>
        </w:rPr>
        <w:t>Proof of payment such as</w:t>
      </w:r>
      <w:r w:rsidR="00366BFC" w:rsidRPr="00914942">
        <w:rPr>
          <w:rFonts w:asciiTheme="minorHAnsi" w:hAnsiTheme="minorHAnsi"/>
          <w:lang w:val="en-GB"/>
        </w:rPr>
        <w:t xml:space="preserve"> bank statements</w:t>
      </w:r>
      <w:r w:rsidR="008B2F30" w:rsidRPr="00914942">
        <w:rPr>
          <w:rFonts w:asciiTheme="minorHAnsi" w:hAnsiTheme="minorHAnsi"/>
          <w:lang w:val="en-GB"/>
        </w:rPr>
        <w:t>.</w:t>
      </w:r>
    </w:p>
    <w:p w:rsidR="00B45FCD" w:rsidRPr="00914942" w:rsidRDefault="00B45FCD" w:rsidP="00B45FCD">
      <w:pPr>
        <w:ind w:left="139"/>
        <w:rPr>
          <w:rFonts w:asciiTheme="minorHAnsi" w:hAnsiTheme="minorHAnsi"/>
          <w:lang w:val="en-GB"/>
        </w:rPr>
      </w:pPr>
    </w:p>
    <w:p w:rsidR="00B45FCD" w:rsidRPr="00914942" w:rsidRDefault="00B45FCD" w:rsidP="006F69C2">
      <w:pPr>
        <w:pStyle w:val="Heading4"/>
        <w:numPr>
          <w:ilvl w:val="0"/>
          <w:numId w:val="33"/>
        </w:numPr>
        <w:rPr>
          <w:rFonts w:asciiTheme="minorHAnsi" w:hAnsiTheme="minorHAnsi"/>
        </w:rPr>
      </w:pPr>
      <w:r w:rsidRPr="004B5233">
        <w:rPr>
          <w:rFonts w:asciiTheme="minorHAnsi" w:hAnsiTheme="minorHAnsi"/>
          <w:lang w:val="en-US"/>
        </w:rPr>
        <w:t>Other costs</w:t>
      </w:r>
      <w:r w:rsidRPr="00914942">
        <w:rPr>
          <w:rFonts w:asciiTheme="minorHAnsi" w:hAnsiTheme="minorHAnsi"/>
        </w:rPr>
        <w:t>, services</w:t>
      </w:r>
    </w:p>
    <w:p w:rsidR="00B45FCD" w:rsidRPr="00914942" w:rsidRDefault="00366BFC" w:rsidP="00366BFC">
      <w:pPr>
        <w:pStyle w:val="IntenseQuote"/>
        <w:rPr>
          <w:rFonts w:asciiTheme="minorHAnsi" w:hAnsiTheme="minorHAnsi"/>
          <w:sz w:val="28"/>
          <w:szCs w:val="28"/>
          <w:lang w:val="en-GB"/>
        </w:rPr>
      </w:pPr>
      <w:r w:rsidRPr="00914942">
        <w:rPr>
          <w:rFonts w:asciiTheme="minorHAnsi" w:hAnsiTheme="minorHAnsi"/>
          <w:sz w:val="28"/>
          <w:szCs w:val="28"/>
          <w:lang w:val="en-GB"/>
        </w:rPr>
        <w:t>Costs of External E</w:t>
      </w:r>
      <w:r w:rsidR="00B45FCD" w:rsidRPr="00914942">
        <w:rPr>
          <w:rFonts w:asciiTheme="minorHAnsi" w:hAnsiTheme="minorHAnsi"/>
          <w:sz w:val="28"/>
          <w:szCs w:val="28"/>
          <w:lang w:val="en-GB"/>
        </w:rPr>
        <w:t xml:space="preserve">xpertise </w:t>
      </w:r>
    </w:p>
    <w:p w:rsidR="00B45FCD" w:rsidRPr="00914942" w:rsidRDefault="00B45FCD" w:rsidP="00B45FCD">
      <w:pPr>
        <w:ind w:left="139"/>
        <w:rPr>
          <w:rFonts w:asciiTheme="minorHAnsi" w:hAnsiTheme="minorHAnsi"/>
          <w:sz w:val="24"/>
          <w:szCs w:val="24"/>
          <w:lang w:val="en-GB"/>
        </w:rPr>
      </w:pPr>
      <w:r w:rsidRPr="00914942">
        <w:rPr>
          <w:rFonts w:asciiTheme="minorHAnsi" w:hAnsiTheme="minorHAnsi"/>
          <w:sz w:val="24"/>
          <w:szCs w:val="24"/>
          <w:lang w:val="en-GB"/>
        </w:rPr>
        <w:t xml:space="preserve">External expertise includes costs paid out for professional services of an external expert, consultant or other supplier, independently from the type of contract and exclusively engaged for project purposes (thus the full contract amount must be reported in the project) to carry out certain tasks of the project (e.g. studies and surveys, translation, coordination, financial management, legal consultancy fees and </w:t>
      </w:r>
      <w:r w:rsidR="001732BD" w:rsidRPr="00914942">
        <w:rPr>
          <w:rFonts w:asciiTheme="minorHAnsi" w:hAnsiTheme="minorHAnsi"/>
          <w:sz w:val="24"/>
          <w:szCs w:val="24"/>
          <w:lang w:val="en-GB"/>
        </w:rPr>
        <w:t xml:space="preserve">notarial fees </w:t>
      </w:r>
      <w:r w:rsidRPr="00914942">
        <w:rPr>
          <w:rFonts w:asciiTheme="minorHAnsi" w:hAnsiTheme="minorHAnsi"/>
          <w:sz w:val="24"/>
          <w:szCs w:val="24"/>
          <w:lang w:val="en-GB"/>
        </w:rPr>
        <w:t>directly linked to the project</w:t>
      </w:r>
      <w:r w:rsidR="004346A6" w:rsidRPr="00914942">
        <w:rPr>
          <w:rFonts w:asciiTheme="minorHAnsi" w:hAnsiTheme="minorHAnsi"/>
          <w:sz w:val="24"/>
          <w:szCs w:val="24"/>
          <w:lang w:val="en-GB"/>
        </w:rPr>
        <w:t>,</w:t>
      </w:r>
      <w:r w:rsidRPr="00914942">
        <w:rPr>
          <w:rFonts w:asciiTheme="minorHAnsi" w:hAnsiTheme="minorHAnsi"/>
          <w:sz w:val="24"/>
          <w:szCs w:val="24"/>
          <w:lang w:val="en-GB"/>
        </w:rPr>
        <w:t xml:space="preserve"> necessary for its implementation</w:t>
      </w:r>
      <w:r w:rsidR="004346A6" w:rsidRPr="00914942">
        <w:rPr>
          <w:rFonts w:asciiTheme="minorHAnsi" w:hAnsiTheme="minorHAnsi"/>
          <w:sz w:val="24"/>
          <w:szCs w:val="24"/>
          <w:lang w:val="en-GB"/>
        </w:rPr>
        <w:t xml:space="preserve"> and planned in project budget and the description of activities</w:t>
      </w:r>
      <w:r w:rsidRPr="00914942">
        <w:rPr>
          <w:rFonts w:asciiTheme="minorHAnsi" w:hAnsiTheme="minorHAnsi"/>
          <w:sz w:val="24"/>
          <w:szCs w:val="24"/>
          <w:lang w:val="en-GB"/>
        </w:rPr>
        <w:t xml:space="preserve">), which the Beneficiary’s organization cannot perform with already engaged resources. The cost of these professional services are eligible on the basis of contracts or written agreements defining the task to be accomplished and paid against invoices or </w:t>
      </w:r>
      <w:r w:rsidRPr="00914942">
        <w:rPr>
          <w:rFonts w:asciiTheme="minorHAnsi" w:hAnsiTheme="minorHAnsi"/>
          <w:sz w:val="24"/>
          <w:szCs w:val="24"/>
          <w:lang w:val="en-GB"/>
        </w:rPr>
        <w:lastRenderedPageBreak/>
        <w:t xml:space="preserve">requests of reimbursement. The travel and accommodation costs incurred by experts engaged specifically for project purposes shall be budgeted and reported under this budget line. </w:t>
      </w:r>
    </w:p>
    <w:p w:rsidR="00B45FCD" w:rsidRPr="00914942" w:rsidRDefault="00B45FCD" w:rsidP="00B45FCD">
      <w:pPr>
        <w:ind w:left="139"/>
        <w:rPr>
          <w:rFonts w:asciiTheme="minorHAnsi" w:hAnsiTheme="minorHAnsi"/>
          <w:sz w:val="24"/>
          <w:szCs w:val="24"/>
          <w:lang w:val="en-GB"/>
        </w:rPr>
      </w:pPr>
      <w:r w:rsidRPr="00914942">
        <w:rPr>
          <w:rFonts w:asciiTheme="minorHAnsi" w:hAnsiTheme="minorHAnsi"/>
          <w:sz w:val="24"/>
          <w:szCs w:val="24"/>
          <w:lang w:val="en-GB"/>
        </w:rPr>
        <w:t xml:space="preserve">Together with the existence of the necessary proof of expenditure and proof of payment, eligibility of costs for external expertise is subject to the full respect of the relevant procurement rules and to the requirement that the work of the external expert must be essential for the project. </w:t>
      </w:r>
    </w:p>
    <w:p w:rsidR="00B45FCD" w:rsidRPr="00914942" w:rsidRDefault="00B45FCD" w:rsidP="00B45FCD">
      <w:pPr>
        <w:ind w:left="139"/>
        <w:rPr>
          <w:rFonts w:asciiTheme="minorHAnsi" w:hAnsiTheme="minorHAnsi"/>
          <w:sz w:val="24"/>
          <w:szCs w:val="24"/>
          <w:lang w:val="en-GB"/>
        </w:rPr>
      </w:pPr>
      <w:r w:rsidRPr="00914942">
        <w:rPr>
          <w:rFonts w:asciiTheme="minorHAnsi" w:hAnsiTheme="minorHAnsi"/>
          <w:sz w:val="24"/>
          <w:szCs w:val="24"/>
          <w:lang w:val="en-GB"/>
        </w:rPr>
        <w:t xml:space="preserve">In case of </w:t>
      </w:r>
      <w:r w:rsidR="00C068D0" w:rsidRPr="00914942">
        <w:rPr>
          <w:rFonts w:asciiTheme="minorHAnsi" w:hAnsiTheme="minorHAnsi"/>
          <w:sz w:val="24"/>
          <w:szCs w:val="24"/>
          <w:lang w:val="en-GB"/>
        </w:rPr>
        <w:t>fee-based service contracts</w:t>
      </w:r>
      <w:r w:rsidRPr="00914942">
        <w:rPr>
          <w:rFonts w:asciiTheme="minorHAnsi" w:hAnsiTheme="minorHAnsi"/>
          <w:sz w:val="24"/>
          <w:szCs w:val="24"/>
          <w:lang w:val="en-GB"/>
        </w:rPr>
        <w:t xml:space="preserve">, the rates charged by the external expert must be reasonable, in relation to the level of experience and expertise/competence and not higher than the average fee/wages applicable to the related professional category or generally accepted on the market for similar services. </w:t>
      </w:r>
    </w:p>
    <w:p w:rsidR="00B45FCD" w:rsidRPr="00914942" w:rsidRDefault="00B45FCD" w:rsidP="00B45FCD">
      <w:pPr>
        <w:ind w:left="139"/>
        <w:rPr>
          <w:rFonts w:asciiTheme="minorHAnsi" w:hAnsiTheme="minorHAnsi"/>
          <w:sz w:val="24"/>
          <w:szCs w:val="24"/>
          <w:lang w:val="en-GB"/>
        </w:rPr>
      </w:pPr>
      <w:r w:rsidRPr="00914942">
        <w:rPr>
          <w:rFonts w:asciiTheme="minorHAnsi" w:hAnsiTheme="minorHAnsi"/>
          <w:sz w:val="24"/>
          <w:szCs w:val="24"/>
          <w:lang w:val="en-GB"/>
        </w:rPr>
        <w:t xml:space="preserve">Global price contracts can be stipulated too for project activities which should lead to a specific outcome (studies and other result-oriented contracts), thus they should not be generally used for activities which focus on the performance of tasks such as technical assistance.  </w:t>
      </w:r>
    </w:p>
    <w:p w:rsidR="00366BFC" w:rsidRDefault="00B45FCD" w:rsidP="00B45FCD">
      <w:pPr>
        <w:ind w:left="139"/>
        <w:rPr>
          <w:rFonts w:asciiTheme="minorHAnsi" w:hAnsiTheme="minorHAnsi"/>
          <w:sz w:val="24"/>
          <w:szCs w:val="24"/>
          <w:lang w:val="en-GB"/>
        </w:rPr>
      </w:pPr>
      <w:r w:rsidRPr="00914942">
        <w:rPr>
          <w:rFonts w:asciiTheme="minorHAnsi" w:hAnsiTheme="minorHAnsi"/>
          <w:sz w:val="24"/>
          <w:szCs w:val="24"/>
          <w:lang w:val="en-GB"/>
        </w:rPr>
        <w:t xml:space="preserve">Finally, the deliverables produced by the experts, especially as far as studies are concerned, must also respect the necessary publicity requirements for promotional products. </w:t>
      </w:r>
    </w:p>
    <w:p w:rsidR="00C64814" w:rsidRPr="00F676E9" w:rsidRDefault="00C64814" w:rsidP="00C64814">
      <w:pPr>
        <w:snapToGrid w:val="0"/>
        <w:spacing w:after="200" w:line="240" w:lineRule="auto"/>
        <w:rPr>
          <w:rFonts w:asciiTheme="minorHAnsi" w:hAnsiTheme="minorHAnsi" w:cstheme="minorHAnsi"/>
          <w:sz w:val="24"/>
          <w:szCs w:val="24"/>
        </w:rPr>
      </w:pPr>
      <w:r w:rsidRPr="00F676E9">
        <w:rPr>
          <w:rFonts w:asciiTheme="minorHAnsi" w:hAnsiTheme="minorHAnsi" w:cstheme="minorHAnsi"/>
          <w:sz w:val="24"/>
          <w:szCs w:val="24"/>
        </w:rPr>
        <w:t>Consultant fees between the beneficiaries for services or work</w:t>
      </w:r>
      <w:r w:rsidR="00F676E9" w:rsidRPr="00F676E9">
        <w:rPr>
          <w:rFonts w:asciiTheme="minorHAnsi" w:hAnsiTheme="minorHAnsi" w:cstheme="minorHAnsi"/>
          <w:sz w:val="24"/>
          <w:szCs w:val="24"/>
        </w:rPr>
        <w:t xml:space="preserve"> carried out within the project,</w:t>
      </w:r>
      <w:r w:rsidRPr="00F676E9">
        <w:rPr>
          <w:rFonts w:asciiTheme="minorHAnsi" w:hAnsiTheme="minorHAnsi" w:cstheme="minorHAnsi"/>
          <w:sz w:val="24"/>
          <w:szCs w:val="24"/>
        </w:rPr>
        <w:t xml:space="preserve"> as well as remuneration of any kind for staff of any of the beneficiaries being hired as external experts or freelance consultants are not eligible costs. </w:t>
      </w:r>
    </w:p>
    <w:p w:rsidR="00B45FCD" w:rsidRPr="00914942" w:rsidRDefault="00B45FCD" w:rsidP="00366BFC">
      <w:pPr>
        <w:pStyle w:val="IntenseQuote"/>
        <w:rPr>
          <w:rFonts w:asciiTheme="minorHAnsi" w:hAnsiTheme="minorHAnsi"/>
          <w:sz w:val="28"/>
          <w:szCs w:val="28"/>
          <w:lang w:val="en-GB"/>
        </w:rPr>
      </w:pPr>
      <w:r w:rsidRPr="00914942">
        <w:rPr>
          <w:rFonts w:asciiTheme="minorHAnsi" w:hAnsiTheme="minorHAnsi"/>
          <w:sz w:val="28"/>
          <w:szCs w:val="28"/>
          <w:lang w:val="en-GB"/>
        </w:rPr>
        <w:t xml:space="preserve">Reporting </w:t>
      </w:r>
      <w:r w:rsidR="00366BFC" w:rsidRPr="00914942">
        <w:rPr>
          <w:rFonts w:asciiTheme="minorHAnsi" w:hAnsiTheme="minorHAnsi"/>
          <w:sz w:val="28"/>
          <w:szCs w:val="28"/>
          <w:lang w:val="en-GB"/>
        </w:rPr>
        <w:t>External Expertise C</w:t>
      </w:r>
      <w:r w:rsidRPr="00914942">
        <w:rPr>
          <w:rFonts w:asciiTheme="minorHAnsi" w:hAnsiTheme="minorHAnsi"/>
          <w:sz w:val="28"/>
          <w:szCs w:val="28"/>
          <w:lang w:val="en-GB"/>
        </w:rPr>
        <w:t xml:space="preserve">osts </w:t>
      </w:r>
    </w:p>
    <w:p w:rsidR="00B45FCD" w:rsidRPr="00914942" w:rsidRDefault="00B45FCD" w:rsidP="00B45FCD">
      <w:pPr>
        <w:ind w:left="139"/>
        <w:rPr>
          <w:rFonts w:asciiTheme="minorHAnsi" w:hAnsiTheme="minorHAnsi"/>
          <w:sz w:val="24"/>
          <w:szCs w:val="24"/>
          <w:lang w:val="en-GB"/>
        </w:rPr>
      </w:pPr>
      <w:r w:rsidRPr="00914942">
        <w:rPr>
          <w:rFonts w:asciiTheme="minorHAnsi" w:hAnsiTheme="minorHAnsi"/>
          <w:sz w:val="24"/>
          <w:szCs w:val="24"/>
          <w:lang w:val="en-GB"/>
        </w:rPr>
        <w:t xml:space="preserve">The following documents must be provided in order to prove the expenditure and the related payment: </w:t>
      </w:r>
    </w:p>
    <w:p w:rsidR="00B45FCD" w:rsidRPr="00914942" w:rsidRDefault="00B45FCD" w:rsidP="00366BFC">
      <w:pPr>
        <w:pStyle w:val="ListParagraph"/>
        <w:numPr>
          <w:ilvl w:val="0"/>
          <w:numId w:val="29"/>
        </w:numPr>
        <w:rPr>
          <w:rFonts w:asciiTheme="minorHAnsi" w:hAnsiTheme="minorHAnsi"/>
          <w:lang w:val="en-GB"/>
        </w:rPr>
      </w:pPr>
      <w:r w:rsidRPr="00914942">
        <w:rPr>
          <w:rFonts w:asciiTheme="minorHAnsi" w:hAnsiTheme="minorHAnsi"/>
          <w:lang w:val="en-GB"/>
        </w:rPr>
        <w:t xml:space="preserve">Documentation related to procurement and evidence of the selection process. </w:t>
      </w:r>
    </w:p>
    <w:p w:rsidR="00B45FCD" w:rsidRPr="00914942" w:rsidRDefault="00B45FCD" w:rsidP="00366BFC">
      <w:pPr>
        <w:pStyle w:val="ListParagraph"/>
        <w:numPr>
          <w:ilvl w:val="0"/>
          <w:numId w:val="29"/>
        </w:numPr>
        <w:rPr>
          <w:rFonts w:asciiTheme="minorHAnsi" w:hAnsiTheme="minorHAnsi"/>
          <w:lang w:val="en-GB"/>
        </w:rPr>
      </w:pPr>
      <w:r w:rsidRPr="00914942">
        <w:rPr>
          <w:rFonts w:asciiTheme="minorHAnsi" w:hAnsiTheme="minorHAnsi"/>
          <w:lang w:val="en-GB"/>
        </w:rPr>
        <w:t xml:space="preserve">Contract laying down the services to be provided, with clear reference to the project and the Programme. For experts paid on the basis of a daily/hourly fee, such fee together with the number of days/hours contracted and the total amount of the contract must be provided. </w:t>
      </w:r>
    </w:p>
    <w:p w:rsidR="00B45FCD" w:rsidRPr="00914942" w:rsidRDefault="00B45FCD" w:rsidP="00366BFC">
      <w:pPr>
        <w:pStyle w:val="ListParagraph"/>
        <w:numPr>
          <w:ilvl w:val="0"/>
          <w:numId w:val="29"/>
        </w:numPr>
        <w:rPr>
          <w:rFonts w:asciiTheme="minorHAnsi" w:hAnsiTheme="minorHAnsi"/>
          <w:lang w:val="en-GB"/>
        </w:rPr>
      </w:pPr>
      <w:r w:rsidRPr="00914942">
        <w:rPr>
          <w:rFonts w:asciiTheme="minorHAnsi" w:hAnsiTheme="minorHAnsi"/>
          <w:lang w:val="en-GB"/>
        </w:rPr>
        <w:t>Detailed invoice or</w:t>
      </w:r>
      <w:r w:rsidR="00D67E0C" w:rsidRPr="00914942">
        <w:rPr>
          <w:rFonts w:asciiTheme="minorHAnsi" w:hAnsiTheme="minorHAnsi"/>
          <w:lang w:val="en-GB"/>
        </w:rPr>
        <w:t xml:space="preserve">, </w:t>
      </w:r>
      <w:r w:rsidRPr="00914942">
        <w:rPr>
          <w:rFonts w:asciiTheme="minorHAnsi" w:hAnsiTheme="minorHAnsi"/>
          <w:lang w:val="en-GB"/>
        </w:rPr>
        <w:t xml:space="preserve">clearly stating the date, the payee, the payer, the title/acronym of the project and the name of the Programme and the description of the services provided in line with the contents of the contract. For experts paid on the basis of a daily/hourly fee, the invoice must include a clear quantification of the days/hours charged (Time sheet), price per unit and total price.  </w:t>
      </w:r>
    </w:p>
    <w:p w:rsidR="00B45FCD" w:rsidRPr="00914942" w:rsidRDefault="00B45FCD" w:rsidP="00366BFC">
      <w:pPr>
        <w:pStyle w:val="ListParagraph"/>
        <w:numPr>
          <w:ilvl w:val="0"/>
          <w:numId w:val="29"/>
        </w:numPr>
        <w:rPr>
          <w:rFonts w:asciiTheme="minorHAnsi" w:hAnsiTheme="minorHAnsi"/>
          <w:lang w:val="en-GB"/>
        </w:rPr>
      </w:pPr>
      <w:r w:rsidRPr="00914942">
        <w:rPr>
          <w:rFonts w:asciiTheme="minorHAnsi" w:hAnsiTheme="minorHAnsi"/>
          <w:lang w:val="en-GB"/>
        </w:rPr>
        <w:t xml:space="preserve">Proof of travel and accommodation expenses for professionals (experts) who are invoicing for these costs, consequently flat-rate expenditures are meant as inadmissible for accounting purposes. </w:t>
      </w:r>
    </w:p>
    <w:p w:rsidR="00B45FCD" w:rsidRPr="00914942" w:rsidRDefault="00B45FCD" w:rsidP="00366BFC">
      <w:pPr>
        <w:pStyle w:val="ListParagraph"/>
        <w:numPr>
          <w:ilvl w:val="0"/>
          <w:numId w:val="29"/>
        </w:numPr>
        <w:rPr>
          <w:rFonts w:asciiTheme="minorHAnsi" w:hAnsiTheme="minorHAnsi"/>
          <w:lang w:val="en-GB"/>
        </w:rPr>
      </w:pPr>
      <w:r w:rsidRPr="00914942">
        <w:rPr>
          <w:rFonts w:asciiTheme="minorHAnsi" w:hAnsiTheme="minorHAnsi"/>
          <w:lang w:val="en-GB"/>
        </w:rPr>
        <w:lastRenderedPageBreak/>
        <w:t xml:space="preserve">Proof of payment of costs directly paid by the institution or in case of cost directly paid by the expert, proof of reimbursement to the expert by the institution. In case the Final Beneficiary is obliged to pay any compulsory charges (i.e. insurances, social security etc. for physical person experts), documents evidencing the payment of these compulsory charges. </w:t>
      </w:r>
    </w:p>
    <w:p w:rsidR="00544846" w:rsidRPr="00914942" w:rsidRDefault="00544846" w:rsidP="00544846">
      <w:pPr>
        <w:pStyle w:val="IntenseQuote"/>
        <w:ind w:left="849" w:firstLine="0"/>
        <w:rPr>
          <w:rFonts w:asciiTheme="minorHAnsi" w:hAnsiTheme="minorHAnsi"/>
          <w:sz w:val="28"/>
          <w:szCs w:val="28"/>
          <w:lang w:val="en-GB"/>
        </w:rPr>
      </w:pPr>
      <w:r w:rsidRPr="00914942">
        <w:rPr>
          <w:rFonts w:asciiTheme="minorHAnsi" w:hAnsiTheme="minorHAnsi"/>
          <w:sz w:val="28"/>
          <w:szCs w:val="28"/>
          <w:lang w:val="en-GB"/>
        </w:rPr>
        <w:t xml:space="preserve">Reporting other service costs </w:t>
      </w:r>
    </w:p>
    <w:p w:rsidR="00B45FCD" w:rsidRPr="004B5233" w:rsidRDefault="00B45FCD" w:rsidP="00B45FCD">
      <w:pPr>
        <w:ind w:left="139"/>
        <w:rPr>
          <w:rFonts w:asciiTheme="minorHAnsi" w:hAnsiTheme="minorHAnsi"/>
          <w:sz w:val="24"/>
          <w:szCs w:val="24"/>
          <w:lang w:val="en-GB"/>
        </w:rPr>
      </w:pPr>
      <w:r w:rsidRPr="004B5233">
        <w:rPr>
          <w:rFonts w:asciiTheme="minorHAnsi" w:hAnsiTheme="minorHAnsi"/>
          <w:sz w:val="24"/>
          <w:szCs w:val="24"/>
          <w:lang w:val="en-GB"/>
        </w:rPr>
        <w:t xml:space="preserve">In this category, costs related to the organisation of conferences, seminars, meetings, workshops (renting of premises and equipment, catering, interpretation, printing, etc.) directly related to the project and traceable from the approved Application Form, shall be reported. </w:t>
      </w:r>
    </w:p>
    <w:p w:rsidR="00B45FCD" w:rsidRPr="004B5233" w:rsidRDefault="00B45FCD" w:rsidP="00B45FCD">
      <w:pPr>
        <w:ind w:left="139"/>
        <w:rPr>
          <w:rFonts w:asciiTheme="minorHAnsi" w:hAnsiTheme="minorHAnsi"/>
          <w:sz w:val="24"/>
          <w:szCs w:val="24"/>
          <w:lang w:val="en-GB"/>
        </w:rPr>
      </w:pPr>
      <w:r w:rsidRPr="004B5233">
        <w:rPr>
          <w:rFonts w:asciiTheme="minorHAnsi" w:hAnsiTheme="minorHAnsi"/>
          <w:sz w:val="24"/>
          <w:szCs w:val="24"/>
          <w:lang w:val="en-GB"/>
        </w:rPr>
        <w:t xml:space="preserve">It may also include the cost of external speakers and external participants in project meetings and events if the cost will be definitively paid and borne by partners officially listed in the Application Form.  </w:t>
      </w:r>
    </w:p>
    <w:p w:rsidR="00B45FCD" w:rsidRPr="004B5233" w:rsidRDefault="00B45FCD" w:rsidP="00B45FCD">
      <w:pPr>
        <w:ind w:left="139"/>
        <w:rPr>
          <w:rFonts w:asciiTheme="minorHAnsi" w:hAnsiTheme="minorHAnsi"/>
          <w:sz w:val="24"/>
          <w:szCs w:val="24"/>
          <w:lang w:val="en-GB"/>
        </w:rPr>
      </w:pPr>
      <w:r w:rsidRPr="004B5233">
        <w:rPr>
          <w:rFonts w:asciiTheme="minorHAnsi" w:hAnsiTheme="minorHAnsi"/>
          <w:sz w:val="24"/>
          <w:szCs w:val="24"/>
          <w:lang w:val="en-GB"/>
        </w:rPr>
        <w:t xml:space="preserve">Together with the existence of the necessary proof of expenditure and proof of payment, eligibility of costs for meetings and events is subject to the full respect of procurement rules and of publicity rules.  </w:t>
      </w:r>
    </w:p>
    <w:p w:rsidR="00B45FCD" w:rsidRPr="004B5233" w:rsidRDefault="00B45FCD" w:rsidP="00B45FCD">
      <w:pPr>
        <w:ind w:left="139"/>
        <w:rPr>
          <w:rFonts w:asciiTheme="minorHAnsi" w:hAnsiTheme="minorHAnsi"/>
          <w:sz w:val="24"/>
          <w:szCs w:val="24"/>
          <w:lang w:val="en-GB"/>
        </w:rPr>
      </w:pPr>
      <w:r w:rsidRPr="004B5233">
        <w:rPr>
          <w:rFonts w:asciiTheme="minorHAnsi" w:hAnsiTheme="minorHAnsi"/>
          <w:sz w:val="24"/>
          <w:szCs w:val="24"/>
          <w:lang w:val="en-GB"/>
        </w:rPr>
        <w:t xml:space="preserve">For each event it must be clearly demonstrated the purpose and must be declared the location, the duration and the number of participants.  </w:t>
      </w:r>
    </w:p>
    <w:p w:rsidR="004346A6" w:rsidRPr="004B5233" w:rsidRDefault="004346A6" w:rsidP="00B45FCD">
      <w:pPr>
        <w:ind w:left="139"/>
        <w:rPr>
          <w:rFonts w:asciiTheme="minorHAnsi" w:hAnsiTheme="minorHAnsi"/>
          <w:sz w:val="24"/>
          <w:szCs w:val="24"/>
          <w:lang w:val="en-GB"/>
        </w:rPr>
      </w:pPr>
      <w:r w:rsidRPr="004B5233">
        <w:rPr>
          <w:rFonts w:asciiTheme="minorHAnsi" w:hAnsiTheme="minorHAnsi"/>
          <w:sz w:val="24"/>
          <w:szCs w:val="24"/>
          <w:lang w:val="en-GB"/>
        </w:rPr>
        <w:t xml:space="preserve">In addition, the costs of expenditure verification (audit) </w:t>
      </w:r>
      <w:r w:rsidR="007B450E" w:rsidRPr="004B5233">
        <w:rPr>
          <w:rFonts w:asciiTheme="minorHAnsi" w:hAnsiTheme="minorHAnsi"/>
          <w:sz w:val="24"/>
          <w:szCs w:val="24"/>
          <w:lang w:val="en-GB"/>
        </w:rPr>
        <w:t xml:space="preserve">are reported in this category if foreseen or obligatory. </w:t>
      </w:r>
    </w:p>
    <w:p w:rsidR="00B45FCD" w:rsidRPr="00914942" w:rsidRDefault="00B45FCD" w:rsidP="00366BFC">
      <w:pPr>
        <w:pStyle w:val="IntenseQuote"/>
        <w:rPr>
          <w:rFonts w:asciiTheme="minorHAnsi" w:hAnsiTheme="minorHAnsi"/>
          <w:sz w:val="28"/>
          <w:szCs w:val="28"/>
          <w:lang w:val="en-GB"/>
        </w:rPr>
      </w:pPr>
      <w:r w:rsidRPr="00914942">
        <w:rPr>
          <w:rFonts w:asciiTheme="minorHAnsi" w:hAnsiTheme="minorHAnsi"/>
          <w:sz w:val="28"/>
          <w:szCs w:val="28"/>
          <w:lang w:val="en-GB"/>
        </w:rPr>
        <w:t xml:space="preserve">Reporting other service costs </w:t>
      </w:r>
    </w:p>
    <w:p w:rsidR="00B45FCD" w:rsidRPr="004B5233" w:rsidRDefault="00B45FCD" w:rsidP="00B45FCD">
      <w:pPr>
        <w:ind w:left="139"/>
        <w:rPr>
          <w:rFonts w:asciiTheme="minorHAnsi" w:hAnsiTheme="minorHAnsi"/>
          <w:sz w:val="24"/>
          <w:szCs w:val="24"/>
          <w:lang w:val="en-GB"/>
        </w:rPr>
      </w:pPr>
      <w:r w:rsidRPr="004B5233">
        <w:rPr>
          <w:rFonts w:asciiTheme="minorHAnsi" w:hAnsiTheme="minorHAnsi"/>
          <w:sz w:val="24"/>
          <w:szCs w:val="24"/>
          <w:lang w:val="en-GB"/>
        </w:rPr>
        <w:t xml:space="preserve">The following documents must be provided in order to prove the expenditure and the related payment: </w:t>
      </w:r>
    </w:p>
    <w:p w:rsidR="00B45FCD" w:rsidRPr="00914942" w:rsidRDefault="005B2ABB" w:rsidP="00C1530B">
      <w:pPr>
        <w:pStyle w:val="ListParagraph"/>
        <w:numPr>
          <w:ilvl w:val="0"/>
          <w:numId w:val="30"/>
        </w:numPr>
        <w:rPr>
          <w:rFonts w:asciiTheme="minorHAnsi" w:hAnsiTheme="minorHAnsi"/>
          <w:lang w:val="en-GB"/>
        </w:rPr>
      </w:pPr>
      <w:r>
        <w:rPr>
          <w:rFonts w:asciiTheme="minorHAnsi" w:hAnsiTheme="minorHAnsi"/>
          <w:noProof/>
        </w:rPr>
        <w:pict>
          <v:shape id="Tekstni okvir 11" o:spid="_x0000_s1029" type="#_x0000_t202" style="position:absolute;left:0;text-align:left;margin-left:286.7pt;margin-top:20pt;width:171.6pt;height:78.1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" fillcolor="white [3201]" strokeweight=".5pt">
            <v:path arrowok="t"/>
            <v:textbox>
              <w:txbxContent>
                <w:p w:rsidR="00AC42DD" w:rsidRPr="00CE0644" w:rsidRDefault="00AC42DD" w:rsidP="0034741F">
                  <w:pPr>
                    <w:ind w:left="0"/>
                    <w:rPr>
                      <w:lang w:val="en-GB"/>
                    </w:rPr>
                  </w:pPr>
                  <w:r w:rsidRPr="00BA7258">
                    <w:rPr>
                      <w:b/>
                      <w:u w:val="single"/>
                      <w:lang w:val="en-GB"/>
                    </w:rPr>
                    <w:t>NOTE:</w:t>
                  </w:r>
                  <w:r w:rsidR="005356FE">
                    <w:rPr>
                      <w:b/>
                      <w:u w:val="single"/>
                      <w:lang w:val="en-GB"/>
                    </w:rPr>
                    <w:t xml:space="preserve"> </w:t>
                  </w:r>
                  <w:r w:rsidR="00CE0644" w:rsidRPr="00CE0644">
                    <w:rPr>
                      <w:lang w:val="en-GB"/>
                    </w:rPr>
                    <w:t>Costs related to v</w:t>
                  </w:r>
                  <w:r w:rsidRPr="00CE0644">
                    <w:rPr>
                      <w:lang w:val="en-GB"/>
                    </w:rPr>
                    <w:t xml:space="preserve">isibility </w:t>
                  </w:r>
                  <w:r w:rsidR="00CE0644" w:rsidRPr="00CE0644">
                    <w:rPr>
                      <w:lang w:val="en-GB"/>
                    </w:rPr>
                    <w:t xml:space="preserve">will only be reimbursed if </w:t>
                  </w:r>
                  <w:r w:rsidR="00CE0644">
                    <w:rPr>
                      <w:lang w:val="en-GB"/>
                    </w:rPr>
                    <w:t>supporting documents(visibility materials, presentations etc.) respect all EU visibility rules.</w:t>
                  </w:r>
                </w:p>
                <w:p w:rsidR="00AC42DD" w:rsidRPr="00CE0644" w:rsidRDefault="00AC42DD">
                  <w:pPr>
                    <w:ind w:left="0"/>
                    <w:rPr>
                      <w:lang w:val="en-GB"/>
                    </w:rPr>
                  </w:pPr>
                </w:p>
              </w:txbxContent>
            </v:textbox>
            <w10:wrap type="square"/>
          </v:shape>
        </w:pict>
      </w:r>
      <w:r w:rsidR="00B45FCD" w:rsidRPr="00914942">
        <w:rPr>
          <w:rFonts w:asciiTheme="minorHAnsi" w:hAnsiTheme="minorHAnsi"/>
          <w:lang w:val="en-GB"/>
        </w:rPr>
        <w:t xml:space="preserve">Documents evidencing that the most cost-efficient option has been selected and, where applicable, proof that public procurement rules have been respected. </w:t>
      </w:r>
    </w:p>
    <w:p w:rsidR="00B45FCD" w:rsidRPr="00914942" w:rsidRDefault="00B45FCD" w:rsidP="00C1530B">
      <w:pPr>
        <w:pStyle w:val="ListParagraph"/>
        <w:numPr>
          <w:ilvl w:val="0"/>
          <w:numId w:val="30"/>
        </w:numPr>
        <w:rPr>
          <w:rFonts w:asciiTheme="minorHAnsi" w:hAnsiTheme="minorHAnsi"/>
          <w:lang w:val="en-GB"/>
        </w:rPr>
      </w:pPr>
      <w:r w:rsidRPr="00914942">
        <w:rPr>
          <w:rFonts w:asciiTheme="minorHAnsi" w:hAnsiTheme="minorHAnsi"/>
          <w:lang w:val="en-GB"/>
        </w:rPr>
        <w:t xml:space="preserve">Contract laying down the service/s to be provided, with clear reference to the project, the Programme and the specific meeting/event. </w:t>
      </w:r>
    </w:p>
    <w:p w:rsidR="00B45FCD" w:rsidRPr="00914942" w:rsidRDefault="00B45FCD" w:rsidP="00C1530B">
      <w:pPr>
        <w:pStyle w:val="ListParagraph"/>
        <w:numPr>
          <w:ilvl w:val="0"/>
          <w:numId w:val="30"/>
        </w:numPr>
        <w:rPr>
          <w:rFonts w:asciiTheme="minorHAnsi" w:hAnsiTheme="minorHAnsi"/>
          <w:lang w:val="en-GB"/>
        </w:rPr>
      </w:pPr>
      <w:r w:rsidRPr="00914942">
        <w:rPr>
          <w:rFonts w:asciiTheme="minorHAnsi" w:hAnsiTheme="minorHAnsi"/>
          <w:lang w:val="en-GB"/>
        </w:rPr>
        <w:t xml:space="preserve">Detailed invoice/receipt, clearly stating the date, the payee, the payer, the title/acronym and the name of Programme, description of the services provided in line with the contents of the contract, quantification of the services, price per unit (if applicable) and total price. </w:t>
      </w:r>
    </w:p>
    <w:p w:rsidR="00B45FCD" w:rsidRPr="00914942" w:rsidRDefault="00B45FCD" w:rsidP="00C1530B">
      <w:pPr>
        <w:pStyle w:val="ListParagraph"/>
        <w:numPr>
          <w:ilvl w:val="0"/>
          <w:numId w:val="30"/>
        </w:numPr>
        <w:rPr>
          <w:rFonts w:asciiTheme="minorHAnsi" w:hAnsiTheme="minorHAnsi"/>
          <w:lang w:val="en-GB"/>
        </w:rPr>
      </w:pPr>
      <w:r w:rsidRPr="00914942">
        <w:rPr>
          <w:rFonts w:asciiTheme="minorHAnsi" w:hAnsiTheme="minorHAnsi"/>
          <w:lang w:val="en-GB"/>
        </w:rPr>
        <w:t xml:space="preserve">In case the travel and accommodation costs are not foreseen in the contract of the professional (expert) incurring them, they have to be reported using the </w:t>
      </w:r>
      <w:r w:rsidRPr="00914942">
        <w:rPr>
          <w:rFonts w:asciiTheme="minorHAnsi" w:hAnsiTheme="minorHAnsi"/>
          <w:lang w:val="en-GB"/>
        </w:rPr>
        <w:lastRenderedPageBreak/>
        <w:t xml:space="preserve">documentation proving the actual realization of the travel (tickets, boarding passes, etc). </w:t>
      </w:r>
    </w:p>
    <w:p w:rsidR="00B45FCD" w:rsidRPr="00914942" w:rsidRDefault="00B45FCD" w:rsidP="00C1530B">
      <w:pPr>
        <w:pStyle w:val="ListParagraph"/>
        <w:numPr>
          <w:ilvl w:val="0"/>
          <w:numId w:val="30"/>
        </w:numPr>
        <w:rPr>
          <w:rFonts w:asciiTheme="minorHAnsi" w:hAnsiTheme="minorHAnsi"/>
          <w:lang w:val="en-GB"/>
        </w:rPr>
      </w:pPr>
      <w:r w:rsidRPr="00914942">
        <w:rPr>
          <w:rFonts w:asciiTheme="minorHAnsi" w:hAnsiTheme="minorHAnsi"/>
          <w:lang w:val="en-GB"/>
        </w:rPr>
        <w:t xml:space="preserve">Deliverables (agenda, list of participants, minutes; copy of the materials produced directly linked to the events and any other material testifying the carrying out of the event); in case of translation the number of languages for which the service of translation is provided must be declared. </w:t>
      </w:r>
    </w:p>
    <w:p w:rsidR="007B450E" w:rsidRPr="00914942" w:rsidRDefault="007B450E" w:rsidP="007B450E">
      <w:pPr>
        <w:pStyle w:val="ListParagraph"/>
        <w:numPr>
          <w:ilvl w:val="0"/>
          <w:numId w:val="30"/>
        </w:numPr>
        <w:rPr>
          <w:rFonts w:asciiTheme="minorHAnsi" w:hAnsiTheme="minorHAnsi"/>
          <w:lang w:val="en-GB"/>
        </w:rPr>
      </w:pPr>
      <w:r w:rsidRPr="00914942">
        <w:rPr>
          <w:rFonts w:asciiTheme="minorHAnsi" w:hAnsiTheme="minorHAnsi"/>
          <w:lang w:val="en-GB"/>
        </w:rPr>
        <w:t>Contract and audit report for expenditure verification.</w:t>
      </w:r>
    </w:p>
    <w:p w:rsidR="00B45FCD" w:rsidRPr="00914942" w:rsidRDefault="00B45FCD" w:rsidP="00C1530B">
      <w:pPr>
        <w:pStyle w:val="ListParagraph"/>
        <w:numPr>
          <w:ilvl w:val="0"/>
          <w:numId w:val="30"/>
        </w:numPr>
        <w:rPr>
          <w:rFonts w:asciiTheme="minorHAnsi" w:hAnsiTheme="minorHAnsi"/>
          <w:lang w:val="en-GB"/>
        </w:rPr>
      </w:pPr>
      <w:r w:rsidRPr="00914942">
        <w:rPr>
          <w:rFonts w:asciiTheme="minorHAnsi" w:hAnsiTheme="minorHAnsi"/>
          <w:lang w:val="en-GB"/>
        </w:rPr>
        <w:t xml:space="preserve">Proof of payment. </w:t>
      </w:r>
    </w:p>
    <w:p w:rsidR="00B45FCD" w:rsidRPr="00914942" w:rsidRDefault="00B45FCD" w:rsidP="006F69C2">
      <w:pPr>
        <w:pStyle w:val="Heading4"/>
        <w:numPr>
          <w:ilvl w:val="0"/>
          <w:numId w:val="33"/>
        </w:numPr>
        <w:rPr>
          <w:rFonts w:asciiTheme="minorHAnsi" w:hAnsiTheme="minorHAnsi"/>
        </w:rPr>
      </w:pPr>
      <w:r w:rsidRPr="00914942">
        <w:rPr>
          <w:rFonts w:asciiTheme="minorHAnsi" w:hAnsiTheme="minorHAnsi"/>
        </w:rPr>
        <w:t xml:space="preserve">Indirect </w:t>
      </w:r>
      <w:r w:rsidRPr="004B5233">
        <w:rPr>
          <w:rFonts w:asciiTheme="minorHAnsi" w:hAnsiTheme="minorHAnsi"/>
          <w:lang w:val="en-US"/>
        </w:rPr>
        <w:t>costs</w:t>
      </w:r>
    </w:p>
    <w:p w:rsidR="000A1FFD" w:rsidRPr="00914942" w:rsidRDefault="000A1FFD" w:rsidP="000A1FFD">
      <w:pPr>
        <w:rPr>
          <w:rFonts w:asciiTheme="minorHAnsi" w:hAnsiTheme="minorHAnsi"/>
          <w:lang w:val="en-GB"/>
        </w:rPr>
      </w:pPr>
    </w:p>
    <w:p w:rsidR="00B45FCD" w:rsidRPr="00914942" w:rsidRDefault="00B45FCD" w:rsidP="00B45FCD">
      <w:pPr>
        <w:ind w:left="139"/>
        <w:rPr>
          <w:rFonts w:asciiTheme="minorHAnsi" w:hAnsiTheme="minorHAnsi"/>
          <w:sz w:val="24"/>
          <w:szCs w:val="24"/>
          <w:lang w:val="en-GB"/>
        </w:rPr>
      </w:pPr>
      <w:r w:rsidRPr="00914942">
        <w:rPr>
          <w:rFonts w:asciiTheme="minorHAnsi" w:hAnsiTheme="minorHAnsi"/>
          <w:sz w:val="24"/>
          <w:szCs w:val="24"/>
          <w:lang w:val="en-GB"/>
        </w:rPr>
        <w:t>The indirect costs for the Action are those eligible costs which may not be identified as specific costs directly linked to the implementation of the Action and may not be booked to it directly according to the conditions of eligibility in Article 14.1</w:t>
      </w:r>
      <w:r w:rsidR="00A974AC" w:rsidRPr="00914942">
        <w:rPr>
          <w:rFonts w:asciiTheme="minorHAnsi" w:hAnsiTheme="minorHAnsi"/>
          <w:sz w:val="24"/>
          <w:szCs w:val="24"/>
          <w:lang w:val="en-GB"/>
        </w:rPr>
        <w:t xml:space="preserve"> of the General Conditions</w:t>
      </w:r>
      <w:r w:rsidRPr="00914942">
        <w:rPr>
          <w:rFonts w:asciiTheme="minorHAnsi" w:hAnsiTheme="minorHAnsi"/>
          <w:sz w:val="24"/>
          <w:szCs w:val="24"/>
          <w:lang w:val="en-GB"/>
        </w:rPr>
        <w:t>. However, they are incurred by the Beneficiary(ies) in connection with the eligible direct costs for the Action. They may not include ineligible costs as referred to in Article 14.9 or costs already declared under another costs item or heading of the budget of this Contract.</w:t>
      </w:r>
    </w:p>
    <w:p w:rsidR="00B45FCD" w:rsidRPr="00914942" w:rsidRDefault="00B45FCD" w:rsidP="00B45FCD">
      <w:pPr>
        <w:ind w:left="139"/>
        <w:rPr>
          <w:rFonts w:asciiTheme="minorHAnsi" w:hAnsiTheme="minorHAnsi"/>
          <w:sz w:val="24"/>
          <w:szCs w:val="24"/>
          <w:lang w:val="en-GB"/>
        </w:rPr>
      </w:pPr>
      <w:r w:rsidRPr="00914942">
        <w:rPr>
          <w:rFonts w:asciiTheme="minorHAnsi" w:hAnsiTheme="minorHAnsi"/>
          <w:sz w:val="24"/>
          <w:szCs w:val="24"/>
          <w:lang w:val="en-GB"/>
        </w:rPr>
        <w:t>A fixed percentage of the total amount of direct eligible costs of the Action not exceeding the percentage laid down in Article 3 of the Special Conditions may be claimed to cover indirect costs for the Action. Flat-rate funding in respect of indirect costs does not need to be supported by accounting documents. This amount shall not be taken into account with regard to the maximum amount of simplified cost options.</w:t>
      </w:r>
    </w:p>
    <w:p w:rsidR="00F53B2B" w:rsidRPr="009019B1" w:rsidRDefault="00B45FCD" w:rsidP="009019B1">
      <w:pPr>
        <w:ind w:left="139"/>
        <w:rPr>
          <w:rFonts w:asciiTheme="minorHAnsi" w:hAnsiTheme="minorHAnsi"/>
          <w:sz w:val="24"/>
          <w:szCs w:val="24"/>
          <w:lang w:val="en-GB"/>
        </w:rPr>
      </w:pPr>
      <w:r w:rsidRPr="00914942">
        <w:rPr>
          <w:rFonts w:asciiTheme="minorHAnsi" w:hAnsiTheme="minorHAnsi"/>
          <w:sz w:val="24"/>
          <w:szCs w:val="24"/>
          <w:lang w:val="en-GB"/>
        </w:rPr>
        <w:t>Indirect costs shall not be eligible under a grant for an action awarded to a Beneficiary who already receives an operating grant financed from the European Union budget during the period in question.</w:t>
      </w:r>
      <w:bookmarkStart w:id="0" w:name="_GoBack"/>
      <w:bookmarkEnd w:id="0"/>
    </w:p>
    <w:sectPr w:rsidR="00F53B2B" w:rsidRPr="009019B1" w:rsidSect="00B62B0E">
      <w:headerReference w:type="even" r:id="rId9"/>
      <w:headerReference w:type="default" r:id="rId10"/>
      <w:footerReference w:type="even" r:id="rId11"/>
      <w:footerReference w:type="default" r:id="rId12"/>
      <w:headerReference w:type="first" r:id="rId13"/>
      <w:footerReference w:type="first" r:id="rId14"/>
      <w:pgSz w:w="11906" w:h="16838"/>
      <w:pgMar w:top="2095" w:right="1272" w:bottom="1174" w:left="1411"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B0C" w:rsidRDefault="00291B0C">
      <w:pPr>
        <w:spacing w:after="0" w:line="240" w:lineRule="auto"/>
      </w:pPr>
      <w:r>
        <w:separator/>
      </w:r>
    </w:p>
  </w:endnote>
  <w:endnote w:type="continuationSeparator" w:id="1">
    <w:p w:rsidR="00291B0C" w:rsidRDefault="00291B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1"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5B9" w:rsidRDefault="005B2ABB">
    <w:pPr>
      <w:spacing w:after="0" w:line="259" w:lineRule="auto"/>
      <w:ind w:left="140" w:firstLine="0"/>
      <w:jc w:val="center"/>
    </w:pPr>
    <w:r>
      <w:fldChar w:fldCharType="begin"/>
    </w:r>
    <w:r w:rsidR="00BD7165">
      <w:instrText xml:space="preserve"> PAGE   \* MERGEFORMAT </w:instrText>
    </w:r>
    <w:r>
      <w:fldChar w:fldCharType="separate"/>
    </w:r>
    <w:r w:rsidR="00BD7165">
      <w:t>2</w:t>
    </w:r>
    <w:r>
      <w:fldChar w:fldCharType="end"/>
    </w:r>
  </w:p>
  <w:p w:rsidR="006D05B9" w:rsidRDefault="006D05B9">
    <w:pPr>
      <w:spacing w:after="0" w:line="259" w:lineRule="auto"/>
      <w:ind w:left="144" w:firstLine="0"/>
      <w:jc w:val="lef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5B9" w:rsidRDefault="005B2ABB">
    <w:pPr>
      <w:spacing w:after="0" w:line="259" w:lineRule="auto"/>
      <w:ind w:left="140" w:firstLine="0"/>
      <w:jc w:val="center"/>
    </w:pPr>
    <w:r>
      <w:fldChar w:fldCharType="begin"/>
    </w:r>
    <w:r w:rsidR="00BD7165">
      <w:instrText xml:space="preserve"> PAGE   \* MERGEFORMAT </w:instrText>
    </w:r>
    <w:r>
      <w:fldChar w:fldCharType="separate"/>
    </w:r>
    <w:r w:rsidR="001916A3">
      <w:rPr>
        <w:noProof/>
      </w:rPr>
      <w:t>11</w:t>
    </w:r>
    <w:r>
      <w:fldChar w:fldCharType="end"/>
    </w:r>
  </w:p>
  <w:p w:rsidR="006D05B9" w:rsidRDefault="006D05B9">
    <w:pPr>
      <w:spacing w:after="0" w:line="259" w:lineRule="auto"/>
      <w:ind w:left="144"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5B9" w:rsidRPr="00C600EE" w:rsidRDefault="00FC3345" w:rsidP="004B5233">
    <w:pPr>
      <w:pStyle w:val="Footer"/>
    </w:pPr>
    <w:r w:rsidRPr="00961A93">
      <w:rPr>
        <w:rStyle w:val="PageNumber"/>
        <w:rFonts w:ascii="Arial Narrow" w:hAnsi="Arial Narrow" w:cs="Arial"/>
        <w:sz w:val="18"/>
        <w:szCs w:val="20"/>
      </w:rPr>
      <w:t>*This designation is without prejudice to position on status, and is in line with UNSCR 1244 and the ICJ Opinion on the Kosovo Declaration of Independence.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B0C" w:rsidRDefault="00291B0C">
      <w:pPr>
        <w:spacing w:after="0" w:line="240" w:lineRule="auto"/>
      </w:pPr>
      <w:r>
        <w:separator/>
      </w:r>
    </w:p>
  </w:footnote>
  <w:footnote w:type="continuationSeparator" w:id="1">
    <w:p w:rsidR="00291B0C" w:rsidRDefault="00291B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page" w:tblpY="367"/>
      <w:tblOverlap w:val="never"/>
      <w:tblW w:w="11906" w:type="dxa"/>
      <w:tblInd w:w="0" w:type="dxa"/>
      <w:tblCellMar>
        <w:left w:w="1416" w:type="dxa"/>
        <w:right w:w="115" w:type="dxa"/>
      </w:tblCellMar>
      <w:tblLook w:val="04A0"/>
    </w:tblPr>
    <w:tblGrid>
      <w:gridCol w:w="11906"/>
    </w:tblGrid>
    <w:tr w:rsidR="006D05B9">
      <w:trPr>
        <w:trHeight w:val="850"/>
      </w:trPr>
      <w:tc>
        <w:tcPr>
          <w:tcW w:w="11906" w:type="dxa"/>
          <w:tcBorders>
            <w:top w:val="nil"/>
            <w:left w:val="nil"/>
            <w:bottom w:val="nil"/>
            <w:right w:val="nil"/>
          </w:tcBorders>
          <w:shd w:val="clear" w:color="auto" w:fill="D9D9D9"/>
          <w:vAlign w:val="bottom"/>
        </w:tcPr>
        <w:p w:rsidR="006D05B9" w:rsidRDefault="00BD7165">
          <w:pPr>
            <w:spacing w:after="45" w:line="259" w:lineRule="auto"/>
            <w:ind w:left="0" w:right="1266" w:firstLine="0"/>
            <w:jc w:val="center"/>
          </w:pPr>
          <w:r>
            <w:rPr>
              <w:b/>
              <w:sz w:val="20"/>
            </w:rPr>
            <w:t xml:space="preserve">Active Labour Market Measures for Employability </w:t>
          </w:r>
        </w:p>
        <w:p w:rsidR="006D05B9" w:rsidRDefault="00BD7165">
          <w:pPr>
            <w:tabs>
              <w:tab w:val="center" w:pos="4555"/>
            </w:tabs>
            <w:spacing w:after="0" w:line="259" w:lineRule="auto"/>
            <w:ind w:left="0" w:firstLine="0"/>
            <w:jc w:val="left"/>
          </w:pPr>
          <w:r>
            <w:rPr>
              <w:sz w:val="34"/>
              <w:vertAlign w:val="superscript"/>
            </w:rPr>
            <w:tab/>
          </w:r>
          <w:r>
            <w:rPr>
              <w:sz w:val="20"/>
            </w:rPr>
            <w:t xml:space="preserve">EuropeAid/136526/IH/SER/ME </w:t>
          </w:r>
        </w:p>
        <w:p w:rsidR="006D05B9" w:rsidRDefault="006D05B9">
          <w:pPr>
            <w:spacing w:after="0" w:line="259" w:lineRule="auto"/>
            <w:ind w:left="0" w:firstLine="0"/>
            <w:jc w:val="left"/>
          </w:pPr>
        </w:p>
      </w:tc>
    </w:tr>
  </w:tbl>
  <w:p w:rsidR="006D05B9" w:rsidRDefault="006D05B9">
    <w:pPr>
      <w:spacing w:after="0" w:line="259" w:lineRule="auto"/>
      <w:ind w:left="-1272" w:right="10495" w:firstLine="0"/>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page" w:tblpX="1417" w:tblpY="367"/>
      <w:tblOverlap w:val="never"/>
      <w:tblW w:w="11912" w:type="dxa"/>
      <w:tblInd w:w="0" w:type="dxa"/>
      <w:tblCellMar>
        <w:left w:w="1416" w:type="dxa"/>
        <w:right w:w="115" w:type="dxa"/>
      </w:tblCellMar>
      <w:tblLook w:val="04A0"/>
    </w:tblPr>
    <w:tblGrid>
      <w:gridCol w:w="11912"/>
    </w:tblGrid>
    <w:tr w:rsidR="00577BA9" w:rsidTr="00BD1752">
      <w:trPr>
        <w:trHeight w:val="804"/>
      </w:trPr>
      <w:tc>
        <w:tcPr>
          <w:tcW w:w="11912" w:type="dxa"/>
          <w:tcBorders>
            <w:top w:val="nil"/>
            <w:left w:val="nil"/>
            <w:bottom w:val="nil"/>
            <w:right w:val="nil"/>
          </w:tcBorders>
          <w:shd w:val="clear" w:color="auto" w:fill="auto"/>
          <w:vAlign w:val="bottom"/>
        </w:tcPr>
        <w:p w:rsidR="006D05B9" w:rsidRDefault="006D05B9" w:rsidP="00BD1752">
          <w:pPr>
            <w:tabs>
              <w:tab w:val="center" w:pos="4555"/>
            </w:tabs>
            <w:spacing w:after="0" w:line="259" w:lineRule="auto"/>
            <w:ind w:left="0" w:firstLine="0"/>
            <w:jc w:val="left"/>
          </w:pPr>
        </w:p>
      </w:tc>
    </w:tr>
  </w:tbl>
  <w:p w:rsidR="006D05B9" w:rsidRDefault="006D05B9">
    <w:pPr>
      <w:spacing w:after="0" w:line="259" w:lineRule="auto"/>
      <w:ind w:left="-1272" w:right="10495"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CD5" w:rsidRDefault="00545B17" w:rsidP="00545B17">
    <w:pPr>
      <w:pStyle w:val="Header"/>
      <w:tabs>
        <w:tab w:val="left" w:pos="7912"/>
        <w:tab w:val="left" w:pos="7961"/>
      </w:tabs>
    </w:pPr>
    <w:r>
      <w:rPr>
        <w:noProof/>
      </w:rPr>
      <w:drawing>
        <wp:anchor distT="0" distB="0" distL="114300" distR="114300" simplePos="0" relativeHeight="251662848" behindDoc="1" locked="0" layoutInCell="1" allowOverlap="1">
          <wp:simplePos x="0" y="0"/>
          <wp:positionH relativeFrom="column">
            <wp:posOffset>4933950</wp:posOffset>
          </wp:positionH>
          <wp:positionV relativeFrom="paragraph">
            <wp:posOffset>115570</wp:posOffset>
          </wp:positionV>
          <wp:extent cx="901700" cy="643890"/>
          <wp:effectExtent l="0" t="0" r="0" b="3810"/>
          <wp:wrapTight wrapText="bothSides">
            <wp:wrapPolygon edited="0">
              <wp:start x="0" y="0"/>
              <wp:lineTo x="0" y="21089"/>
              <wp:lineTo x="20992" y="21089"/>
              <wp:lineTo x="20992"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01700" cy="643890"/>
                  </a:xfrm>
                  <a:prstGeom prst="rect">
                    <a:avLst/>
                  </a:prstGeom>
                  <a:noFill/>
                  <a:ln>
                    <a:noFill/>
                  </a:ln>
                </pic:spPr>
              </pic:pic>
            </a:graphicData>
          </a:graphic>
        </wp:anchor>
      </w:drawing>
    </w:r>
    <w:r w:rsidR="0042741D">
      <w:rPr>
        <w:noProof/>
      </w:rPr>
      <w:drawing>
        <wp:anchor distT="0" distB="0" distL="114300" distR="114300" simplePos="0" relativeHeight="251659776" behindDoc="1" locked="0" layoutInCell="1" allowOverlap="1">
          <wp:simplePos x="0" y="0"/>
          <wp:positionH relativeFrom="column">
            <wp:posOffset>3282315</wp:posOffset>
          </wp:positionH>
          <wp:positionV relativeFrom="paragraph">
            <wp:posOffset>115570</wp:posOffset>
          </wp:positionV>
          <wp:extent cx="1149350" cy="652145"/>
          <wp:effectExtent l="0" t="0" r="0" b="0"/>
          <wp:wrapTight wrapText="bothSides">
            <wp:wrapPolygon edited="0">
              <wp:start x="0" y="0"/>
              <wp:lineTo x="0" y="20822"/>
              <wp:lineTo x="21123" y="20822"/>
              <wp:lineTo x="21123" y="0"/>
              <wp:lineTo x="0" y="0"/>
            </wp:wrapPolygon>
          </wp:wrapTight>
          <wp:docPr id="5" name="Picture 5" descr="Description: 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untitled"/>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9350" cy="652145"/>
                  </a:xfrm>
                  <a:prstGeom prst="rect">
                    <a:avLst/>
                  </a:prstGeom>
                  <a:noFill/>
                  <a:ln>
                    <a:noFill/>
                  </a:ln>
                </pic:spPr>
              </pic:pic>
            </a:graphicData>
          </a:graphic>
        </wp:anchor>
      </w:drawing>
    </w:r>
    <w:r w:rsidR="0042741D">
      <w:rPr>
        <w:noProof/>
      </w:rPr>
      <w:drawing>
        <wp:anchor distT="0" distB="0" distL="114300" distR="114300" simplePos="0" relativeHeight="251660800" behindDoc="1" locked="0" layoutInCell="1" allowOverlap="1">
          <wp:simplePos x="0" y="0"/>
          <wp:positionH relativeFrom="column">
            <wp:posOffset>-635</wp:posOffset>
          </wp:positionH>
          <wp:positionV relativeFrom="paragraph">
            <wp:posOffset>152400</wp:posOffset>
          </wp:positionV>
          <wp:extent cx="2376170" cy="577850"/>
          <wp:effectExtent l="0" t="0" r="5080" b="0"/>
          <wp:wrapTight wrapText="bothSides">
            <wp:wrapPolygon edited="0">
              <wp:start x="0" y="0"/>
              <wp:lineTo x="0" y="20651"/>
              <wp:lineTo x="21473" y="20651"/>
              <wp:lineTo x="21473" y="0"/>
              <wp:lineTo x="0" y="0"/>
            </wp:wrapPolygon>
          </wp:wrapTight>
          <wp:docPr id="149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 name="Picture 2"/>
                  <pic:cNvPicPr>
                    <a:picLocks noChangeAspect="1"/>
                  </pic:cNvPicPr>
                </pic:nvPicPr>
                <pic:blipFill>
                  <a:blip r:embed="rId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76170" cy="577850"/>
                  </a:xfrm>
                  <a:prstGeom prst="rect">
                    <a:avLst/>
                  </a:prstGeom>
                  <a:noFill/>
                  <a:ln>
                    <a:noFill/>
                  </a:ln>
                  <a:ex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35C96"/>
    <w:multiLevelType w:val="hybridMultilevel"/>
    <w:tmpl w:val="7DD4A184"/>
    <w:lvl w:ilvl="0" w:tplc="041A000D">
      <w:start w:val="1"/>
      <w:numFmt w:val="bullet"/>
      <w:lvlText w:val=""/>
      <w:lvlJc w:val="left"/>
      <w:pPr>
        <w:ind w:left="849" w:hanging="360"/>
      </w:pPr>
      <w:rPr>
        <w:rFonts w:ascii="Wingdings" w:hAnsi="Wingdings" w:hint="default"/>
      </w:rPr>
    </w:lvl>
    <w:lvl w:ilvl="1" w:tplc="041A000D">
      <w:start w:val="1"/>
      <w:numFmt w:val="bullet"/>
      <w:lvlText w:val=""/>
      <w:lvlJc w:val="left"/>
      <w:pPr>
        <w:ind w:left="1569" w:hanging="360"/>
      </w:pPr>
      <w:rPr>
        <w:rFonts w:ascii="Wingdings" w:hAnsi="Wingdings"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1">
    <w:nsid w:val="05C50400"/>
    <w:multiLevelType w:val="hybridMultilevel"/>
    <w:tmpl w:val="48148E0C"/>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2">
    <w:nsid w:val="0B2E2847"/>
    <w:multiLevelType w:val="hybridMultilevel"/>
    <w:tmpl w:val="BF1C2B00"/>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3">
    <w:nsid w:val="13C5289F"/>
    <w:multiLevelType w:val="hybridMultilevel"/>
    <w:tmpl w:val="40A69E30"/>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4">
    <w:nsid w:val="1AF025D7"/>
    <w:multiLevelType w:val="hybridMultilevel"/>
    <w:tmpl w:val="DD00D142"/>
    <w:lvl w:ilvl="0" w:tplc="78442ECA">
      <w:start w:val="2"/>
      <w:numFmt w:val="lowerRoman"/>
      <w:lvlText w:val="%1."/>
      <w:lvlJc w:val="left"/>
      <w:pPr>
        <w:ind w:left="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984B3B0">
      <w:start w:val="1"/>
      <w:numFmt w:val="lowerLetter"/>
      <w:lvlText w:val="%2"/>
      <w:lvlJc w:val="left"/>
      <w:pPr>
        <w:ind w:left="11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1F873F0">
      <w:start w:val="1"/>
      <w:numFmt w:val="lowerRoman"/>
      <w:lvlText w:val="%3"/>
      <w:lvlJc w:val="left"/>
      <w:pPr>
        <w:ind w:left="19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A24462">
      <w:start w:val="1"/>
      <w:numFmt w:val="decimal"/>
      <w:lvlText w:val="%4"/>
      <w:lvlJc w:val="left"/>
      <w:pPr>
        <w:ind w:left="26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E0536C">
      <w:start w:val="1"/>
      <w:numFmt w:val="lowerLetter"/>
      <w:lvlText w:val="%5"/>
      <w:lvlJc w:val="left"/>
      <w:pPr>
        <w:ind w:left="33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5F696BC">
      <w:start w:val="1"/>
      <w:numFmt w:val="lowerRoman"/>
      <w:lvlText w:val="%6"/>
      <w:lvlJc w:val="left"/>
      <w:pPr>
        <w:ind w:left="40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1CC39FC">
      <w:start w:val="1"/>
      <w:numFmt w:val="decimal"/>
      <w:lvlText w:val="%7"/>
      <w:lvlJc w:val="left"/>
      <w:pPr>
        <w:ind w:left="47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C787F24">
      <w:start w:val="1"/>
      <w:numFmt w:val="lowerLetter"/>
      <w:lvlText w:val="%8"/>
      <w:lvlJc w:val="left"/>
      <w:pPr>
        <w:ind w:left="5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ADE17F4">
      <w:start w:val="1"/>
      <w:numFmt w:val="lowerRoman"/>
      <w:lvlText w:val="%9"/>
      <w:lvlJc w:val="left"/>
      <w:pPr>
        <w:ind w:left="62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nsid w:val="1D66169A"/>
    <w:multiLevelType w:val="hybridMultilevel"/>
    <w:tmpl w:val="68D6388E"/>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6">
    <w:nsid w:val="1FC74256"/>
    <w:multiLevelType w:val="multilevel"/>
    <w:tmpl w:val="273ED70A"/>
    <w:lvl w:ilvl="0">
      <w:start w:val="1"/>
      <w:numFmt w:val="decimal"/>
      <w:lvlText w:val="%1"/>
      <w:lvlJc w:val="left"/>
      <w:pPr>
        <w:tabs>
          <w:tab w:val="num" w:pos="432"/>
        </w:tabs>
        <w:ind w:left="432" w:hanging="432"/>
      </w:pPr>
      <w:rPr>
        <w:rFonts w:asciiTheme="minorHAnsi" w:hAnsiTheme="minorHAnsi" w:cs="Arial" w:hint="default"/>
        <w:caps w:val="0"/>
        <w:strike w:val="0"/>
        <w:dstrike w:val="0"/>
        <w:vanish w:val="0"/>
        <w:sz w:val="24"/>
        <w:szCs w:val="24"/>
        <w:vertAlign w:val="baseline"/>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9433594"/>
    <w:multiLevelType w:val="hybridMultilevel"/>
    <w:tmpl w:val="67FCCB1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296822BA"/>
    <w:multiLevelType w:val="hybridMultilevel"/>
    <w:tmpl w:val="F196A524"/>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9">
    <w:nsid w:val="312505C7"/>
    <w:multiLevelType w:val="hybridMultilevel"/>
    <w:tmpl w:val="F83C9C74"/>
    <w:lvl w:ilvl="0" w:tplc="041A0011">
      <w:start w:val="1"/>
      <w:numFmt w:val="decimal"/>
      <w:lvlText w:val="%1)"/>
      <w:lvlJc w:val="left"/>
      <w:pPr>
        <w:ind w:left="720" w:hanging="360"/>
      </w:pPr>
      <w:rPr>
        <w:rFonts w:ascii="Times New Roman" w:hAnsi="Times New Roman" w:cs="Times New Roman"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34A320FE"/>
    <w:multiLevelType w:val="hybridMultilevel"/>
    <w:tmpl w:val="ABEE747E"/>
    <w:lvl w:ilvl="0" w:tplc="A510D1EE">
      <w:start w:val="1"/>
      <w:numFmt w:val="lowerRoman"/>
      <w:lvlText w:val="%1."/>
      <w:lvlJc w:val="left"/>
      <w:pPr>
        <w:ind w:left="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AFEF600">
      <w:start w:val="1"/>
      <w:numFmt w:val="lowerLetter"/>
      <w:lvlText w:val="%2"/>
      <w:lvlJc w:val="left"/>
      <w:pPr>
        <w:ind w:left="11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E7EDFC8">
      <w:start w:val="1"/>
      <w:numFmt w:val="lowerRoman"/>
      <w:lvlText w:val="%3"/>
      <w:lvlJc w:val="left"/>
      <w:pPr>
        <w:ind w:left="19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4AE188">
      <w:start w:val="1"/>
      <w:numFmt w:val="decimal"/>
      <w:lvlText w:val="%4"/>
      <w:lvlJc w:val="left"/>
      <w:pPr>
        <w:ind w:left="26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006CF6C">
      <w:start w:val="1"/>
      <w:numFmt w:val="lowerLetter"/>
      <w:lvlText w:val="%5"/>
      <w:lvlJc w:val="left"/>
      <w:pPr>
        <w:ind w:left="33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B8853A0">
      <w:start w:val="1"/>
      <w:numFmt w:val="lowerRoman"/>
      <w:lvlText w:val="%6"/>
      <w:lvlJc w:val="left"/>
      <w:pPr>
        <w:ind w:left="40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BBAFF44">
      <w:start w:val="1"/>
      <w:numFmt w:val="decimal"/>
      <w:lvlText w:val="%7"/>
      <w:lvlJc w:val="left"/>
      <w:pPr>
        <w:ind w:left="47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EFA7FA4">
      <w:start w:val="1"/>
      <w:numFmt w:val="lowerLetter"/>
      <w:lvlText w:val="%8"/>
      <w:lvlJc w:val="left"/>
      <w:pPr>
        <w:ind w:left="5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D8ED540">
      <w:start w:val="1"/>
      <w:numFmt w:val="lowerRoman"/>
      <w:lvlText w:val="%9"/>
      <w:lvlJc w:val="left"/>
      <w:pPr>
        <w:ind w:left="62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nsid w:val="366A3F6F"/>
    <w:multiLevelType w:val="hybridMultilevel"/>
    <w:tmpl w:val="8064D9F2"/>
    <w:lvl w:ilvl="0" w:tplc="D67E2AB6">
      <w:start w:val="1"/>
      <w:numFmt w:val="bullet"/>
      <w:lvlText w:val="–"/>
      <w:lvlJc w:val="left"/>
      <w:pPr>
        <w:ind w:left="302"/>
      </w:pPr>
      <w:rPr>
        <w:rFonts w:ascii="Calibri" w:eastAsia="Calibri" w:hAnsi="Calibri" w:cs="Calibri"/>
        <w:b w:val="0"/>
        <w:i w:val="0"/>
        <w:strike w:val="0"/>
        <w:dstrike w:val="0"/>
        <w:color w:val="5B9BD5"/>
        <w:sz w:val="22"/>
        <w:szCs w:val="22"/>
        <w:u w:val="none" w:color="000000"/>
        <w:bdr w:val="none" w:sz="0" w:space="0" w:color="auto"/>
        <w:shd w:val="clear" w:color="auto" w:fill="auto"/>
        <w:vertAlign w:val="baseline"/>
      </w:rPr>
    </w:lvl>
    <w:lvl w:ilvl="1" w:tplc="08A046BA">
      <w:start w:val="1"/>
      <w:numFmt w:val="bullet"/>
      <w:lvlText w:val="o"/>
      <w:lvlJc w:val="left"/>
      <w:pPr>
        <w:ind w:left="4270"/>
      </w:pPr>
      <w:rPr>
        <w:rFonts w:ascii="Calibri" w:eastAsia="Calibri" w:hAnsi="Calibri" w:cs="Calibri"/>
        <w:b w:val="0"/>
        <w:i w:val="0"/>
        <w:strike w:val="0"/>
        <w:dstrike w:val="0"/>
        <w:color w:val="5B9BD5"/>
        <w:sz w:val="22"/>
        <w:szCs w:val="22"/>
        <w:u w:val="none" w:color="000000"/>
        <w:bdr w:val="none" w:sz="0" w:space="0" w:color="auto"/>
        <w:shd w:val="clear" w:color="auto" w:fill="auto"/>
        <w:vertAlign w:val="baseline"/>
      </w:rPr>
    </w:lvl>
    <w:lvl w:ilvl="2" w:tplc="CB948276">
      <w:start w:val="1"/>
      <w:numFmt w:val="bullet"/>
      <w:lvlText w:val="▪"/>
      <w:lvlJc w:val="left"/>
      <w:pPr>
        <w:ind w:left="4990"/>
      </w:pPr>
      <w:rPr>
        <w:rFonts w:ascii="Calibri" w:eastAsia="Calibri" w:hAnsi="Calibri" w:cs="Calibri"/>
        <w:b w:val="0"/>
        <w:i w:val="0"/>
        <w:strike w:val="0"/>
        <w:dstrike w:val="0"/>
        <w:color w:val="5B9BD5"/>
        <w:sz w:val="22"/>
        <w:szCs w:val="22"/>
        <w:u w:val="none" w:color="000000"/>
        <w:bdr w:val="none" w:sz="0" w:space="0" w:color="auto"/>
        <w:shd w:val="clear" w:color="auto" w:fill="auto"/>
        <w:vertAlign w:val="baseline"/>
      </w:rPr>
    </w:lvl>
    <w:lvl w:ilvl="3" w:tplc="64209B08">
      <w:start w:val="1"/>
      <w:numFmt w:val="bullet"/>
      <w:lvlText w:val="•"/>
      <w:lvlJc w:val="left"/>
      <w:pPr>
        <w:ind w:left="5710"/>
      </w:pPr>
      <w:rPr>
        <w:rFonts w:ascii="Calibri" w:eastAsia="Calibri" w:hAnsi="Calibri" w:cs="Calibri"/>
        <w:b w:val="0"/>
        <w:i w:val="0"/>
        <w:strike w:val="0"/>
        <w:dstrike w:val="0"/>
        <w:color w:val="5B9BD5"/>
        <w:sz w:val="22"/>
        <w:szCs w:val="22"/>
        <w:u w:val="none" w:color="000000"/>
        <w:bdr w:val="none" w:sz="0" w:space="0" w:color="auto"/>
        <w:shd w:val="clear" w:color="auto" w:fill="auto"/>
        <w:vertAlign w:val="baseline"/>
      </w:rPr>
    </w:lvl>
    <w:lvl w:ilvl="4" w:tplc="F4DA1082">
      <w:start w:val="1"/>
      <w:numFmt w:val="bullet"/>
      <w:lvlText w:val="o"/>
      <w:lvlJc w:val="left"/>
      <w:pPr>
        <w:ind w:left="6430"/>
      </w:pPr>
      <w:rPr>
        <w:rFonts w:ascii="Calibri" w:eastAsia="Calibri" w:hAnsi="Calibri" w:cs="Calibri"/>
        <w:b w:val="0"/>
        <w:i w:val="0"/>
        <w:strike w:val="0"/>
        <w:dstrike w:val="0"/>
        <w:color w:val="5B9BD5"/>
        <w:sz w:val="22"/>
        <w:szCs w:val="22"/>
        <w:u w:val="none" w:color="000000"/>
        <w:bdr w:val="none" w:sz="0" w:space="0" w:color="auto"/>
        <w:shd w:val="clear" w:color="auto" w:fill="auto"/>
        <w:vertAlign w:val="baseline"/>
      </w:rPr>
    </w:lvl>
    <w:lvl w:ilvl="5" w:tplc="A24A72A6">
      <w:start w:val="1"/>
      <w:numFmt w:val="bullet"/>
      <w:lvlText w:val="▪"/>
      <w:lvlJc w:val="left"/>
      <w:pPr>
        <w:ind w:left="7150"/>
      </w:pPr>
      <w:rPr>
        <w:rFonts w:ascii="Calibri" w:eastAsia="Calibri" w:hAnsi="Calibri" w:cs="Calibri"/>
        <w:b w:val="0"/>
        <w:i w:val="0"/>
        <w:strike w:val="0"/>
        <w:dstrike w:val="0"/>
        <w:color w:val="5B9BD5"/>
        <w:sz w:val="22"/>
        <w:szCs w:val="22"/>
        <w:u w:val="none" w:color="000000"/>
        <w:bdr w:val="none" w:sz="0" w:space="0" w:color="auto"/>
        <w:shd w:val="clear" w:color="auto" w:fill="auto"/>
        <w:vertAlign w:val="baseline"/>
      </w:rPr>
    </w:lvl>
    <w:lvl w:ilvl="6" w:tplc="EE9A0C52">
      <w:start w:val="1"/>
      <w:numFmt w:val="bullet"/>
      <w:lvlText w:val="•"/>
      <w:lvlJc w:val="left"/>
      <w:pPr>
        <w:ind w:left="7870"/>
      </w:pPr>
      <w:rPr>
        <w:rFonts w:ascii="Calibri" w:eastAsia="Calibri" w:hAnsi="Calibri" w:cs="Calibri"/>
        <w:b w:val="0"/>
        <w:i w:val="0"/>
        <w:strike w:val="0"/>
        <w:dstrike w:val="0"/>
        <w:color w:val="5B9BD5"/>
        <w:sz w:val="22"/>
        <w:szCs w:val="22"/>
        <w:u w:val="none" w:color="000000"/>
        <w:bdr w:val="none" w:sz="0" w:space="0" w:color="auto"/>
        <w:shd w:val="clear" w:color="auto" w:fill="auto"/>
        <w:vertAlign w:val="baseline"/>
      </w:rPr>
    </w:lvl>
    <w:lvl w:ilvl="7" w:tplc="274E5668">
      <w:start w:val="1"/>
      <w:numFmt w:val="bullet"/>
      <w:lvlText w:val="o"/>
      <w:lvlJc w:val="left"/>
      <w:pPr>
        <w:ind w:left="8590"/>
      </w:pPr>
      <w:rPr>
        <w:rFonts w:ascii="Calibri" w:eastAsia="Calibri" w:hAnsi="Calibri" w:cs="Calibri"/>
        <w:b w:val="0"/>
        <w:i w:val="0"/>
        <w:strike w:val="0"/>
        <w:dstrike w:val="0"/>
        <w:color w:val="5B9BD5"/>
        <w:sz w:val="22"/>
        <w:szCs w:val="22"/>
        <w:u w:val="none" w:color="000000"/>
        <w:bdr w:val="none" w:sz="0" w:space="0" w:color="auto"/>
        <w:shd w:val="clear" w:color="auto" w:fill="auto"/>
        <w:vertAlign w:val="baseline"/>
      </w:rPr>
    </w:lvl>
    <w:lvl w:ilvl="8" w:tplc="58CA9056">
      <w:start w:val="1"/>
      <w:numFmt w:val="bullet"/>
      <w:lvlText w:val="▪"/>
      <w:lvlJc w:val="left"/>
      <w:pPr>
        <w:ind w:left="9310"/>
      </w:pPr>
      <w:rPr>
        <w:rFonts w:ascii="Calibri" w:eastAsia="Calibri" w:hAnsi="Calibri" w:cs="Calibri"/>
        <w:b w:val="0"/>
        <w:i w:val="0"/>
        <w:strike w:val="0"/>
        <w:dstrike w:val="0"/>
        <w:color w:val="5B9BD5"/>
        <w:sz w:val="22"/>
        <w:szCs w:val="22"/>
        <w:u w:val="none" w:color="000000"/>
        <w:bdr w:val="none" w:sz="0" w:space="0" w:color="auto"/>
        <w:shd w:val="clear" w:color="auto" w:fill="auto"/>
        <w:vertAlign w:val="baseline"/>
      </w:rPr>
    </w:lvl>
  </w:abstractNum>
  <w:abstractNum w:abstractNumId="12">
    <w:nsid w:val="37E03DDD"/>
    <w:multiLevelType w:val="hybridMultilevel"/>
    <w:tmpl w:val="8BD87ABC"/>
    <w:lvl w:ilvl="0" w:tplc="CDE8C442">
      <w:start w:val="1"/>
      <w:numFmt w:val="decimal"/>
      <w:lvlText w:val="%1."/>
      <w:lvlJc w:val="left"/>
      <w:pPr>
        <w:ind w:left="1230" w:hanging="36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3">
    <w:nsid w:val="3BE6225E"/>
    <w:multiLevelType w:val="hybridMultilevel"/>
    <w:tmpl w:val="53CAFC3A"/>
    <w:lvl w:ilvl="0" w:tplc="FC80627A">
      <w:start w:val="3"/>
      <w:numFmt w:val="bullet"/>
      <w:lvlText w:val="-"/>
      <w:lvlJc w:val="left"/>
      <w:pPr>
        <w:ind w:left="489" w:hanging="360"/>
      </w:pPr>
      <w:rPr>
        <w:rFonts w:ascii="Calibri" w:eastAsia="Calibri" w:hAnsi="Calibri" w:cs="Calibri" w:hint="default"/>
      </w:rPr>
    </w:lvl>
    <w:lvl w:ilvl="1" w:tplc="041A0003" w:tentative="1">
      <w:start w:val="1"/>
      <w:numFmt w:val="bullet"/>
      <w:lvlText w:val="o"/>
      <w:lvlJc w:val="left"/>
      <w:pPr>
        <w:ind w:left="1209" w:hanging="360"/>
      </w:pPr>
      <w:rPr>
        <w:rFonts w:ascii="Courier New" w:hAnsi="Courier New" w:cs="Courier New" w:hint="default"/>
      </w:rPr>
    </w:lvl>
    <w:lvl w:ilvl="2" w:tplc="041A0005" w:tentative="1">
      <w:start w:val="1"/>
      <w:numFmt w:val="bullet"/>
      <w:lvlText w:val=""/>
      <w:lvlJc w:val="left"/>
      <w:pPr>
        <w:ind w:left="1929" w:hanging="360"/>
      </w:pPr>
      <w:rPr>
        <w:rFonts w:ascii="Wingdings" w:hAnsi="Wingdings" w:hint="default"/>
      </w:rPr>
    </w:lvl>
    <w:lvl w:ilvl="3" w:tplc="041A0001" w:tentative="1">
      <w:start w:val="1"/>
      <w:numFmt w:val="bullet"/>
      <w:lvlText w:val=""/>
      <w:lvlJc w:val="left"/>
      <w:pPr>
        <w:ind w:left="2649" w:hanging="360"/>
      </w:pPr>
      <w:rPr>
        <w:rFonts w:ascii="Symbol" w:hAnsi="Symbol" w:hint="default"/>
      </w:rPr>
    </w:lvl>
    <w:lvl w:ilvl="4" w:tplc="041A0003" w:tentative="1">
      <w:start w:val="1"/>
      <w:numFmt w:val="bullet"/>
      <w:lvlText w:val="o"/>
      <w:lvlJc w:val="left"/>
      <w:pPr>
        <w:ind w:left="3369" w:hanging="360"/>
      </w:pPr>
      <w:rPr>
        <w:rFonts w:ascii="Courier New" w:hAnsi="Courier New" w:cs="Courier New" w:hint="default"/>
      </w:rPr>
    </w:lvl>
    <w:lvl w:ilvl="5" w:tplc="041A0005" w:tentative="1">
      <w:start w:val="1"/>
      <w:numFmt w:val="bullet"/>
      <w:lvlText w:val=""/>
      <w:lvlJc w:val="left"/>
      <w:pPr>
        <w:ind w:left="4089" w:hanging="360"/>
      </w:pPr>
      <w:rPr>
        <w:rFonts w:ascii="Wingdings" w:hAnsi="Wingdings" w:hint="default"/>
      </w:rPr>
    </w:lvl>
    <w:lvl w:ilvl="6" w:tplc="041A0001" w:tentative="1">
      <w:start w:val="1"/>
      <w:numFmt w:val="bullet"/>
      <w:lvlText w:val=""/>
      <w:lvlJc w:val="left"/>
      <w:pPr>
        <w:ind w:left="4809" w:hanging="360"/>
      </w:pPr>
      <w:rPr>
        <w:rFonts w:ascii="Symbol" w:hAnsi="Symbol" w:hint="default"/>
      </w:rPr>
    </w:lvl>
    <w:lvl w:ilvl="7" w:tplc="041A0003" w:tentative="1">
      <w:start w:val="1"/>
      <w:numFmt w:val="bullet"/>
      <w:lvlText w:val="o"/>
      <w:lvlJc w:val="left"/>
      <w:pPr>
        <w:ind w:left="5529" w:hanging="360"/>
      </w:pPr>
      <w:rPr>
        <w:rFonts w:ascii="Courier New" w:hAnsi="Courier New" w:cs="Courier New" w:hint="default"/>
      </w:rPr>
    </w:lvl>
    <w:lvl w:ilvl="8" w:tplc="041A0005" w:tentative="1">
      <w:start w:val="1"/>
      <w:numFmt w:val="bullet"/>
      <w:lvlText w:val=""/>
      <w:lvlJc w:val="left"/>
      <w:pPr>
        <w:ind w:left="6249" w:hanging="360"/>
      </w:pPr>
      <w:rPr>
        <w:rFonts w:ascii="Wingdings" w:hAnsi="Wingdings" w:hint="default"/>
      </w:rPr>
    </w:lvl>
  </w:abstractNum>
  <w:abstractNum w:abstractNumId="14">
    <w:nsid w:val="42E17762"/>
    <w:multiLevelType w:val="hybridMultilevel"/>
    <w:tmpl w:val="7908B594"/>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15">
    <w:nsid w:val="45690AB2"/>
    <w:multiLevelType w:val="hybridMultilevel"/>
    <w:tmpl w:val="FD10F30A"/>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16">
    <w:nsid w:val="4D0D2D9D"/>
    <w:multiLevelType w:val="hybridMultilevel"/>
    <w:tmpl w:val="5A0AB7E2"/>
    <w:lvl w:ilvl="0" w:tplc="041A000D">
      <w:start w:val="1"/>
      <w:numFmt w:val="bullet"/>
      <w:lvlText w:val=""/>
      <w:lvlJc w:val="left"/>
      <w:pPr>
        <w:ind w:left="864" w:hanging="360"/>
      </w:pPr>
      <w:rPr>
        <w:rFonts w:ascii="Wingdings" w:hAnsi="Wingdings" w:hint="default"/>
      </w:rPr>
    </w:lvl>
    <w:lvl w:ilvl="1" w:tplc="041A0003" w:tentative="1">
      <w:start w:val="1"/>
      <w:numFmt w:val="bullet"/>
      <w:lvlText w:val="o"/>
      <w:lvlJc w:val="left"/>
      <w:pPr>
        <w:ind w:left="1584" w:hanging="360"/>
      </w:pPr>
      <w:rPr>
        <w:rFonts w:ascii="Courier New" w:hAnsi="Courier New" w:cs="Courier New" w:hint="default"/>
      </w:rPr>
    </w:lvl>
    <w:lvl w:ilvl="2" w:tplc="041A0005" w:tentative="1">
      <w:start w:val="1"/>
      <w:numFmt w:val="bullet"/>
      <w:lvlText w:val=""/>
      <w:lvlJc w:val="left"/>
      <w:pPr>
        <w:ind w:left="2304" w:hanging="360"/>
      </w:pPr>
      <w:rPr>
        <w:rFonts w:ascii="Wingdings" w:hAnsi="Wingdings" w:hint="default"/>
      </w:rPr>
    </w:lvl>
    <w:lvl w:ilvl="3" w:tplc="041A0001" w:tentative="1">
      <w:start w:val="1"/>
      <w:numFmt w:val="bullet"/>
      <w:lvlText w:val=""/>
      <w:lvlJc w:val="left"/>
      <w:pPr>
        <w:ind w:left="3024" w:hanging="360"/>
      </w:pPr>
      <w:rPr>
        <w:rFonts w:ascii="Symbol" w:hAnsi="Symbol" w:hint="default"/>
      </w:rPr>
    </w:lvl>
    <w:lvl w:ilvl="4" w:tplc="041A0003" w:tentative="1">
      <w:start w:val="1"/>
      <w:numFmt w:val="bullet"/>
      <w:lvlText w:val="o"/>
      <w:lvlJc w:val="left"/>
      <w:pPr>
        <w:ind w:left="3744" w:hanging="360"/>
      </w:pPr>
      <w:rPr>
        <w:rFonts w:ascii="Courier New" w:hAnsi="Courier New" w:cs="Courier New" w:hint="default"/>
      </w:rPr>
    </w:lvl>
    <w:lvl w:ilvl="5" w:tplc="041A0005" w:tentative="1">
      <w:start w:val="1"/>
      <w:numFmt w:val="bullet"/>
      <w:lvlText w:val=""/>
      <w:lvlJc w:val="left"/>
      <w:pPr>
        <w:ind w:left="4464" w:hanging="360"/>
      </w:pPr>
      <w:rPr>
        <w:rFonts w:ascii="Wingdings" w:hAnsi="Wingdings" w:hint="default"/>
      </w:rPr>
    </w:lvl>
    <w:lvl w:ilvl="6" w:tplc="041A0001" w:tentative="1">
      <w:start w:val="1"/>
      <w:numFmt w:val="bullet"/>
      <w:lvlText w:val=""/>
      <w:lvlJc w:val="left"/>
      <w:pPr>
        <w:ind w:left="5184" w:hanging="360"/>
      </w:pPr>
      <w:rPr>
        <w:rFonts w:ascii="Symbol" w:hAnsi="Symbol" w:hint="default"/>
      </w:rPr>
    </w:lvl>
    <w:lvl w:ilvl="7" w:tplc="041A0003" w:tentative="1">
      <w:start w:val="1"/>
      <w:numFmt w:val="bullet"/>
      <w:lvlText w:val="o"/>
      <w:lvlJc w:val="left"/>
      <w:pPr>
        <w:ind w:left="5904" w:hanging="360"/>
      </w:pPr>
      <w:rPr>
        <w:rFonts w:ascii="Courier New" w:hAnsi="Courier New" w:cs="Courier New" w:hint="default"/>
      </w:rPr>
    </w:lvl>
    <w:lvl w:ilvl="8" w:tplc="041A0005" w:tentative="1">
      <w:start w:val="1"/>
      <w:numFmt w:val="bullet"/>
      <w:lvlText w:val=""/>
      <w:lvlJc w:val="left"/>
      <w:pPr>
        <w:ind w:left="6624" w:hanging="360"/>
      </w:pPr>
      <w:rPr>
        <w:rFonts w:ascii="Wingdings" w:hAnsi="Wingdings" w:hint="default"/>
      </w:rPr>
    </w:lvl>
  </w:abstractNum>
  <w:abstractNum w:abstractNumId="17">
    <w:nsid w:val="4E804A6E"/>
    <w:multiLevelType w:val="hybridMultilevel"/>
    <w:tmpl w:val="5F1C3A2A"/>
    <w:lvl w:ilvl="0" w:tplc="041A000D">
      <w:start w:val="1"/>
      <w:numFmt w:val="bullet"/>
      <w:lvlText w:val=""/>
      <w:lvlJc w:val="left"/>
      <w:pPr>
        <w:ind w:left="849" w:hanging="360"/>
      </w:pPr>
      <w:rPr>
        <w:rFonts w:ascii="Wingdings" w:hAnsi="Wingdings" w:hint="default"/>
      </w:rPr>
    </w:lvl>
    <w:lvl w:ilvl="1" w:tplc="AAD4FF06">
      <w:start w:val="3"/>
      <w:numFmt w:val="bullet"/>
      <w:lvlText w:val="-"/>
      <w:lvlJc w:val="left"/>
      <w:pPr>
        <w:ind w:left="1569" w:hanging="360"/>
      </w:pPr>
      <w:rPr>
        <w:rFonts w:ascii="Calibri" w:eastAsia="Calibri" w:hAnsi="Calibri" w:cs="Calibri"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18">
    <w:nsid w:val="52764CC6"/>
    <w:multiLevelType w:val="hybridMultilevel"/>
    <w:tmpl w:val="1F92A5B6"/>
    <w:lvl w:ilvl="0" w:tplc="041A000D">
      <w:start w:val="1"/>
      <w:numFmt w:val="bullet"/>
      <w:lvlText w:val=""/>
      <w:lvlJc w:val="left"/>
      <w:pPr>
        <w:ind w:left="720" w:hanging="360"/>
      </w:pPr>
      <w:rPr>
        <w:rFonts w:ascii="Wingdings" w:hAnsi="Wingding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58557622"/>
    <w:multiLevelType w:val="hybridMultilevel"/>
    <w:tmpl w:val="C584D3DC"/>
    <w:lvl w:ilvl="0" w:tplc="441AE506">
      <w:numFmt w:val="bullet"/>
      <w:lvlText w:val="-"/>
      <w:lvlJc w:val="left"/>
      <w:pPr>
        <w:ind w:left="489" w:hanging="360"/>
      </w:pPr>
      <w:rPr>
        <w:rFonts w:ascii="Calibri" w:eastAsia="Calibri" w:hAnsi="Calibri" w:cs="Calibri" w:hint="default"/>
      </w:rPr>
    </w:lvl>
    <w:lvl w:ilvl="1" w:tplc="041A0003" w:tentative="1">
      <w:start w:val="1"/>
      <w:numFmt w:val="bullet"/>
      <w:lvlText w:val="o"/>
      <w:lvlJc w:val="left"/>
      <w:pPr>
        <w:ind w:left="1209" w:hanging="360"/>
      </w:pPr>
      <w:rPr>
        <w:rFonts w:ascii="Courier New" w:hAnsi="Courier New" w:cs="Courier New" w:hint="default"/>
      </w:rPr>
    </w:lvl>
    <w:lvl w:ilvl="2" w:tplc="041A0005" w:tentative="1">
      <w:start w:val="1"/>
      <w:numFmt w:val="bullet"/>
      <w:lvlText w:val=""/>
      <w:lvlJc w:val="left"/>
      <w:pPr>
        <w:ind w:left="1929" w:hanging="360"/>
      </w:pPr>
      <w:rPr>
        <w:rFonts w:ascii="Wingdings" w:hAnsi="Wingdings" w:hint="default"/>
      </w:rPr>
    </w:lvl>
    <w:lvl w:ilvl="3" w:tplc="041A0001" w:tentative="1">
      <w:start w:val="1"/>
      <w:numFmt w:val="bullet"/>
      <w:lvlText w:val=""/>
      <w:lvlJc w:val="left"/>
      <w:pPr>
        <w:ind w:left="2649" w:hanging="360"/>
      </w:pPr>
      <w:rPr>
        <w:rFonts w:ascii="Symbol" w:hAnsi="Symbol" w:hint="default"/>
      </w:rPr>
    </w:lvl>
    <w:lvl w:ilvl="4" w:tplc="041A0003" w:tentative="1">
      <w:start w:val="1"/>
      <w:numFmt w:val="bullet"/>
      <w:lvlText w:val="o"/>
      <w:lvlJc w:val="left"/>
      <w:pPr>
        <w:ind w:left="3369" w:hanging="360"/>
      </w:pPr>
      <w:rPr>
        <w:rFonts w:ascii="Courier New" w:hAnsi="Courier New" w:cs="Courier New" w:hint="default"/>
      </w:rPr>
    </w:lvl>
    <w:lvl w:ilvl="5" w:tplc="041A0005" w:tentative="1">
      <w:start w:val="1"/>
      <w:numFmt w:val="bullet"/>
      <w:lvlText w:val=""/>
      <w:lvlJc w:val="left"/>
      <w:pPr>
        <w:ind w:left="4089" w:hanging="360"/>
      </w:pPr>
      <w:rPr>
        <w:rFonts w:ascii="Wingdings" w:hAnsi="Wingdings" w:hint="default"/>
      </w:rPr>
    </w:lvl>
    <w:lvl w:ilvl="6" w:tplc="041A0001" w:tentative="1">
      <w:start w:val="1"/>
      <w:numFmt w:val="bullet"/>
      <w:lvlText w:val=""/>
      <w:lvlJc w:val="left"/>
      <w:pPr>
        <w:ind w:left="4809" w:hanging="360"/>
      </w:pPr>
      <w:rPr>
        <w:rFonts w:ascii="Symbol" w:hAnsi="Symbol" w:hint="default"/>
      </w:rPr>
    </w:lvl>
    <w:lvl w:ilvl="7" w:tplc="041A0003" w:tentative="1">
      <w:start w:val="1"/>
      <w:numFmt w:val="bullet"/>
      <w:lvlText w:val="o"/>
      <w:lvlJc w:val="left"/>
      <w:pPr>
        <w:ind w:left="5529" w:hanging="360"/>
      </w:pPr>
      <w:rPr>
        <w:rFonts w:ascii="Courier New" w:hAnsi="Courier New" w:cs="Courier New" w:hint="default"/>
      </w:rPr>
    </w:lvl>
    <w:lvl w:ilvl="8" w:tplc="041A0005" w:tentative="1">
      <w:start w:val="1"/>
      <w:numFmt w:val="bullet"/>
      <w:lvlText w:val=""/>
      <w:lvlJc w:val="left"/>
      <w:pPr>
        <w:ind w:left="6249" w:hanging="360"/>
      </w:pPr>
      <w:rPr>
        <w:rFonts w:ascii="Wingdings" w:hAnsi="Wingdings" w:hint="default"/>
      </w:rPr>
    </w:lvl>
  </w:abstractNum>
  <w:abstractNum w:abstractNumId="20">
    <w:nsid w:val="588E0E33"/>
    <w:multiLevelType w:val="hybridMultilevel"/>
    <w:tmpl w:val="F1AA9B18"/>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21">
    <w:nsid w:val="5976528F"/>
    <w:multiLevelType w:val="hybridMultilevel"/>
    <w:tmpl w:val="FA74EAC6"/>
    <w:lvl w:ilvl="0" w:tplc="3C74AEB6">
      <w:numFmt w:val="bullet"/>
      <w:lvlText w:val="-"/>
      <w:lvlJc w:val="left"/>
      <w:pPr>
        <w:ind w:left="489" w:hanging="360"/>
      </w:pPr>
      <w:rPr>
        <w:rFonts w:ascii="Calibri" w:eastAsia="Calibri" w:hAnsi="Calibri" w:cs="Calibri" w:hint="default"/>
      </w:rPr>
    </w:lvl>
    <w:lvl w:ilvl="1" w:tplc="041A0003" w:tentative="1">
      <w:start w:val="1"/>
      <w:numFmt w:val="bullet"/>
      <w:lvlText w:val="o"/>
      <w:lvlJc w:val="left"/>
      <w:pPr>
        <w:ind w:left="1209" w:hanging="360"/>
      </w:pPr>
      <w:rPr>
        <w:rFonts w:ascii="Courier New" w:hAnsi="Courier New" w:cs="Courier New" w:hint="default"/>
      </w:rPr>
    </w:lvl>
    <w:lvl w:ilvl="2" w:tplc="041A0005" w:tentative="1">
      <w:start w:val="1"/>
      <w:numFmt w:val="bullet"/>
      <w:lvlText w:val=""/>
      <w:lvlJc w:val="left"/>
      <w:pPr>
        <w:ind w:left="1929" w:hanging="360"/>
      </w:pPr>
      <w:rPr>
        <w:rFonts w:ascii="Wingdings" w:hAnsi="Wingdings" w:hint="default"/>
      </w:rPr>
    </w:lvl>
    <w:lvl w:ilvl="3" w:tplc="041A0001" w:tentative="1">
      <w:start w:val="1"/>
      <w:numFmt w:val="bullet"/>
      <w:lvlText w:val=""/>
      <w:lvlJc w:val="left"/>
      <w:pPr>
        <w:ind w:left="2649" w:hanging="360"/>
      </w:pPr>
      <w:rPr>
        <w:rFonts w:ascii="Symbol" w:hAnsi="Symbol" w:hint="default"/>
      </w:rPr>
    </w:lvl>
    <w:lvl w:ilvl="4" w:tplc="041A0003" w:tentative="1">
      <w:start w:val="1"/>
      <w:numFmt w:val="bullet"/>
      <w:lvlText w:val="o"/>
      <w:lvlJc w:val="left"/>
      <w:pPr>
        <w:ind w:left="3369" w:hanging="360"/>
      </w:pPr>
      <w:rPr>
        <w:rFonts w:ascii="Courier New" w:hAnsi="Courier New" w:cs="Courier New" w:hint="default"/>
      </w:rPr>
    </w:lvl>
    <w:lvl w:ilvl="5" w:tplc="041A0005" w:tentative="1">
      <w:start w:val="1"/>
      <w:numFmt w:val="bullet"/>
      <w:lvlText w:val=""/>
      <w:lvlJc w:val="left"/>
      <w:pPr>
        <w:ind w:left="4089" w:hanging="360"/>
      </w:pPr>
      <w:rPr>
        <w:rFonts w:ascii="Wingdings" w:hAnsi="Wingdings" w:hint="default"/>
      </w:rPr>
    </w:lvl>
    <w:lvl w:ilvl="6" w:tplc="041A0001" w:tentative="1">
      <w:start w:val="1"/>
      <w:numFmt w:val="bullet"/>
      <w:lvlText w:val=""/>
      <w:lvlJc w:val="left"/>
      <w:pPr>
        <w:ind w:left="4809" w:hanging="360"/>
      </w:pPr>
      <w:rPr>
        <w:rFonts w:ascii="Symbol" w:hAnsi="Symbol" w:hint="default"/>
      </w:rPr>
    </w:lvl>
    <w:lvl w:ilvl="7" w:tplc="041A0003" w:tentative="1">
      <w:start w:val="1"/>
      <w:numFmt w:val="bullet"/>
      <w:lvlText w:val="o"/>
      <w:lvlJc w:val="left"/>
      <w:pPr>
        <w:ind w:left="5529" w:hanging="360"/>
      </w:pPr>
      <w:rPr>
        <w:rFonts w:ascii="Courier New" w:hAnsi="Courier New" w:cs="Courier New" w:hint="default"/>
      </w:rPr>
    </w:lvl>
    <w:lvl w:ilvl="8" w:tplc="041A0005" w:tentative="1">
      <w:start w:val="1"/>
      <w:numFmt w:val="bullet"/>
      <w:lvlText w:val=""/>
      <w:lvlJc w:val="left"/>
      <w:pPr>
        <w:ind w:left="6249" w:hanging="360"/>
      </w:pPr>
      <w:rPr>
        <w:rFonts w:ascii="Wingdings" w:hAnsi="Wingdings" w:hint="default"/>
      </w:rPr>
    </w:lvl>
  </w:abstractNum>
  <w:abstractNum w:abstractNumId="22">
    <w:nsid w:val="5C062305"/>
    <w:multiLevelType w:val="hybridMultilevel"/>
    <w:tmpl w:val="9C922D04"/>
    <w:lvl w:ilvl="0" w:tplc="2EE45FEE">
      <w:start w:val="3"/>
      <w:numFmt w:val="bullet"/>
      <w:lvlText w:val="-"/>
      <w:lvlJc w:val="left"/>
      <w:pPr>
        <w:ind w:left="489" w:hanging="360"/>
      </w:pPr>
      <w:rPr>
        <w:rFonts w:ascii="Calibri" w:eastAsia="Calibri" w:hAnsi="Calibri" w:cs="Calibri" w:hint="default"/>
      </w:rPr>
    </w:lvl>
    <w:lvl w:ilvl="1" w:tplc="041A0003" w:tentative="1">
      <w:start w:val="1"/>
      <w:numFmt w:val="bullet"/>
      <w:lvlText w:val="o"/>
      <w:lvlJc w:val="left"/>
      <w:pPr>
        <w:ind w:left="1209" w:hanging="360"/>
      </w:pPr>
      <w:rPr>
        <w:rFonts w:ascii="Courier New" w:hAnsi="Courier New" w:cs="Courier New" w:hint="default"/>
      </w:rPr>
    </w:lvl>
    <w:lvl w:ilvl="2" w:tplc="041A0005" w:tentative="1">
      <w:start w:val="1"/>
      <w:numFmt w:val="bullet"/>
      <w:lvlText w:val=""/>
      <w:lvlJc w:val="left"/>
      <w:pPr>
        <w:ind w:left="1929" w:hanging="360"/>
      </w:pPr>
      <w:rPr>
        <w:rFonts w:ascii="Wingdings" w:hAnsi="Wingdings" w:hint="default"/>
      </w:rPr>
    </w:lvl>
    <w:lvl w:ilvl="3" w:tplc="041A0001" w:tentative="1">
      <w:start w:val="1"/>
      <w:numFmt w:val="bullet"/>
      <w:lvlText w:val=""/>
      <w:lvlJc w:val="left"/>
      <w:pPr>
        <w:ind w:left="2649" w:hanging="360"/>
      </w:pPr>
      <w:rPr>
        <w:rFonts w:ascii="Symbol" w:hAnsi="Symbol" w:hint="default"/>
      </w:rPr>
    </w:lvl>
    <w:lvl w:ilvl="4" w:tplc="041A0003" w:tentative="1">
      <w:start w:val="1"/>
      <w:numFmt w:val="bullet"/>
      <w:lvlText w:val="o"/>
      <w:lvlJc w:val="left"/>
      <w:pPr>
        <w:ind w:left="3369" w:hanging="360"/>
      </w:pPr>
      <w:rPr>
        <w:rFonts w:ascii="Courier New" w:hAnsi="Courier New" w:cs="Courier New" w:hint="default"/>
      </w:rPr>
    </w:lvl>
    <w:lvl w:ilvl="5" w:tplc="041A0005" w:tentative="1">
      <w:start w:val="1"/>
      <w:numFmt w:val="bullet"/>
      <w:lvlText w:val=""/>
      <w:lvlJc w:val="left"/>
      <w:pPr>
        <w:ind w:left="4089" w:hanging="360"/>
      </w:pPr>
      <w:rPr>
        <w:rFonts w:ascii="Wingdings" w:hAnsi="Wingdings" w:hint="default"/>
      </w:rPr>
    </w:lvl>
    <w:lvl w:ilvl="6" w:tplc="041A0001" w:tentative="1">
      <w:start w:val="1"/>
      <w:numFmt w:val="bullet"/>
      <w:lvlText w:val=""/>
      <w:lvlJc w:val="left"/>
      <w:pPr>
        <w:ind w:left="4809" w:hanging="360"/>
      </w:pPr>
      <w:rPr>
        <w:rFonts w:ascii="Symbol" w:hAnsi="Symbol" w:hint="default"/>
      </w:rPr>
    </w:lvl>
    <w:lvl w:ilvl="7" w:tplc="041A0003" w:tentative="1">
      <w:start w:val="1"/>
      <w:numFmt w:val="bullet"/>
      <w:lvlText w:val="o"/>
      <w:lvlJc w:val="left"/>
      <w:pPr>
        <w:ind w:left="5529" w:hanging="360"/>
      </w:pPr>
      <w:rPr>
        <w:rFonts w:ascii="Courier New" w:hAnsi="Courier New" w:cs="Courier New" w:hint="default"/>
      </w:rPr>
    </w:lvl>
    <w:lvl w:ilvl="8" w:tplc="041A0005" w:tentative="1">
      <w:start w:val="1"/>
      <w:numFmt w:val="bullet"/>
      <w:lvlText w:val=""/>
      <w:lvlJc w:val="left"/>
      <w:pPr>
        <w:ind w:left="6249" w:hanging="360"/>
      </w:pPr>
      <w:rPr>
        <w:rFonts w:ascii="Wingdings" w:hAnsi="Wingdings" w:hint="default"/>
      </w:rPr>
    </w:lvl>
  </w:abstractNum>
  <w:abstractNum w:abstractNumId="23">
    <w:nsid w:val="5C8F2DF2"/>
    <w:multiLevelType w:val="hybridMultilevel"/>
    <w:tmpl w:val="96FCB5F2"/>
    <w:lvl w:ilvl="0" w:tplc="37028E88">
      <w:start w:val="1"/>
      <w:numFmt w:val="decimal"/>
      <w:lvlText w:val="%1"/>
      <w:lvlJc w:val="left"/>
      <w:pPr>
        <w:ind w:left="714" w:hanging="585"/>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abstractNum w:abstractNumId="24">
    <w:nsid w:val="5E121207"/>
    <w:multiLevelType w:val="hybridMultilevel"/>
    <w:tmpl w:val="8AD0BE6A"/>
    <w:lvl w:ilvl="0" w:tplc="0410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FF45732"/>
    <w:multiLevelType w:val="hybridMultilevel"/>
    <w:tmpl w:val="B622EA98"/>
    <w:lvl w:ilvl="0" w:tplc="878C88E6">
      <w:start w:val="1"/>
      <w:numFmt w:val="decimal"/>
      <w:lvlText w:val="%1."/>
      <w:lvlJc w:val="left"/>
      <w:pPr>
        <w:ind w:left="8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1DECF9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A61AC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DE0B3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2637FE">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EECB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0431A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25E7EF0">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8BC073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nsid w:val="60642980"/>
    <w:multiLevelType w:val="hybridMultilevel"/>
    <w:tmpl w:val="25C8ED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61356B30"/>
    <w:multiLevelType w:val="hybridMultilevel"/>
    <w:tmpl w:val="CB42196A"/>
    <w:lvl w:ilvl="0" w:tplc="636ED59A">
      <w:start w:val="1"/>
      <w:numFmt w:val="lowerRoman"/>
      <w:lvlText w:val="%1."/>
      <w:lvlJc w:val="left"/>
      <w:pPr>
        <w:ind w:left="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61C586C">
      <w:start w:val="1"/>
      <w:numFmt w:val="lowerLetter"/>
      <w:lvlText w:val="%2"/>
      <w:lvlJc w:val="left"/>
      <w:pPr>
        <w:ind w:left="11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11AD42A">
      <w:start w:val="1"/>
      <w:numFmt w:val="lowerRoman"/>
      <w:lvlText w:val="%3"/>
      <w:lvlJc w:val="left"/>
      <w:pPr>
        <w:ind w:left="19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7664B86">
      <w:start w:val="1"/>
      <w:numFmt w:val="decimal"/>
      <w:lvlText w:val="%4"/>
      <w:lvlJc w:val="left"/>
      <w:pPr>
        <w:ind w:left="26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2BC9484">
      <w:start w:val="1"/>
      <w:numFmt w:val="lowerLetter"/>
      <w:lvlText w:val="%5"/>
      <w:lvlJc w:val="left"/>
      <w:pPr>
        <w:ind w:left="33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922CDF6">
      <w:start w:val="1"/>
      <w:numFmt w:val="lowerRoman"/>
      <w:lvlText w:val="%6"/>
      <w:lvlJc w:val="left"/>
      <w:pPr>
        <w:ind w:left="40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E4249B4">
      <w:start w:val="1"/>
      <w:numFmt w:val="decimal"/>
      <w:lvlText w:val="%7"/>
      <w:lvlJc w:val="left"/>
      <w:pPr>
        <w:ind w:left="47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9F4BA86">
      <w:start w:val="1"/>
      <w:numFmt w:val="lowerLetter"/>
      <w:lvlText w:val="%8"/>
      <w:lvlJc w:val="left"/>
      <w:pPr>
        <w:ind w:left="55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186493E">
      <w:start w:val="1"/>
      <w:numFmt w:val="lowerRoman"/>
      <w:lvlText w:val="%9"/>
      <w:lvlJc w:val="left"/>
      <w:pPr>
        <w:ind w:left="62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nsid w:val="65757970"/>
    <w:multiLevelType w:val="hybridMultilevel"/>
    <w:tmpl w:val="0812FC24"/>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29">
    <w:nsid w:val="6A3C4AB3"/>
    <w:multiLevelType w:val="hybridMultilevel"/>
    <w:tmpl w:val="55422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DB32BC"/>
    <w:multiLevelType w:val="hybridMultilevel"/>
    <w:tmpl w:val="041A995E"/>
    <w:lvl w:ilvl="0" w:tplc="041A000D">
      <w:start w:val="1"/>
      <w:numFmt w:val="bullet"/>
      <w:lvlText w:val=""/>
      <w:lvlJc w:val="left"/>
      <w:pPr>
        <w:ind w:left="849" w:hanging="360"/>
      </w:pPr>
      <w:rPr>
        <w:rFonts w:ascii="Wingdings" w:hAnsi="Wingdings" w:hint="default"/>
      </w:rPr>
    </w:lvl>
    <w:lvl w:ilvl="1" w:tplc="041A0003" w:tentative="1">
      <w:start w:val="1"/>
      <w:numFmt w:val="bullet"/>
      <w:lvlText w:val="o"/>
      <w:lvlJc w:val="left"/>
      <w:pPr>
        <w:ind w:left="1569" w:hanging="360"/>
      </w:pPr>
      <w:rPr>
        <w:rFonts w:ascii="Courier New" w:hAnsi="Courier New" w:cs="Courier New" w:hint="default"/>
      </w:rPr>
    </w:lvl>
    <w:lvl w:ilvl="2" w:tplc="041A0005" w:tentative="1">
      <w:start w:val="1"/>
      <w:numFmt w:val="bullet"/>
      <w:lvlText w:val=""/>
      <w:lvlJc w:val="left"/>
      <w:pPr>
        <w:ind w:left="2289" w:hanging="360"/>
      </w:pPr>
      <w:rPr>
        <w:rFonts w:ascii="Wingdings" w:hAnsi="Wingdings" w:hint="default"/>
      </w:rPr>
    </w:lvl>
    <w:lvl w:ilvl="3" w:tplc="041A0001" w:tentative="1">
      <w:start w:val="1"/>
      <w:numFmt w:val="bullet"/>
      <w:lvlText w:val=""/>
      <w:lvlJc w:val="left"/>
      <w:pPr>
        <w:ind w:left="3009" w:hanging="360"/>
      </w:pPr>
      <w:rPr>
        <w:rFonts w:ascii="Symbol" w:hAnsi="Symbol" w:hint="default"/>
      </w:rPr>
    </w:lvl>
    <w:lvl w:ilvl="4" w:tplc="041A0003" w:tentative="1">
      <w:start w:val="1"/>
      <w:numFmt w:val="bullet"/>
      <w:lvlText w:val="o"/>
      <w:lvlJc w:val="left"/>
      <w:pPr>
        <w:ind w:left="3729" w:hanging="360"/>
      </w:pPr>
      <w:rPr>
        <w:rFonts w:ascii="Courier New" w:hAnsi="Courier New" w:cs="Courier New" w:hint="default"/>
      </w:rPr>
    </w:lvl>
    <w:lvl w:ilvl="5" w:tplc="041A0005" w:tentative="1">
      <w:start w:val="1"/>
      <w:numFmt w:val="bullet"/>
      <w:lvlText w:val=""/>
      <w:lvlJc w:val="left"/>
      <w:pPr>
        <w:ind w:left="4449" w:hanging="360"/>
      </w:pPr>
      <w:rPr>
        <w:rFonts w:ascii="Wingdings" w:hAnsi="Wingdings" w:hint="default"/>
      </w:rPr>
    </w:lvl>
    <w:lvl w:ilvl="6" w:tplc="041A0001" w:tentative="1">
      <w:start w:val="1"/>
      <w:numFmt w:val="bullet"/>
      <w:lvlText w:val=""/>
      <w:lvlJc w:val="left"/>
      <w:pPr>
        <w:ind w:left="5169" w:hanging="360"/>
      </w:pPr>
      <w:rPr>
        <w:rFonts w:ascii="Symbol" w:hAnsi="Symbol" w:hint="default"/>
      </w:rPr>
    </w:lvl>
    <w:lvl w:ilvl="7" w:tplc="041A0003" w:tentative="1">
      <w:start w:val="1"/>
      <w:numFmt w:val="bullet"/>
      <w:lvlText w:val="o"/>
      <w:lvlJc w:val="left"/>
      <w:pPr>
        <w:ind w:left="5889" w:hanging="360"/>
      </w:pPr>
      <w:rPr>
        <w:rFonts w:ascii="Courier New" w:hAnsi="Courier New" w:cs="Courier New" w:hint="default"/>
      </w:rPr>
    </w:lvl>
    <w:lvl w:ilvl="8" w:tplc="041A0005" w:tentative="1">
      <w:start w:val="1"/>
      <w:numFmt w:val="bullet"/>
      <w:lvlText w:val=""/>
      <w:lvlJc w:val="left"/>
      <w:pPr>
        <w:ind w:left="6609" w:hanging="360"/>
      </w:pPr>
      <w:rPr>
        <w:rFonts w:ascii="Wingdings" w:hAnsi="Wingdings" w:hint="default"/>
      </w:rPr>
    </w:lvl>
  </w:abstractNum>
  <w:abstractNum w:abstractNumId="31">
    <w:nsid w:val="70204BF7"/>
    <w:multiLevelType w:val="hybridMultilevel"/>
    <w:tmpl w:val="F93C17F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9A33A19"/>
    <w:multiLevelType w:val="hybridMultilevel"/>
    <w:tmpl w:val="3C3C4A1A"/>
    <w:lvl w:ilvl="0" w:tplc="BFDE5660">
      <w:start w:val="1"/>
      <w:numFmt w:val="decimal"/>
      <w:lvlText w:val="%1)"/>
      <w:lvlJc w:val="left"/>
      <w:pPr>
        <w:ind w:left="714" w:hanging="570"/>
      </w:pPr>
      <w:rPr>
        <w:rFonts w:hint="default"/>
      </w:rPr>
    </w:lvl>
    <w:lvl w:ilvl="1" w:tplc="041A0019" w:tentative="1">
      <w:start w:val="1"/>
      <w:numFmt w:val="lowerLetter"/>
      <w:lvlText w:val="%2."/>
      <w:lvlJc w:val="left"/>
      <w:pPr>
        <w:ind w:left="1224" w:hanging="360"/>
      </w:pPr>
    </w:lvl>
    <w:lvl w:ilvl="2" w:tplc="041A001B" w:tentative="1">
      <w:start w:val="1"/>
      <w:numFmt w:val="lowerRoman"/>
      <w:lvlText w:val="%3."/>
      <w:lvlJc w:val="right"/>
      <w:pPr>
        <w:ind w:left="1944" w:hanging="180"/>
      </w:pPr>
    </w:lvl>
    <w:lvl w:ilvl="3" w:tplc="041A000F" w:tentative="1">
      <w:start w:val="1"/>
      <w:numFmt w:val="decimal"/>
      <w:lvlText w:val="%4."/>
      <w:lvlJc w:val="left"/>
      <w:pPr>
        <w:ind w:left="2664" w:hanging="360"/>
      </w:pPr>
    </w:lvl>
    <w:lvl w:ilvl="4" w:tplc="041A0019" w:tentative="1">
      <w:start w:val="1"/>
      <w:numFmt w:val="lowerLetter"/>
      <w:lvlText w:val="%5."/>
      <w:lvlJc w:val="left"/>
      <w:pPr>
        <w:ind w:left="3384" w:hanging="360"/>
      </w:pPr>
    </w:lvl>
    <w:lvl w:ilvl="5" w:tplc="041A001B" w:tentative="1">
      <w:start w:val="1"/>
      <w:numFmt w:val="lowerRoman"/>
      <w:lvlText w:val="%6."/>
      <w:lvlJc w:val="right"/>
      <w:pPr>
        <w:ind w:left="4104" w:hanging="180"/>
      </w:pPr>
    </w:lvl>
    <w:lvl w:ilvl="6" w:tplc="041A000F" w:tentative="1">
      <w:start w:val="1"/>
      <w:numFmt w:val="decimal"/>
      <w:lvlText w:val="%7."/>
      <w:lvlJc w:val="left"/>
      <w:pPr>
        <w:ind w:left="4824" w:hanging="360"/>
      </w:pPr>
    </w:lvl>
    <w:lvl w:ilvl="7" w:tplc="041A0019" w:tentative="1">
      <w:start w:val="1"/>
      <w:numFmt w:val="lowerLetter"/>
      <w:lvlText w:val="%8."/>
      <w:lvlJc w:val="left"/>
      <w:pPr>
        <w:ind w:left="5544" w:hanging="360"/>
      </w:pPr>
    </w:lvl>
    <w:lvl w:ilvl="8" w:tplc="041A001B" w:tentative="1">
      <w:start w:val="1"/>
      <w:numFmt w:val="lowerRoman"/>
      <w:lvlText w:val="%9."/>
      <w:lvlJc w:val="right"/>
      <w:pPr>
        <w:ind w:left="6264" w:hanging="180"/>
      </w:pPr>
    </w:lvl>
  </w:abstractNum>
  <w:num w:numId="1">
    <w:abstractNumId w:val="25"/>
  </w:num>
  <w:num w:numId="2">
    <w:abstractNumId w:val="11"/>
  </w:num>
  <w:num w:numId="3">
    <w:abstractNumId w:val="27"/>
  </w:num>
  <w:num w:numId="4">
    <w:abstractNumId w:val="4"/>
  </w:num>
  <w:num w:numId="5">
    <w:abstractNumId w:val="10"/>
  </w:num>
  <w:num w:numId="6">
    <w:abstractNumId w:val="23"/>
  </w:num>
  <w:num w:numId="7">
    <w:abstractNumId w:val="9"/>
  </w:num>
  <w:num w:numId="8">
    <w:abstractNumId w:val="29"/>
  </w:num>
  <w:num w:numId="9">
    <w:abstractNumId w:val="7"/>
  </w:num>
  <w:num w:numId="10">
    <w:abstractNumId w:val="6"/>
  </w:num>
  <w:num w:numId="11">
    <w:abstractNumId w:val="24"/>
  </w:num>
  <w:num w:numId="12">
    <w:abstractNumId w:val="14"/>
  </w:num>
  <w:num w:numId="13">
    <w:abstractNumId w:val="19"/>
  </w:num>
  <w:num w:numId="14">
    <w:abstractNumId w:val="3"/>
  </w:num>
  <w:num w:numId="15">
    <w:abstractNumId w:val="20"/>
  </w:num>
  <w:num w:numId="16">
    <w:abstractNumId w:val="21"/>
  </w:num>
  <w:num w:numId="17">
    <w:abstractNumId w:val="26"/>
  </w:num>
  <w:num w:numId="18">
    <w:abstractNumId w:val="18"/>
  </w:num>
  <w:num w:numId="19">
    <w:abstractNumId w:val="16"/>
  </w:num>
  <w:num w:numId="20">
    <w:abstractNumId w:val="32"/>
  </w:num>
  <w:num w:numId="21">
    <w:abstractNumId w:val="17"/>
  </w:num>
  <w:num w:numId="22">
    <w:abstractNumId w:val="0"/>
  </w:num>
  <w:num w:numId="23">
    <w:abstractNumId w:val="5"/>
  </w:num>
  <w:num w:numId="24">
    <w:abstractNumId w:val="8"/>
  </w:num>
  <w:num w:numId="25">
    <w:abstractNumId w:val="1"/>
  </w:num>
  <w:num w:numId="26">
    <w:abstractNumId w:val="13"/>
  </w:num>
  <w:num w:numId="27">
    <w:abstractNumId w:val="2"/>
  </w:num>
  <w:num w:numId="28">
    <w:abstractNumId w:val="22"/>
  </w:num>
  <w:num w:numId="29">
    <w:abstractNumId w:val="28"/>
  </w:num>
  <w:num w:numId="30">
    <w:abstractNumId w:val="15"/>
  </w:num>
  <w:num w:numId="31">
    <w:abstractNumId w:val="30"/>
  </w:num>
  <w:num w:numId="32">
    <w:abstractNumId w:val="31"/>
  </w:num>
  <w:num w:numId="33">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atmire Berisha">
    <w15:presenceInfo w15:providerId="AD" w15:userId="S-1-5-21-3379335039-1169082981-263449149-670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trackRevisions/>
  <w:defaultTabStop w:val="720"/>
  <w:hyphenationZone w:val="425"/>
  <w:drawingGridHorizontalSpacing w:val="110"/>
  <w:displayHorizontalDrawingGridEvery w:val="2"/>
  <w:characterSpacingControl w:val="doNotCompress"/>
  <w:hdrShapeDefaults>
    <o:shapedefaults v:ext="edit" spidmax="17410"/>
  </w:hdrShapeDefaults>
  <w:footnotePr>
    <w:footnote w:id="0"/>
    <w:footnote w:id="1"/>
  </w:footnotePr>
  <w:endnotePr>
    <w:endnote w:id="0"/>
    <w:endnote w:id="1"/>
  </w:endnotePr>
  <w:compat>
    <w:useFELayout/>
  </w:compat>
  <w:rsids>
    <w:rsidRoot w:val="006D05B9"/>
    <w:rsid w:val="0004098A"/>
    <w:rsid w:val="000774ED"/>
    <w:rsid w:val="00081E86"/>
    <w:rsid w:val="0008648E"/>
    <w:rsid w:val="00090B7B"/>
    <w:rsid w:val="000A1FFD"/>
    <w:rsid w:val="000C4973"/>
    <w:rsid w:val="000C4B8A"/>
    <w:rsid w:val="000F5243"/>
    <w:rsid w:val="00102901"/>
    <w:rsid w:val="00111D21"/>
    <w:rsid w:val="00136F6E"/>
    <w:rsid w:val="00152376"/>
    <w:rsid w:val="001732BD"/>
    <w:rsid w:val="00184F59"/>
    <w:rsid w:val="001916A3"/>
    <w:rsid w:val="001C127E"/>
    <w:rsid w:val="001C58F0"/>
    <w:rsid w:val="0020184E"/>
    <w:rsid w:val="00237A1F"/>
    <w:rsid w:val="002632DC"/>
    <w:rsid w:val="00267DF7"/>
    <w:rsid w:val="00283520"/>
    <w:rsid w:val="00285B56"/>
    <w:rsid w:val="00286C0A"/>
    <w:rsid w:val="00286C1C"/>
    <w:rsid w:val="00291B0C"/>
    <w:rsid w:val="00293C8F"/>
    <w:rsid w:val="002A6EF5"/>
    <w:rsid w:val="002F7269"/>
    <w:rsid w:val="0030016A"/>
    <w:rsid w:val="00332A55"/>
    <w:rsid w:val="0034479C"/>
    <w:rsid w:val="0034741F"/>
    <w:rsid w:val="0035118D"/>
    <w:rsid w:val="00363655"/>
    <w:rsid w:val="00366BFC"/>
    <w:rsid w:val="003E6202"/>
    <w:rsid w:val="003E6B94"/>
    <w:rsid w:val="003E6E0B"/>
    <w:rsid w:val="0042741D"/>
    <w:rsid w:val="004346A6"/>
    <w:rsid w:val="0048503E"/>
    <w:rsid w:val="00494EE1"/>
    <w:rsid w:val="004A09BB"/>
    <w:rsid w:val="004A2066"/>
    <w:rsid w:val="004B5233"/>
    <w:rsid w:val="004F053F"/>
    <w:rsid w:val="00520001"/>
    <w:rsid w:val="005356FE"/>
    <w:rsid w:val="00542185"/>
    <w:rsid w:val="00544846"/>
    <w:rsid w:val="00545B17"/>
    <w:rsid w:val="005642D3"/>
    <w:rsid w:val="00577BA9"/>
    <w:rsid w:val="005A1E5C"/>
    <w:rsid w:val="005B2ABB"/>
    <w:rsid w:val="005C1CE5"/>
    <w:rsid w:val="00604B2E"/>
    <w:rsid w:val="006053E1"/>
    <w:rsid w:val="00612378"/>
    <w:rsid w:val="00690336"/>
    <w:rsid w:val="006B01B5"/>
    <w:rsid w:val="006B2206"/>
    <w:rsid w:val="006D05B9"/>
    <w:rsid w:val="006F69C2"/>
    <w:rsid w:val="00702112"/>
    <w:rsid w:val="00734252"/>
    <w:rsid w:val="007730A4"/>
    <w:rsid w:val="0078336D"/>
    <w:rsid w:val="00784B3C"/>
    <w:rsid w:val="007A0E11"/>
    <w:rsid w:val="007A1388"/>
    <w:rsid w:val="007B450E"/>
    <w:rsid w:val="007C2F71"/>
    <w:rsid w:val="007D6D6F"/>
    <w:rsid w:val="007E017D"/>
    <w:rsid w:val="007E7162"/>
    <w:rsid w:val="007F3951"/>
    <w:rsid w:val="007F4D5A"/>
    <w:rsid w:val="00806DFE"/>
    <w:rsid w:val="008169F9"/>
    <w:rsid w:val="00822389"/>
    <w:rsid w:val="00827CAD"/>
    <w:rsid w:val="00835D46"/>
    <w:rsid w:val="00890008"/>
    <w:rsid w:val="008A1B17"/>
    <w:rsid w:val="008B1ABF"/>
    <w:rsid w:val="008B2B48"/>
    <w:rsid w:val="008B2F30"/>
    <w:rsid w:val="008E63E5"/>
    <w:rsid w:val="008F0B59"/>
    <w:rsid w:val="009019B1"/>
    <w:rsid w:val="00914942"/>
    <w:rsid w:val="00922816"/>
    <w:rsid w:val="0092293E"/>
    <w:rsid w:val="00982799"/>
    <w:rsid w:val="00985D36"/>
    <w:rsid w:val="0099164A"/>
    <w:rsid w:val="009A36C2"/>
    <w:rsid w:val="009C07C8"/>
    <w:rsid w:val="009F0415"/>
    <w:rsid w:val="009F3D86"/>
    <w:rsid w:val="00A45896"/>
    <w:rsid w:val="00A633F8"/>
    <w:rsid w:val="00A96543"/>
    <w:rsid w:val="00A974AC"/>
    <w:rsid w:val="00AC42DD"/>
    <w:rsid w:val="00AD66A3"/>
    <w:rsid w:val="00B022E1"/>
    <w:rsid w:val="00B266E0"/>
    <w:rsid w:val="00B34C0F"/>
    <w:rsid w:val="00B37422"/>
    <w:rsid w:val="00B45FCD"/>
    <w:rsid w:val="00B62B0E"/>
    <w:rsid w:val="00B65DD7"/>
    <w:rsid w:val="00B93339"/>
    <w:rsid w:val="00BA049B"/>
    <w:rsid w:val="00BA0850"/>
    <w:rsid w:val="00BA47AD"/>
    <w:rsid w:val="00BA7258"/>
    <w:rsid w:val="00BC50E2"/>
    <w:rsid w:val="00BD1752"/>
    <w:rsid w:val="00BD7165"/>
    <w:rsid w:val="00C02C64"/>
    <w:rsid w:val="00C04F1B"/>
    <w:rsid w:val="00C068D0"/>
    <w:rsid w:val="00C0701F"/>
    <w:rsid w:val="00C1530B"/>
    <w:rsid w:val="00C15721"/>
    <w:rsid w:val="00C600EE"/>
    <w:rsid w:val="00C61432"/>
    <w:rsid w:val="00C64814"/>
    <w:rsid w:val="00C738E0"/>
    <w:rsid w:val="00CC1D72"/>
    <w:rsid w:val="00CE0644"/>
    <w:rsid w:val="00CE6B4E"/>
    <w:rsid w:val="00CF11BF"/>
    <w:rsid w:val="00CF1CD5"/>
    <w:rsid w:val="00CF5336"/>
    <w:rsid w:val="00D54EF9"/>
    <w:rsid w:val="00D61B22"/>
    <w:rsid w:val="00D67E0C"/>
    <w:rsid w:val="00D74C56"/>
    <w:rsid w:val="00D9240B"/>
    <w:rsid w:val="00DA4610"/>
    <w:rsid w:val="00DB026F"/>
    <w:rsid w:val="00DB73C8"/>
    <w:rsid w:val="00DD201C"/>
    <w:rsid w:val="00DD29EB"/>
    <w:rsid w:val="00E02CEA"/>
    <w:rsid w:val="00E1332D"/>
    <w:rsid w:val="00E42E0D"/>
    <w:rsid w:val="00E50B06"/>
    <w:rsid w:val="00E74D88"/>
    <w:rsid w:val="00EA340E"/>
    <w:rsid w:val="00EC2D41"/>
    <w:rsid w:val="00ED26FC"/>
    <w:rsid w:val="00EE50AD"/>
    <w:rsid w:val="00F138E6"/>
    <w:rsid w:val="00F33835"/>
    <w:rsid w:val="00F53B2B"/>
    <w:rsid w:val="00F676E9"/>
    <w:rsid w:val="00FC3345"/>
    <w:rsid w:val="00FF1BB2"/>
    <w:rsid w:val="00FF30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D46"/>
    <w:pPr>
      <w:spacing w:after="151" w:line="265" w:lineRule="auto"/>
      <w:ind w:left="154" w:hanging="10"/>
      <w:jc w:val="both"/>
    </w:pPr>
    <w:rPr>
      <w:rFonts w:ascii="Calibri" w:eastAsia="Calibri" w:hAnsi="Calibri" w:cs="Calibri"/>
      <w:color w:val="000000"/>
    </w:rPr>
  </w:style>
  <w:style w:type="paragraph" w:styleId="Heading1">
    <w:name w:val="heading 1"/>
    <w:next w:val="Normal"/>
    <w:link w:val="Heading1Char"/>
    <w:unhideWhenUsed/>
    <w:qFormat/>
    <w:rsid w:val="00835D46"/>
    <w:pPr>
      <w:keepNext/>
      <w:keepLines/>
      <w:spacing w:after="0"/>
      <w:ind w:left="154" w:hanging="10"/>
      <w:outlineLvl w:val="0"/>
    </w:pPr>
    <w:rPr>
      <w:rFonts w:ascii="Calibri" w:eastAsia="Calibri" w:hAnsi="Calibri" w:cs="Calibri"/>
      <w:color w:val="2E74B5"/>
      <w:sz w:val="28"/>
    </w:rPr>
  </w:style>
  <w:style w:type="paragraph" w:styleId="Heading2">
    <w:name w:val="heading 2"/>
    <w:basedOn w:val="Normal"/>
    <w:next w:val="Normal"/>
    <w:link w:val="Heading2Char"/>
    <w:qFormat/>
    <w:rsid w:val="00267DF7"/>
    <w:pPr>
      <w:keepNext/>
      <w:tabs>
        <w:tab w:val="num" w:pos="576"/>
      </w:tabs>
      <w:spacing w:before="240" w:after="60" w:line="240" w:lineRule="auto"/>
      <w:ind w:left="576" w:hanging="576"/>
      <w:jc w:val="left"/>
      <w:outlineLvl w:val="1"/>
    </w:pPr>
    <w:rPr>
      <w:rFonts w:ascii="Arial" w:eastAsia="Times New Roman" w:hAnsi="Arial" w:cs="Arial"/>
      <w:b/>
      <w:bCs/>
      <w:i/>
      <w:iCs/>
      <w:color w:val="auto"/>
      <w:sz w:val="28"/>
      <w:szCs w:val="28"/>
      <w:lang w:val="fr-FR" w:eastAsia="en-GB"/>
    </w:rPr>
  </w:style>
  <w:style w:type="paragraph" w:styleId="Heading3">
    <w:name w:val="heading 3"/>
    <w:basedOn w:val="Heading1"/>
    <w:next w:val="Normal"/>
    <w:link w:val="Heading3Char"/>
    <w:qFormat/>
    <w:rsid w:val="00267DF7"/>
    <w:pPr>
      <w:tabs>
        <w:tab w:val="num" w:pos="720"/>
        <w:tab w:val="left" w:pos="2552"/>
      </w:tabs>
      <w:spacing w:before="360" w:after="240" w:line="240" w:lineRule="auto"/>
      <w:ind w:left="720" w:hanging="720"/>
      <w:outlineLvl w:val="2"/>
    </w:pPr>
    <w:rPr>
      <w:rFonts w:ascii="Optima" w:eastAsia="Times New Roman" w:hAnsi="Optima" w:cs="Times New Roman"/>
      <w:b/>
      <w:caps/>
      <w:color w:val="auto"/>
      <w:sz w:val="24"/>
      <w:szCs w:val="20"/>
      <w:lang w:val="fr-FR" w:eastAsia="en-GB"/>
    </w:rPr>
  </w:style>
  <w:style w:type="paragraph" w:styleId="Heading4">
    <w:name w:val="heading 4"/>
    <w:basedOn w:val="Normal"/>
    <w:next w:val="Normal"/>
    <w:link w:val="Heading4Char"/>
    <w:qFormat/>
    <w:rsid w:val="00267DF7"/>
    <w:pPr>
      <w:keepNext/>
      <w:tabs>
        <w:tab w:val="num" w:pos="864"/>
      </w:tabs>
      <w:spacing w:before="240" w:after="60" w:line="240" w:lineRule="auto"/>
      <w:ind w:left="864" w:hanging="864"/>
      <w:jc w:val="left"/>
      <w:outlineLvl w:val="3"/>
    </w:pPr>
    <w:rPr>
      <w:rFonts w:ascii="Times New Roman" w:eastAsia="Times New Roman" w:hAnsi="Times New Roman" w:cs="Times New Roman"/>
      <w:b/>
      <w:bCs/>
      <w:color w:val="auto"/>
      <w:sz w:val="28"/>
      <w:szCs w:val="28"/>
      <w:lang w:val="fr-FR" w:eastAsia="en-GB"/>
    </w:rPr>
  </w:style>
  <w:style w:type="paragraph" w:styleId="Heading5">
    <w:name w:val="heading 5"/>
    <w:basedOn w:val="Normal"/>
    <w:next w:val="Normal"/>
    <w:link w:val="Heading5Char"/>
    <w:qFormat/>
    <w:rsid w:val="00267DF7"/>
    <w:pPr>
      <w:tabs>
        <w:tab w:val="num" w:pos="1008"/>
      </w:tabs>
      <w:spacing w:before="240" w:after="60" w:line="240" w:lineRule="auto"/>
      <w:ind w:left="1008" w:hanging="1008"/>
      <w:jc w:val="left"/>
      <w:outlineLvl w:val="4"/>
    </w:pPr>
    <w:rPr>
      <w:rFonts w:ascii="Times New Roman" w:eastAsia="Times New Roman" w:hAnsi="Times New Roman" w:cs="Times New Roman"/>
      <w:b/>
      <w:bCs/>
      <w:i/>
      <w:iCs/>
      <w:color w:val="auto"/>
      <w:sz w:val="26"/>
      <w:szCs w:val="26"/>
      <w:lang w:val="fr-FR" w:eastAsia="en-GB"/>
    </w:rPr>
  </w:style>
  <w:style w:type="paragraph" w:styleId="Heading6">
    <w:name w:val="heading 6"/>
    <w:basedOn w:val="Normal"/>
    <w:next w:val="Normal"/>
    <w:link w:val="Heading6Char"/>
    <w:qFormat/>
    <w:rsid w:val="00267DF7"/>
    <w:pPr>
      <w:tabs>
        <w:tab w:val="num" w:pos="1152"/>
      </w:tabs>
      <w:spacing w:before="240" w:after="60" w:line="240" w:lineRule="auto"/>
      <w:ind w:left="1152" w:hanging="1152"/>
      <w:jc w:val="left"/>
      <w:outlineLvl w:val="5"/>
    </w:pPr>
    <w:rPr>
      <w:rFonts w:ascii="Times New Roman" w:eastAsia="Times New Roman" w:hAnsi="Times New Roman" w:cs="Times New Roman"/>
      <w:b/>
      <w:bCs/>
      <w:color w:val="auto"/>
      <w:lang w:val="fr-FR" w:eastAsia="en-GB"/>
    </w:rPr>
  </w:style>
  <w:style w:type="paragraph" w:styleId="Heading7">
    <w:name w:val="heading 7"/>
    <w:basedOn w:val="Normal"/>
    <w:next w:val="Normal"/>
    <w:link w:val="Heading7Char"/>
    <w:qFormat/>
    <w:rsid w:val="00267DF7"/>
    <w:pPr>
      <w:tabs>
        <w:tab w:val="num" w:pos="1296"/>
      </w:tabs>
      <w:spacing w:before="240" w:after="60" w:line="240" w:lineRule="auto"/>
      <w:ind w:left="1296" w:hanging="1296"/>
      <w:jc w:val="left"/>
      <w:outlineLvl w:val="6"/>
    </w:pPr>
    <w:rPr>
      <w:rFonts w:ascii="Times New Roman" w:eastAsia="Times New Roman" w:hAnsi="Times New Roman" w:cs="Times New Roman"/>
      <w:color w:val="auto"/>
      <w:sz w:val="24"/>
      <w:szCs w:val="24"/>
      <w:lang w:val="fr-FR" w:eastAsia="en-GB"/>
    </w:rPr>
  </w:style>
  <w:style w:type="paragraph" w:styleId="Heading8">
    <w:name w:val="heading 8"/>
    <w:basedOn w:val="Normal"/>
    <w:next w:val="Normal"/>
    <w:link w:val="Heading8Char"/>
    <w:qFormat/>
    <w:rsid w:val="00267DF7"/>
    <w:pPr>
      <w:tabs>
        <w:tab w:val="num" w:pos="1440"/>
      </w:tabs>
      <w:spacing w:before="240" w:after="60" w:line="240" w:lineRule="auto"/>
      <w:ind w:left="1440" w:hanging="1440"/>
      <w:jc w:val="left"/>
      <w:outlineLvl w:val="7"/>
    </w:pPr>
    <w:rPr>
      <w:rFonts w:ascii="Times New Roman" w:eastAsia="Times New Roman" w:hAnsi="Times New Roman" w:cs="Times New Roman"/>
      <w:i/>
      <w:iCs/>
      <w:color w:val="auto"/>
      <w:sz w:val="24"/>
      <w:szCs w:val="24"/>
      <w:lang w:val="fr-FR" w:eastAsia="en-GB"/>
    </w:rPr>
  </w:style>
  <w:style w:type="paragraph" w:styleId="Heading9">
    <w:name w:val="heading 9"/>
    <w:basedOn w:val="Normal"/>
    <w:next w:val="Normal"/>
    <w:link w:val="Heading9Char"/>
    <w:qFormat/>
    <w:rsid w:val="00267DF7"/>
    <w:pPr>
      <w:tabs>
        <w:tab w:val="num" w:pos="1584"/>
      </w:tabs>
      <w:spacing w:before="240" w:after="60" w:line="240" w:lineRule="auto"/>
      <w:ind w:left="1584" w:hanging="1584"/>
      <w:jc w:val="left"/>
      <w:outlineLvl w:val="8"/>
    </w:pPr>
    <w:rPr>
      <w:rFonts w:ascii="Arial" w:eastAsia="Times New Roman" w:hAnsi="Arial" w:cs="Arial"/>
      <w:color w:val="auto"/>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35D46"/>
    <w:rPr>
      <w:rFonts w:ascii="Calibri" w:eastAsia="Calibri" w:hAnsi="Calibri" w:cs="Calibri"/>
      <w:color w:val="2E74B5"/>
      <w:sz w:val="28"/>
    </w:rPr>
  </w:style>
  <w:style w:type="table" w:customStyle="1" w:styleId="TableGrid">
    <w:name w:val="TableGrid"/>
    <w:rsid w:val="00835D46"/>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6903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0336"/>
    <w:rPr>
      <w:rFonts w:ascii="Tahoma" w:eastAsia="Calibri" w:hAnsi="Tahoma" w:cs="Tahoma"/>
      <w:color w:val="000000"/>
      <w:sz w:val="16"/>
      <w:szCs w:val="16"/>
    </w:rPr>
  </w:style>
  <w:style w:type="character" w:styleId="CommentReference">
    <w:name w:val="annotation reference"/>
    <w:basedOn w:val="DefaultParagraphFont"/>
    <w:uiPriority w:val="99"/>
    <w:semiHidden/>
    <w:unhideWhenUsed/>
    <w:rsid w:val="00604B2E"/>
    <w:rPr>
      <w:sz w:val="16"/>
      <w:szCs w:val="16"/>
    </w:rPr>
  </w:style>
  <w:style w:type="paragraph" w:styleId="CommentText">
    <w:name w:val="annotation text"/>
    <w:basedOn w:val="Normal"/>
    <w:link w:val="CommentTextChar"/>
    <w:uiPriority w:val="99"/>
    <w:semiHidden/>
    <w:unhideWhenUsed/>
    <w:rsid w:val="00604B2E"/>
    <w:pPr>
      <w:spacing w:line="240" w:lineRule="auto"/>
    </w:pPr>
    <w:rPr>
      <w:sz w:val="20"/>
      <w:szCs w:val="20"/>
    </w:rPr>
  </w:style>
  <w:style w:type="character" w:customStyle="1" w:styleId="CommentTextChar">
    <w:name w:val="Comment Text Char"/>
    <w:basedOn w:val="DefaultParagraphFont"/>
    <w:link w:val="CommentText"/>
    <w:uiPriority w:val="99"/>
    <w:semiHidden/>
    <w:rsid w:val="00604B2E"/>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604B2E"/>
    <w:rPr>
      <w:b/>
      <w:bCs/>
    </w:rPr>
  </w:style>
  <w:style w:type="character" w:customStyle="1" w:styleId="CommentSubjectChar">
    <w:name w:val="Comment Subject Char"/>
    <w:basedOn w:val="CommentTextChar"/>
    <w:link w:val="CommentSubject"/>
    <w:uiPriority w:val="99"/>
    <w:semiHidden/>
    <w:rsid w:val="00604B2E"/>
    <w:rPr>
      <w:rFonts w:ascii="Calibri" w:eastAsia="Calibri" w:hAnsi="Calibri" w:cs="Calibri"/>
      <w:b/>
      <w:bCs/>
      <w:color w:val="000000"/>
      <w:sz w:val="20"/>
      <w:szCs w:val="20"/>
    </w:rPr>
  </w:style>
  <w:style w:type="paragraph" w:styleId="NormalWeb">
    <w:name w:val="Normal (Web)"/>
    <w:basedOn w:val="Normal"/>
    <w:uiPriority w:val="99"/>
    <w:semiHidden/>
    <w:unhideWhenUsed/>
    <w:rsid w:val="00184F59"/>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customStyle="1" w:styleId="apple-converted-space">
    <w:name w:val="apple-converted-space"/>
    <w:basedOn w:val="DefaultParagraphFont"/>
    <w:rsid w:val="00102901"/>
  </w:style>
  <w:style w:type="paragraph" w:styleId="ListParagraph">
    <w:name w:val="List Paragraph"/>
    <w:basedOn w:val="Normal"/>
    <w:uiPriority w:val="34"/>
    <w:qFormat/>
    <w:rsid w:val="00102901"/>
    <w:pPr>
      <w:spacing w:before="120" w:after="120" w:line="264" w:lineRule="auto"/>
      <w:ind w:left="720" w:firstLine="0"/>
      <w:contextualSpacing/>
    </w:pPr>
    <w:rPr>
      <w:rFonts w:cs="Times New Roman"/>
      <w:color w:val="auto"/>
      <w:sz w:val="24"/>
    </w:rPr>
  </w:style>
  <w:style w:type="character" w:styleId="FootnoteReference">
    <w:name w:val="footnote reference"/>
    <w:aliases w:val="BVI fnr"/>
    <w:semiHidden/>
    <w:rsid w:val="00FF1BB2"/>
    <w:rPr>
      <w:rFonts w:cs="Times New Roman"/>
      <w:vertAlign w:val="superscript"/>
    </w:rPr>
  </w:style>
  <w:style w:type="paragraph" w:styleId="FootnoteText">
    <w:name w:val="footnote text"/>
    <w:aliases w:val="single space Char,footnote text Char,Fußnote,Podrozdział,Fußnotentextf,single space,FOOTNOTES,fn,stile 1,Footnote,Footnote1,Footnote2,Footnote3,Footnote4,Footnote5,Footnote6,Footnote7,Footnote8,-,Footnote9,Fuίnotentextf"/>
    <w:basedOn w:val="Normal"/>
    <w:link w:val="FootnoteTextChar"/>
    <w:uiPriority w:val="99"/>
    <w:semiHidden/>
    <w:rsid w:val="00FF1BB2"/>
    <w:pPr>
      <w:widowControl w:val="0"/>
      <w:adjustRightInd w:val="0"/>
      <w:spacing w:after="0" w:line="240" w:lineRule="auto"/>
      <w:ind w:left="0" w:firstLine="0"/>
      <w:textAlignment w:val="baseline"/>
    </w:pPr>
    <w:rPr>
      <w:rFonts w:ascii="Times New Roman" w:eastAsia="Times New Roman" w:hAnsi="Times New Roman" w:cs="Times New Roman"/>
      <w:color w:val="auto"/>
      <w:sz w:val="20"/>
      <w:szCs w:val="20"/>
      <w:lang w:val="en-GB" w:eastAsia="en-GB"/>
    </w:rPr>
  </w:style>
  <w:style w:type="character" w:customStyle="1" w:styleId="FootnoteTextChar">
    <w:name w:val="Footnote Text Char"/>
    <w:aliases w:val="single space Char Char,footnote text Char Char,Fußnote Char,Podrozdział Char,Fußnotentextf Char,single space Char1,FOOTNOTES Char,fn Char,stile 1 Char,Footnote Char,Footnote1 Char,Footnote2 Char,Footnote3 Char,Footnote4 Char,- Char"/>
    <w:basedOn w:val="DefaultParagraphFont"/>
    <w:link w:val="FootnoteText"/>
    <w:uiPriority w:val="99"/>
    <w:semiHidden/>
    <w:rsid w:val="00FF1BB2"/>
    <w:rPr>
      <w:rFonts w:ascii="Times New Roman" w:eastAsia="Times New Roman" w:hAnsi="Times New Roman" w:cs="Times New Roman"/>
      <w:sz w:val="20"/>
      <w:szCs w:val="20"/>
      <w:lang w:val="en-GB" w:eastAsia="en-GB"/>
    </w:rPr>
  </w:style>
  <w:style w:type="character" w:customStyle="1" w:styleId="Heading2Char">
    <w:name w:val="Heading 2 Char"/>
    <w:basedOn w:val="DefaultParagraphFont"/>
    <w:link w:val="Heading2"/>
    <w:rsid w:val="00267DF7"/>
    <w:rPr>
      <w:rFonts w:ascii="Arial" w:eastAsia="Times New Roman" w:hAnsi="Arial" w:cs="Arial"/>
      <w:b/>
      <w:bCs/>
      <w:i/>
      <w:iCs/>
      <w:sz w:val="28"/>
      <w:szCs w:val="28"/>
      <w:lang w:val="fr-FR" w:eastAsia="en-GB"/>
    </w:rPr>
  </w:style>
  <w:style w:type="character" w:customStyle="1" w:styleId="Heading3Char">
    <w:name w:val="Heading 3 Char"/>
    <w:basedOn w:val="DefaultParagraphFont"/>
    <w:link w:val="Heading3"/>
    <w:rsid w:val="00267DF7"/>
    <w:rPr>
      <w:rFonts w:ascii="Optima" w:eastAsia="Times New Roman" w:hAnsi="Optima" w:cs="Times New Roman"/>
      <w:b/>
      <w:caps/>
      <w:sz w:val="24"/>
      <w:szCs w:val="20"/>
      <w:lang w:val="fr-FR" w:eastAsia="en-GB"/>
    </w:rPr>
  </w:style>
  <w:style w:type="character" w:customStyle="1" w:styleId="Heading4Char">
    <w:name w:val="Heading 4 Char"/>
    <w:basedOn w:val="DefaultParagraphFont"/>
    <w:link w:val="Heading4"/>
    <w:rsid w:val="00267DF7"/>
    <w:rPr>
      <w:rFonts w:ascii="Times New Roman" w:eastAsia="Times New Roman" w:hAnsi="Times New Roman" w:cs="Times New Roman"/>
      <w:b/>
      <w:bCs/>
      <w:sz w:val="28"/>
      <w:szCs w:val="28"/>
      <w:lang w:val="fr-FR" w:eastAsia="en-GB"/>
    </w:rPr>
  </w:style>
  <w:style w:type="character" w:customStyle="1" w:styleId="Heading5Char">
    <w:name w:val="Heading 5 Char"/>
    <w:basedOn w:val="DefaultParagraphFont"/>
    <w:link w:val="Heading5"/>
    <w:rsid w:val="00267DF7"/>
    <w:rPr>
      <w:rFonts w:ascii="Times New Roman" w:eastAsia="Times New Roman" w:hAnsi="Times New Roman" w:cs="Times New Roman"/>
      <w:b/>
      <w:bCs/>
      <w:i/>
      <w:iCs/>
      <w:sz w:val="26"/>
      <w:szCs w:val="26"/>
      <w:lang w:val="fr-FR" w:eastAsia="en-GB"/>
    </w:rPr>
  </w:style>
  <w:style w:type="character" w:customStyle="1" w:styleId="Heading6Char">
    <w:name w:val="Heading 6 Char"/>
    <w:basedOn w:val="DefaultParagraphFont"/>
    <w:link w:val="Heading6"/>
    <w:rsid w:val="00267DF7"/>
    <w:rPr>
      <w:rFonts w:ascii="Times New Roman" w:eastAsia="Times New Roman" w:hAnsi="Times New Roman" w:cs="Times New Roman"/>
      <w:b/>
      <w:bCs/>
      <w:lang w:val="fr-FR" w:eastAsia="en-GB"/>
    </w:rPr>
  </w:style>
  <w:style w:type="character" w:customStyle="1" w:styleId="Heading7Char">
    <w:name w:val="Heading 7 Char"/>
    <w:basedOn w:val="DefaultParagraphFont"/>
    <w:link w:val="Heading7"/>
    <w:rsid w:val="00267DF7"/>
    <w:rPr>
      <w:rFonts w:ascii="Times New Roman" w:eastAsia="Times New Roman" w:hAnsi="Times New Roman" w:cs="Times New Roman"/>
      <w:sz w:val="24"/>
      <w:szCs w:val="24"/>
      <w:lang w:val="fr-FR" w:eastAsia="en-GB"/>
    </w:rPr>
  </w:style>
  <w:style w:type="character" w:customStyle="1" w:styleId="Heading8Char">
    <w:name w:val="Heading 8 Char"/>
    <w:basedOn w:val="DefaultParagraphFont"/>
    <w:link w:val="Heading8"/>
    <w:rsid w:val="00267DF7"/>
    <w:rPr>
      <w:rFonts w:ascii="Times New Roman" w:eastAsia="Times New Roman" w:hAnsi="Times New Roman" w:cs="Times New Roman"/>
      <w:i/>
      <w:iCs/>
      <w:sz w:val="24"/>
      <w:szCs w:val="24"/>
      <w:lang w:val="fr-FR" w:eastAsia="en-GB"/>
    </w:rPr>
  </w:style>
  <w:style w:type="character" w:customStyle="1" w:styleId="Heading9Char">
    <w:name w:val="Heading 9 Char"/>
    <w:basedOn w:val="DefaultParagraphFont"/>
    <w:link w:val="Heading9"/>
    <w:rsid w:val="00267DF7"/>
    <w:rPr>
      <w:rFonts w:ascii="Arial" w:eastAsia="Times New Roman" w:hAnsi="Arial" w:cs="Arial"/>
      <w:lang w:val="fr-FR" w:eastAsia="en-GB"/>
    </w:rPr>
  </w:style>
  <w:style w:type="paragraph" w:customStyle="1" w:styleId="titlefront">
    <w:name w:val="title_front"/>
    <w:basedOn w:val="Normal"/>
    <w:rsid w:val="00267DF7"/>
    <w:pPr>
      <w:spacing w:before="240" w:after="0" w:line="240" w:lineRule="auto"/>
      <w:ind w:left="1701" w:firstLine="0"/>
      <w:jc w:val="right"/>
    </w:pPr>
    <w:rPr>
      <w:rFonts w:ascii="Optima" w:eastAsia="Times New Roman" w:hAnsi="Optima" w:cs="Times New Roman"/>
      <w:b/>
      <w:color w:val="auto"/>
      <w:sz w:val="28"/>
      <w:szCs w:val="20"/>
      <w:lang w:val="en-GB" w:eastAsia="en-GB"/>
    </w:rPr>
  </w:style>
  <w:style w:type="paragraph" w:customStyle="1" w:styleId="StyleHeading1TimesNewRoman">
    <w:name w:val="Style Heading 1 + Times New Roman"/>
    <w:basedOn w:val="Heading1"/>
    <w:rsid w:val="00267DF7"/>
    <w:pPr>
      <w:keepLines w:val="0"/>
      <w:tabs>
        <w:tab w:val="num" w:pos="432"/>
      </w:tabs>
      <w:spacing w:before="240" w:after="120" w:line="240" w:lineRule="auto"/>
      <w:ind w:left="432" w:hanging="432"/>
    </w:pPr>
    <w:rPr>
      <w:rFonts w:ascii="Times New Roman" w:eastAsia="Times New Roman" w:hAnsi="Times New Roman" w:cs="Times New Roman"/>
      <w:b/>
      <w:bCs/>
      <w:color w:val="auto"/>
      <w:kern w:val="28"/>
      <w:szCs w:val="20"/>
      <w:lang w:val="fr-FR" w:eastAsia="en-GB"/>
    </w:rPr>
  </w:style>
  <w:style w:type="paragraph" w:styleId="Revision">
    <w:name w:val="Revision"/>
    <w:hidden/>
    <w:uiPriority w:val="99"/>
    <w:semiHidden/>
    <w:rsid w:val="00293C8F"/>
    <w:pPr>
      <w:spacing w:after="0" w:line="240" w:lineRule="auto"/>
    </w:pPr>
    <w:rPr>
      <w:rFonts w:ascii="Calibri" w:eastAsia="Calibri" w:hAnsi="Calibri" w:cs="Calibri"/>
      <w:color w:val="000000"/>
    </w:rPr>
  </w:style>
  <w:style w:type="paragraph" w:styleId="Title">
    <w:name w:val="Title"/>
    <w:basedOn w:val="Normal"/>
    <w:next w:val="Normal"/>
    <w:link w:val="TitleChar"/>
    <w:uiPriority w:val="10"/>
    <w:qFormat/>
    <w:rsid w:val="0048503E"/>
    <w:pPr>
      <w:pBdr>
        <w:bottom w:val="single" w:sz="8" w:space="4" w:color="6076B4" w:themeColor="accent1"/>
      </w:pBdr>
      <w:spacing w:after="300" w:line="240" w:lineRule="auto"/>
      <w:contextualSpacing/>
    </w:pPr>
    <w:rPr>
      <w:rFonts w:asciiTheme="majorHAnsi" w:eastAsiaTheme="majorEastAsia" w:hAnsiTheme="majorHAnsi" w:cstheme="majorBidi"/>
      <w:color w:val="234170" w:themeColor="text2" w:themeShade="BF"/>
      <w:spacing w:val="5"/>
      <w:kern w:val="28"/>
      <w:sz w:val="52"/>
      <w:szCs w:val="52"/>
    </w:rPr>
  </w:style>
  <w:style w:type="character" w:customStyle="1" w:styleId="TitleChar">
    <w:name w:val="Title Char"/>
    <w:basedOn w:val="DefaultParagraphFont"/>
    <w:link w:val="Title"/>
    <w:uiPriority w:val="10"/>
    <w:rsid w:val="0048503E"/>
    <w:rPr>
      <w:rFonts w:asciiTheme="majorHAnsi" w:eastAsiaTheme="majorEastAsia" w:hAnsiTheme="majorHAnsi" w:cstheme="majorBidi"/>
      <w:color w:val="234170" w:themeColor="text2" w:themeShade="BF"/>
      <w:spacing w:val="5"/>
      <w:kern w:val="28"/>
      <w:sz w:val="52"/>
      <w:szCs w:val="52"/>
    </w:rPr>
  </w:style>
  <w:style w:type="paragraph" w:styleId="IntenseQuote">
    <w:name w:val="Intense Quote"/>
    <w:basedOn w:val="Normal"/>
    <w:next w:val="Normal"/>
    <w:link w:val="IntenseQuoteChar"/>
    <w:uiPriority w:val="30"/>
    <w:qFormat/>
    <w:rsid w:val="0048503E"/>
    <w:pPr>
      <w:pBdr>
        <w:bottom w:val="single" w:sz="4" w:space="4" w:color="6076B4" w:themeColor="accent1"/>
      </w:pBdr>
      <w:spacing w:before="200" w:after="280"/>
      <w:ind w:left="936" w:right="936"/>
    </w:pPr>
    <w:rPr>
      <w:b/>
      <w:bCs/>
      <w:i/>
      <w:iCs/>
      <w:color w:val="6076B4" w:themeColor="accent1"/>
    </w:rPr>
  </w:style>
  <w:style w:type="character" w:customStyle="1" w:styleId="IntenseQuoteChar">
    <w:name w:val="Intense Quote Char"/>
    <w:basedOn w:val="DefaultParagraphFont"/>
    <w:link w:val="IntenseQuote"/>
    <w:uiPriority w:val="30"/>
    <w:rsid w:val="0048503E"/>
    <w:rPr>
      <w:rFonts w:ascii="Calibri" w:eastAsia="Calibri" w:hAnsi="Calibri" w:cs="Calibri"/>
      <w:b/>
      <w:bCs/>
      <w:i/>
      <w:iCs/>
      <w:color w:val="6076B4" w:themeColor="accent1"/>
    </w:rPr>
  </w:style>
  <w:style w:type="paragraph" w:customStyle="1" w:styleId="SubTitle2">
    <w:name w:val="SubTitle 2"/>
    <w:basedOn w:val="Normal"/>
    <w:rsid w:val="00BD1752"/>
    <w:pPr>
      <w:spacing w:after="240" w:line="240" w:lineRule="auto"/>
      <w:ind w:left="0" w:firstLine="0"/>
      <w:jc w:val="center"/>
    </w:pPr>
    <w:rPr>
      <w:rFonts w:ascii="Times New Roman" w:eastAsia="Times New Roman" w:hAnsi="Times New Roman" w:cs="Times New Roman"/>
      <w:b/>
      <w:snapToGrid w:val="0"/>
      <w:color w:val="auto"/>
      <w:sz w:val="32"/>
      <w:szCs w:val="20"/>
      <w:lang w:val="en-GB"/>
    </w:rPr>
  </w:style>
  <w:style w:type="paragraph" w:styleId="Header">
    <w:name w:val="header"/>
    <w:basedOn w:val="Normal"/>
    <w:link w:val="HeaderChar"/>
    <w:uiPriority w:val="99"/>
    <w:unhideWhenUsed/>
    <w:rsid w:val="00CF1CD5"/>
    <w:pPr>
      <w:tabs>
        <w:tab w:val="center" w:pos="4680"/>
        <w:tab w:val="right" w:pos="9360"/>
      </w:tabs>
      <w:spacing w:after="0" w:line="240" w:lineRule="auto"/>
      <w:ind w:left="0" w:firstLine="0"/>
      <w:jc w:val="left"/>
    </w:pPr>
    <w:rPr>
      <w:rFonts w:cs="Times New Roman"/>
      <w:color w:val="auto"/>
    </w:rPr>
  </w:style>
  <w:style w:type="character" w:customStyle="1" w:styleId="HeaderChar">
    <w:name w:val="Header Char"/>
    <w:basedOn w:val="DefaultParagraphFont"/>
    <w:link w:val="Header"/>
    <w:uiPriority w:val="99"/>
    <w:rsid w:val="00CF1CD5"/>
    <w:rPr>
      <w:rFonts w:ascii="Calibri" w:eastAsia="Calibri" w:hAnsi="Calibri" w:cs="Times New Roman"/>
    </w:rPr>
  </w:style>
  <w:style w:type="paragraph" w:styleId="Footer">
    <w:name w:val="footer"/>
    <w:basedOn w:val="Normal"/>
    <w:link w:val="FooterChar"/>
    <w:rsid w:val="00FC3345"/>
    <w:pPr>
      <w:tabs>
        <w:tab w:val="center" w:pos="4320"/>
        <w:tab w:val="right" w:pos="8640"/>
      </w:tabs>
      <w:spacing w:after="0" w:line="240" w:lineRule="auto"/>
      <w:ind w:left="0" w:firstLine="0"/>
      <w:jc w:val="left"/>
    </w:pPr>
    <w:rPr>
      <w:rFonts w:ascii="Times New Roman" w:eastAsia="Times New Roman" w:hAnsi="Times New Roman" w:cs="Times New Roman"/>
      <w:color w:val="auto"/>
      <w:sz w:val="24"/>
      <w:szCs w:val="24"/>
      <w:lang w:val="en-GB" w:eastAsia="en-GB"/>
    </w:rPr>
  </w:style>
  <w:style w:type="character" w:customStyle="1" w:styleId="FooterChar">
    <w:name w:val="Footer Char"/>
    <w:basedOn w:val="DefaultParagraphFont"/>
    <w:link w:val="Footer"/>
    <w:rsid w:val="00FC3345"/>
    <w:rPr>
      <w:rFonts w:ascii="Times New Roman" w:eastAsia="Times New Roman" w:hAnsi="Times New Roman" w:cs="Times New Roman"/>
      <w:sz w:val="24"/>
      <w:szCs w:val="24"/>
      <w:lang w:val="en-GB" w:eastAsia="en-GB"/>
    </w:rPr>
  </w:style>
  <w:style w:type="character" w:styleId="PageNumber">
    <w:name w:val="page number"/>
    <w:basedOn w:val="DefaultParagraphFont"/>
    <w:rsid w:val="00FC33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454794">
      <w:bodyDiv w:val="1"/>
      <w:marLeft w:val="0"/>
      <w:marRight w:val="0"/>
      <w:marTop w:val="0"/>
      <w:marBottom w:val="0"/>
      <w:divBdr>
        <w:top w:val="none" w:sz="0" w:space="0" w:color="auto"/>
        <w:left w:val="none" w:sz="0" w:space="0" w:color="auto"/>
        <w:bottom w:val="none" w:sz="0" w:space="0" w:color="auto"/>
        <w:right w:val="none" w:sz="0" w:space="0" w:color="auto"/>
      </w:divBdr>
    </w:div>
    <w:div w:id="543521208">
      <w:bodyDiv w:val="1"/>
      <w:marLeft w:val="0"/>
      <w:marRight w:val="0"/>
      <w:marTop w:val="0"/>
      <w:marBottom w:val="0"/>
      <w:divBdr>
        <w:top w:val="none" w:sz="0" w:space="0" w:color="auto"/>
        <w:left w:val="none" w:sz="0" w:space="0" w:color="auto"/>
        <w:bottom w:val="none" w:sz="0" w:space="0" w:color="auto"/>
        <w:right w:val="none" w:sz="0" w:space="0" w:color="auto"/>
      </w:divBdr>
    </w:div>
    <w:div w:id="654644063">
      <w:bodyDiv w:val="1"/>
      <w:marLeft w:val="0"/>
      <w:marRight w:val="0"/>
      <w:marTop w:val="0"/>
      <w:marBottom w:val="0"/>
      <w:divBdr>
        <w:top w:val="none" w:sz="0" w:space="0" w:color="auto"/>
        <w:left w:val="none" w:sz="0" w:space="0" w:color="auto"/>
        <w:bottom w:val="none" w:sz="0" w:space="0" w:color="auto"/>
        <w:right w:val="none" w:sz="0" w:space="0" w:color="auto"/>
      </w:divBdr>
    </w:div>
    <w:div w:id="1093041901">
      <w:bodyDiv w:val="1"/>
      <w:marLeft w:val="0"/>
      <w:marRight w:val="0"/>
      <w:marTop w:val="0"/>
      <w:marBottom w:val="0"/>
      <w:divBdr>
        <w:top w:val="none" w:sz="0" w:space="0" w:color="auto"/>
        <w:left w:val="none" w:sz="0" w:space="0" w:color="auto"/>
        <w:bottom w:val="none" w:sz="0" w:space="0" w:color="auto"/>
        <w:right w:val="none" w:sz="0" w:space="0" w:color="auto"/>
      </w:divBdr>
    </w:div>
    <w:div w:id="1108086605">
      <w:bodyDiv w:val="1"/>
      <w:marLeft w:val="0"/>
      <w:marRight w:val="0"/>
      <w:marTop w:val="0"/>
      <w:marBottom w:val="0"/>
      <w:divBdr>
        <w:top w:val="none" w:sz="0" w:space="0" w:color="auto"/>
        <w:left w:val="none" w:sz="0" w:space="0" w:color="auto"/>
        <w:bottom w:val="none" w:sz="0" w:space="0" w:color="auto"/>
        <w:right w:val="none" w:sz="0" w:space="0" w:color="auto"/>
      </w:divBdr>
    </w:div>
    <w:div w:id="1148324421">
      <w:bodyDiv w:val="1"/>
      <w:marLeft w:val="0"/>
      <w:marRight w:val="0"/>
      <w:marTop w:val="0"/>
      <w:marBottom w:val="0"/>
      <w:divBdr>
        <w:top w:val="none" w:sz="0" w:space="0" w:color="auto"/>
        <w:left w:val="none" w:sz="0" w:space="0" w:color="auto"/>
        <w:bottom w:val="none" w:sz="0" w:space="0" w:color="auto"/>
        <w:right w:val="none" w:sz="0" w:space="0" w:color="auto"/>
      </w:divBdr>
    </w:div>
    <w:div w:id="1306930252">
      <w:bodyDiv w:val="1"/>
      <w:marLeft w:val="0"/>
      <w:marRight w:val="0"/>
      <w:marTop w:val="0"/>
      <w:marBottom w:val="0"/>
      <w:divBdr>
        <w:top w:val="none" w:sz="0" w:space="0" w:color="auto"/>
        <w:left w:val="none" w:sz="0" w:space="0" w:color="auto"/>
        <w:bottom w:val="none" w:sz="0" w:space="0" w:color="auto"/>
        <w:right w:val="none" w:sz="0" w:space="0" w:color="auto"/>
      </w:divBdr>
    </w:div>
    <w:div w:id="1398553331">
      <w:bodyDiv w:val="1"/>
      <w:marLeft w:val="0"/>
      <w:marRight w:val="0"/>
      <w:marTop w:val="0"/>
      <w:marBottom w:val="0"/>
      <w:divBdr>
        <w:top w:val="none" w:sz="0" w:space="0" w:color="auto"/>
        <w:left w:val="none" w:sz="0" w:space="0" w:color="auto"/>
        <w:bottom w:val="none" w:sz="0" w:space="0" w:color="auto"/>
        <w:right w:val="none" w:sz="0" w:space="0" w:color="auto"/>
      </w:divBdr>
    </w:div>
    <w:div w:id="18628916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Izvršno">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BB3F2-240E-44EC-A1DC-07A982D15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11</Pages>
  <Words>3072</Words>
  <Characters>17515</Characters>
  <Application>Microsoft Office Word</Application>
  <DocSecurity>0</DocSecurity>
  <Lines>145</Lines>
  <Paragraphs>41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20546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Branka Novosel</dc:creator>
  <cp:lastModifiedBy>Sladjana Pesic</cp:lastModifiedBy>
  <cp:revision>13</cp:revision>
  <dcterms:created xsi:type="dcterms:W3CDTF">2018-02-16T11:23:00Z</dcterms:created>
  <dcterms:modified xsi:type="dcterms:W3CDTF">2018-03-18T17:38:00Z</dcterms:modified>
</cp:coreProperties>
</file>