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Spec="center" w:tblpY="7381"/>
        <w:tblW w:w="4210" w:type="pct"/>
        <w:tblBorders>
          <w:left w:val="single" w:sz="18" w:space="0" w:color="4F81BD"/>
        </w:tblBorders>
        <w:tblLook w:val="04A0" w:firstRow="1" w:lastRow="0" w:firstColumn="1" w:lastColumn="0" w:noHBand="0" w:noVBand="1"/>
      </w:tblPr>
      <w:tblGrid>
        <w:gridCol w:w="8066"/>
      </w:tblGrid>
      <w:tr w:rsidR="00572656" w:rsidRPr="002156FF" w14:paraId="4B2B9D28" w14:textId="77777777" w:rsidTr="00426146">
        <w:trPr>
          <w:trHeight w:val="321"/>
        </w:trPr>
        <w:tc>
          <w:tcPr>
            <w:tcW w:w="7855" w:type="dxa"/>
            <w:tcMar>
              <w:top w:w="216" w:type="dxa"/>
              <w:left w:w="115" w:type="dxa"/>
              <w:bottom w:w="216" w:type="dxa"/>
              <w:right w:w="115" w:type="dxa"/>
            </w:tcMar>
          </w:tcPr>
          <w:p w14:paraId="61EC8EB5" w14:textId="77777777" w:rsidR="00572656" w:rsidRPr="002156FF" w:rsidRDefault="00572656" w:rsidP="00432F37">
            <w:pPr>
              <w:pStyle w:val="NoSpacing"/>
              <w:spacing w:line="276" w:lineRule="auto"/>
              <w:rPr>
                <w:rFonts w:ascii="Helvetica" w:hAnsi="Helvetica" w:cs="Helvetica"/>
                <w:lang w:val="en-US"/>
              </w:rPr>
            </w:pPr>
          </w:p>
        </w:tc>
      </w:tr>
      <w:tr w:rsidR="00572656" w:rsidRPr="002156FF" w14:paraId="3462F795" w14:textId="77777777" w:rsidTr="009F15BA">
        <w:tc>
          <w:tcPr>
            <w:tcW w:w="7855" w:type="dxa"/>
          </w:tcPr>
          <w:p w14:paraId="6338D47B" w14:textId="77777777" w:rsidR="00572656" w:rsidRPr="002156FF" w:rsidRDefault="00566DBF" w:rsidP="00566DBF">
            <w:pPr>
              <w:pStyle w:val="NoSpacing"/>
              <w:spacing w:line="276" w:lineRule="auto"/>
              <w:ind w:left="277"/>
              <w:jc w:val="left"/>
              <w:rPr>
                <w:rFonts w:ascii="Helvetica" w:hAnsi="Helvetica" w:cs="Helvetica"/>
                <w:color w:val="525252" w:themeColor="accent3" w:themeShade="80"/>
                <w:sz w:val="56"/>
                <w:szCs w:val="80"/>
                <w:lang w:val="en-US"/>
              </w:rPr>
            </w:pPr>
            <w:r w:rsidRPr="002156FF">
              <w:rPr>
                <w:rFonts w:ascii="Helvetica" w:hAnsi="Helvetica" w:cs="Helvetica"/>
                <w:color w:val="525252" w:themeColor="accent3" w:themeShade="80"/>
                <w:sz w:val="56"/>
                <w:szCs w:val="80"/>
                <w:lang w:val="en-US"/>
              </w:rPr>
              <w:t xml:space="preserve">REPORT ON THE FUNCTIONING OF THE MUNICIPALITIES OF THE REPUBLIC OF KOSOVO </w:t>
            </w:r>
            <w:r w:rsidR="006A5091" w:rsidRPr="002156FF">
              <w:rPr>
                <w:rFonts w:ascii="Helvetica" w:hAnsi="Helvetica" w:cs="Helvetica"/>
                <w:color w:val="525252" w:themeColor="accent3" w:themeShade="80"/>
                <w:sz w:val="56"/>
                <w:szCs w:val="80"/>
                <w:lang w:val="en-US"/>
              </w:rPr>
              <w:t xml:space="preserve"> </w:t>
            </w:r>
          </w:p>
          <w:p w14:paraId="163C616E" w14:textId="77777777" w:rsidR="00566DBF" w:rsidRPr="002156FF" w:rsidRDefault="00566DBF" w:rsidP="00566DBF">
            <w:pPr>
              <w:pStyle w:val="NoSpacing"/>
              <w:spacing w:line="276" w:lineRule="auto"/>
              <w:ind w:left="277"/>
              <w:jc w:val="left"/>
              <w:rPr>
                <w:rFonts w:ascii="Helvetica" w:hAnsi="Helvetica" w:cs="Helvetica"/>
                <w:color w:val="525252" w:themeColor="accent3" w:themeShade="80"/>
                <w:sz w:val="56"/>
                <w:szCs w:val="80"/>
                <w:lang w:val="en-US"/>
              </w:rPr>
            </w:pPr>
          </w:p>
          <w:p w14:paraId="25727E46" w14:textId="77777777" w:rsidR="00566DBF" w:rsidRPr="002156FF" w:rsidRDefault="00566DBF" w:rsidP="00566DBF">
            <w:pPr>
              <w:pStyle w:val="NoSpacing"/>
              <w:spacing w:line="276" w:lineRule="auto"/>
              <w:ind w:left="277"/>
              <w:jc w:val="left"/>
              <w:rPr>
                <w:rFonts w:ascii="Helvetica" w:hAnsi="Helvetica" w:cs="Helvetica"/>
                <w:color w:val="4F81BD"/>
                <w:sz w:val="80"/>
                <w:szCs w:val="80"/>
                <w:lang w:val="en-US"/>
              </w:rPr>
            </w:pPr>
          </w:p>
        </w:tc>
      </w:tr>
      <w:tr w:rsidR="00572656" w:rsidRPr="002156FF" w14:paraId="27636A0C" w14:textId="77777777" w:rsidTr="009F15BA">
        <w:tc>
          <w:tcPr>
            <w:tcW w:w="7855" w:type="dxa"/>
            <w:tcMar>
              <w:top w:w="216" w:type="dxa"/>
              <w:left w:w="115" w:type="dxa"/>
              <w:bottom w:w="216" w:type="dxa"/>
              <w:right w:w="115" w:type="dxa"/>
            </w:tcMar>
          </w:tcPr>
          <w:p w14:paraId="53C0D2CA" w14:textId="77777777" w:rsidR="00572656" w:rsidRPr="002156FF" w:rsidRDefault="00193645" w:rsidP="00566DBF">
            <w:pPr>
              <w:pStyle w:val="NoSpacing"/>
              <w:spacing w:line="276" w:lineRule="auto"/>
              <w:jc w:val="left"/>
              <w:rPr>
                <w:rFonts w:ascii="Helvetica" w:hAnsi="Helvetica" w:cs="Helvetica"/>
                <w:lang w:val="en-US"/>
              </w:rPr>
            </w:pPr>
            <w:r w:rsidRPr="002156FF">
              <w:rPr>
                <w:rFonts w:ascii="Helvetica" w:hAnsi="Helvetica" w:cs="Helvetica"/>
                <w:lang w:val="en-US"/>
              </w:rPr>
              <w:t xml:space="preserve">     </w:t>
            </w:r>
            <w:r w:rsidR="00795901" w:rsidRPr="002156FF">
              <w:rPr>
                <w:rFonts w:ascii="Helvetica" w:hAnsi="Helvetica" w:cs="Helvetica"/>
                <w:lang w:val="en-US"/>
              </w:rPr>
              <w:t>Jan</w:t>
            </w:r>
            <w:r w:rsidR="00566DBF" w:rsidRPr="002156FF">
              <w:rPr>
                <w:rFonts w:ascii="Helvetica" w:hAnsi="Helvetica" w:cs="Helvetica"/>
                <w:lang w:val="en-US"/>
              </w:rPr>
              <w:t>uary</w:t>
            </w:r>
            <w:r w:rsidR="00795901" w:rsidRPr="002156FF">
              <w:rPr>
                <w:rFonts w:ascii="Helvetica" w:hAnsi="Helvetica" w:cs="Helvetica"/>
                <w:lang w:val="en-US"/>
              </w:rPr>
              <w:t>-D</w:t>
            </w:r>
            <w:r w:rsidR="00566DBF" w:rsidRPr="002156FF">
              <w:rPr>
                <w:rFonts w:ascii="Helvetica" w:hAnsi="Helvetica" w:cs="Helvetica"/>
                <w:lang w:val="en-US"/>
              </w:rPr>
              <w:t>ecember</w:t>
            </w:r>
            <w:r w:rsidR="00795901" w:rsidRPr="002156FF">
              <w:rPr>
                <w:rFonts w:ascii="Helvetica" w:hAnsi="Helvetica" w:cs="Helvetica"/>
                <w:lang w:val="en-US"/>
              </w:rPr>
              <w:t xml:space="preserve"> 201</w:t>
            </w:r>
            <w:r w:rsidR="00B727C6" w:rsidRPr="002156FF">
              <w:rPr>
                <w:rFonts w:ascii="Helvetica" w:hAnsi="Helvetica" w:cs="Helvetica"/>
                <w:lang w:val="en-US"/>
              </w:rPr>
              <w:t>8</w:t>
            </w:r>
          </w:p>
        </w:tc>
      </w:tr>
    </w:tbl>
    <w:p w14:paraId="2BE81FF5" w14:textId="77777777" w:rsidR="00572656" w:rsidRPr="002156FF" w:rsidRDefault="00184541" w:rsidP="00432F37">
      <w:pPr>
        <w:rPr>
          <w:rFonts w:ascii="Helvetica" w:hAnsi="Helvetica" w:cs="Helvetica"/>
        </w:rPr>
      </w:pPr>
      <w:r w:rsidRPr="002156FF">
        <w:rPr>
          <w:rFonts w:ascii="Helvetica" w:hAnsi="Helvetica" w:cs="Helvetica"/>
          <w:noProof/>
          <w:lang w:val="en-GB" w:eastAsia="en-GB"/>
        </w:rPr>
        <mc:AlternateContent>
          <mc:Choice Requires="wps">
            <w:drawing>
              <wp:anchor distT="0" distB="0" distL="114300" distR="114300" simplePos="0" relativeHeight="251657216" behindDoc="0" locked="0" layoutInCell="1" allowOverlap="1" wp14:anchorId="495E3356" wp14:editId="3DE45983">
                <wp:simplePos x="0" y="0"/>
                <wp:positionH relativeFrom="column">
                  <wp:posOffset>365760</wp:posOffset>
                </wp:positionH>
                <wp:positionV relativeFrom="paragraph">
                  <wp:posOffset>137160</wp:posOffset>
                </wp:positionV>
                <wp:extent cx="4640580" cy="3562350"/>
                <wp:effectExtent l="0" t="0" r="0" b="0"/>
                <wp:wrapNone/>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356235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ABD93" w14:textId="77777777" w:rsidR="00291CBF" w:rsidRPr="00DE75CD" w:rsidRDefault="00291CBF" w:rsidP="009F15BA">
                            <w:pPr>
                              <w:spacing w:after="0" w:line="240" w:lineRule="auto"/>
                              <w:jc w:val="center"/>
                              <w:rPr>
                                <w:rFonts w:ascii="Times New Roman" w:hAnsi="Times New Roman"/>
                                <w:b/>
                                <w:bCs/>
                                <w:sz w:val="32"/>
                                <w:szCs w:val="32"/>
                                <w:lang w:val="sq-AL"/>
                              </w:rPr>
                            </w:pPr>
                            <w:r w:rsidRPr="00B54E94">
                              <w:rPr>
                                <w:rFonts w:ascii="Times New Roman" w:hAnsi="Times New Roman"/>
                                <w:b/>
                                <w:noProof/>
                                <w:color w:val="231F20"/>
                                <w:sz w:val="18"/>
                                <w:szCs w:val="18"/>
                                <w:lang w:val="en-GB" w:eastAsia="en-GB"/>
                              </w:rPr>
                              <w:drawing>
                                <wp:inline distT="0" distB="0" distL="0" distR="0" wp14:anchorId="48E826A8" wp14:editId="0D1FCD15">
                                  <wp:extent cx="791845" cy="852805"/>
                                  <wp:effectExtent l="0" t="0" r="8255" b="444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845" cy="852805"/>
                                          </a:xfrm>
                                          <a:prstGeom prst="rect">
                                            <a:avLst/>
                                          </a:prstGeom>
                                          <a:noFill/>
                                          <a:ln>
                                            <a:noFill/>
                                          </a:ln>
                                        </pic:spPr>
                                      </pic:pic>
                                    </a:graphicData>
                                  </a:graphic>
                                </wp:inline>
                              </w:drawing>
                            </w:r>
                          </w:p>
                          <w:p w14:paraId="1AF7A30C" w14:textId="77777777" w:rsidR="00291CBF" w:rsidRPr="00DE75CD" w:rsidRDefault="00291CBF" w:rsidP="009F15BA">
                            <w:pPr>
                              <w:spacing w:after="0" w:line="240" w:lineRule="auto"/>
                              <w:jc w:val="center"/>
                              <w:rPr>
                                <w:rFonts w:ascii="Times New Roman" w:eastAsia="Batang" w:hAnsi="Times New Roman"/>
                                <w:b/>
                                <w:bCs/>
                                <w:sz w:val="32"/>
                                <w:szCs w:val="32"/>
                                <w:lang w:val="sq-AL"/>
                              </w:rPr>
                            </w:pPr>
                            <w:r w:rsidRPr="00DE75CD">
                              <w:rPr>
                                <w:rFonts w:ascii="Times New Roman" w:hAnsi="Times New Roman"/>
                                <w:b/>
                                <w:bCs/>
                                <w:sz w:val="32"/>
                                <w:szCs w:val="32"/>
                                <w:lang w:val="sq-AL"/>
                              </w:rPr>
                              <w:t>Republika e Kosovës</w:t>
                            </w:r>
                          </w:p>
                          <w:p w14:paraId="2936B38A" w14:textId="77777777" w:rsidR="00291CBF" w:rsidRPr="00DE75CD" w:rsidRDefault="00291CBF" w:rsidP="009F15BA">
                            <w:pPr>
                              <w:spacing w:after="0" w:line="240" w:lineRule="auto"/>
                              <w:jc w:val="center"/>
                              <w:rPr>
                                <w:rFonts w:ascii="Times New Roman" w:hAnsi="Times New Roman"/>
                                <w:b/>
                                <w:bCs/>
                                <w:sz w:val="26"/>
                                <w:szCs w:val="26"/>
                                <w:lang w:val="sq-AL"/>
                              </w:rPr>
                            </w:pPr>
                            <w:r w:rsidRPr="00DE75CD">
                              <w:rPr>
                                <w:rFonts w:ascii="Times New Roman" w:eastAsia="Batang" w:hAnsi="Times New Roman"/>
                                <w:b/>
                                <w:bCs/>
                                <w:sz w:val="26"/>
                                <w:szCs w:val="26"/>
                                <w:lang w:val="sq-AL"/>
                              </w:rPr>
                              <w:t>Republika Kosova-</w:t>
                            </w:r>
                            <w:r w:rsidRPr="00DE75CD">
                              <w:rPr>
                                <w:rFonts w:ascii="Times New Roman" w:hAnsi="Times New Roman"/>
                                <w:b/>
                                <w:bCs/>
                                <w:sz w:val="26"/>
                                <w:szCs w:val="26"/>
                                <w:lang w:val="sq-AL"/>
                              </w:rPr>
                              <w:t>Republic of Kosovo</w:t>
                            </w:r>
                          </w:p>
                          <w:p w14:paraId="3292871B" w14:textId="77777777" w:rsidR="00291CBF" w:rsidRPr="00DE75CD" w:rsidRDefault="00291CBF" w:rsidP="009F15BA">
                            <w:pPr>
                              <w:pStyle w:val="Title"/>
                              <w:rPr>
                                <w:i/>
                                <w:iCs/>
                                <w:sz w:val="26"/>
                                <w:szCs w:val="26"/>
                              </w:rPr>
                            </w:pPr>
                            <w:r w:rsidRPr="00DE75CD">
                              <w:rPr>
                                <w:i/>
                                <w:iCs/>
                                <w:sz w:val="26"/>
                                <w:szCs w:val="26"/>
                              </w:rPr>
                              <w:t>Qeveria - Vlada - Government</w:t>
                            </w:r>
                          </w:p>
                          <w:p w14:paraId="3A55E5B5" w14:textId="77777777" w:rsidR="00291CBF" w:rsidRPr="00DE75CD" w:rsidRDefault="00291CBF" w:rsidP="009F15BA">
                            <w:pPr>
                              <w:pStyle w:val="Title"/>
                              <w:rPr>
                                <w:i/>
                                <w:iCs/>
                                <w:sz w:val="26"/>
                                <w:szCs w:val="26"/>
                              </w:rPr>
                            </w:pPr>
                          </w:p>
                          <w:p w14:paraId="0C5A34DD" w14:textId="77777777" w:rsidR="00291CBF" w:rsidRPr="00DE75CD" w:rsidRDefault="00291CBF" w:rsidP="009F15BA">
                            <w:pPr>
                              <w:spacing w:after="0" w:line="240" w:lineRule="auto"/>
                              <w:jc w:val="center"/>
                              <w:rPr>
                                <w:rFonts w:ascii="Times New Roman" w:hAnsi="Times New Roman"/>
                                <w:i/>
                                <w:sz w:val="24"/>
                                <w:szCs w:val="24"/>
                                <w:lang w:val="sq-AL"/>
                              </w:rPr>
                            </w:pPr>
                            <w:r w:rsidRPr="00DE75CD">
                              <w:rPr>
                                <w:rFonts w:ascii="Times New Roman" w:hAnsi="Times New Roman"/>
                                <w:i/>
                                <w:sz w:val="24"/>
                                <w:szCs w:val="24"/>
                                <w:lang w:val="sq-AL"/>
                              </w:rPr>
                              <w:t>Ministria e Administrimit të Pushtetit Lokal</w:t>
                            </w:r>
                          </w:p>
                          <w:p w14:paraId="7BAAA92B" w14:textId="77777777" w:rsidR="00291CBF" w:rsidRPr="00DE75CD" w:rsidRDefault="00291CBF" w:rsidP="009F15BA">
                            <w:pPr>
                              <w:spacing w:after="0" w:line="240" w:lineRule="auto"/>
                              <w:jc w:val="center"/>
                              <w:rPr>
                                <w:rFonts w:ascii="Times New Roman" w:hAnsi="Times New Roman"/>
                                <w:i/>
                                <w:sz w:val="24"/>
                                <w:szCs w:val="24"/>
                                <w:lang w:val="sq-AL"/>
                              </w:rPr>
                            </w:pPr>
                            <w:r w:rsidRPr="00DE75CD">
                              <w:rPr>
                                <w:rFonts w:ascii="Times New Roman" w:hAnsi="Times New Roman"/>
                                <w:i/>
                                <w:sz w:val="24"/>
                                <w:szCs w:val="24"/>
                                <w:lang w:val="sq-AL"/>
                              </w:rPr>
                              <w:t>Ministarstvo Administracije Lokalne Samouprave</w:t>
                            </w:r>
                          </w:p>
                          <w:p w14:paraId="5D28E13D" w14:textId="77777777" w:rsidR="00291CBF" w:rsidRPr="00DE75CD" w:rsidRDefault="00291CBF" w:rsidP="009F15BA">
                            <w:pPr>
                              <w:pBdr>
                                <w:bottom w:val="single" w:sz="12" w:space="1" w:color="auto"/>
                              </w:pBdr>
                              <w:spacing w:after="0" w:line="240" w:lineRule="auto"/>
                              <w:jc w:val="center"/>
                              <w:rPr>
                                <w:rFonts w:ascii="Times New Roman" w:hAnsi="Times New Roman"/>
                                <w:i/>
                                <w:lang w:val="sq-AL"/>
                              </w:rPr>
                            </w:pPr>
                            <w:r w:rsidRPr="00DE75CD">
                              <w:rPr>
                                <w:rFonts w:ascii="Times New Roman" w:hAnsi="Times New Roman"/>
                                <w:i/>
                                <w:sz w:val="24"/>
                                <w:szCs w:val="24"/>
                                <w:lang w:val="sq-AL"/>
                              </w:rPr>
                              <w:t>Ministry of Local Government Administration</w:t>
                            </w:r>
                          </w:p>
                          <w:p w14:paraId="0455BC80" w14:textId="77777777" w:rsidR="00291CBF" w:rsidRPr="009F15BA" w:rsidRDefault="00291CBF" w:rsidP="009F15BA">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E3356" id="_x0000_t202" coordsize="21600,21600" o:spt="202" path="m,l,21600r21600,l21600,xe">
                <v:stroke joinstyle="miter"/>
                <v:path gradientshapeok="t" o:connecttype="rect"/>
              </v:shapetype>
              <v:shape id="Text Box 7" o:spid="_x0000_s1026" type="#_x0000_t202" style="position:absolute;margin-left:28.8pt;margin-top:10.8pt;width:365.4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" filled="f" stroked="f">
                <v:fill opacity="58853f"/>
                <v:textbox>
                  <w:txbxContent>
                    <w:p w14:paraId="756ABD93" w14:textId="77777777" w:rsidR="00291CBF" w:rsidRPr="00DE75CD" w:rsidRDefault="00291CBF" w:rsidP="009F15BA">
                      <w:pPr>
                        <w:spacing w:after="0" w:line="240" w:lineRule="auto"/>
                        <w:jc w:val="center"/>
                        <w:rPr>
                          <w:rFonts w:ascii="Times New Roman" w:hAnsi="Times New Roman"/>
                          <w:b/>
                          <w:bCs/>
                          <w:sz w:val="32"/>
                          <w:szCs w:val="32"/>
                          <w:lang w:val="sq-AL"/>
                        </w:rPr>
                      </w:pPr>
                      <w:r w:rsidRPr="00B54E94">
                        <w:rPr>
                          <w:rFonts w:ascii="Times New Roman" w:hAnsi="Times New Roman"/>
                          <w:b/>
                          <w:noProof/>
                          <w:color w:val="231F20"/>
                          <w:sz w:val="18"/>
                          <w:szCs w:val="18"/>
                          <w:lang w:val="en-GB" w:eastAsia="en-GB"/>
                        </w:rPr>
                        <w:drawing>
                          <wp:inline distT="0" distB="0" distL="0" distR="0" wp14:anchorId="48E826A8" wp14:editId="0D1FCD15">
                            <wp:extent cx="791845" cy="852805"/>
                            <wp:effectExtent l="0" t="0" r="8255" b="444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845" cy="852805"/>
                                    </a:xfrm>
                                    <a:prstGeom prst="rect">
                                      <a:avLst/>
                                    </a:prstGeom>
                                    <a:noFill/>
                                    <a:ln>
                                      <a:noFill/>
                                    </a:ln>
                                  </pic:spPr>
                                </pic:pic>
                              </a:graphicData>
                            </a:graphic>
                          </wp:inline>
                        </w:drawing>
                      </w:r>
                    </w:p>
                    <w:p w14:paraId="1AF7A30C" w14:textId="77777777" w:rsidR="00291CBF" w:rsidRPr="00DE75CD" w:rsidRDefault="00291CBF" w:rsidP="009F15BA">
                      <w:pPr>
                        <w:spacing w:after="0" w:line="240" w:lineRule="auto"/>
                        <w:jc w:val="center"/>
                        <w:rPr>
                          <w:rFonts w:ascii="Times New Roman" w:eastAsia="Batang" w:hAnsi="Times New Roman"/>
                          <w:b/>
                          <w:bCs/>
                          <w:sz w:val="32"/>
                          <w:szCs w:val="32"/>
                          <w:lang w:val="sq-AL"/>
                        </w:rPr>
                      </w:pPr>
                      <w:r w:rsidRPr="00DE75CD">
                        <w:rPr>
                          <w:rFonts w:ascii="Times New Roman" w:hAnsi="Times New Roman"/>
                          <w:b/>
                          <w:bCs/>
                          <w:sz w:val="32"/>
                          <w:szCs w:val="32"/>
                          <w:lang w:val="sq-AL"/>
                        </w:rPr>
                        <w:t>Republika e Kosovës</w:t>
                      </w:r>
                    </w:p>
                    <w:p w14:paraId="2936B38A" w14:textId="77777777" w:rsidR="00291CBF" w:rsidRPr="00DE75CD" w:rsidRDefault="00291CBF" w:rsidP="009F15BA">
                      <w:pPr>
                        <w:spacing w:after="0" w:line="240" w:lineRule="auto"/>
                        <w:jc w:val="center"/>
                        <w:rPr>
                          <w:rFonts w:ascii="Times New Roman" w:hAnsi="Times New Roman"/>
                          <w:b/>
                          <w:bCs/>
                          <w:sz w:val="26"/>
                          <w:szCs w:val="26"/>
                          <w:lang w:val="sq-AL"/>
                        </w:rPr>
                      </w:pPr>
                      <w:r w:rsidRPr="00DE75CD">
                        <w:rPr>
                          <w:rFonts w:ascii="Times New Roman" w:eastAsia="Batang" w:hAnsi="Times New Roman"/>
                          <w:b/>
                          <w:bCs/>
                          <w:sz w:val="26"/>
                          <w:szCs w:val="26"/>
                          <w:lang w:val="sq-AL"/>
                        </w:rPr>
                        <w:t>Republika Kosova-</w:t>
                      </w:r>
                      <w:r w:rsidRPr="00DE75CD">
                        <w:rPr>
                          <w:rFonts w:ascii="Times New Roman" w:hAnsi="Times New Roman"/>
                          <w:b/>
                          <w:bCs/>
                          <w:sz w:val="26"/>
                          <w:szCs w:val="26"/>
                          <w:lang w:val="sq-AL"/>
                        </w:rPr>
                        <w:t>Republic of Kosovo</w:t>
                      </w:r>
                    </w:p>
                    <w:p w14:paraId="3292871B" w14:textId="77777777" w:rsidR="00291CBF" w:rsidRPr="00DE75CD" w:rsidRDefault="00291CBF" w:rsidP="009F15BA">
                      <w:pPr>
                        <w:pStyle w:val="Title"/>
                        <w:rPr>
                          <w:i/>
                          <w:iCs/>
                          <w:sz w:val="26"/>
                          <w:szCs w:val="26"/>
                        </w:rPr>
                      </w:pPr>
                      <w:r w:rsidRPr="00DE75CD">
                        <w:rPr>
                          <w:i/>
                          <w:iCs/>
                          <w:sz w:val="26"/>
                          <w:szCs w:val="26"/>
                        </w:rPr>
                        <w:t>Qeveria - Vlada - Government</w:t>
                      </w:r>
                    </w:p>
                    <w:p w14:paraId="3A55E5B5" w14:textId="77777777" w:rsidR="00291CBF" w:rsidRPr="00DE75CD" w:rsidRDefault="00291CBF" w:rsidP="009F15BA">
                      <w:pPr>
                        <w:pStyle w:val="Title"/>
                        <w:rPr>
                          <w:i/>
                          <w:iCs/>
                          <w:sz w:val="26"/>
                          <w:szCs w:val="26"/>
                        </w:rPr>
                      </w:pPr>
                    </w:p>
                    <w:p w14:paraId="0C5A34DD" w14:textId="77777777" w:rsidR="00291CBF" w:rsidRPr="00DE75CD" w:rsidRDefault="00291CBF" w:rsidP="009F15BA">
                      <w:pPr>
                        <w:spacing w:after="0" w:line="240" w:lineRule="auto"/>
                        <w:jc w:val="center"/>
                        <w:rPr>
                          <w:rFonts w:ascii="Times New Roman" w:hAnsi="Times New Roman"/>
                          <w:i/>
                          <w:sz w:val="24"/>
                          <w:szCs w:val="24"/>
                          <w:lang w:val="sq-AL"/>
                        </w:rPr>
                      </w:pPr>
                      <w:r w:rsidRPr="00DE75CD">
                        <w:rPr>
                          <w:rFonts w:ascii="Times New Roman" w:hAnsi="Times New Roman"/>
                          <w:i/>
                          <w:sz w:val="24"/>
                          <w:szCs w:val="24"/>
                          <w:lang w:val="sq-AL"/>
                        </w:rPr>
                        <w:t>Ministria e Administrimit të Pushtetit Lokal</w:t>
                      </w:r>
                    </w:p>
                    <w:p w14:paraId="7BAAA92B" w14:textId="77777777" w:rsidR="00291CBF" w:rsidRPr="00DE75CD" w:rsidRDefault="00291CBF" w:rsidP="009F15BA">
                      <w:pPr>
                        <w:spacing w:after="0" w:line="240" w:lineRule="auto"/>
                        <w:jc w:val="center"/>
                        <w:rPr>
                          <w:rFonts w:ascii="Times New Roman" w:hAnsi="Times New Roman"/>
                          <w:i/>
                          <w:sz w:val="24"/>
                          <w:szCs w:val="24"/>
                          <w:lang w:val="sq-AL"/>
                        </w:rPr>
                      </w:pPr>
                      <w:r w:rsidRPr="00DE75CD">
                        <w:rPr>
                          <w:rFonts w:ascii="Times New Roman" w:hAnsi="Times New Roman"/>
                          <w:i/>
                          <w:sz w:val="24"/>
                          <w:szCs w:val="24"/>
                          <w:lang w:val="sq-AL"/>
                        </w:rPr>
                        <w:t>Ministarstvo Administracije Lokalne Samouprave</w:t>
                      </w:r>
                    </w:p>
                    <w:p w14:paraId="5D28E13D" w14:textId="77777777" w:rsidR="00291CBF" w:rsidRPr="00DE75CD" w:rsidRDefault="00291CBF" w:rsidP="009F15BA">
                      <w:pPr>
                        <w:pBdr>
                          <w:bottom w:val="single" w:sz="12" w:space="1" w:color="auto"/>
                        </w:pBdr>
                        <w:spacing w:after="0" w:line="240" w:lineRule="auto"/>
                        <w:jc w:val="center"/>
                        <w:rPr>
                          <w:rFonts w:ascii="Times New Roman" w:hAnsi="Times New Roman"/>
                          <w:i/>
                          <w:lang w:val="sq-AL"/>
                        </w:rPr>
                      </w:pPr>
                      <w:r w:rsidRPr="00DE75CD">
                        <w:rPr>
                          <w:rFonts w:ascii="Times New Roman" w:hAnsi="Times New Roman"/>
                          <w:i/>
                          <w:sz w:val="24"/>
                          <w:szCs w:val="24"/>
                          <w:lang w:val="sq-AL"/>
                        </w:rPr>
                        <w:t>Ministry of Local Government Administration</w:t>
                      </w:r>
                    </w:p>
                    <w:p w14:paraId="0455BC80" w14:textId="77777777" w:rsidR="00291CBF" w:rsidRPr="009F15BA" w:rsidRDefault="00291CBF" w:rsidP="009F15BA">
                      <w:pPr>
                        <w:spacing w:line="240" w:lineRule="auto"/>
                        <w:jc w:val="center"/>
                      </w:pPr>
                    </w:p>
                  </w:txbxContent>
                </v:textbox>
              </v:shape>
            </w:pict>
          </mc:Fallback>
        </mc:AlternateContent>
      </w:r>
    </w:p>
    <w:p w14:paraId="031ECC6E" w14:textId="77777777" w:rsidR="00572656" w:rsidRPr="002156FF" w:rsidRDefault="00572656" w:rsidP="00432F37">
      <w:pPr>
        <w:rPr>
          <w:rFonts w:ascii="Helvetica" w:hAnsi="Helvetica" w:cs="Helvetica"/>
        </w:rPr>
      </w:pPr>
    </w:p>
    <w:tbl>
      <w:tblPr>
        <w:tblpPr w:leftFromText="187" w:rightFromText="187" w:horzAnchor="margin" w:tblpXSpec="center" w:tblpYSpec="bottom"/>
        <w:tblW w:w="4000" w:type="pct"/>
        <w:tblLook w:val="04A0" w:firstRow="1" w:lastRow="0" w:firstColumn="1" w:lastColumn="0" w:noHBand="0" w:noVBand="1"/>
      </w:tblPr>
      <w:tblGrid>
        <w:gridCol w:w="7682"/>
      </w:tblGrid>
      <w:tr w:rsidR="00572656" w:rsidRPr="002156FF" w14:paraId="2DFA58CF" w14:textId="77777777">
        <w:tc>
          <w:tcPr>
            <w:tcW w:w="7672" w:type="dxa"/>
            <w:tcMar>
              <w:top w:w="216" w:type="dxa"/>
              <w:left w:w="115" w:type="dxa"/>
              <w:bottom w:w="216" w:type="dxa"/>
              <w:right w:w="115" w:type="dxa"/>
            </w:tcMar>
          </w:tcPr>
          <w:p w14:paraId="4F9543F1" w14:textId="77777777" w:rsidR="00572656" w:rsidRPr="002156FF" w:rsidRDefault="00572656" w:rsidP="00432F37">
            <w:pPr>
              <w:pStyle w:val="NoSpacing"/>
              <w:spacing w:line="276" w:lineRule="auto"/>
              <w:rPr>
                <w:rFonts w:ascii="Helvetica" w:hAnsi="Helvetica" w:cs="Helvetica"/>
                <w:color w:val="4F81BD"/>
                <w:lang w:val="en-US"/>
              </w:rPr>
            </w:pPr>
          </w:p>
          <w:p w14:paraId="2C5C664C" w14:textId="77777777" w:rsidR="00572656" w:rsidRPr="002156FF" w:rsidRDefault="007F66CD" w:rsidP="00432F37">
            <w:pPr>
              <w:pStyle w:val="NoSpacing"/>
              <w:spacing w:line="276" w:lineRule="auto"/>
              <w:rPr>
                <w:rFonts w:ascii="Helvetica" w:hAnsi="Helvetica" w:cs="Helvetica"/>
                <w:color w:val="525252" w:themeColor="accent3" w:themeShade="80"/>
                <w:lang w:val="en-US"/>
              </w:rPr>
            </w:pPr>
            <w:r w:rsidRPr="002156FF">
              <w:rPr>
                <w:rFonts w:ascii="Helvetica" w:hAnsi="Helvetica" w:cs="Helvetica"/>
                <w:color w:val="525252" w:themeColor="accent3" w:themeShade="80"/>
                <w:lang w:val="en-US"/>
              </w:rPr>
              <w:t>Prishtin</w:t>
            </w:r>
            <w:r w:rsidR="00566DBF" w:rsidRPr="002156FF">
              <w:rPr>
                <w:rFonts w:ascii="Helvetica" w:hAnsi="Helvetica" w:cs="Helvetica"/>
                <w:color w:val="525252" w:themeColor="accent3" w:themeShade="80"/>
                <w:lang w:val="en-US"/>
              </w:rPr>
              <w:t>e</w:t>
            </w:r>
            <w:r w:rsidRPr="002156FF">
              <w:rPr>
                <w:rFonts w:ascii="Helvetica" w:hAnsi="Helvetica" w:cs="Helvetica"/>
                <w:color w:val="525252" w:themeColor="accent3" w:themeShade="80"/>
                <w:lang w:val="en-US"/>
              </w:rPr>
              <w:t xml:space="preserve">, </w:t>
            </w:r>
            <w:r w:rsidR="00B727C6" w:rsidRPr="002156FF">
              <w:rPr>
                <w:rFonts w:ascii="Helvetica" w:hAnsi="Helvetica" w:cs="Helvetica"/>
                <w:color w:val="525252" w:themeColor="accent3" w:themeShade="80"/>
                <w:lang w:val="en-US"/>
              </w:rPr>
              <w:t>Mar</w:t>
            </w:r>
            <w:r w:rsidR="00566DBF" w:rsidRPr="002156FF">
              <w:rPr>
                <w:rFonts w:ascii="Helvetica" w:hAnsi="Helvetica" w:cs="Helvetica"/>
                <w:color w:val="525252" w:themeColor="accent3" w:themeShade="80"/>
                <w:lang w:val="en-US"/>
              </w:rPr>
              <w:t>ch</w:t>
            </w:r>
            <w:r w:rsidR="00B727C6" w:rsidRPr="002156FF">
              <w:rPr>
                <w:rFonts w:ascii="Helvetica" w:hAnsi="Helvetica" w:cs="Helvetica"/>
                <w:color w:val="525252" w:themeColor="accent3" w:themeShade="80"/>
                <w:lang w:val="en-US"/>
              </w:rPr>
              <w:t>, 2019</w:t>
            </w:r>
          </w:p>
          <w:p w14:paraId="6FCD31BF" w14:textId="77777777" w:rsidR="00572656" w:rsidRPr="002156FF" w:rsidRDefault="00572656" w:rsidP="00432F37">
            <w:pPr>
              <w:pStyle w:val="NoSpacing"/>
              <w:spacing w:line="276" w:lineRule="auto"/>
              <w:rPr>
                <w:rFonts w:ascii="Helvetica" w:hAnsi="Helvetica" w:cs="Helvetica"/>
                <w:color w:val="4F81BD"/>
                <w:lang w:val="en-US"/>
              </w:rPr>
            </w:pPr>
          </w:p>
        </w:tc>
      </w:tr>
    </w:tbl>
    <w:p w14:paraId="782DD0BE" w14:textId="77777777" w:rsidR="00572656" w:rsidRPr="002156FF" w:rsidRDefault="00572656" w:rsidP="00432F37">
      <w:pPr>
        <w:rPr>
          <w:rFonts w:ascii="Helvetica" w:hAnsi="Helvetica" w:cs="Helvetica"/>
        </w:rPr>
      </w:pPr>
    </w:p>
    <w:p w14:paraId="10ADF72C" w14:textId="77777777" w:rsidR="00E60BCE" w:rsidRPr="002156FF" w:rsidRDefault="00572656" w:rsidP="00D857AF">
      <w:pPr>
        <w:spacing w:line="360" w:lineRule="auto"/>
        <w:rPr>
          <w:rFonts w:ascii="Helvetica" w:hAnsi="Helvetica" w:cs="Helvetica"/>
          <w:b/>
          <w:sz w:val="28"/>
        </w:rPr>
      </w:pPr>
      <w:r w:rsidRPr="002156FF">
        <w:rPr>
          <w:rFonts w:ascii="Helvetica" w:hAnsi="Helvetica" w:cs="Helvetica"/>
          <w:b/>
          <w:bCs/>
          <w:szCs w:val="24"/>
        </w:rPr>
        <w:br w:type="page"/>
      </w:r>
      <w:r w:rsidR="00566DBF" w:rsidRPr="002156FF">
        <w:rPr>
          <w:rFonts w:ascii="Helvetica" w:hAnsi="Helvetica" w:cs="Helvetica"/>
          <w:b/>
          <w:color w:val="525252" w:themeColor="accent3" w:themeShade="80"/>
          <w:sz w:val="28"/>
        </w:rPr>
        <w:lastRenderedPageBreak/>
        <w:t>Content</w:t>
      </w:r>
    </w:p>
    <w:p w14:paraId="7CF0070E" w14:textId="77777777" w:rsidR="00041AF9" w:rsidRPr="002156FF" w:rsidRDefault="00041AF9" w:rsidP="00D857AF">
      <w:pPr>
        <w:pStyle w:val="TOC1"/>
        <w:spacing w:line="360" w:lineRule="auto"/>
        <w:rPr>
          <w:rFonts w:cs="Helvetica"/>
          <w:lang w:val="en-US"/>
        </w:rPr>
      </w:pPr>
    </w:p>
    <w:p w14:paraId="157E6C62" w14:textId="77777777" w:rsidR="00C53A7B" w:rsidRDefault="00F206DB">
      <w:pPr>
        <w:pStyle w:val="TOC1"/>
        <w:rPr>
          <w:rFonts w:asciiTheme="minorHAnsi" w:eastAsiaTheme="minorEastAsia" w:hAnsiTheme="minorHAnsi" w:cstheme="minorBidi"/>
          <w:color w:val="auto"/>
          <w:lang w:val="en-US"/>
        </w:rPr>
      </w:pPr>
      <w:r w:rsidRPr="002156FF">
        <w:rPr>
          <w:rFonts w:cs="Helvetica"/>
          <w:lang w:val="en-US"/>
        </w:rPr>
        <w:fldChar w:fldCharType="begin"/>
      </w:r>
      <w:r w:rsidR="00E60BCE" w:rsidRPr="002156FF">
        <w:rPr>
          <w:rFonts w:cs="Helvetica"/>
          <w:lang w:val="en-US"/>
        </w:rPr>
        <w:instrText xml:space="preserve"> TOC \o "1-3" \h \z \u </w:instrText>
      </w:r>
      <w:r w:rsidRPr="002156FF">
        <w:rPr>
          <w:rFonts w:cs="Helvetica"/>
          <w:lang w:val="en-US"/>
        </w:rPr>
        <w:fldChar w:fldCharType="separate"/>
      </w:r>
      <w:hyperlink w:anchor="_Toc4071094" w:history="1">
        <w:r w:rsidR="00C53A7B" w:rsidRPr="005D7B5F">
          <w:rPr>
            <w:rStyle w:val="Hyperlink"/>
            <w:lang w:val="en-US"/>
          </w:rPr>
          <w:t>Background</w:t>
        </w:r>
        <w:r w:rsidR="00C53A7B">
          <w:rPr>
            <w:webHidden/>
          </w:rPr>
          <w:tab/>
        </w:r>
        <w:r w:rsidR="00C53A7B">
          <w:rPr>
            <w:webHidden/>
          </w:rPr>
          <w:fldChar w:fldCharType="begin"/>
        </w:r>
        <w:r w:rsidR="00C53A7B">
          <w:rPr>
            <w:webHidden/>
          </w:rPr>
          <w:instrText xml:space="preserve"> PAGEREF _Toc4071094 \h </w:instrText>
        </w:r>
        <w:r w:rsidR="00C53A7B">
          <w:rPr>
            <w:webHidden/>
          </w:rPr>
        </w:r>
        <w:r w:rsidR="00C53A7B">
          <w:rPr>
            <w:webHidden/>
          </w:rPr>
          <w:fldChar w:fldCharType="separate"/>
        </w:r>
        <w:r w:rsidR="00C53A7B">
          <w:rPr>
            <w:webHidden/>
          </w:rPr>
          <w:t>3</w:t>
        </w:r>
        <w:r w:rsidR="00C53A7B">
          <w:rPr>
            <w:webHidden/>
          </w:rPr>
          <w:fldChar w:fldCharType="end"/>
        </w:r>
      </w:hyperlink>
    </w:p>
    <w:p w14:paraId="2E10A778" w14:textId="77777777" w:rsidR="00C53A7B" w:rsidRDefault="00EF208F">
      <w:pPr>
        <w:pStyle w:val="TOC1"/>
        <w:rPr>
          <w:rFonts w:asciiTheme="minorHAnsi" w:eastAsiaTheme="minorEastAsia" w:hAnsiTheme="minorHAnsi" w:cstheme="minorBidi"/>
          <w:color w:val="auto"/>
          <w:lang w:val="en-US"/>
        </w:rPr>
      </w:pPr>
      <w:hyperlink w:anchor="_Toc4071095" w:history="1">
        <w:r w:rsidR="00C53A7B" w:rsidRPr="005D7B5F">
          <w:rPr>
            <w:rStyle w:val="Hyperlink"/>
            <w:lang w:val="en-US"/>
          </w:rPr>
          <w:t>Methodology</w:t>
        </w:r>
        <w:r w:rsidR="00C53A7B">
          <w:rPr>
            <w:webHidden/>
          </w:rPr>
          <w:tab/>
        </w:r>
        <w:r w:rsidR="00C53A7B">
          <w:rPr>
            <w:webHidden/>
          </w:rPr>
          <w:fldChar w:fldCharType="begin"/>
        </w:r>
        <w:r w:rsidR="00C53A7B">
          <w:rPr>
            <w:webHidden/>
          </w:rPr>
          <w:instrText xml:space="preserve"> PAGEREF _Toc4071095 \h </w:instrText>
        </w:r>
        <w:r w:rsidR="00C53A7B">
          <w:rPr>
            <w:webHidden/>
          </w:rPr>
        </w:r>
        <w:r w:rsidR="00C53A7B">
          <w:rPr>
            <w:webHidden/>
          </w:rPr>
          <w:fldChar w:fldCharType="separate"/>
        </w:r>
        <w:r w:rsidR="00C53A7B">
          <w:rPr>
            <w:webHidden/>
          </w:rPr>
          <w:t>4</w:t>
        </w:r>
        <w:r w:rsidR="00C53A7B">
          <w:rPr>
            <w:webHidden/>
          </w:rPr>
          <w:fldChar w:fldCharType="end"/>
        </w:r>
      </w:hyperlink>
    </w:p>
    <w:p w14:paraId="4FF58574" w14:textId="77777777" w:rsidR="00C53A7B" w:rsidRDefault="00EF208F">
      <w:pPr>
        <w:pStyle w:val="TOC1"/>
        <w:rPr>
          <w:rFonts w:asciiTheme="minorHAnsi" w:eastAsiaTheme="minorEastAsia" w:hAnsiTheme="minorHAnsi" w:cstheme="minorBidi"/>
          <w:color w:val="auto"/>
          <w:lang w:val="en-US"/>
        </w:rPr>
      </w:pPr>
      <w:hyperlink w:anchor="_Toc4071096" w:history="1">
        <w:r w:rsidR="00C53A7B" w:rsidRPr="005D7B5F">
          <w:rPr>
            <w:rStyle w:val="Hyperlink"/>
            <w:rFonts w:cs="Helvetica"/>
            <w:lang w:val="en-US"/>
          </w:rPr>
          <w:t>Executive summary</w:t>
        </w:r>
        <w:r w:rsidR="00C53A7B">
          <w:rPr>
            <w:webHidden/>
          </w:rPr>
          <w:tab/>
        </w:r>
        <w:r w:rsidR="00C53A7B">
          <w:rPr>
            <w:webHidden/>
          </w:rPr>
          <w:fldChar w:fldCharType="begin"/>
        </w:r>
        <w:r w:rsidR="00C53A7B">
          <w:rPr>
            <w:webHidden/>
          </w:rPr>
          <w:instrText xml:space="preserve"> PAGEREF _Toc4071096 \h </w:instrText>
        </w:r>
        <w:r w:rsidR="00C53A7B">
          <w:rPr>
            <w:webHidden/>
          </w:rPr>
        </w:r>
        <w:r w:rsidR="00C53A7B">
          <w:rPr>
            <w:webHidden/>
          </w:rPr>
          <w:fldChar w:fldCharType="separate"/>
        </w:r>
        <w:r w:rsidR="00C53A7B">
          <w:rPr>
            <w:webHidden/>
          </w:rPr>
          <w:t>5</w:t>
        </w:r>
        <w:r w:rsidR="00C53A7B">
          <w:rPr>
            <w:webHidden/>
          </w:rPr>
          <w:fldChar w:fldCharType="end"/>
        </w:r>
      </w:hyperlink>
    </w:p>
    <w:p w14:paraId="190D8B55" w14:textId="77777777" w:rsidR="00C53A7B" w:rsidRDefault="00EF208F">
      <w:pPr>
        <w:pStyle w:val="TOC1"/>
        <w:rPr>
          <w:rFonts w:asciiTheme="minorHAnsi" w:eastAsiaTheme="minorEastAsia" w:hAnsiTheme="minorHAnsi" w:cstheme="minorBidi"/>
          <w:color w:val="auto"/>
          <w:lang w:val="en-US"/>
        </w:rPr>
      </w:pPr>
      <w:hyperlink w:anchor="_Toc4071097" w:history="1">
        <w:r w:rsidR="00C53A7B" w:rsidRPr="005D7B5F">
          <w:rPr>
            <w:rStyle w:val="Hyperlink"/>
            <w:lang w:val="en-US"/>
          </w:rPr>
          <w:t>Function of municipalities</w:t>
        </w:r>
        <w:r w:rsidR="00C53A7B">
          <w:rPr>
            <w:webHidden/>
          </w:rPr>
          <w:tab/>
        </w:r>
        <w:r w:rsidR="00C53A7B">
          <w:rPr>
            <w:webHidden/>
          </w:rPr>
          <w:fldChar w:fldCharType="begin"/>
        </w:r>
        <w:r w:rsidR="00C53A7B">
          <w:rPr>
            <w:webHidden/>
          </w:rPr>
          <w:instrText xml:space="preserve"> PAGEREF _Toc4071097 \h </w:instrText>
        </w:r>
        <w:r w:rsidR="00C53A7B">
          <w:rPr>
            <w:webHidden/>
          </w:rPr>
        </w:r>
        <w:r w:rsidR="00C53A7B">
          <w:rPr>
            <w:webHidden/>
          </w:rPr>
          <w:fldChar w:fldCharType="separate"/>
        </w:r>
        <w:r w:rsidR="00C53A7B">
          <w:rPr>
            <w:webHidden/>
          </w:rPr>
          <w:t>7</w:t>
        </w:r>
        <w:r w:rsidR="00C53A7B">
          <w:rPr>
            <w:webHidden/>
          </w:rPr>
          <w:fldChar w:fldCharType="end"/>
        </w:r>
      </w:hyperlink>
    </w:p>
    <w:p w14:paraId="37A70DB4" w14:textId="77777777" w:rsidR="00C53A7B" w:rsidRDefault="00EF208F">
      <w:pPr>
        <w:pStyle w:val="TOC1"/>
        <w:rPr>
          <w:rFonts w:asciiTheme="minorHAnsi" w:eastAsiaTheme="minorEastAsia" w:hAnsiTheme="minorHAnsi" w:cstheme="minorBidi"/>
          <w:color w:val="auto"/>
          <w:lang w:val="en-US"/>
        </w:rPr>
      </w:pPr>
      <w:hyperlink w:anchor="_Toc4071098" w:history="1">
        <w:r w:rsidR="00C53A7B" w:rsidRPr="005D7B5F">
          <w:rPr>
            <w:rStyle w:val="Hyperlink"/>
            <w:lang w:val="en-US"/>
          </w:rPr>
          <w:t>Municipal assembly</w:t>
        </w:r>
        <w:r w:rsidR="00C53A7B">
          <w:rPr>
            <w:webHidden/>
          </w:rPr>
          <w:tab/>
        </w:r>
        <w:r w:rsidR="00C53A7B">
          <w:rPr>
            <w:webHidden/>
          </w:rPr>
          <w:fldChar w:fldCharType="begin"/>
        </w:r>
        <w:r w:rsidR="00C53A7B">
          <w:rPr>
            <w:webHidden/>
          </w:rPr>
          <w:instrText xml:space="preserve"> PAGEREF _Toc4071098 \h </w:instrText>
        </w:r>
        <w:r w:rsidR="00C53A7B">
          <w:rPr>
            <w:webHidden/>
          </w:rPr>
        </w:r>
        <w:r w:rsidR="00C53A7B">
          <w:rPr>
            <w:webHidden/>
          </w:rPr>
          <w:fldChar w:fldCharType="separate"/>
        </w:r>
        <w:r w:rsidR="00C53A7B">
          <w:rPr>
            <w:webHidden/>
          </w:rPr>
          <w:t>7</w:t>
        </w:r>
        <w:r w:rsidR="00C53A7B">
          <w:rPr>
            <w:webHidden/>
          </w:rPr>
          <w:fldChar w:fldCharType="end"/>
        </w:r>
      </w:hyperlink>
    </w:p>
    <w:p w14:paraId="1EC5735B" w14:textId="77777777" w:rsidR="00C53A7B" w:rsidRDefault="00EF208F">
      <w:pPr>
        <w:pStyle w:val="TOC1"/>
        <w:rPr>
          <w:rFonts w:asciiTheme="minorHAnsi" w:eastAsiaTheme="minorEastAsia" w:hAnsiTheme="minorHAnsi" w:cstheme="minorBidi"/>
          <w:color w:val="auto"/>
          <w:lang w:val="en-US"/>
        </w:rPr>
      </w:pPr>
      <w:hyperlink w:anchor="_Toc4071099" w:history="1">
        <w:r w:rsidR="00C53A7B" w:rsidRPr="005D7B5F">
          <w:rPr>
            <w:rStyle w:val="Hyperlink"/>
            <w:lang w:val="en-US"/>
          </w:rPr>
          <w:t>Municipal assembly Committees</w:t>
        </w:r>
        <w:r w:rsidR="00C53A7B">
          <w:rPr>
            <w:webHidden/>
          </w:rPr>
          <w:tab/>
        </w:r>
        <w:r w:rsidR="00C53A7B">
          <w:rPr>
            <w:webHidden/>
          </w:rPr>
          <w:fldChar w:fldCharType="begin"/>
        </w:r>
        <w:r w:rsidR="00C53A7B">
          <w:rPr>
            <w:webHidden/>
          </w:rPr>
          <w:instrText xml:space="preserve"> PAGEREF _Toc4071099 \h </w:instrText>
        </w:r>
        <w:r w:rsidR="00C53A7B">
          <w:rPr>
            <w:webHidden/>
          </w:rPr>
        </w:r>
        <w:r w:rsidR="00C53A7B">
          <w:rPr>
            <w:webHidden/>
          </w:rPr>
          <w:fldChar w:fldCharType="separate"/>
        </w:r>
        <w:r w:rsidR="00C53A7B">
          <w:rPr>
            <w:webHidden/>
          </w:rPr>
          <w:t>8</w:t>
        </w:r>
        <w:r w:rsidR="00C53A7B">
          <w:rPr>
            <w:webHidden/>
          </w:rPr>
          <w:fldChar w:fldCharType="end"/>
        </w:r>
      </w:hyperlink>
    </w:p>
    <w:p w14:paraId="17E7300B" w14:textId="77777777" w:rsidR="00C53A7B" w:rsidRDefault="00EF208F">
      <w:pPr>
        <w:pStyle w:val="TOC1"/>
        <w:rPr>
          <w:rFonts w:asciiTheme="minorHAnsi" w:eastAsiaTheme="minorEastAsia" w:hAnsiTheme="minorHAnsi" w:cstheme="minorBidi"/>
          <w:color w:val="auto"/>
          <w:lang w:val="en-US"/>
        </w:rPr>
      </w:pPr>
      <w:hyperlink w:anchor="_Toc4071100" w:history="1">
        <w:r w:rsidR="00C53A7B" w:rsidRPr="005D7B5F">
          <w:rPr>
            <w:rStyle w:val="Hyperlink"/>
            <w:lang w:val="en-US"/>
          </w:rPr>
          <w:t>Auxiliary Committees and Consultative</w:t>
        </w:r>
        <w:r w:rsidR="00C53A7B">
          <w:rPr>
            <w:webHidden/>
          </w:rPr>
          <w:tab/>
        </w:r>
        <w:r w:rsidR="00C53A7B">
          <w:rPr>
            <w:webHidden/>
          </w:rPr>
          <w:fldChar w:fldCharType="begin"/>
        </w:r>
        <w:r w:rsidR="00C53A7B">
          <w:rPr>
            <w:webHidden/>
          </w:rPr>
          <w:instrText xml:space="preserve"> PAGEREF _Toc4071100 \h </w:instrText>
        </w:r>
        <w:r w:rsidR="00C53A7B">
          <w:rPr>
            <w:webHidden/>
          </w:rPr>
        </w:r>
        <w:r w:rsidR="00C53A7B">
          <w:rPr>
            <w:webHidden/>
          </w:rPr>
          <w:fldChar w:fldCharType="separate"/>
        </w:r>
        <w:r w:rsidR="00C53A7B">
          <w:rPr>
            <w:webHidden/>
          </w:rPr>
          <w:t>9</w:t>
        </w:r>
        <w:r w:rsidR="00C53A7B">
          <w:rPr>
            <w:webHidden/>
          </w:rPr>
          <w:fldChar w:fldCharType="end"/>
        </w:r>
      </w:hyperlink>
    </w:p>
    <w:p w14:paraId="1B2AE280" w14:textId="77777777" w:rsidR="00C53A7B" w:rsidRDefault="00EF208F">
      <w:pPr>
        <w:pStyle w:val="TOC1"/>
        <w:rPr>
          <w:rFonts w:asciiTheme="minorHAnsi" w:eastAsiaTheme="minorEastAsia" w:hAnsiTheme="minorHAnsi" w:cstheme="minorBidi"/>
          <w:color w:val="auto"/>
          <w:lang w:val="en-US"/>
        </w:rPr>
      </w:pPr>
      <w:hyperlink w:anchor="_Toc4071101" w:history="1">
        <w:r w:rsidR="00C53A7B" w:rsidRPr="005D7B5F">
          <w:rPr>
            <w:rStyle w:val="Hyperlink"/>
            <w:lang w:val="en-US"/>
          </w:rPr>
          <w:t>Municipal assembly acts</w:t>
        </w:r>
        <w:r w:rsidR="00C53A7B">
          <w:rPr>
            <w:webHidden/>
          </w:rPr>
          <w:tab/>
        </w:r>
        <w:r w:rsidR="00C53A7B">
          <w:rPr>
            <w:webHidden/>
          </w:rPr>
          <w:fldChar w:fldCharType="begin"/>
        </w:r>
        <w:r w:rsidR="00C53A7B">
          <w:rPr>
            <w:webHidden/>
          </w:rPr>
          <w:instrText xml:space="preserve"> PAGEREF _Toc4071101 \h </w:instrText>
        </w:r>
        <w:r w:rsidR="00C53A7B">
          <w:rPr>
            <w:webHidden/>
          </w:rPr>
        </w:r>
        <w:r w:rsidR="00C53A7B">
          <w:rPr>
            <w:webHidden/>
          </w:rPr>
          <w:fldChar w:fldCharType="separate"/>
        </w:r>
        <w:r w:rsidR="00C53A7B">
          <w:rPr>
            <w:webHidden/>
          </w:rPr>
          <w:t>9</w:t>
        </w:r>
        <w:r w:rsidR="00C53A7B">
          <w:rPr>
            <w:webHidden/>
          </w:rPr>
          <w:fldChar w:fldCharType="end"/>
        </w:r>
      </w:hyperlink>
    </w:p>
    <w:p w14:paraId="57400D6F" w14:textId="77777777" w:rsidR="00C53A7B" w:rsidRDefault="00EF208F">
      <w:pPr>
        <w:pStyle w:val="TOC1"/>
        <w:rPr>
          <w:rFonts w:asciiTheme="minorHAnsi" w:eastAsiaTheme="minorEastAsia" w:hAnsiTheme="minorHAnsi" w:cstheme="minorBidi"/>
          <w:color w:val="auto"/>
          <w:lang w:val="en-US"/>
        </w:rPr>
      </w:pPr>
      <w:hyperlink w:anchor="_Toc4071102" w:history="1">
        <w:r w:rsidR="00C53A7B" w:rsidRPr="005D7B5F">
          <w:rPr>
            <w:rStyle w:val="Hyperlink"/>
            <w:lang w:val="en-US"/>
          </w:rPr>
          <w:t>Transparency and municipal accountability</w:t>
        </w:r>
        <w:r w:rsidR="00C53A7B">
          <w:rPr>
            <w:webHidden/>
          </w:rPr>
          <w:tab/>
        </w:r>
        <w:r w:rsidR="00C53A7B">
          <w:rPr>
            <w:webHidden/>
          </w:rPr>
          <w:fldChar w:fldCharType="begin"/>
        </w:r>
        <w:r w:rsidR="00C53A7B">
          <w:rPr>
            <w:webHidden/>
          </w:rPr>
          <w:instrText xml:space="preserve"> PAGEREF _Toc4071102 \h </w:instrText>
        </w:r>
        <w:r w:rsidR="00C53A7B">
          <w:rPr>
            <w:webHidden/>
          </w:rPr>
        </w:r>
        <w:r w:rsidR="00C53A7B">
          <w:rPr>
            <w:webHidden/>
          </w:rPr>
          <w:fldChar w:fldCharType="separate"/>
        </w:r>
        <w:r w:rsidR="00C53A7B">
          <w:rPr>
            <w:webHidden/>
          </w:rPr>
          <w:t>10</w:t>
        </w:r>
        <w:r w:rsidR="00C53A7B">
          <w:rPr>
            <w:webHidden/>
          </w:rPr>
          <w:fldChar w:fldCharType="end"/>
        </w:r>
      </w:hyperlink>
    </w:p>
    <w:p w14:paraId="4F50395C" w14:textId="77777777" w:rsidR="00C53A7B" w:rsidRDefault="00EF208F">
      <w:pPr>
        <w:pStyle w:val="TOC1"/>
        <w:rPr>
          <w:rFonts w:asciiTheme="minorHAnsi" w:eastAsiaTheme="minorEastAsia" w:hAnsiTheme="minorHAnsi" w:cstheme="minorBidi"/>
          <w:color w:val="auto"/>
          <w:lang w:val="en-US"/>
        </w:rPr>
      </w:pPr>
      <w:hyperlink w:anchor="_Toc4071103" w:history="1">
        <w:r w:rsidR="00C53A7B" w:rsidRPr="005D7B5F">
          <w:rPr>
            <w:rStyle w:val="Hyperlink"/>
            <w:lang w:val="en-US"/>
          </w:rPr>
          <w:t>Safety in Community</w:t>
        </w:r>
        <w:r w:rsidR="00C53A7B">
          <w:rPr>
            <w:webHidden/>
          </w:rPr>
          <w:tab/>
        </w:r>
        <w:r w:rsidR="00C53A7B">
          <w:rPr>
            <w:webHidden/>
          </w:rPr>
          <w:fldChar w:fldCharType="begin"/>
        </w:r>
        <w:r w:rsidR="00C53A7B">
          <w:rPr>
            <w:webHidden/>
          </w:rPr>
          <w:instrText xml:space="preserve"> PAGEREF _Toc4071103 \h </w:instrText>
        </w:r>
        <w:r w:rsidR="00C53A7B">
          <w:rPr>
            <w:webHidden/>
          </w:rPr>
        </w:r>
        <w:r w:rsidR="00C53A7B">
          <w:rPr>
            <w:webHidden/>
          </w:rPr>
          <w:fldChar w:fldCharType="separate"/>
        </w:r>
        <w:r w:rsidR="00C53A7B">
          <w:rPr>
            <w:webHidden/>
          </w:rPr>
          <w:t>13</w:t>
        </w:r>
        <w:r w:rsidR="00C53A7B">
          <w:rPr>
            <w:webHidden/>
          </w:rPr>
          <w:fldChar w:fldCharType="end"/>
        </w:r>
      </w:hyperlink>
    </w:p>
    <w:p w14:paraId="53B556B0" w14:textId="77777777" w:rsidR="00C53A7B" w:rsidRDefault="00EF208F">
      <w:pPr>
        <w:pStyle w:val="TOC1"/>
        <w:rPr>
          <w:rFonts w:asciiTheme="minorHAnsi" w:eastAsiaTheme="minorEastAsia" w:hAnsiTheme="minorHAnsi" w:cstheme="minorBidi"/>
          <w:color w:val="auto"/>
          <w:lang w:val="en-US"/>
        </w:rPr>
      </w:pPr>
      <w:hyperlink w:anchor="_Toc4071104" w:history="1">
        <w:r w:rsidR="00C53A7B" w:rsidRPr="005D7B5F">
          <w:rPr>
            <w:rStyle w:val="Hyperlink"/>
            <w:lang w:val="en-US"/>
          </w:rPr>
          <w:t>Supervision of municipalities</w:t>
        </w:r>
        <w:r w:rsidR="00C53A7B">
          <w:rPr>
            <w:webHidden/>
          </w:rPr>
          <w:tab/>
        </w:r>
        <w:r w:rsidR="00C53A7B">
          <w:rPr>
            <w:webHidden/>
          </w:rPr>
          <w:fldChar w:fldCharType="begin"/>
        </w:r>
        <w:r w:rsidR="00C53A7B">
          <w:rPr>
            <w:webHidden/>
          </w:rPr>
          <w:instrText xml:space="preserve"> PAGEREF _Toc4071104 \h </w:instrText>
        </w:r>
        <w:r w:rsidR="00C53A7B">
          <w:rPr>
            <w:webHidden/>
          </w:rPr>
        </w:r>
        <w:r w:rsidR="00C53A7B">
          <w:rPr>
            <w:webHidden/>
          </w:rPr>
          <w:fldChar w:fldCharType="separate"/>
        </w:r>
        <w:r w:rsidR="00C53A7B">
          <w:rPr>
            <w:webHidden/>
          </w:rPr>
          <w:t>15</w:t>
        </w:r>
        <w:r w:rsidR="00C53A7B">
          <w:rPr>
            <w:webHidden/>
          </w:rPr>
          <w:fldChar w:fldCharType="end"/>
        </w:r>
      </w:hyperlink>
    </w:p>
    <w:p w14:paraId="6ECB76BA" w14:textId="77777777" w:rsidR="00C53A7B" w:rsidRDefault="00EF208F">
      <w:pPr>
        <w:pStyle w:val="TOC1"/>
        <w:rPr>
          <w:rFonts w:asciiTheme="minorHAnsi" w:eastAsiaTheme="minorEastAsia" w:hAnsiTheme="minorHAnsi" w:cstheme="minorBidi"/>
          <w:color w:val="auto"/>
          <w:lang w:val="en-US"/>
        </w:rPr>
      </w:pPr>
      <w:hyperlink w:anchor="_Toc4071105" w:history="1">
        <w:r w:rsidR="00C53A7B" w:rsidRPr="005D7B5F">
          <w:rPr>
            <w:rStyle w:val="Hyperlink"/>
            <w:lang w:val="en-US"/>
          </w:rPr>
          <w:t>European Agenda</w:t>
        </w:r>
        <w:r w:rsidR="00C53A7B">
          <w:rPr>
            <w:webHidden/>
          </w:rPr>
          <w:tab/>
        </w:r>
        <w:r w:rsidR="00C53A7B">
          <w:rPr>
            <w:webHidden/>
          </w:rPr>
          <w:fldChar w:fldCharType="begin"/>
        </w:r>
        <w:r w:rsidR="00C53A7B">
          <w:rPr>
            <w:webHidden/>
          </w:rPr>
          <w:instrText xml:space="preserve"> PAGEREF _Toc4071105 \h </w:instrText>
        </w:r>
        <w:r w:rsidR="00C53A7B">
          <w:rPr>
            <w:webHidden/>
          </w:rPr>
        </w:r>
        <w:r w:rsidR="00C53A7B">
          <w:rPr>
            <w:webHidden/>
          </w:rPr>
          <w:fldChar w:fldCharType="separate"/>
        </w:r>
        <w:r w:rsidR="00C53A7B">
          <w:rPr>
            <w:webHidden/>
          </w:rPr>
          <w:t>16</w:t>
        </w:r>
        <w:r w:rsidR="00C53A7B">
          <w:rPr>
            <w:webHidden/>
          </w:rPr>
          <w:fldChar w:fldCharType="end"/>
        </w:r>
      </w:hyperlink>
    </w:p>
    <w:p w14:paraId="0E96A0C7" w14:textId="77777777" w:rsidR="00C53A7B" w:rsidRDefault="00EF208F">
      <w:pPr>
        <w:pStyle w:val="TOC1"/>
        <w:rPr>
          <w:rFonts w:asciiTheme="minorHAnsi" w:eastAsiaTheme="minorEastAsia" w:hAnsiTheme="minorHAnsi" w:cstheme="minorBidi"/>
          <w:color w:val="auto"/>
          <w:lang w:val="en-US"/>
        </w:rPr>
      </w:pPr>
      <w:hyperlink w:anchor="_Toc4071106" w:history="1">
        <w:r w:rsidR="00C53A7B" w:rsidRPr="005D7B5F">
          <w:rPr>
            <w:rStyle w:val="Hyperlink"/>
            <w:lang w:val="en-US"/>
          </w:rPr>
          <w:t>Political criteria</w:t>
        </w:r>
        <w:r w:rsidR="00C53A7B">
          <w:rPr>
            <w:webHidden/>
          </w:rPr>
          <w:tab/>
        </w:r>
        <w:r w:rsidR="00C53A7B">
          <w:rPr>
            <w:webHidden/>
          </w:rPr>
          <w:fldChar w:fldCharType="begin"/>
        </w:r>
        <w:r w:rsidR="00C53A7B">
          <w:rPr>
            <w:webHidden/>
          </w:rPr>
          <w:instrText xml:space="preserve"> PAGEREF _Toc4071106 \h </w:instrText>
        </w:r>
        <w:r w:rsidR="00C53A7B">
          <w:rPr>
            <w:webHidden/>
          </w:rPr>
        </w:r>
        <w:r w:rsidR="00C53A7B">
          <w:rPr>
            <w:webHidden/>
          </w:rPr>
          <w:fldChar w:fldCharType="separate"/>
        </w:r>
        <w:r w:rsidR="00C53A7B">
          <w:rPr>
            <w:webHidden/>
          </w:rPr>
          <w:t>16</w:t>
        </w:r>
        <w:r w:rsidR="00C53A7B">
          <w:rPr>
            <w:webHidden/>
          </w:rPr>
          <w:fldChar w:fldCharType="end"/>
        </w:r>
      </w:hyperlink>
    </w:p>
    <w:p w14:paraId="43A2B8A7" w14:textId="77777777" w:rsidR="00C53A7B" w:rsidRDefault="00EF208F">
      <w:pPr>
        <w:pStyle w:val="TOC1"/>
        <w:rPr>
          <w:rFonts w:asciiTheme="minorHAnsi" w:eastAsiaTheme="minorEastAsia" w:hAnsiTheme="minorHAnsi" w:cstheme="minorBidi"/>
          <w:color w:val="auto"/>
          <w:lang w:val="en-US"/>
        </w:rPr>
      </w:pPr>
      <w:hyperlink w:anchor="_Toc4071107" w:history="1">
        <w:r w:rsidR="00C53A7B" w:rsidRPr="005D7B5F">
          <w:rPr>
            <w:rStyle w:val="Hyperlink"/>
            <w:lang w:val="en-US"/>
          </w:rPr>
          <w:t>Economic Criteria</w:t>
        </w:r>
        <w:r w:rsidR="00C53A7B">
          <w:rPr>
            <w:webHidden/>
          </w:rPr>
          <w:tab/>
        </w:r>
        <w:r w:rsidR="00C53A7B">
          <w:rPr>
            <w:webHidden/>
          </w:rPr>
          <w:fldChar w:fldCharType="begin"/>
        </w:r>
        <w:r w:rsidR="00C53A7B">
          <w:rPr>
            <w:webHidden/>
          </w:rPr>
          <w:instrText xml:space="preserve"> PAGEREF _Toc4071107 \h </w:instrText>
        </w:r>
        <w:r w:rsidR="00C53A7B">
          <w:rPr>
            <w:webHidden/>
          </w:rPr>
        </w:r>
        <w:r w:rsidR="00C53A7B">
          <w:rPr>
            <w:webHidden/>
          </w:rPr>
          <w:fldChar w:fldCharType="separate"/>
        </w:r>
        <w:r w:rsidR="00C53A7B">
          <w:rPr>
            <w:webHidden/>
          </w:rPr>
          <w:t>20</w:t>
        </w:r>
        <w:r w:rsidR="00C53A7B">
          <w:rPr>
            <w:webHidden/>
          </w:rPr>
          <w:fldChar w:fldCharType="end"/>
        </w:r>
      </w:hyperlink>
    </w:p>
    <w:p w14:paraId="5492A7A6" w14:textId="77777777" w:rsidR="00C53A7B" w:rsidRDefault="00EF208F">
      <w:pPr>
        <w:pStyle w:val="TOC1"/>
        <w:rPr>
          <w:rFonts w:asciiTheme="minorHAnsi" w:eastAsiaTheme="minorEastAsia" w:hAnsiTheme="minorHAnsi" w:cstheme="minorBidi"/>
          <w:color w:val="auto"/>
          <w:lang w:val="en-US"/>
        </w:rPr>
      </w:pPr>
      <w:hyperlink w:anchor="_Toc4071108" w:history="1">
        <w:r w:rsidR="00C53A7B" w:rsidRPr="005D7B5F">
          <w:rPr>
            <w:rStyle w:val="Hyperlink"/>
          </w:rPr>
          <w:t>European Standards</w:t>
        </w:r>
        <w:r w:rsidR="00C53A7B">
          <w:rPr>
            <w:webHidden/>
          </w:rPr>
          <w:tab/>
        </w:r>
        <w:r w:rsidR="00C53A7B">
          <w:rPr>
            <w:webHidden/>
          </w:rPr>
          <w:fldChar w:fldCharType="begin"/>
        </w:r>
        <w:r w:rsidR="00C53A7B">
          <w:rPr>
            <w:webHidden/>
          </w:rPr>
          <w:instrText xml:space="preserve"> PAGEREF _Toc4071108 \h </w:instrText>
        </w:r>
        <w:r w:rsidR="00C53A7B">
          <w:rPr>
            <w:webHidden/>
          </w:rPr>
        </w:r>
        <w:r w:rsidR="00C53A7B">
          <w:rPr>
            <w:webHidden/>
          </w:rPr>
          <w:fldChar w:fldCharType="separate"/>
        </w:r>
        <w:r w:rsidR="00C53A7B">
          <w:rPr>
            <w:webHidden/>
          </w:rPr>
          <w:t>21</w:t>
        </w:r>
        <w:r w:rsidR="00C53A7B">
          <w:rPr>
            <w:webHidden/>
          </w:rPr>
          <w:fldChar w:fldCharType="end"/>
        </w:r>
      </w:hyperlink>
    </w:p>
    <w:p w14:paraId="19366200" w14:textId="77777777" w:rsidR="00C53A7B" w:rsidRDefault="00EF208F">
      <w:pPr>
        <w:pStyle w:val="TOC1"/>
        <w:rPr>
          <w:rFonts w:asciiTheme="minorHAnsi" w:eastAsiaTheme="minorEastAsia" w:hAnsiTheme="minorHAnsi" w:cstheme="minorBidi"/>
          <w:color w:val="auto"/>
          <w:lang w:val="en-US"/>
        </w:rPr>
      </w:pPr>
      <w:hyperlink w:anchor="_Toc4071109" w:history="1">
        <w:r w:rsidR="00C53A7B" w:rsidRPr="005D7B5F">
          <w:rPr>
            <w:rStyle w:val="Hyperlink"/>
          </w:rPr>
          <w:t>Local finances</w:t>
        </w:r>
        <w:r w:rsidR="00C53A7B">
          <w:rPr>
            <w:webHidden/>
          </w:rPr>
          <w:tab/>
        </w:r>
        <w:r w:rsidR="00C53A7B">
          <w:rPr>
            <w:webHidden/>
          </w:rPr>
          <w:fldChar w:fldCharType="begin"/>
        </w:r>
        <w:r w:rsidR="00C53A7B">
          <w:rPr>
            <w:webHidden/>
          </w:rPr>
          <w:instrText xml:space="preserve"> PAGEREF _Toc4071109 \h </w:instrText>
        </w:r>
        <w:r w:rsidR="00C53A7B">
          <w:rPr>
            <w:webHidden/>
          </w:rPr>
        </w:r>
        <w:r w:rsidR="00C53A7B">
          <w:rPr>
            <w:webHidden/>
          </w:rPr>
          <w:fldChar w:fldCharType="separate"/>
        </w:r>
        <w:r w:rsidR="00C53A7B">
          <w:rPr>
            <w:webHidden/>
          </w:rPr>
          <w:t>24</w:t>
        </w:r>
        <w:r w:rsidR="00C53A7B">
          <w:rPr>
            <w:webHidden/>
          </w:rPr>
          <w:fldChar w:fldCharType="end"/>
        </w:r>
      </w:hyperlink>
    </w:p>
    <w:p w14:paraId="565A538B" w14:textId="77777777" w:rsidR="00C53A7B" w:rsidRDefault="00EF208F">
      <w:pPr>
        <w:pStyle w:val="TOC1"/>
        <w:rPr>
          <w:rFonts w:asciiTheme="minorHAnsi" w:eastAsiaTheme="minorEastAsia" w:hAnsiTheme="minorHAnsi" w:cstheme="minorBidi"/>
          <w:color w:val="auto"/>
          <w:lang w:val="en-US"/>
        </w:rPr>
      </w:pPr>
      <w:hyperlink w:anchor="_Toc4071110" w:history="1">
        <w:r w:rsidR="00C53A7B" w:rsidRPr="005D7B5F">
          <w:rPr>
            <w:rStyle w:val="Hyperlink"/>
          </w:rPr>
          <w:t>Planning own source revenues</w:t>
        </w:r>
        <w:r w:rsidR="00C53A7B">
          <w:rPr>
            <w:webHidden/>
          </w:rPr>
          <w:tab/>
        </w:r>
        <w:r w:rsidR="00C53A7B">
          <w:rPr>
            <w:webHidden/>
          </w:rPr>
          <w:fldChar w:fldCharType="begin"/>
        </w:r>
        <w:r w:rsidR="00C53A7B">
          <w:rPr>
            <w:webHidden/>
          </w:rPr>
          <w:instrText xml:space="preserve"> PAGEREF _Toc4071110 \h </w:instrText>
        </w:r>
        <w:r w:rsidR="00C53A7B">
          <w:rPr>
            <w:webHidden/>
          </w:rPr>
        </w:r>
        <w:r w:rsidR="00C53A7B">
          <w:rPr>
            <w:webHidden/>
          </w:rPr>
          <w:fldChar w:fldCharType="separate"/>
        </w:r>
        <w:r w:rsidR="00C53A7B">
          <w:rPr>
            <w:webHidden/>
          </w:rPr>
          <w:t>24</w:t>
        </w:r>
        <w:r w:rsidR="00C53A7B">
          <w:rPr>
            <w:webHidden/>
          </w:rPr>
          <w:fldChar w:fldCharType="end"/>
        </w:r>
      </w:hyperlink>
    </w:p>
    <w:p w14:paraId="6243E884" w14:textId="77777777" w:rsidR="00C53A7B" w:rsidRDefault="00EF208F">
      <w:pPr>
        <w:pStyle w:val="TOC1"/>
        <w:rPr>
          <w:rFonts w:asciiTheme="minorHAnsi" w:eastAsiaTheme="minorEastAsia" w:hAnsiTheme="minorHAnsi" w:cstheme="minorBidi"/>
          <w:color w:val="auto"/>
          <w:lang w:val="en-US"/>
        </w:rPr>
      </w:pPr>
      <w:hyperlink w:anchor="_Toc4071111" w:history="1">
        <w:r w:rsidR="00C53A7B" w:rsidRPr="005D7B5F">
          <w:rPr>
            <w:rStyle w:val="Hyperlink"/>
            <w:lang w:val="en-US"/>
          </w:rPr>
          <w:t>Municipal budgeting for 2018</w:t>
        </w:r>
        <w:r w:rsidR="00C53A7B">
          <w:rPr>
            <w:webHidden/>
          </w:rPr>
          <w:tab/>
        </w:r>
        <w:r w:rsidR="00C53A7B">
          <w:rPr>
            <w:webHidden/>
          </w:rPr>
          <w:fldChar w:fldCharType="begin"/>
        </w:r>
        <w:r w:rsidR="00C53A7B">
          <w:rPr>
            <w:webHidden/>
          </w:rPr>
          <w:instrText xml:space="preserve"> PAGEREF _Toc4071111 \h </w:instrText>
        </w:r>
        <w:r w:rsidR="00C53A7B">
          <w:rPr>
            <w:webHidden/>
          </w:rPr>
        </w:r>
        <w:r w:rsidR="00C53A7B">
          <w:rPr>
            <w:webHidden/>
          </w:rPr>
          <w:fldChar w:fldCharType="separate"/>
        </w:r>
        <w:r w:rsidR="00C53A7B">
          <w:rPr>
            <w:webHidden/>
          </w:rPr>
          <w:t>25</w:t>
        </w:r>
        <w:r w:rsidR="00C53A7B">
          <w:rPr>
            <w:webHidden/>
          </w:rPr>
          <w:fldChar w:fldCharType="end"/>
        </w:r>
      </w:hyperlink>
    </w:p>
    <w:p w14:paraId="623BF4CE" w14:textId="77777777" w:rsidR="00C53A7B" w:rsidRDefault="00EF208F">
      <w:pPr>
        <w:pStyle w:val="TOC1"/>
        <w:rPr>
          <w:rFonts w:asciiTheme="minorHAnsi" w:eastAsiaTheme="minorEastAsia" w:hAnsiTheme="minorHAnsi" w:cstheme="minorBidi"/>
          <w:color w:val="auto"/>
          <w:lang w:val="en-US"/>
        </w:rPr>
      </w:pPr>
      <w:hyperlink w:anchor="_Toc4071112" w:history="1">
        <w:r w:rsidR="00C53A7B" w:rsidRPr="005D7B5F">
          <w:rPr>
            <w:rStyle w:val="Hyperlink"/>
            <w:lang w:val="en-US"/>
          </w:rPr>
          <w:t>Expenses compared to the budgeting</w:t>
        </w:r>
        <w:r w:rsidR="00C53A7B">
          <w:rPr>
            <w:webHidden/>
          </w:rPr>
          <w:tab/>
        </w:r>
        <w:r w:rsidR="00C53A7B">
          <w:rPr>
            <w:webHidden/>
          </w:rPr>
          <w:fldChar w:fldCharType="begin"/>
        </w:r>
        <w:r w:rsidR="00C53A7B">
          <w:rPr>
            <w:webHidden/>
          </w:rPr>
          <w:instrText xml:space="preserve"> PAGEREF _Toc4071112 \h </w:instrText>
        </w:r>
        <w:r w:rsidR="00C53A7B">
          <w:rPr>
            <w:webHidden/>
          </w:rPr>
        </w:r>
        <w:r w:rsidR="00C53A7B">
          <w:rPr>
            <w:webHidden/>
          </w:rPr>
          <w:fldChar w:fldCharType="separate"/>
        </w:r>
        <w:r w:rsidR="00C53A7B">
          <w:rPr>
            <w:webHidden/>
          </w:rPr>
          <w:t>25</w:t>
        </w:r>
        <w:r w:rsidR="00C53A7B">
          <w:rPr>
            <w:webHidden/>
          </w:rPr>
          <w:fldChar w:fldCharType="end"/>
        </w:r>
      </w:hyperlink>
    </w:p>
    <w:p w14:paraId="312B6F69" w14:textId="77777777" w:rsidR="00C53A7B" w:rsidRDefault="00EF208F">
      <w:pPr>
        <w:pStyle w:val="TOC1"/>
        <w:rPr>
          <w:rFonts w:asciiTheme="minorHAnsi" w:eastAsiaTheme="minorEastAsia" w:hAnsiTheme="minorHAnsi" w:cstheme="minorBidi"/>
          <w:color w:val="auto"/>
          <w:lang w:val="en-US"/>
        </w:rPr>
      </w:pPr>
      <w:hyperlink w:anchor="_Toc4071113" w:history="1">
        <w:r w:rsidR="00C53A7B" w:rsidRPr="005D7B5F">
          <w:rPr>
            <w:rStyle w:val="Hyperlink"/>
          </w:rPr>
          <w:t>Auditor’s opinion for the municipalities of the Republic of Kosovo</w:t>
        </w:r>
        <w:r w:rsidR="00C53A7B">
          <w:rPr>
            <w:webHidden/>
          </w:rPr>
          <w:tab/>
        </w:r>
        <w:r w:rsidR="00C53A7B">
          <w:rPr>
            <w:webHidden/>
          </w:rPr>
          <w:fldChar w:fldCharType="begin"/>
        </w:r>
        <w:r w:rsidR="00C53A7B">
          <w:rPr>
            <w:webHidden/>
          </w:rPr>
          <w:instrText xml:space="preserve"> PAGEREF _Toc4071113 \h </w:instrText>
        </w:r>
        <w:r w:rsidR="00C53A7B">
          <w:rPr>
            <w:webHidden/>
          </w:rPr>
        </w:r>
        <w:r w:rsidR="00C53A7B">
          <w:rPr>
            <w:webHidden/>
          </w:rPr>
          <w:fldChar w:fldCharType="separate"/>
        </w:r>
        <w:r w:rsidR="00C53A7B">
          <w:rPr>
            <w:webHidden/>
          </w:rPr>
          <w:t>27</w:t>
        </w:r>
        <w:r w:rsidR="00C53A7B">
          <w:rPr>
            <w:webHidden/>
          </w:rPr>
          <w:fldChar w:fldCharType="end"/>
        </w:r>
      </w:hyperlink>
    </w:p>
    <w:p w14:paraId="6A5DCA30" w14:textId="77777777" w:rsidR="00C53A7B" w:rsidRDefault="00EF208F">
      <w:pPr>
        <w:pStyle w:val="TOC1"/>
        <w:rPr>
          <w:rFonts w:asciiTheme="minorHAnsi" w:eastAsiaTheme="minorEastAsia" w:hAnsiTheme="minorHAnsi" w:cstheme="minorBidi"/>
          <w:color w:val="auto"/>
          <w:lang w:val="en-US"/>
        </w:rPr>
      </w:pPr>
      <w:hyperlink w:anchor="_Toc4071114" w:history="1">
        <w:r w:rsidR="00C53A7B" w:rsidRPr="005D7B5F">
          <w:rPr>
            <w:rStyle w:val="Hyperlink"/>
          </w:rPr>
          <w:t>Recommendations</w:t>
        </w:r>
        <w:r w:rsidR="00C53A7B">
          <w:rPr>
            <w:webHidden/>
          </w:rPr>
          <w:tab/>
        </w:r>
        <w:r w:rsidR="00C53A7B">
          <w:rPr>
            <w:webHidden/>
          </w:rPr>
          <w:fldChar w:fldCharType="begin"/>
        </w:r>
        <w:r w:rsidR="00C53A7B">
          <w:rPr>
            <w:webHidden/>
          </w:rPr>
          <w:instrText xml:space="preserve"> PAGEREF _Toc4071114 \h </w:instrText>
        </w:r>
        <w:r w:rsidR="00C53A7B">
          <w:rPr>
            <w:webHidden/>
          </w:rPr>
        </w:r>
        <w:r w:rsidR="00C53A7B">
          <w:rPr>
            <w:webHidden/>
          </w:rPr>
          <w:fldChar w:fldCharType="separate"/>
        </w:r>
        <w:r w:rsidR="00C53A7B">
          <w:rPr>
            <w:webHidden/>
          </w:rPr>
          <w:t>29</w:t>
        </w:r>
        <w:r w:rsidR="00C53A7B">
          <w:rPr>
            <w:webHidden/>
          </w:rPr>
          <w:fldChar w:fldCharType="end"/>
        </w:r>
      </w:hyperlink>
    </w:p>
    <w:p w14:paraId="66838B3D" w14:textId="77777777" w:rsidR="00C53A7B" w:rsidRDefault="00F206DB" w:rsidP="00D857AF">
      <w:pPr>
        <w:pStyle w:val="Heading1"/>
        <w:spacing w:line="360" w:lineRule="auto"/>
        <w:rPr>
          <w:rFonts w:cs="Helvetica"/>
          <w:b w:val="0"/>
          <w:lang w:val="en-US"/>
        </w:rPr>
      </w:pPr>
      <w:r w:rsidRPr="002156FF">
        <w:rPr>
          <w:rFonts w:cs="Helvetica"/>
          <w:b w:val="0"/>
          <w:lang w:val="en-US"/>
        </w:rPr>
        <w:fldChar w:fldCharType="end"/>
      </w:r>
    </w:p>
    <w:p w14:paraId="09990D27" w14:textId="77777777" w:rsidR="00C53A7B" w:rsidRDefault="00C53A7B">
      <w:pPr>
        <w:spacing w:after="0" w:line="240" w:lineRule="auto"/>
        <w:rPr>
          <w:rFonts w:ascii="Helvetica" w:eastAsia="Times New Roman" w:hAnsi="Helvetica" w:cs="Helvetica"/>
          <w:bCs/>
          <w:color w:val="000000"/>
          <w:sz w:val="24"/>
          <w:szCs w:val="28"/>
          <w:lang w:eastAsia="x-none"/>
        </w:rPr>
      </w:pPr>
      <w:r>
        <w:rPr>
          <w:rFonts w:cs="Helvetica"/>
          <w:b/>
        </w:rPr>
        <w:br w:type="page"/>
      </w:r>
    </w:p>
    <w:p w14:paraId="7959348D" w14:textId="5F81975F" w:rsidR="00796937" w:rsidRPr="002156FF" w:rsidRDefault="00566DBF" w:rsidP="00D857AF">
      <w:pPr>
        <w:pStyle w:val="Heading1"/>
        <w:spacing w:line="360" w:lineRule="auto"/>
        <w:rPr>
          <w:lang w:val="en-US"/>
        </w:rPr>
      </w:pPr>
      <w:bookmarkStart w:id="0" w:name="_Toc4071094"/>
      <w:r w:rsidRPr="002156FF">
        <w:rPr>
          <w:lang w:val="en-US"/>
        </w:rPr>
        <w:lastRenderedPageBreak/>
        <w:t>Background</w:t>
      </w:r>
      <w:bookmarkEnd w:id="0"/>
    </w:p>
    <w:p w14:paraId="6E41FF81" w14:textId="77777777" w:rsidR="00796937" w:rsidRPr="002156FF" w:rsidRDefault="00796937" w:rsidP="00272CF0">
      <w:pPr>
        <w:spacing w:after="0"/>
        <w:jc w:val="both"/>
        <w:rPr>
          <w:rFonts w:ascii="Helvetica" w:hAnsi="Helvetica" w:cs="Helvetica"/>
        </w:rPr>
      </w:pPr>
    </w:p>
    <w:p w14:paraId="74F3E27C" w14:textId="77777777" w:rsidR="00F00E4F" w:rsidRPr="002156FF" w:rsidRDefault="00566DBF" w:rsidP="00D857AF">
      <w:pPr>
        <w:pStyle w:val="NoSpacing"/>
        <w:jc w:val="both"/>
        <w:rPr>
          <w:rFonts w:ascii="Helvetica" w:hAnsi="Helvetica" w:cs="Helvetica"/>
          <w:szCs w:val="24"/>
          <w:lang w:val="en-US"/>
        </w:rPr>
      </w:pPr>
      <w:r w:rsidRPr="002156FF">
        <w:rPr>
          <w:rFonts w:ascii="Helvetica" w:hAnsi="Helvetica" w:cs="Helvetica"/>
          <w:szCs w:val="24"/>
          <w:lang w:val="en-US"/>
        </w:rPr>
        <w:t>Ministry of Local Government Administration</w:t>
      </w:r>
      <w:r w:rsidR="00F00E4F" w:rsidRPr="002156FF">
        <w:rPr>
          <w:rFonts w:ascii="Helvetica" w:hAnsi="Helvetica" w:cs="Helvetica"/>
          <w:szCs w:val="24"/>
          <w:lang w:val="en-US"/>
        </w:rPr>
        <w:t>,</w:t>
      </w:r>
      <w:r w:rsidRPr="002156FF">
        <w:rPr>
          <w:rFonts w:ascii="Helvetica" w:hAnsi="Helvetica" w:cs="Helvetica"/>
          <w:szCs w:val="24"/>
          <w:lang w:val="en-US"/>
        </w:rPr>
        <w:t xml:space="preserve"> during 2018 was </w:t>
      </w:r>
      <w:r w:rsidR="00C14E56" w:rsidRPr="002156FF">
        <w:rPr>
          <w:rFonts w:ascii="Helvetica" w:hAnsi="Helvetica" w:cs="Helvetica"/>
          <w:szCs w:val="24"/>
          <w:lang w:val="en-US"/>
        </w:rPr>
        <w:t>committed</w:t>
      </w:r>
      <w:r w:rsidRPr="002156FF">
        <w:rPr>
          <w:rFonts w:ascii="Helvetica" w:hAnsi="Helvetica" w:cs="Helvetica"/>
          <w:szCs w:val="24"/>
          <w:lang w:val="en-US"/>
        </w:rPr>
        <w:t xml:space="preserve"> in implementing its strategic </w:t>
      </w:r>
      <w:r w:rsidR="00C14E56" w:rsidRPr="002156FF">
        <w:rPr>
          <w:rFonts w:ascii="Helvetica" w:hAnsi="Helvetica" w:cs="Helvetica"/>
          <w:szCs w:val="24"/>
          <w:lang w:val="en-US"/>
        </w:rPr>
        <w:t>objectives</w:t>
      </w:r>
      <w:r w:rsidRPr="002156FF">
        <w:rPr>
          <w:rFonts w:ascii="Helvetica" w:hAnsi="Helvetica" w:cs="Helvetica"/>
          <w:szCs w:val="24"/>
          <w:lang w:val="en-US"/>
        </w:rPr>
        <w:t xml:space="preserve"> </w:t>
      </w:r>
      <w:r w:rsidR="003B1744" w:rsidRPr="002156FF">
        <w:rPr>
          <w:rFonts w:ascii="Helvetica" w:hAnsi="Helvetica" w:cs="Helvetica"/>
          <w:szCs w:val="24"/>
          <w:lang w:val="en-US"/>
        </w:rPr>
        <w:t>in the context of support and advancement of the local self-government in Kosovo. In 2016 entered into force the ten-year strategy for local self-</w:t>
      </w:r>
      <w:r w:rsidR="00C14E56" w:rsidRPr="002156FF">
        <w:rPr>
          <w:rFonts w:ascii="Helvetica" w:hAnsi="Helvetica" w:cs="Helvetica"/>
          <w:szCs w:val="24"/>
          <w:lang w:val="en-US"/>
        </w:rPr>
        <w:t>government</w:t>
      </w:r>
      <w:r w:rsidR="003B1744" w:rsidRPr="002156FF">
        <w:rPr>
          <w:rFonts w:ascii="Helvetica" w:hAnsi="Helvetica" w:cs="Helvetica"/>
          <w:szCs w:val="24"/>
          <w:lang w:val="en-US"/>
        </w:rPr>
        <w:t xml:space="preserve">, </w:t>
      </w:r>
      <w:r w:rsidR="00B23BF3" w:rsidRPr="002156FF">
        <w:rPr>
          <w:rFonts w:ascii="Helvetica" w:hAnsi="Helvetica" w:cs="Helvetica"/>
          <w:szCs w:val="24"/>
          <w:lang w:val="en-US"/>
        </w:rPr>
        <w:t xml:space="preserve">which provides a clear vision on the </w:t>
      </w:r>
      <w:r w:rsidR="00C14E56" w:rsidRPr="002156FF">
        <w:rPr>
          <w:rFonts w:ascii="Helvetica" w:hAnsi="Helvetica" w:cs="Helvetica"/>
          <w:szCs w:val="24"/>
          <w:lang w:val="en-US"/>
        </w:rPr>
        <w:t>progress</w:t>
      </w:r>
      <w:r w:rsidR="00B23BF3" w:rsidRPr="002156FF">
        <w:rPr>
          <w:rFonts w:ascii="Helvetica" w:hAnsi="Helvetica" w:cs="Helvetica"/>
          <w:szCs w:val="24"/>
          <w:lang w:val="en-US"/>
        </w:rPr>
        <w:t xml:space="preserve"> of the reform and development of the local government in the country. In accordance with its development objectives, have been carried out </w:t>
      </w:r>
      <w:r w:rsidR="00C14E56" w:rsidRPr="002156FF">
        <w:rPr>
          <w:rFonts w:ascii="Helvetica" w:hAnsi="Helvetica" w:cs="Helvetica"/>
          <w:szCs w:val="24"/>
          <w:lang w:val="en-US"/>
        </w:rPr>
        <w:t>activities</w:t>
      </w:r>
      <w:r w:rsidR="00B23BF3" w:rsidRPr="002156FF">
        <w:rPr>
          <w:rFonts w:ascii="Helvetica" w:hAnsi="Helvetica" w:cs="Helvetica"/>
          <w:szCs w:val="24"/>
          <w:lang w:val="en-US"/>
        </w:rPr>
        <w:t xml:space="preserve"> and </w:t>
      </w:r>
      <w:r w:rsidR="008F171F" w:rsidRPr="002156FF">
        <w:rPr>
          <w:rFonts w:ascii="Helvetica" w:hAnsi="Helvetica" w:cs="Helvetica"/>
          <w:szCs w:val="24"/>
          <w:lang w:val="en-US"/>
        </w:rPr>
        <w:t>have been</w:t>
      </w:r>
      <w:r w:rsidR="00B23BF3" w:rsidRPr="002156FF">
        <w:rPr>
          <w:rFonts w:ascii="Helvetica" w:hAnsi="Helvetica" w:cs="Helvetica"/>
          <w:szCs w:val="24"/>
          <w:lang w:val="en-US"/>
        </w:rPr>
        <w:t xml:space="preserve"> defined a number of measures especially required by the local government. The main </w:t>
      </w:r>
      <w:r w:rsidR="00C14E56" w:rsidRPr="002156FF">
        <w:rPr>
          <w:rFonts w:ascii="Helvetica" w:hAnsi="Helvetica" w:cs="Helvetica"/>
          <w:szCs w:val="24"/>
          <w:lang w:val="en-US"/>
        </w:rPr>
        <w:t>remaining</w:t>
      </w:r>
      <w:r w:rsidR="00B23BF3" w:rsidRPr="002156FF">
        <w:rPr>
          <w:rFonts w:ascii="Helvetica" w:hAnsi="Helvetica" w:cs="Helvetica"/>
          <w:szCs w:val="24"/>
          <w:lang w:val="en-US"/>
        </w:rPr>
        <w:t xml:space="preserve"> goal is the good governance at the local level, municipal transparency, supervision and control of legality, service efficiency and prioritization of obligations of municipalities arising from the National Programme for </w:t>
      </w:r>
      <w:r w:rsidR="008F171F" w:rsidRPr="002156FF">
        <w:rPr>
          <w:rFonts w:ascii="Helvetica" w:hAnsi="Helvetica" w:cs="Helvetica"/>
          <w:szCs w:val="24"/>
          <w:lang w:val="en-US"/>
        </w:rPr>
        <w:t>i</w:t>
      </w:r>
      <w:r w:rsidR="00B23BF3" w:rsidRPr="002156FF">
        <w:rPr>
          <w:rFonts w:ascii="Helvetica" w:hAnsi="Helvetica" w:cs="Helvetica"/>
          <w:szCs w:val="24"/>
          <w:lang w:val="en-US"/>
        </w:rPr>
        <w:t xml:space="preserve">mplementation of SAA. </w:t>
      </w:r>
      <w:r w:rsidR="000B1564" w:rsidRPr="002156FF">
        <w:rPr>
          <w:rFonts w:ascii="Helvetica" w:hAnsi="Helvetica" w:cs="Helvetica"/>
          <w:szCs w:val="24"/>
          <w:lang w:val="en-US"/>
        </w:rPr>
        <w:t xml:space="preserve"> </w:t>
      </w:r>
    </w:p>
    <w:p w14:paraId="4B449B2B" w14:textId="77777777" w:rsidR="000B1564" w:rsidRPr="002156FF" w:rsidRDefault="000B1564" w:rsidP="00D857AF">
      <w:pPr>
        <w:pStyle w:val="NoSpacing"/>
        <w:jc w:val="both"/>
        <w:rPr>
          <w:rFonts w:ascii="Helvetica" w:hAnsi="Helvetica" w:cs="Helvetica"/>
          <w:szCs w:val="24"/>
          <w:lang w:val="en-US"/>
        </w:rPr>
      </w:pPr>
    </w:p>
    <w:p w14:paraId="22019EA9" w14:textId="77777777" w:rsidR="004E58EF" w:rsidRPr="002156FF" w:rsidRDefault="00B23BF3" w:rsidP="00D857AF">
      <w:pPr>
        <w:pStyle w:val="NoSpacing"/>
        <w:jc w:val="both"/>
        <w:rPr>
          <w:rFonts w:ascii="Helvetica" w:hAnsi="Helvetica" w:cs="Helvetica"/>
          <w:szCs w:val="24"/>
          <w:lang w:val="en-US"/>
        </w:rPr>
      </w:pPr>
      <w:r w:rsidRPr="002156FF">
        <w:rPr>
          <w:rFonts w:ascii="Helvetica" w:hAnsi="Helvetica" w:cs="Helvetica"/>
          <w:szCs w:val="24"/>
          <w:lang w:val="en-US"/>
        </w:rPr>
        <w:t xml:space="preserve">The Report on the functioning of municipalities is a document that assesses the progress of </w:t>
      </w:r>
      <w:r w:rsidR="00C14E56" w:rsidRPr="002156FF">
        <w:rPr>
          <w:rFonts w:ascii="Helvetica" w:hAnsi="Helvetica" w:cs="Helvetica"/>
          <w:szCs w:val="24"/>
          <w:lang w:val="en-US"/>
        </w:rPr>
        <w:t>municipalities</w:t>
      </w:r>
      <w:r w:rsidRPr="002156FF">
        <w:rPr>
          <w:rFonts w:ascii="Helvetica" w:hAnsi="Helvetica" w:cs="Helvetica"/>
          <w:szCs w:val="24"/>
          <w:lang w:val="en-US"/>
        </w:rPr>
        <w:t xml:space="preserve"> during the period January-December 2018. The aim of this report is to properly </w:t>
      </w:r>
      <w:r w:rsidR="00C14E56" w:rsidRPr="002156FF">
        <w:rPr>
          <w:rFonts w:ascii="Helvetica" w:hAnsi="Helvetica" w:cs="Helvetica"/>
          <w:szCs w:val="24"/>
          <w:lang w:val="en-US"/>
        </w:rPr>
        <w:t>inform</w:t>
      </w:r>
      <w:r w:rsidRPr="002156FF">
        <w:rPr>
          <w:rFonts w:ascii="Helvetica" w:hAnsi="Helvetica" w:cs="Helvetica"/>
          <w:szCs w:val="24"/>
          <w:lang w:val="en-US"/>
        </w:rPr>
        <w:t xml:space="preserve"> the: </w:t>
      </w:r>
      <w:r w:rsidR="008F171F" w:rsidRPr="002156FF">
        <w:rPr>
          <w:rFonts w:ascii="Helvetica" w:hAnsi="Helvetica" w:cs="Helvetica"/>
          <w:szCs w:val="24"/>
          <w:lang w:val="en-US"/>
        </w:rPr>
        <w:t xml:space="preserve">Central Government, Assembly of the Republic of Kosovo, municipalities, civil society, citizens and any other stakeholders, about the level of functioning and the </w:t>
      </w:r>
      <w:r w:rsidR="00C14E56" w:rsidRPr="002156FF">
        <w:rPr>
          <w:rFonts w:ascii="Helvetica" w:hAnsi="Helvetica" w:cs="Helvetica"/>
          <w:szCs w:val="24"/>
          <w:lang w:val="en-US"/>
        </w:rPr>
        <w:t>achievements</w:t>
      </w:r>
      <w:r w:rsidR="008F171F" w:rsidRPr="002156FF">
        <w:rPr>
          <w:rFonts w:ascii="Helvetica" w:hAnsi="Helvetica" w:cs="Helvetica"/>
          <w:szCs w:val="24"/>
          <w:lang w:val="en-US"/>
        </w:rPr>
        <w:t xml:space="preserve"> of municipalities, but also the remaining challenges. The Report provides the conclusions on the respective fields and gives specific </w:t>
      </w:r>
      <w:r w:rsidR="00C14E56" w:rsidRPr="002156FF">
        <w:rPr>
          <w:rFonts w:ascii="Helvetica" w:hAnsi="Helvetica" w:cs="Helvetica"/>
          <w:szCs w:val="24"/>
          <w:lang w:val="en-US"/>
        </w:rPr>
        <w:t>recommendations</w:t>
      </w:r>
      <w:r w:rsidR="008F171F" w:rsidRPr="002156FF">
        <w:rPr>
          <w:rFonts w:ascii="Helvetica" w:hAnsi="Helvetica" w:cs="Helvetica"/>
          <w:szCs w:val="24"/>
          <w:lang w:val="en-US"/>
        </w:rPr>
        <w:t xml:space="preserve"> to be addressed in the future by municipalities. </w:t>
      </w:r>
      <w:r w:rsidR="004E58EF" w:rsidRPr="002156FF">
        <w:rPr>
          <w:rFonts w:ascii="Helvetica" w:hAnsi="Helvetica" w:cs="Helvetica"/>
          <w:lang w:val="en-US"/>
        </w:rPr>
        <w:t xml:space="preserve"> </w:t>
      </w:r>
    </w:p>
    <w:p w14:paraId="33306B4C" w14:textId="77777777" w:rsidR="00272CF0" w:rsidRPr="002156FF" w:rsidRDefault="00272CF0" w:rsidP="00D857AF">
      <w:pPr>
        <w:pStyle w:val="NoSpacing"/>
        <w:jc w:val="both"/>
        <w:rPr>
          <w:rFonts w:ascii="Helvetica" w:hAnsi="Helvetica" w:cs="Helvetica"/>
          <w:lang w:val="en-US"/>
        </w:rPr>
      </w:pPr>
    </w:p>
    <w:p w14:paraId="63911B66" w14:textId="77777777" w:rsidR="00272CF0" w:rsidRPr="002156FF" w:rsidRDefault="008F171F" w:rsidP="008F171F">
      <w:pPr>
        <w:pStyle w:val="NoSpacing"/>
        <w:jc w:val="both"/>
        <w:rPr>
          <w:rFonts w:ascii="Helvetica" w:hAnsi="Helvetica" w:cs="Helvetica"/>
          <w:lang w:val="en-US"/>
        </w:rPr>
      </w:pPr>
      <w:r w:rsidRPr="002156FF">
        <w:rPr>
          <w:rFonts w:ascii="Helvetica" w:hAnsi="Helvetica" w:cs="Helvetica"/>
          <w:lang w:val="en-US"/>
        </w:rPr>
        <w:t xml:space="preserve">The Report follows this structure: </w:t>
      </w:r>
    </w:p>
    <w:p w14:paraId="50D4FB42" w14:textId="77777777" w:rsidR="00272CF0" w:rsidRPr="002156FF" w:rsidRDefault="00272CF0" w:rsidP="00D857AF">
      <w:pPr>
        <w:pStyle w:val="NoSpacing"/>
        <w:jc w:val="both"/>
        <w:rPr>
          <w:rFonts w:ascii="Helvetica" w:hAnsi="Helvetica" w:cs="Helvetica"/>
          <w:lang w:val="en-US"/>
        </w:rPr>
      </w:pPr>
    </w:p>
    <w:p w14:paraId="15B7FFB3" w14:textId="77777777" w:rsidR="008F171F" w:rsidRPr="002156FF" w:rsidRDefault="008F171F" w:rsidP="00D857AF">
      <w:pPr>
        <w:pStyle w:val="NoSpacing"/>
        <w:numPr>
          <w:ilvl w:val="0"/>
          <w:numId w:val="24"/>
        </w:numPr>
        <w:jc w:val="both"/>
        <w:rPr>
          <w:rFonts w:ascii="Helvetica" w:hAnsi="Helvetica" w:cs="Helvetica"/>
          <w:lang w:val="en-US"/>
        </w:rPr>
      </w:pPr>
      <w:r w:rsidRPr="002156FF">
        <w:rPr>
          <w:rFonts w:ascii="Helvetica" w:hAnsi="Helvetica" w:cs="Helvetica"/>
          <w:lang w:val="en-US"/>
        </w:rPr>
        <w:t>The report describes the functioning of Municipal Assemblies and Municipal Executive;</w:t>
      </w:r>
    </w:p>
    <w:p w14:paraId="4ED93F02" w14:textId="77777777" w:rsidR="008F171F" w:rsidRPr="002156FF" w:rsidRDefault="008F171F" w:rsidP="00D857AF">
      <w:pPr>
        <w:pStyle w:val="NoSpacing"/>
        <w:numPr>
          <w:ilvl w:val="0"/>
          <w:numId w:val="24"/>
        </w:numPr>
        <w:jc w:val="both"/>
        <w:rPr>
          <w:rFonts w:ascii="Helvetica" w:hAnsi="Helvetica" w:cs="Helvetica"/>
          <w:lang w:val="en-US"/>
        </w:rPr>
      </w:pPr>
      <w:r w:rsidRPr="002156FF">
        <w:rPr>
          <w:rFonts w:ascii="Helvetica" w:hAnsi="Helvetica" w:cs="Helvetica"/>
          <w:lang w:val="en-US"/>
        </w:rPr>
        <w:t xml:space="preserve">It presents the results of the work of the municipal bodies, with particular emphasis on the Municipal Assembly as the highest body in the municipality; </w:t>
      </w:r>
    </w:p>
    <w:p w14:paraId="7F53066A" w14:textId="77777777" w:rsidR="008F171F" w:rsidRPr="002156FF" w:rsidRDefault="008F171F" w:rsidP="00D857AF">
      <w:pPr>
        <w:pStyle w:val="NoSpacing"/>
        <w:numPr>
          <w:ilvl w:val="0"/>
          <w:numId w:val="24"/>
        </w:numPr>
        <w:jc w:val="both"/>
        <w:rPr>
          <w:rFonts w:ascii="Helvetica" w:hAnsi="Helvetica" w:cs="Helvetica"/>
          <w:lang w:val="en-US"/>
        </w:rPr>
      </w:pPr>
      <w:r w:rsidRPr="002156FF">
        <w:rPr>
          <w:rFonts w:ascii="Helvetica" w:hAnsi="Helvetica" w:cs="Helvetica"/>
          <w:lang w:val="en-US"/>
        </w:rPr>
        <w:t xml:space="preserve">Analyses the issue of municipal transparency; </w:t>
      </w:r>
    </w:p>
    <w:p w14:paraId="2F2A16C8" w14:textId="77777777" w:rsidR="008F171F" w:rsidRPr="002156FF" w:rsidRDefault="008F171F" w:rsidP="00D857AF">
      <w:pPr>
        <w:pStyle w:val="NoSpacing"/>
        <w:numPr>
          <w:ilvl w:val="0"/>
          <w:numId w:val="24"/>
        </w:numPr>
        <w:jc w:val="both"/>
        <w:rPr>
          <w:rFonts w:ascii="Helvetica" w:hAnsi="Helvetica" w:cs="Helvetica"/>
          <w:lang w:val="en-US"/>
        </w:rPr>
      </w:pPr>
      <w:r w:rsidRPr="002156FF">
        <w:rPr>
          <w:rFonts w:ascii="Helvetica" w:hAnsi="Helvetica" w:cs="Helvetica"/>
          <w:lang w:val="en-US"/>
        </w:rPr>
        <w:t xml:space="preserve">Examines the steps of municipalities in implementing the obligations under the National Programme for SAA; </w:t>
      </w:r>
    </w:p>
    <w:p w14:paraId="7CB8BD4F" w14:textId="77777777" w:rsidR="00C14E56" w:rsidRPr="002156FF" w:rsidRDefault="008F171F" w:rsidP="00D857AF">
      <w:pPr>
        <w:pStyle w:val="NoSpacing"/>
        <w:numPr>
          <w:ilvl w:val="0"/>
          <w:numId w:val="24"/>
        </w:numPr>
        <w:jc w:val="both"/>
        <w:rPr>
          <w:rFonts w:ascii="Helvetica" w:hAnsi="Helvetica" w:cs="Helvetica"/>
          <w:lang w:val="en-US"/>
        </w:rPr>
      </w:pPr>
      <w:r w:rsidRPr="002156FF">
        <w:rPr>
          <w:rFonts w:ascii="Helvetica" w:hAnsi="Helvetica" w:cs="Helvetica"/>
          <w:lang w:val="en-US"/>
        </w:rPr>
        <w:t>Provides data on planning the municipal budgets, realization of budget revenues and expenditures</w:t>
      </w:r>
      <w:r w:rsidR="00C14E56" w:rsidRPr="002156FF">
        <w:rPr>
          <w:rFonts w:ascii="Helvetica" w:hAnsi="Helvetica" w:cs="Helvetica"/>
          <w:lang w:val="en-US"/>
        </w:rPr>
        <w:t>;</w:t>
      </w:r>
    </w:p>
    <w:p w14:paraId="56438AEA" w14:textId="77777777" w:rsidR="008F171F" w:rsidRPr="002156FF" w:rsidRDefault="00C14E56" w:rsidP="00C14E56">
      <w:pPr>
        <w:pStyle w:val="NoSpacing"/>
        <w:numPr>
          <w:ilvl w:val="0"/>
          <w:numId w:val="24"/>
        </w:numPr>
        <w:jc w:val="both"/>
        <w:rPr>
          <w:rFonts w:ascii="Helvetica" w:hAnsi="Helvetica" w:cs="Helvetica"/>
          <w:lang w:val="en-US"/>
        </w:rPr>
      </w:pPr>
      <w:r w:rsidRPr="002156FF">
        <w:rPr>
          <w:rFonts w:ascii="Helvetica" w:hAnsi="Helvetica" w:cs="Helvetica"/>
          <w:lang w:val="en-US"/>
        </w:rPr>
        <w:t>Provides an overview of the recommendations of the General Auditor to the municipalities</w:t>
      </w:r>
      <w:r w:rsidR="008F171F" w:rsidRPr="002156FF">
        <w:rPr>
          <w:rFonts w:ascii="Helvetica" w:hAnsi="Helvetica" w:cs="Helvetica"/>
          <w:lang w:val="en-US"/>
        </w:rPr>
        <w:t>.</w:t>
      </w:r>
    </w:p>
    <w:p w14:paraId="78351FBA" w14:textId="77777777" w:rsidR="00272CF0" w:rsidRPr="002156FF" w:rsidRDefault="00272CF0" w:rsidP="00D857AF">
      <w:pPr>
        <w:pStyle w:val="NoSpacing"/>
        <w:rPr>
          <w:rFonts w:ascii="Helvetica" w:hAnsi="Helvetica" w:cs="Helvetica"/>
          <w:lang w:val="en-US"/>
        </w:rPr>
      </w:pPr>
    </w:p>
    <w:p w14:paraId="290F11EA" w14:textId="77777777" w:rsidR="00272CF0" w:rsidRPr="002156FF" w:rsidRDefault="00C14E56" w:rsidP="00D857AF">
      <w:pPr>
        <w:pStyle w:val="NoSpacing"/>
        <w:jc w:val="both"/>
        <w:rPr>
          <w:rFonts w:ascii="Helvetica" w:hAnsi="Helvetica" w:cs="Helvetica"/>
          <w:lang w:val="en-US"/>
        </w:rPr>
      </w:pPr>
      <w:r w:rsidRPr="002156FF">
        <w:rPr>
          <w:rFonts w:ascii="Helvetica" w:hAnsi="Helvetica" w:cs="Helvetica"/>
          <w:lang w:val="en-US"/>
        </w:rPr>
        <w:t xml:space="preserve">The Report is a product of the Ministry of Local Government Administration. </w:t>
      </w:r>
    </w:p>
    <w:p w14:paraId="422F14DA" w14:textId="77777777" w:rsidR="00272CF0" w:rsidRPr="002156FF" w:rsidRDefault="00272CF0" w:rsidP="00D857AF">
      <w:pPr>
        <w:pStyle w:val="NoSpacing"/>
        <w:rPr>
          <w:rFonts w:ascii="Helvetica" w:hAnsi="Helvetica" w:cs="Helvetica"/>
          <w:lang w:val="en-US"/>
        </w:rPr>
      </w:pPr>
    </w:p>
    <w:p w14:paraId="233FB6AE" w14:textId="77777777" w:rsidR="002E7E52" w:rsidRPr="002156FF" w:rsidRDefault="002E7E52" w:rsidP="00D857AF">
      <w:pPr>
        <w:pStyle w:val="NoSpacing"/>
        <w:rPr>
          <w:rFonts w:ascii="Helvetica" w:hAnsi="Helvetica" w:cs="Helvetica"/>
          <w:lang w:val="en-US"/>
        </w:rPr>
      </w:pPr>
    </w:p>
    <w:p w14:paraId="5E4FEFA0" w14:textId="77777777" w:rsidR="00D857AF" w:rsidRPr="002156FF" w:rsidRDefault="00D857AF" w:rsidP="00D857AF">
      <w:pPr>
        <w:pStyle w:val="NoSpacing"/>
        <w:rPr>
          <w:rFonts w:ascii="Helvetica" w:hAnsi="Helvetica" w:cs="Helvetica"/>
          <w:lang w:val="en-US"/>
        </w:rPr>
      </w:pPr>
    </w:p>
    <w:p w14:paraId="3BA8B2BA" w14:textId="77777777" w:rsidR="00D857AF" w:rsidRPr="002156FF" w:rsidRDefault="00D857AF" w:rsidP="00D857AF">
      <w:pPr>
        <w:pStyle w:val="NoSpacing"/>
        <w:rPr>
          <w:rFonts w:ascii="Helvetica" w:hAnsi="Helvetica" w:cs="Helvetica"/>
          <w:lang w:val="en-US"/>
        </w:rPr>
      </w:pPr>
    </w:p>
    <w:p w14:paraId="51DD6F19" w14:textId="77777777" w:rsidR="00272CF0" w:rsidRPr="002156FF" w:rsidRDefault="00C14E56" w:rsidP="00D857AF">
      <w:pPr>
        <w:pStyle w:val="Heading1"/>
        <w:spacing w:line="360" w:lineRule="auto"/>
        <w:rPr>
          <w:lang w:val="en-US"/>
        </w:rPr>
      </w:pPr>
      <w:bookmarkStart w:id="1" w:name="_Toc4071095"/>
      <w:r w:rsidRPr="002156FF">
        <w:rPr>
          <w:lang w:val="en-US"/>
        </w:rPr>
        <w:lastRenderedPageBreak/>
        <w:t>Methodology</w:t>
      </w:r>
      <w:bookmarkEnd w:id="1"/>
    </w:p>
    <w:p w14:paraId="36FBF0A4" w14:textId="77777777" w:rsidR="00272CF0" w:rsidRPr="002156FF" w:rsidRDefault="00272CF0" w:rsidP="00D857AF">
      <w:pPr>
        <w:pStyle w:val="NoSpacing"/>
        <w:rPr>
          <w:rFonts w:ascii="Helvetica" w:hAnsi="Helvetica" w:cs="Helvetica"/>
          <w:lang w:val="en-US"/>
        </w:rPr>
      </w:pPr>
    </w:p>
    <w:p w14:paraId="7A4BA641" w14:textId="77777777" w:rsidR="00272CF0" w:rsidRPr="002156FF" w:rsidRDefault="009C40FE" w:rsidP="00F57D9F">
      <w:pPr>
        <w:pStyle w:val="NoSpacing"/>
        <w:jc w:val="both"/>
        <w:rPr>
          <w:rFonts w:ascii="Helvetica" w:hAnsi="Helvetica" w:cs="Helvetica"/>
          <w:lang w:val="en-US"/>
        </w:rPr>
      </w:pPr>
      <w:r w:rsidRPr="002156FF">
        <w:rPr>
          <w:rFonts w:ascii="Helvetica" w:hAnsi="Helvetica" w:cs="Helvetica"/>
          <w:lang w:val="en-US"/>
        </w:rPr>
        <w:t xml:space="preserve">The report is based on the data collected and analyzed during the process of monitoring of municipalities by the respective Departments of the Ministry of Local Government Administration. </w:t>
      </w:r>
    </w:p>
    <w:p w14:paraId="43361448" w14:textId="77777777" w:rsidR="00F57D9F" w:rsidRPr="002156FF" w:rsidRDefault="00F57D9F" w:rsidP="00F57D9F">
      <w:pPr>
        <w:pStyle w:val="NoSpacing"/>
        <w:jc w:val="both"/>
        <w:rPr>
          <w:rFonts w:ascii="Helvetica" w:hAnsi="Helvetica" w:cs="Helvetica"/>
          <w:lang w:val="en-US"/>
        </w:rPr>
      </w:pPr>
    </w:p>
    <w:p w14:paraId="0CB4F3FD" w14:textId="77777777" w:rsidR="00272CF0" w:rsidRPr="002156FF" w:rsidRDefault="00272CF0" w:rsidP="009C40FE">
      <w:pPr>
        <w:pStyle w:val="NoSpacing"/>
        <w:jc w:val="both"/>
        <w:rPr>
          <w:rFonts w:ascii="Helvetica" w:hAnsi="Helvetica" w:cs="Helvetica"/>
          <w:lang w:val="en-US"/>
        </w:rPr>
      </w:pPr>
    </w:p>
    <w:p w14:paraId="1500DE9F" w14:textId="77777777" w:rsidR="00272CF0" w:rsidRPr="002156FF" w:rsidRDefault="009C40FE" w:rsidP="00F57D9F">
      <w:pPr>
        <w:pStyle w:val="NoSpacing"/>
        <w:jc w:val="both"/>
        <w:rPr>
          <w:rFonts w:ascii="Helvetica" w:hAnsi="Helvetica" w:cs="Helvetica"/>
          <w:lang w:val="en-US"/>
        </w:rPr>
      </w:pPr>
      <w:r w:rsidRPr="002156FF">
        <w:rPr>
          <w:rFonts w:ascii="Helvetica" w:hAnsi="Helvetica" w:cs="Helvetica"/>
          <w:lang w:val="en-US"/>
        </w:rPr>
        <w:t xml:space="preserve">Many sources have been used for collecting the data, some were provided by the Municipal Officials, and </w:t>
      </w:r>
      <w:r w:rsidR="00F57D9F" w:rsidRPr="002156FF">
        <w:rPr>
          <w:rFonts w:ascii="Helvetica" w:hAnsi="Helvetica" w:cs="Helvetica"/>
          <w:lang w:val="en-US"/>
        </w:rPr>
        <w:t>there were data</w:t>
      </w:r>
      <w:r w:rsidRPr="002156FF">
        <w:rPr>
          <w:rFonts w:ascii="Helvetica" w:hAnsi="Helvetica" w:cs="Helvetica"/>
          <w:lang w:val="en-US"/>
        </w:rPr>
        <w:t xml:space="preserve"> provided</w:t>
      </w:r>
      <w:r w:rsidR="00F57D9F" w:rsidRPr="002156FF">
        <w:rPr>
          <w:rFonts w:ascii="Helvetica" w:hAnsi="Helvetica" w:cs="Helvetica"/>
          <w:lang w:val="en-US"/>
        </w:rPr>
        <w:t xml:space="preserve"> by monitoring officials in the field. A part of the data is taken from the system Kosovo Financial Management Information System – KFMIS, </w:t>
      </w:r>
      <w:r w:rsidRPr="002156FF">
        <w:rPr>
          <w:rFonts w:ascii="Helvetica" w:hAnsi="Helvetica" w:cs="Helvetica"/>
          <w:lang w:val="en-US"/>
        </w:rPr>
        <w:t xml:space="preserve">Department of Treasury - MoF, </w:t>
      </w:r>
      <w:r w:rsidR="00F57D9F" w:rsidRPr="002156FF">
        <w:rPr>
          <w:rFonts w:ascii="Helvetica" w:hAnsi="Helvetica" w:cs="Helvetica"/>
          <w:lang w:val="en-US"/>
        </w:rPr>
        <w:t>as well as</w:t>
      </w:r>
      <w:r w:rsidRPr="002156FF">
        <w:rPr>
          <w:rFonts w:ascii="Helvetica" w:hAnsi="Helvetica" w:cs="Helvetica"/>
          <w:lang w:val="en-US"/>
        </w:rPr>
        <w:t xml:space="preserve"> data provided by direct monitoring of municipalities</w:t>
      </w:r>
      <w:r w:rsidR="00F57D9F" w:rsidRPr="002156FF">
        <w:rPr>
          <w:rFonts w:ascii="Helvetica" w:hAnsi="Helvetica" w:cs="Helvetica"/>
          <w:lang w:val="en-US"/>
        </w:rPr>
        <w:t xml:space="preserve">. Additionally, the data are also provided through questionnaires designed for collecting the data for the respective fields presented in the report.  </w:t>
      </w:r>
    </w:p>
    <w:p w14:paraId="5D692598" w14:textId="77777777" w:rsidR="00D857AF" w:rsidRPr="002156FF" w:rsidRDefault="00D857AF" w:rsidP="00272CF0">
      <w:pPr>
        <w:pStyle w:val="NoSpacing"/>
        <w:rPr>
          <w:lang w:val="en-US"/>
        </w:rPr>
      </w:pPr>
    </w:p>
    <w:p w14:paraId="25D41C06" w14:textId="77777777" w:rsidR="00D857AF" w:rsidRPr="002156FF" w:rsidRDefault="00D857AF" w:rsidP="00272CF0">
      <w:pPr>
        <w:pStyle w:val="NoSpacing"/>
        <w:rPr>
          <w:lang w:val="en-US"/>
        </w:rPr>
      </w:pPr>
    </w:p>
    <w:p w14:paraId="5543E9EB" w14:textId="77777777" w:rsidR="00D857AF" w:rsidRPr="002156FF" w:rsidRDefault="00D857AF" w:rsidP="00272CF0">
      <w:pPr>
        <w:pStyle w:val="NoSpacing"/>
        <w:rPr>
          <w:lang w:val="en-US"/>
        </w:rPr>
      </w:pPr>
    </w:p>
    <w:p w14:paraId="2971D11C" w14:textId="77777777" w:rsidR="00D857AF" w:rsidRPr="002156FF" w:rsidRDefault="00D857AF" w:rsidP="00272CF0">
      <w:pPr>
        <w:pStyle w:val="NoSpacing"/>
        <w:rPr>
          <w:lang w:val="en-US"/>
        </w:rPr>
      </w:pPr>
    </w:p>
    <w:p w14:paraId="0E6FF8DD" w14:textId="77777777" w:rsidR="00D857AF" w:rsidRPr="002156FF" w:rsidRDefault="00D857AF" w:rsidP="00272CF0">
      <w:pPr>
        <w:pStyle w:val="NoSpacing"/>
        <w:rPr>
          <w:lang w:val="en-US"/>
        </w:rPr>
      </w:pPr>
    </w:p>
    <w:p w14:paraId="78AAFA04" w14:textId="77777777" w:rsidR="00D857AF" w:rsidRPr="002156FF" w:rsidRDefault="00D857AF" w:rsidP="00272CF0">
      <w:pPr>
        <w:pStyle w:val="NoSpacing"/>
        <w:rPr>
          <w:lang w:val="en-US"/>
        </w:rPr>
      </w:pPr>
    </w:p>
    <w:p w14:paraId="52467372" w14:textId="77777777" w:rsidR="00D857AF" w:rsidRPr="002156FF" w:rsidRDefault="00D857AF" w:rsidP="00272CF0">
      <w:pPr>
        <w:pStyle w:val="NoSpacing"/>
        <w:rPr>
          <w:lang w:val="en-US"/>
        </w:rPr>
      </w:pPr>
    </w:p>
    <w:p w14:paraId="73C7D053" w14:textId="77777777" w:rsidR="00D857AF" w:rsidRPr="002156FF" w:rsidRDefault="00D857AF" w:rsidP="00272CF0">
      <w:pPr>
        <w:pStyle w:val="NoSpacing"/>
        <w:rPr>
          <w:lang w:val="en-US"/>
        </w:rPr>
      </w:pPr>
    </w:p>
    <w:p w14:paraId="53900047" w14:textId="77777777" w:rsidR="00D857AF" w:rsidRPr="002156FF" w:rsidRDefault="00D857AF" w:rsidP="00272CF0">
      <w:pPr>
        <w:pStyle w:val="NoSpacing"/>
        <w:rPr>
          <w:lang w:val="en-US"/>
        </w:rPr>
      </w:pPr>
    </w:p>
    <w:p w14:paraId="56679502" w14:textId="77777777" w:rsidR="00D857AF" w:rsidRPr="002156FF" w:rsidRDefault="00D857AF" w:rsidP="00272CF0">
      <w:pPr>
        <w:pStyle w:val="NoSpacing"/>
        <w:rPr>
          <w:lang w:val="en-US"/>
        </w:rPr>
      </w:pPr>
    </w:p>
    <w:p w14:paraId="5ECC592C" w14:textId="77777777" w:rsidR="00D857AF" w:rsidRPr="002156FF" w:rsidRDefault="00D857AF" w:rsidP="00272CF0">
      <w:pPr>
        <w:pStyle w:val="NoSpacing"/>
        <w:rPr>
          <w:lang w:val="en-US"/>
        </w:rPr>
      </w:pPr>
    </w:p>
    <w:p w14:paraId="6085D8F4" w14:textId="77777777" w:rsidR="00D857AF" w:rsidRPr="002156FF" w:rsidRDefault="00D857AF" w:rsidP="00272CF0">
      <w:pPr>
        <w:pStyle w:val="NoSpacing"/>
        <w:rPr>
          <w:lang w:val="en-US"/>
        </w:rPr>
      </w:pPr>
    </w:p>
    <w:p w14:paraId="09E0FF08" w14:textId="77777777" w:rsidR="00D857AF" w:rsidRPr="002156FF" w:rsidRDefault="00D857AF" w:rsidP="00272CF0">
      <w:pPr>
        <w:pStyle w:val="NoSpacing"/>
        <w:rPr>
          <w:lang w:val="en-US"/>
        </w:rPr>
      </w:pPr>
    </w:p>
    <w:p w14:paraId="17A48916" w14:textId="77777777" w:rsidR="00D857AF" w:rsidRPr="002156FF" w:rsidRDefault="00D857AF" w:rsidP="00272CF0">
      <w:pPr>
        <w:pStyle w:val="NoSpacing"/>
        <w:rPr>
          <w:lang w:val="en-US"/>
        </w:rPr>
      </w:pPr>
    </w:p>
    <w:p w14:paraId="1E2BC6CB" w14:textId="77777777" w:rsidR="00D857AF" w:rsidRPr="002156FF" w:rsidRDefault="00D857AF" w:rsidP="00272CF0">
      <w:pPr>
        <w:pStyle w:val="NoSpacing"/>
        <w:rPr>
          <w:lang w:val="en-US"/>
        </w:rPr>
      </w:pPr>
    </w:p>
    <w:p w14:paraId="10761D42" w14:textId="77777777" w:rsidR="00D857AF" w:rsidRPr="002156FF" w:rsidRDefault="00D857AF" w:rsidP="00272CF0">
      <w:pPr>
        <w:pStyle w:val="NoSpacing"/>
        <w:rPr>
          <w:lang w:val="en-US"/>
        </w:rPr>
      </w:pPr>
    </w:p>
    <w:p w14:paraId="1E4D39B5" w14:textId="77777777" w:rsidR="00D857AF" w:rsidRPr="002156FF" w:rsidRDefault="00D857AF" w:rsidP="00272CF0">
      <w:pPr>
        <w:pStyle w:val="NoSpacing"/>
        <w:rPr>
          <w:lang w:val="en-US"/>
        </w:rPr>
      </w:pPr>
    </w:p>
    <w:p w14:paraId="13AB883C" w14:textId="77777777" w:rsidR="00D857AF" w:rsidRPr="002156FF" w:rsidRDefault="00D857AF" w:rsidP="00272CF0">
      <w:pPr>
        <w:pStyle w:val="NoSpacing"/>
        <w:rPr>
          <w:lang w:val="en-US"/>
        </w:rPr>
      </w:pPr>
    </w:p>
    <w:p w14:paraId="3696111B" w14:textId="77777777" w:rsidR="00D857AF" w:rsidRPr="002156FF" w:rsidRDefault="00D857AF" w:rsidP="00272CF0">
      <w:pPr>
        <w:pStyle w:val="NoSpacing"/>
        <w:rPr>
          <w:lang w:val="en-US"/>
        </w:rPr>
      </w:pPr>
    </w:p>
    <w:p w14:paraId="361B1233" w14:textId="77777777" w:rsidR="00D857AF" w:rsidRPr="002156FF" w:rsidRDefault="00D857AF" w:rsidP="00272CF0">
      <w:pPr>
        <w:pStyle w:val="NoSpacing"/>
        <w:rPr>
          <w:lang w:val="en-US"/>
        </w:rPr>
      </w:pPr>
    </w:p>
    <w:p w14:paraId="4795FCC1" w14:textId="77777777" w:rsidR="00D857AF" w:rsidRPr="002156FF" w:rsidRDefault="00D857AF" w:rsidP="00272CF0">
      <w:pPr>
        <w:pStyle w:val="NoSpacing"/>
        <w:rPr>
          <w:lang w:val="en-US"/>
        </w:rPr>
      </w:pPr>
    </w:p>
    <w:p w14:paraId="600E43DD" w14:textId="77777777" w:rsidR="00BA53C4" w:rsidRPr="002156FF" w:rsidRDefault="00BA53C4" w:rsidP="00272CF0">
      <w:pPr>
        <w:pStyle w:val="NoSpacing"/>
        <w:rPr>
          <w:lang w:val="en-US"/>
        </w:rPr>
      </w:pPr>
    </w:p>
    <w:p w14:paraId="1E4E67A1" w14:textId="77777777" w:rsidR="00796937" w:rsidRPr="002156FF" w:rsidRDefault="00F57D9F" w:rsidP="00B41B11">
      <w:pPr>
        <w:pStyle w:val="Heading1"/>
        <w:rPr>
          <w:rFonts w:cs="Helvetica"/>
          <w:lang w:val="en-US"/>
        </w:rPr>
      </w:pPr>
      <w:bookmarkStart w:id="2" w:name="_Toc4071096"/>
      <w:r w:rsidRPr="002156FF">
        <w:rPr>
          <w:rFonts w:cs="Helvetica"/>
          <w:lang w:val="en-US"/>
        </w:rPr>
        <w:lastRenderedPageBreak/>
        <w:t>Executive summary</w:t>
      </w:r>
      <w:bookmarkEnd w:id="2"/>
      <w:r w:rsidRPr="002156FF">
        <w:rPr>
          <w:rFonts w:cs="Helvetica"/>
          <w:lang w:val="en-US"/>
        </w:rPr>
        <w:t xml:space="preserve"> </w:t>
      </w:r>
    </w:p>
    <w:p w14:paraId="40EA4602" w14:textId="77777777" w:rsidR="00796937" w:rsidRPr="002156FF" w:rsidRDefault="00796937" w:rsidP="00B41B11">
      <w:pPr>
        <w:spacing w:after="0"/>
        <w:jc w:val="both"/>
        <w:rPr>
          <w:rFonts w:ascii="Helvetica" w:hAnsi="Helvetica" w:cs="Helvetica"/>
          <w:color w:val="000000"/>
        </w:rPr>
      </w:pPr>
    </w:p>
    <w:p w14:paraId="768C8F3E" w14:textId="77777777" w:rsidR="00CF5E13" w:rsidRPr="002156FF" w:rsidRDefault="00804EE1" w:rsidP="00B41B11">
      <w:pPr>
        <w:spacing w:after="0"/>
        <w:ind w:firstLine="720"/>
        <w:jc w:val="both"/>
        <w:rPr>
          <w:rFonts w:ascii="Helvetica" w:hAnsi="Helvetica" w:cs="Helvetica"/>
          <w:color w:val="000000" w:themeColor="text1"/>
        </w:rPr>
      </w:pPr>
      <w:r w:rsidRPr="002156FF">
        <w:rPr>
          <w:rFonts w:ascii="Helvetica" w:hAnsi="Helvetica" w:cs="Helvetica"/>
          <w:color w:val="000000" w:themeColor="text1"/>
        </w:rPr>
        <w:t>The period of 2018 marked the beginning of a new mandate of the municipal bodies created after local elections held in October 2017. During this period the municipalities established their decision-making structure for continuing with planned activities according to strategic priorities. There was a considerable progress of municipal assemblies in exercising their functions, while approving a considerable number of acts in accordance with the legislation in force. For one year, the municipal assemblies held 512 meetings, out of which 405 were regular meetings, 53 extraordinary, 47 were solemn, 6 urgent and 1 inaugural</w:t>
      </w:r>
      <w:r w:rsidR="00CF5E13" w:rsidRPr="002156FF">
        <w:rPr>
          <w:rFonts w:ascii="Helvetica" w:hAnsi="Helvetica" w:cs="Helvetica"/>
          <w:color w:val="000000" w:themeColor="text1"/>
        </w:rPr>
        <w:t xml:space="preserve">. Based on Article 43.2 of the Law on Local Self-government (LLSG), only 35 municipal assemblies have fulfilled the requirement of holding minimum 10 meetings, whereas 3 assemblies have failed to meet this standard. All the meetings held were open for public, while giving the citizens the possibility to be informed regularly on the local policy developments. </w:t>
      </w:r>
      <w:r w:rsidR="0016471F" w:rsidRPr="002156FF">
        <w:rPr>
          <w:rFonts w:ascii="Helvetica" w:hAnsi="Helvetica" w:cs="Helvetica"/>
          <w:color w:val="000000" w:themeColor="text1"/>
        </w:rPr>
        <w:t>In addition to assemblies, the mandatory committees and other established committees carried out their activities as well. During this period, the Policy and Finance Committee held 3</w:t>
      </w:r>
      <w:r w:rsidR="0087559E" w:rsidRPr="002156FF">
        <w:rPr>
          <w:rFonts w:ascii="Helvetica" w:hAnsi="Helvetica" w:cs="Helvetica"/>
          <w:color w:val="000000" w:themeColor="text1"/>
        </w:rPr>
        <w:t>67</w:t>
      </w:r>
      <w:r w:rsidR="0016471F" w:rsidRPr="002156FF">
        <w:rPr>
          <w:rFonts w:ascii="Helvetica" w:hAnsi="Helvetica" w:cs="Helvetica"/>
          <w:color w:val="000000" w:themeColor="text1"/>
        </w:rPr>
        <w:t xml:space="preserve"> meetings</w:t>
      </w:r>
      <w:r w:rsidR="0087559E" w:rsidRPr="002156FF">
        <w:rPr>
          <w:rFonts w:ascii="Helvetica" w:hAnsi="Helvetica" w:cs="Helvetica"/>
          <w:color w:val="000000" w:themeColor="text1"/>
        </w:rPr>
        <w:t xml:space="preserve"> and the </w:t>
      </w:r>
      <w:r w:rsidR="0016471F" w:rsidRPr="002156FF">
        <w:rPr>
          <w:rFonts w:ascii="Helvetica" w:hAnsi="Helvetica" w:cs="Helvetica"/>
          <w:color w:val="000000" w:themeColor="text1"/>
        </w:rPr>
        <w:t xml:space="preserve">Committee for Communities held </w:t>
      </w:r>
      <w:r w:rsidR="0087559E" w:rsidRPr="002156FF">
        <w:rPr>
          <w:rFonts w:ascii="Helvetica" w:hAnsi="Helvetica" w:cs="Helvetica"/>
          <w:color w:val="000000"/>
        </w:rPr>
        <w:t xml:space="preserve">294 </w:t>
      </w:r>
      <w:r w:rsidR="0016471F" w:rsidRPr="002156FF">
        <w:rPr>
          <w:rFonts w:ascii="Helvetica" w:hAnsi="Helvetica" w:cs="Helvetica"/>
          <w:color w:val="000000" w:themeColor="text1"/>
        </w:rPr>
        <w:t>meetings</w:t>
      </w:r>
      <w:r w:rsidR="0087559E" w:rsidRPr="002156FF">
        <w:rPr>
          <w:rFonts w:ascii="Helvetica" w:hAnsi="Helvetica" w:cs="Helvetica"/>
          <w:color w:val="000000" w:themeColor="text1"/>
        </w:rPr>
        <w:t xml:space="preserve">. In addition to this 12 municipalities established 39 auxiliary committees for different </w:t>
      </w:r>
      <w:r w:rsidR="00211ADC" w:rsidRPr="002156FF">
        <w:rPr>
          <w:rFonts w:ascii="Helvetica" w:hAnsi="Helvetica" w:cs="Helvetica"/>
          <w:color w:val="000000" w:themeColor="text1"/>
        </w:rPr>
        <w:t>sectors</w:t>
      </w:r>
      <w:r w:rsidR="0087559E" w:rsidRPr="002156FF">
        <w:rPr>
          <w:rFonts w:ascii="Helvetica" w:hAnsi="Helvetica" w:cs="Helvetica"/>
          <w:color w:val="000000" w:themeColor="text1"/>
        </w:rPr>
        <w:t>, as well as 30 consultative committees in 11 municipalities.</w:t>
      </w:r>
      <w:r w:rsidR="00211ADC" w:rsidRPr="002156FF">
        <w:rPr>
          <w:rFonts w:ascii="Helvetica" w:hAnsi="Helvetica" w:cs="Helvetica"/>
          <w:color w:val="000000" w:themeColor="text1"/>
        </w:rPr>
        <w:t xml:space="preserve"> </w:t>
      </w:r>
      <w:r w:rsidR="0087559E" w:rsidRPr="002156FF">
        <w:rPr>
          <w:rFonts w:ascii="Helvetica" w:hAnsi="Helvetica" w:cs="Helvetica"/>
          <w:color w:val="000000" w:themeColor="text1"/>
        </w:rPr>
        <w:t xml:space="preserve">  </w:t>
      </w:r>
    </w:p>
    <w:p w14:paraId="09603989" w14:textId="77777777" w:rsidR="00B41B11" w:rsidRPr="002156FF" w:rsidRDefault="00C56A48" w:rsidP="00211ADC">
      <w:pPr>
        <w:spacing w:after="0"/>
        <w:jc w:val="both"/>
        <w:rPr>
          <w:rFonts w:ascii="Helvetica" w:hAnsi="Helvetica" w:cs="Helvetica"/>
          <w:sz w:val="10"/>
        </w:rPr>
      </w:pPr>
      <w:r w:rsidRPr="002156FF">
        <w:rPr>
          <w:rFonts w:ascii="Helvetica" w:hAnsi="Helvetica" w:cs="Helvetica"/>
        </w:rPr>
        <w:t xml:space="preserve"> </w:t>
      </w:r>
      <w:bookmarkStart w:id="3" w:name="_Toc3448297"/>
    </w:p>
    <w:p w14:paraId="4B8BE18F" w14:textId="77777777" w:rsidR="00C56A48" w:rsidRPr="006E2633" w:rsidRDefault="00211ADC" w:rsidP="006E2633">
      <w:pPr>
        <w:spacing w:after="0"/>
        <w:ind w:firstLine="720"/>
        <w:jc w:val="both"/>
        <w:rPr>
          <w:rFonts w:ascii="Helvetica" w:hAnsi="Helvetica" w:cs="Helvetica"/>
          <w:color w:val="000000" w:themeColor="text1"/>
        </w:rPr>
      </w:pPr>
      <w:r w:rsidRPr="006E2633">
        <w:rPr>
          <w:rFonts w:ascii="Helvetica" w:hAnsi="Helvetica" w:cs="Helvetica"/>
          <w:color w:val="000000" w:themeColor="text1"/>
        </w:rPr>
        <w:t xml:space="preserve">With regards to the number of municipal acts, during this period have been adopted 2116 acts, out of which 118 regulations and 1998 decisions. The municipal assemblies of Gjilan and Lipjan have approved a larger number of regulations, whereas the municipal assemblies that have approved more decisions are: Malishva, North Mitrovica and Ferizaj. </w:t>
      </w:r>
      <w:r w:rsidR="001B164B" w:rsidRPr="006E2633">
        <w:rPr>
          <w:rFonts w:ascii="Helvetica" w:hAnsi="Helvetica" w:cs="Helvetica"/>
          <w:color w:val="000000" w:themeColor="text1"/>
        </w:rPr>
        <w:t>The municipal assemblies have exercised their supervisory role towards the executive of the municipality. Based on the data, 32 mayors of the municipalities have fulfilled the minimum criteria of reporting twice within one year to the assembly.</w:t>
      </w:r>
      <w:r w:rsidR="001A45B6" w:rsidRPr="006E2633">
        <w:rPr>
          <w:rFonts w:ascii="Helvetica" w:hAnsi="Helvetica" w:cs="Helvetica"/>
          <w:color w:val="000000" w:themeColor="text1"/>
        </w:rPr>
        <w:t xml:space="preserve"> </w:t>
      </w:r>
      <w:r w:rsidR="008B62F1" w:rsidRPr="006E2633">
        <w:rPr>
          <w:rFonts w:ascii="Helvetica" w:hAnsi="Helvetica" w:cs="Helvetica"/>
          <w:color w:val="000000" w:themeColor="text1"/>
        </w:rPr>
        <w:t xml:space="preserve">Whereas, </w:t>
      </w:r>
      <w:r w:rsidR="00B16088" w:rsidRPr="006E2633">
        <w:rPr>
          <w:rFonts w:ascii="Helvetica" w:hAnsi="Helvetica" w:cs="Helvetica"/>
          <w:color w:val="000000" w:themeColor="text1"/>
        </w:rPr>
        <w:t xml:space="preserve">6 Mayors of municipalities are expected to be </w:t>
      </w:r>
      <w:r w:rsidR="001A45B6" w:rsidRPr="006E2633">
        <w:rPr>
          <w:rFonts w:ascii="Helvetica" w:hAnsi="Helvetica" w:cs="Helvetica"/>
          <w:color w:val="000000" w:themeColor="text1"/>
        </w:rPr>
        <w:t>accountabl</w:t>
      </w:r>
      <w:r w:rsidR="00B16088" w:rsidRPr="006E2633">
        <w:rPr>
          <w:rFonts w:ascii="Helvetica" w:hAnsi="Helvetica" w:cs="Helvetica"/>
          <w:color w:val="000000" w:themeColor="text1"/>
        </w:rPr>
        <w:t>e</w:t>
      </w:r>
      <w:r w:rsidR="008B62F1" w:rsidRPr="006E2633">
        <w:rPr>
          <w:rFonts w:ascii="Helvetica" w:hAnsi="Helvetica" w:cs="Helvetica"/>
          <w:color w:val="000000" w:themeColor="text1"/>
        </w:rPr>
        <w:t>,</w:t>
      </w:r>
      <w:r w:rsidR="001A45B6" w:rsidRPr="006E2633">
        <w:rPr>
          <w:rFonts w:ascii="Helvetica" w:hAnsi="Helvetica" w:cs="Helvetica"/>
          <w:color w:val="000000" w:themeColor="text1"/>
        </w:rPr>
        <w:t xml:space="preserve"> </w:t>
      </w:r>
      <w:r w:rsidR="008B62F1" w:rsidRPr="006E2633">
        <w:rPr>
          <w:rFonts w:ascii="Helvetica" w:hAnsi="Helvetica" w:cs="Helvetica"/>
          <w:color w:val="000000" w:themeColor="text1"/>
        </w:rPr>
        <w:t xml:space="preserve">and as such to have their </w:t>
      </w:r>
      <w:r w:rsidR="001A45B6" w:rsidRPr="006E2633">
        <w:rPr>
          <w:rFonts w:ascii="Helvetica" w:hAnsi="Helvetica" w:cs="Helvetica"/>
          <w:color w:val="000000" w:themeColor="text1"/>
        </w:rPr>
        <w:t>reports presented to the assemblies according to legal deadlines</w:t>
      </w:r>
      <w:r w:rsidR="001B164B" w:rsidRPr="006E2633">
        <w:rPr>
          <w:rFonts w:ascii="Helvetica" w:hAnsi="Helvetica" w:cs="Helvetica"/>
          <w:color w:val="000000" w:themeColor="text1"/>
        </w:rPr>
        <w:t xml:space="preserve"> </w:t>
      </w:r>
      <w:r w:rsidR="00B16088" w:rsidRPr="006E2633">
        <w:rPr>
          <w:rFonts w:ascii="Helvetica" w:hAnsi="Helvetica" w:cs="Helvetica"/>
          <w:color w:val="000000" w:themeColor="text1"/>
        </w:rPr>
        <w:t xml:space="preserve">as </w:t>
      </w:r>
      <w:r w:rsidR="001A45B6" w:rsidRPr="006E2633">
        <w:rPr>
          <w:rFonts w:ascii="Helvetica" w:hAnsi="Helvetica" w:cs="Helvetica"/>
          <w:color w:val="000000" w:themeColor="text1"/>
        </w:rPr>
        <w:t>defined in LLG</w:t>
      </w:r>
      <w:r w:rsidR="00433FB9" w:rsidRPr="006E2633">
        <w:rPr>
          <w:rFonts w:ascii="Helvetica" w:hAnsi="Helvetica" w:cs="Helvetica"/>
          <w:color w:val="000000" w:themeColor="text1"/>
        </w:rPr>
        <w:t xml:space="preserve"> </w:t>
      </w:r>
      <w:r w:rsidR="00C56A48" w:rsidRPr="006E2633">
        <w:rPr>
          <w:rFonts w:ascii="Helvetica" w:hAnsi="Helvetica" w:cs="Helvetica"/>
          <w:color w:val="000000" w:themeColor="text1"/>
        </w:rPr>
        <w:t>(Gjakov</w:t>
      </w:r>
      <w:r w:rsidR="008B62F1" w:rsidRPr="006E2633">
        <w:rPr>
          <w:rFonts w:ascii="Helvetica" w:hAnsi="Helvetica" w:cs="Helvetica"/>
          <w:color w:val="000000" w:themeColor="text1"/>
        </w:rPr>
        <w:t>a</w:t>
      </w:r>
      <w:r w:rsidR="00C56A48" w:rsidRPr="006E2633">
        <w:rPr>
          <w:rFonts w:ascii="Helvetica" w:hAnsi="Helvetica" w:cs="Helvetica"/>
          <w:color w:val="000000" w:themeColor="text1"/>
        </w:rPr>
        <w:t>, Leposaviq, Zubin Potok, Zveçan, Graçanic</w:t>
      </w:r>
      <w:r w:rsidR="008B62F1" w:rsidRPr="006E2633">
        <w:rPr>
          <w:rFonts w:ascii="Helvetica" w:hAnsi="Helvetica" w:cs="Helvetica"/>
          <w:color w:val="000000" w:themeColor="text1"/>
        </w:rPr>
        <w:t>a</w:t>
      </w:r>
      <w:r w:rsidR="00C56A48" w:rsidRPr="006E2633">
        <w:rPr>
          <w:rFonts w:ascii="Helvetica" w:hAnsi="Helvetica" w:cs="Helvetica"/>
          <w:color w:val="000000" w:themeColor="text1"/>
        </w:rPr>
        <w:t xml:space="preserve">, </w:t>
      </w:r>
      <w:r w:rsidR="008B62F1" w:rsidRPr="006E2633">
        <w:rPr>
          <w:rFonts w:ascii="Helvetica" w:hAnsi="Helvetica" w:cs="Helvetica"/>
          <w:color w:val="000000" w:themeColor="text1"/>
        </w:rPr>
        <w:t xml:space="preserve">North </w:t>
      </w:r>
      <w:r w:rsidR="00C56A48" w:rsidRPr="006E2633">
        <w:rPr>
          <w:rFonts w:ascii="Helvetica" w:hAnsi="Helvetica" w:cs="Helvetica"/>
          <w:color w:val="000000" w:themeColor="text1"/>
        </w:rPr>
        <w:t>Mitrovic</w:t>
      </w:r>
      <w:r w:rsidR="008B62F1" w:rsidRPr="006E2633">
        <w:rPr>
          <w:rFonts w:ascii="Helvetica" w:hAnsi="Helvetica" w:cs="Helvetica"/>
          <w:color w:val="000000" w:themeColor="text1"/>
        </w:rPr>
        <w:t>a</w:t>
      </w:r>
      <w:r w:rsidR="00C56A48" w:rsidRPr="006E2633">
        <w:rPr>
          <w:rFonts w:ascii="Helvetica" w:hAnsi="Helvetica" w:cs="Helvetica"/>
          <w:color w:val="000000" w:themeColor="text1"/>
        </w:rPr>
        <w:t xml:space="preserve"> </w:t>
      </w:r>
      <w:r w:rsidR="008B62F1" w:rsidRPr="006E2633">
        <w:rPr>
          <w:rFonts w:ascii="Helvetica" w:hAnsi="Helvetica" w:cs="Helvetica"/>
          <w:color w:val="000000" w:themeColor="text1"/>
        </w:rPr>
        <w:t>and</w:t>
      </w:r>
      <w:r w:rsidR="00C56A48" w:rsidRPr="006E2633">
        <w:rPr>
          <w:rFonts w:ascii="Helvetica" w:hAnsi="Helvetica" w:cs="Helvetica"/>
          <w:color w:val="000000" w:themeColor="text1"/>
        </w:rPr>
        <w:t xml:space="preserve"> Mamush</w:t>
      </w:r>
      <w:r w:rsidR="008B62F1" w:rsidRPr="006E2633">
        <w:rPr>
          <w:rFonts w:ascii="Helvetica" w:hAnsi="Helvetica" w:cs="Helvetica"/>
          <w:color w:val="000000" w:themeColor="text1"/>
        </w:rPr>
        <w:t>a</w:t>
      </w:r>
      <w:r w:rsidR="00C56A48" w:rsidRPr="006E2633">
        <w:rPr>
          <w:rFonts w:ascii="Helvetica" w:hAnsi="Helvetica" w:cs="Helvetica"/>
          <w:color w:val="000000" w:themeColor="text1"/>
        </w:rPr>
        <w:t>)</w:t>
      </w:r>
      <w:bookmarkEnd w:id="3"/>
      <w:r w:rsidR="008B62F1" w:rsidRPr="006E2633">
        <w:rPr>
          <w:rFonts w:ascii="Helvetica" w:hAnsi="Helvetica" w:cs="Helvetica"/>
          <w:color w:val="000000" w:themeColor="text1"/>
        </w:rPr>
        <w:t>.</w:t>
      </w:r>
      <w:r w:rsidR="00C56A48" w:rsidRPr="006E2633">
        <w:rPr>
          <w:rFonts w:ascii="Helvetica" w:hAnsi="Helvetica" w:cs="Helvetica"/>
          <w:color w:val="000000" w:themeColor="text1"/>
        </w:rPr>
        <w:t xml:space="preserve"> </w:t>
      </w:r>
    </w:p>
    <w:p w14:paraId="50590BE8" w14:textId="77777777" w:rsidR="00B41B11" w:rsidRPr="002156FF" w:rsidRDefault="00B41B11" w:rsidP="00B41B11">
      <w:pPr>
        <w:spacing w:after="0"/>
        <w:ind w:firstLine="720"/>
        <w:jc w:val="both"/>
        <w:rPr>
          <w:rFonts w:ascii="Helvetica" w:hAnsi="Helvetica" w:cs="Helvetica"/>
          <w:color w:val="000000"/>
          <w:sz w:val="10"/>
        </w:rPr>
      </w:pPr>
    </w:p>
    <w:p w14:paraId="032A9EC6" w14:textId="4DE8AE5B" w:rsidR="00C56A48" w:rsidRPr="002156FF" w:rsidRDefault="00C56A48" w:rsidP="00566BF0">
      <w:pPr>
        <w:spacing w:after="0"/>
        <w:ind w:firstLine="720"/>
        <w:jc w:val="both"/>
        <w:rPr>
          <w:rFonts w:ascii="Helvetica" w:hAnsi="Helvetica" w:cs="Helvetica"/>
          <w:color w:val="000000"/>
        </w:rPr>
      </w:pPr>
      <w:r w:rsidRPr="002156FF">
        <w:rPr>
          <w:rFonts w:ascii="Helvetica" w:hAnsi="Helvetica" w:cs="Helvetica"/>
          <w:color w:val="000000"/>
        </w:rPr>
        <w:t>Promo</w:t>
      </w:r>
      <w:r w:rsidR="001B164B" w:rsidRPr="002156FF">
        <w:rPr>
          <w:rFonts w:ascii="Helvetica" w:hAnsi="Helvetica" w:cs="Helvetica"/>
          <w:color w:val="000000"/>
        </w:rPr>
        <w:t xml:space="preserve">tion of municipal transparency remains one of the key issues of democratic governance. In this regard, 67 public meetings have been held with citizens in 33 municipalities. </w:t>
      </w:r>
      <w:r w:rsidR="00467EC1" w:rsidRPr="002156FF">
        <w:rPr>
          <w:rFonts w:ascii="Helvetica" w:hAnsi="Helvetica" w:cs="Helvetica"/>
          <w:color w:val="000000"/>
        </w:rPr>
        <w:t xml:space="preserve">4 municipalities have not met the criteria of holding at least 2 comprehensive meetings with citizens: Fushe Kosova (held only 1 meeting), whereas Leposaviq, Zubin Potok, Zveçan and North Mitrovica did not hold any meeting at all. </w:t>
      </w:r>
      <w:r w:rsidR="00566BF0" w:rsidRPr="002156FF">
        <w:rPr>
          <w:rFonts w:ascii="Helvetica" w:hAnsi="Helvetica" w:cs="Helvetica"/>
          <w:color w:val="000000"/>
        </w:rPr>
        <w:t>Based on the data, during this period are organized also 201 consultative meetings with citizens for discussing project proposals or other policies during the process of decision-making. With regards to the approved acts, about 82% have been published in the web</w:t>
      </w:r>
      <w:r w:rsidR="003F32AE" w:rsidRPr="002156FF">
        <w:rPr>
          <w:rFonts w:ascii="Helvetica" w:hAnsi="Helvetica" w:cs="Helvetica"/>
          <w:color w:val="000000"/>
        </w:rPr>
        <w:t>sites</w:t>
      </w:r>
      <w:r w:rsidR="00566BF0" w:rsidRPr="002156FF">
        <w:rPr>
          <w:rFonts w:ascii="Helvetica" w:hAnsi="Helvetica" w:cs="Helvetica"/>
          <w:color w:val="000000"/>
        </w:rPr>
        <w:t xml:space="preserve"> of municipalities after the approval, whereas compared with 2017 there is a decrease in the number of publications with about 12%. Also in 2018 the level of publishing the municipal acts in municipalities: North Mitrovica, Zubin Potok, Leposavic, and Zvecan was 0%. With regards to the access to public documents, there were 964 requests received by municipalities from citizens. Out of which the municipalities have approved the access of 909 requests (or 94%), whereas 37 have been refused (3.8%) and 18 have been partially approved (1.86%). </w:t>
      </w:r>
      <w:r w:rsidR="00467EC1" w:rsidRPr="002156FF">
        <w:rPr>
          <w:rFonts w:ascii="Helvetica" w:hAnsi="Helvetica" w:cs="Helvetica"/>
          <w:color w:val="000000"/>
        </w:rPr>
        <w:t xml:space="preserve"> </w:t>
      </w:r>
    </w:p>
    <w:p w14:paraId="1519BD17" w14:textId="77777777" w:rsidR="00B41B11" w:rsidRPr="002156FF" w:rsidRDefault="00B41B11" w:rsidP="00B41B11">
      <w:pPr>
        <w:autoSpaceDE w:val="0"/>
        <w:autoSpaceDN w:val="0"/>
        <w:adjustRightInd w:val="0"/>
        <w:spacing w:after="0"/>
        <w:ind w:firstLine="720"/>
        <w:jc w:val="both"/>
        <w:rPr>
          <w:rFonts w:ascii="Helvetica" w:hAnsi="Helvetica" w:cs="Helvetica"/>
          <w:color w:val="000000"/>
          <w:sz w:val="12"/>
        </w:rPr>
      </w:pPr>
    </w:p>
    <w:p w14:paraId="1777E6D0" w14:textId="77777777" w:rsidR="00C56A48" w:rsidRPr="002156FF" w:rsidRDefault="00C325D9" w:rsidP="001F63FF">
      <w:pPr>
        <w:autoSpaceDE w:val="0"/>
        <w:autoSpaceDN w:val="0"/>
        <w:adjustRightInd w:val="0"/>
        <w:spacing w:after="0"/>
        <w:ind w:firstLine="720"/>
        <w:jc w:val="both"/>
        <w:rPr>
          <w:rFonts w:ascii="Helvetica" w:hAnsi="Helvetica" w:cs="Helvetica"/>
          <w:color w:val="000000"/>
        </w:rPr>
      </w:pPr>
      <w:r w:rsidRPr="002156FF">
        <w:rPr>
          <w:rFonts w:ascii="Helvetica" w:hAnsi="Helvetica" w:cs="Helvetica"/>
          <w:color w:val="000000"/>
        </w:rPr>
        <w:t xml:space="preserve">The Community safety remains a mutual institutional responsibility, with the aim of reducing the risks and challenges of life and the safety of citizens. The police protection is not sufficient for facing the many irregularities that could happen in the community. Therefore there is </w:t>
      </w:r>
      <w:r w:rsidR="005D254C" w:rsidRPr="002156FF">
        <w:rPr>
          <w:rFonts w:ascii="Helvetica" w:hAnsi="Helvetica" w:cs="Helvetica"/>
          <w:color w:val="000000"/>
        </w:rPr>
        <w:t xml:space="preserve">cooperation and coordination required between all involved mechanisms: municipalities, police, civil society stakeholders, citizens, media etc. In this regard, the Community Safety Councils (CSC) are forums which could bring essential changes to safety policies in the community and in defining the priorities for this field. The Mayors of the municipalities were carful of holding 184 meetings of </w:t>
      </w:r>
      <w:r w:rsidR="001F63FF" w:rsidRPr="002156FF">
        <w:rPr>
          <w:rFonts w:ascii="Helvetica" w:hAnsi="Helvetica" w:cs="Helvetica"/>
          <w:color w:val="000000"/>
        </w:rPr>
        <w:t xml:space="preserve">MCSC during </w:t>
      </w:r>
      <w:r w:rsidR="001F63FF" w:rsidRPr="002156FF">
        <w:rPr>
          <w:rFonts w:ascii="Helvetica" w:hAnsi="Helvetica" w:cs="Helvetica"/>
          <w:color w:val="000000"/>
        </w:rPr>
        <w:lastRenderedPageBreak/>
        <w:t xml:space="preserve">2018. A good functioning of these Councils is achieved in 20 municipalities, whereas 18 municipalities achieved the minimal standard required for holding the meetings. In general during 2018 there is an increase of activities of MCSC, compared to previous years. </w:t>
      </w:r>
      <w:r w:rsidR="005D254C" w:rsidRPr="002156FF">
        <w:rPr>
          <w:rFonts w:ascii="Helvetica" w:hAnsi="Helvetica" w:cs="Helvetica"/>
          <w:color w:val="000000"/>
        </w:rPr>
        <w:t xml:space="preserve"> </w:t>
      </w:r>
    </w:p>
    <w:p w14:paraId="6DDE80AB" w14:textId="77777777" w:rsidR="00C56A48" w:rsidRPr="002156FF" w:rsidRDefault="001F63FF" w:rsidP="002F566D">
      <w:pPr>
        <w:spacing w:after="0"/>
        <w:ind w:firstLine="720"/>
        <w:jc w:val="both"/>
        <w:rPr>
          <w:rFonts w:ascii="Helvetica" w:hAnsi="Helvetica" w:cs="Helvetica"/>
          <w:color w:val="000000"/>
        </w:rPr>
      </w:pPr>
      <w:r w:rsidRPr="002156FF">
        <w:rPr>
          <w:rFonts w:ascii="Helvetica" w:hAnsi="Helvetica" w:cs="Helvetica"/>
          <w:color w:val="000000"/>
        </w:rPr>
        <w:t xml:space="preserve">During 2018, a total of 2074 acts approved by the Municipal Assemblies have been submitted to the process of </w:t>
      </w:r>
      <w:r w:rsidR="00FC65CC" w:rsidRPr="002156FF">
        <w:rPr>
          <w:rFonts w:ascii="Helvetica" w:hAnsi="Helvetica" w:cs="Helvetica"/>
          <w:color w:val="000000"/>
        </w:rPr>
        <w:t>reviewing</w:t>
      </w:r>
      <w:r w:rsidRPr="002156FF">
        <w:rPr>
          <w:rFonts w:ascii="Helvetica" w:hAnsi="Helvetica" w:cs="Helvetica"/>
          <w:color w:val="000000"/>
        </w:rPr>
        <w:t xml:space="preserve"> the legality.</w:t>
      </w:r>
      <w:r w:rsidR="00FC65CC" w:rsidRPr="002156FF">
        <w:rPr>
          <w:rFonts w:ascii="Helvetica" w:hAnsi="Helvetica" w:cs="Helvetica"/>
          <w:color w:val="000000"/>
        </w:rPr>
        <w:t xml:space="preserve"> MLGA has reviewed </w:t>
      </w:r>
      <w:r w:rsidRPr="002156FF">
        <w:rPr>
          <w:rFonts w:ascii="Helvetica" w:hAnsi="Helvetica" w:cs="Helvetica"/>
          <w:color w:val="000000"/>
        </w:rPr>
        <w:t xml:space="preserve">the legality of 901 acts or 43.4%, whereas 1173 acts have been </w:t>
      </w:r>
      <w:r w:rsidR="00FC65CC" w:rsidRPr="002156FF">
        <w:rPr>
          <w:rFonts w:ascii="Helvetica" w:hAnsi="Helvetica" w:cs="Helvetica"/>
          <w:color w:val="000000"/>
        </w:rPr>
        <w:t>reviewed</w:t>
      </w:r>
      <w:r w:rsidRPr="002156FF">
        <w:rPr>
          <w:rFonts w:ascii="Helvetica" w:hAnsi="Helvetica" w:cs="Helvetica"/>
          <w:color w:val="000000"/>
        </w:rPr>
        <w:t xml:space="preserve"> by the line ministries (56.5%).</w:t>
      </w:r>
      <w:r w:rsidR="00FC65CC" w:rsidRPr="002156FF">
        <w:rPr>
          <w:rFonts w:ascii="Helvetica" w:hAnsi="Helvetica" w:cs="Helvetica"/>
          <w:color w:val="000000"/>
        </w:rPr>
        <w:t xml:space="preserve"> Whereas there were 107 violations, out of which 65 were ascertained unlawful</w:t>
      </w:r>
      <w:r w:rsidRPr="002156FF">
        <w:rPr>
          <w:rFonts w:ascii="Helvetica" w:hAnsi="Helvetica" w:cs="Helvetica"/>
          <w:color w:val="000000"/>
        </w:rPr>
        <w:t xml:space="preserve"> </w:t>
      </w:r>
      <w:r w:rsidR="00FC65CC" w:rsidRPr="002156FF">
        <w:rPr>
          <w:rFonts w:ascii="Helvetica" w:hAnsi="Helvetica" w:cs="Helvetica"/>
          <w:color w:val="000000"/>
        </w:rPr>
        <w:t xml:space="preserve">by MLGA and 42 by the line ministries. Municipalities have achieved to harmonize 71 acts, whereas </w:t>
      </w:r>
      <w:r w:rsidR="002F566D" w:rsidRPr="002156FF">
        <w:rPr>
          <w:rFonts w:ascii="Helvetica" w:hAnsi="Helvetica" w:cs="Helvetica"/>
          <w:color w:val="000000"/>
        </w:rPr>
        <w:t>36</w:t>
      </w:r>
      <w:r w:rsidR="00FC65CC" w:rsidRPr="002156FF">
        <w:rPr>
          <w:rFonts w:ascii="Helvetica" w:hAnsi="Helvetica" w:cs="Helvetica"/>
          <w:color w:val="000000"/>
        </w:rPr>
        <w:t xml:space="preserve"> acts still have remained </w:t>
      </w:r>
      <w:r w:rsidR="002F566D" w:rsidRPr="002156FF">
        <w:rPr>
          <w:rFonts w:ascii="Helvetica" w:hAnsi="Helvetica" w:cs="Helvetica"/>
          <w:color w:val="000000"/>
        </w:rPr>
        <w:t>unharmonized with the law, or 1.7%</w:t>
      </w:r>
      <w:r w:rsidR="00FC65CC" w:rsidRPr="002156FF">
        <w:rPr>
          <w:rFonts w:ascii="Helvetica" w:hAnsi="Helvetica" w:cs="Helvetica"/>
          <w:color w:val="000000"/>
        </w:rPr>
        <w:t xml:space="preserve">. </w:t>
      </w:r>
      <w:r w:rsidR="002F566D" w:rsidRPr="002156FF">
        <w:rPr>
          <w:rFonts w:ascii="Helvetica" w:hAnsi="Helvetica" w:cs="Helvetica"/>
          <w:color w:val="000000"/>
        </w:rPr>
        <w:t>MLGA has initiated the procedures of judicial review through the Ministry of Justice for 7 acts of the municipal assemblies as follows: Dragash (2 acts), Vushtrri (1), Malisheva (1), Deçan (2) and Prishtina (1).</w:t>
      </w:r>
    </w:p>
    <w:p w14:paraId="0BFB086D" w14:textId="77777777" w:rsidR="00B41B11" w:rsidRPr="002156FF" w:rsidRDefault="00B41B11" w:rsidP="00B41B11">
      <w:pPr>
        <w:pStyle w:val="NoSpacing"/>
        <w:spacing w:line="276" w:lineRule="auto"/>
        <w:ind w:firstLine="720"/>
        <w:jc w:val="both"/>
        <w:rPr>
          <w:rFonts w:ascii="Helvetica" w:hAnsi="Helvetica" w:cs="Helvetica"/>
          <w:sz w:val="10"/>
          <w:lang w:val="en-US"/>
        </w:rPr>
      </w:pPr>
    </w:p>
    <w:p w14:paraId="387EEB14" w14:textId="7E0EB771" w:rsidR="00C56A48" w:rsidRPr="002156FF" w:rsidRDefault="00C56A48" w:rsidP="000B3AB6">
      <w:pPr>
        <w:pStyle w:val="NoSpacing"/>
        <w:spacing w:line="276" w:lineRule="auto"/>
        <w:ind w:firstLine="720"/>
        <w:jc w:val="both"/>
        <w:rPr>
          <w:rFonts w:ascii="Helvetica" w:hAnsi="Helvetica" w:cs="Helvetica"/>
          <w:lang w:val="en-US"/>
        </w:rPr>
      </w:pPr>
      <w:r w:rsidRPr="002156FF">
        <w:rPr>
          <w:rFonts w:ascii="Helvetica" w:hAnsi="Helvetica" w:cs="Helvetica"/>
          <w:lang w:val="en-US"/>
        </w:rPr>
        <w:t xml:space="preserve">Kosova </w:t>
      </w:r>
      <w:r w:rsidR="0026439B" w:rsidRPr="002156FF">
        <w:rPr>
          <w:rFonts w:ascii="Helvetica" w:hAnsi="Helvetica" w:cs="Helvetica"/>
          <w:lang w:val="en-US"/>
        </w:rPr>
        <w:t xml:space="preserve">is going through an important phase of developing and building relations with the European Union. The Stabilization Association Agreement is signed by the Republic of Kosovo and EU and entered into force on 1 April 2016, whereas the </w:t>
      </w:r>
      <w:r w:rsidR="000820BB" w:rsidRPr="002156FF">
        <w:rPr>
          <w:rFonts w:ascii="Helvetica" w:hAnsi="Helvetica" w:cs="Helvetica"/>
          <w:lang w:val="en-US"/>
        </w:rPr>
        <w:t>Kosovo</w:t>
      </w:r>
      <w:r w:rsidR="0026439B" w:rsidRPr="002156FF">
        <w:rPr>
          <w:rFonts w:ascii="Helvetica" w:hAnsi="Helvetica" w:cs="Helvetica"/>
          <w:lang w:val="en-US"/>
        </w:rPr>
        <w:t xml:space="preserve"> Assembly on 10 March 2016 has approved the National Programme for implementation of SAA. </w:t>
      </w:r>
      <w:r w:rsidR="000B3AB6" w:rsidRPr="002156FF">
        <w:rPr>
          <w:rFonts w:ascii="Helvetica" w:hAnsi="Helvetica" w:cs="Helvetica"/>
          <w:lang w:val="en-US"/>
        </w:rPr>
        <w:t>At state level m</w:t>
      </w:r>
      <w:r w:rsidR="0026439B" w:rsidRPr="002156FF">
        <w:rPr>
          <w:rFonts w:ascii="Helvetica" w:hAnsi="Helvetica" w:cs="Helvetica"/>
          <w:lang w:val="en-US"/>
        </w:rPr>
        <w:t xml:space="preserve">unicipalities </w:t>
      </w:r>
      <w:r w:rsidR="000B3AB6" w:rsidRPr="002156FF">
        <w:rPr>
          <w:rFonts w:ascii="Helvetica" w:hAnsi="Helvetica" w:cs="Helvetica"/>
          <w:lang w:val="en-US"/>
        </w:rPr>
        <w:t xml:space="preserve">have a responsibility in meeting the standards required by the European Union. The obligations of municipalities are structured based on three main integration criteria: a) political, b) economic and c) European standards criteria. Based on the data provided by municipalities, municipalities during 2018 managed to realize 70% of activities in the field of political criteria. In terms of fulfilment of economic criteria, the municipalities have managed to realize 68% of the criteria and in the field of European standards they have realized 66% of the activities. The overall level of realization of obligations of municipalities deriving from the European agenda for 2018 is 68%.  </w:t>
      </w:r>
      <w:r w:rsidRPr="002156FF">
        <w:rPr>
          <w:rFonts w:ascii="Helvetica" w:hAnsi="Helvetica" w:cs="Helvetica"/>
          <w:lang w:val="en-US"/>
        </w:rPr>
        <w:t xml:space="preserve"> </w:t>
      </w:r>
    </w:p>
    <w:p w14:paraId="780D41EB" w14:textId="77777777" w:rsidR="00B41B11" w:rsidRPr="002156FF" w:rsidRDefault="00B41B11" w:rsidP="00B41B11">
      <w:pPr>
        <w:pStyle w:val="NoSpacing"/>
        <w:spacing w:line="276" w:lineRule="auto"/>
        <w:ind w:firstLine="720"/>
        <w:jc w:val="both"/>
        <w:rPr>
          <w:rFonts w:ascii="Helvetica" w:hAnsi="Helvetica" w:cs="Helvetica"/>
          <w:sz w:val="12"/>
          <w:lang w:val="en-US"/>
        </w:rPr>
      </w:pPr>
    </w:p>
    <w:p w14:paraId="2FA6C48A" w14:textId="77777777" w:rsidR="00FF5F04" w:rsidRPr="002156FF" w:rsidRDefault="00FF5F04" w:rsidP="00B41B11">
      <w:pPr>
        <w:pStyle w:val="NoSpacing"/>
        <w:spacing w:line="276" w:lineRule="auto"/>
        <w:ind w:firstLine="720"/>
        <w:jc w:val="both"/>
        <w:rPr>
          <w:rFonts w:ascii="Helvetica" w:hAnsi="Helvetica" w:cs="Helvetica"/>
          <w:lang w:val="en-US"/>
        </w:rPr>
      </w:pPr>
      <w:r w:rsidRPr="002156FF">
        <w:rPr>
          <w:rFonts w:ascii="Helvetica" w:hAnsi="Helvetica" w:cs="Helvetica"/>
          <w:lang w:val="en-US"/>
        </w:rPr>
        <w:t>With regards to management of local finances, planning of own source revenue for 2018 was in the amount of 81,498,030.07 €. If compared with the planning of own source revenue for 2017 which was 78,163,490.00 €, in 2018 the planning was higher for 3,334,540.07 € or 6.33%. Realization of direct and indirect revenues for 2018 was in amount of 81,042,546.45</w:t>
      </w:r>
      <w:r w:rsidRPr="002156FF">
        <w:rPr>
          <w:rFonts w:ascii="Helvetica" w:eastAsia="Times New Roman" w:hAnsi="Helvetica" w:cs="Helvetica"/>
          <w:lang w:val="en-US"/>
        </w:rPr>
        <w:t xml:space="preserve"> </w:t>
      </w:r>
      <w:r w:rsidRPr="002156FF">
        <w:rPr>
          <w:rFonts w:ascii="Helvetica" w:hAnsi="Helvetica" w:cs="Helvetica"/>
          <w:lang w:val="en-US"/>
        </w:rPr>
        <w:t xml:space="preserve">€, out of which 70,996,498.41 € were direct revenues and 10,046,048.04 € indirect revenues. If this amount is compared to the total planning amount which was 81,498,030.07 €, then it turns out that the realization of revenues is 99%. </w:t>
      </w:r>
      <w:r w:rsidR="007216D8" w:rsidRPr="002156FF">
        <w:rPr>
          <w:rFonts w:ascii="Helvetica" w:hAnsi="Helvetica" w:cs="Helvetica"/>
          <w:lang w:val="en-US"/>
        </w:rPr>
        <w:t>Additionally, the collection of direct revenues for 2018 in amount of 70,996,498.41</w:t>
      </w:r>
      <w:r w:rsidR="007216D8" w:rsidRPr="002156FF">
        <w:rPr>
          <w:rFonts w:ascii="Helvetica" w:eastAsia="Times New Roman" w:hAnsi="Helvetica" w:cs="Helvetica"/>
          <w:lang w:val="en-US"/>
        </w:rPr>
        <w:t xml:space="preserve"> </w:t>
      </w:r>
      <w:r w:rsidR="007216D8" w:rsidRPr="002156FF">
        <w:rPr>
          <w:rFonts w:ascii="Helvetica" w:hAnsi="Helvetica" w:cs="Helvetica"/>
          <w:lang w:val="en-US"/>
        </w:rPr>
        <w:t>€, if compared to 2017, is higher for 3,520,051.81</w:t>
      </w:r>
      <w:r w:rsidR="007216D8" w:rsidRPr="002156FF">
        <w:rPr>
          <w:rFonts w:ascii="Helvetica" w:eastAsia="Times New Roman" w:hAnsi="Helvetica" w:cs="Helvetica"/>
          <w:lang w:val="en-US"/>
        </w:rPr>
        <w:t xml:space="preserve"> </w:t>
      </w:r>
      <w:r w:rsidR="007216D8" w:rsidRPr="002156FF">
        <w:rPr>
          <w:rFonts w:ascii="Helvetica" w:hAnsi="Helvetica" w:cs="Helvetica"/>
          <w:lang w:val="en-US"/>
        </w:rPr>
        <w:t>€, or 5.21</w:t>
      </w:r>
      <w:r w:rsidR="007216D8" w:rsidRPr="002156FF">
        <w:rPr>
          <w:rFonts w:ascii="Helvetica" w:hAnsi="Helvetica" w:cs="Helvetica"/>
          <w:shd w:val="clear" w:color="auto" w:fill="FFFFFF"/>
          <w:lang w:val="en-US"/>
        </w:rPr>
        <w:t xml:space="preserve">%. Municipalities that have created own source revenues in a larger percentage or above 100% are: </w:t>
      </w:r>
      <w:r w:rsidR="007216D8" w:rsidRPr="002156FF">
        <w:rPr>
          <w:rFonts w:ascii="Helvetica" w:hAnsi="Helvetica" w:cs="Helvetica"/>
          <w:lang w:val="en-US"/>
        </w:rPr>
        <w:t xml:space="preserve">Gllogovc, Obiliq, Junik, Skënderaj dhe Kllokot, whereas municipalities that have created own source revenues in a smaller percentage under 50% are: Leposaviq, Zubin Potok dhe Zveçan. The categories that have bigger </w:t>
      </w:r>
      <w:r w:rsidR="0015592A" w:rsidRPr="002156FF">
        <w:rPr>
          <w:rFonts w:ascii="Helvetica" w:hAnsi="Helvetica" w:cs="Helvetica"/>
          <w:lang w:val="en-US"/>
        </w:rPr>
        <w:t>impact</w:t>
      </w:r>
      <w:r w:rsidR="007216D8" w:rsidRPr="002156FF">
        <w:rPr>
          <w:rFonts w:ascii="Helvetica" w:hAnsi="Helvetica" w:cs="Helvetica"/>
          <w:lang w:val="en-US"/>
        </w:rPr>
        <w:t xml:space="preserve"> in the increase of own source revenues are: property tax, municipal revenues from construction permits and revenues from the change of </w:t>
      </w:r>
      <w:r w:rsidR="0015592A" w:rsidRPr="002156FF">
        <w:rPr>
          <w:rFonts w:ascii="Helvetica" w:hAnsi="Helvetica" w:cs="Helvetica"/>
          <w:lang w:val="en-US"/>
        </w:rPr>
        <w:t xml:space="preserve">property culture. </w:t>
      </w:r>
      <w:r w:rsidR="007216D8" w:rsidRPr="002156FF">
        <w:rPr>
          <w:rFonts w:ascii="Helvetica" w:hAnsi="Helvetica" w:cs="Helvetica"/>
          <w:lang w:val="en-US"/>
        </w:rPr>
        <w:t xml:space="preserve">  </w:t>
      </w:r>
    </w:p>
    <w:p w14:paraId="2BCEB8D4" w14:textId="77777777" w:rsidR="00A826AA" w:rsidRPr="002156FF" w:rsidRDefault="00C56A48" w:rsidP="00B41B11">
      <w:pPr>
        <w:pStyle w:val="NoSpacing"/>
        <w:spacing w:line="276" w:lineRule="auto"/>
        <w:ind w:firstLine="720"/>
        <w:jc w:val="both"/>
        <w:rPr>
          <w:rFonts w:ascii="Helvetica" w:hAnsi="Helvetica" w:cs="Helvetica"/>
          <w:shd w:val="clear" w:color="auto" w:fill="FFFFFF"/>
          <w:lang w:val="en-US"/>
        </w:rPr>
      </w:pPr>
      <w:r w:rsidRPr="002156FF">
        <w:rPr>
          <w:rFonts w:ascii="Helvetica" w:hAnsi="Helvetica" w:cs="Helvetica"/>
          <w:shd w:val="clear" w:color="auto" w:fill="FFFFFF"/>
          <w:lang w:val="en-US"/>
        </w:rPr>
        <w:t xml:space="preserve"> </w:t>
      </w:r>
      <w:r w:rsidR="00A826AA" w:rsidRPr="002156FF">
        <w:rPr>
          <w:rFonts w:ascii="Helvetica" w:hAnsi="Helvetica" w:cs="Helvetica"/>
          <w:shd w:val="clear" w:color="auto" w:fill="FFFFFF"/>
          <w:lang w:val="en-US"/>
        </w:rPr>
        <w:t xml:space="preserve">With regards to the expenses, the municipalities have spent their budget in total amount of </w:t>
      </w:r>
      <w:r w:rsidR="00A826AA" w:rsidRPr="002156FF">
        <w:rPr>
          <w:rFonts w:ascii="Helvetica" w:hAnsi="Helvetica" w:cs="Helvetica"/>
          <w:lang w:val="en-US" w:eastAsia="sr-Latn-CS"/>
        </w:rPr>
        <w:t>465,220,796.95</w:t>
      </w:r>
      <w:r w:rsidR="00A826AA" w:rsidRPr="002156FF">
        <w:rPr>
          <w:rFonts w:ascii="Helvetica" w:hAnsi="Helvetica" w:cs="Helvetica"/>
          <w:lang w:val="en-US"/>
        </w:rPr>
        <w:t xml:space="preserve">€ or 89% of the budgeted budget in amount of </w:t>
      </w:r>
      <w:r w:rsidR="00A826AA" w:rsidRPr="002156FF">
        <w:rPr>
          <w:rFonts w:ascii="Helvetica" w:hAnsi="Helvetica" w:cs="Helvetica"/>
          <w:lang w:val="en-US" w:eastAsia="sr-Latn-CS"/>
        </w:rPr>
        <w:t xml:space="preserve">523,191,914.34 €. The level of expenses is increased for 56,624,471 € more than in the year 2017, which was in total amount of 466,567,443.76 €. </w:t>
      </w:r>
    </w:p>
    <w:p w14:paraId="34955690" w14:textId="77777777" w:rsidR="00B41B11" w:rsidRPr="002156FF" w:rsidRDefault="00B41B11" w:rsidP="00A826AA">
      <w:pPr>
        <w:pStyle w:val="NoSpacing"/>
        <w:spacing w:line="276" w:lineRule="auto"/>
        <w:jc w:val="both"/>
        <w:rPr>
          <w:rFonts w:ascii="Helvetica" w:hAnsi="Helvetica" w:cs="Helvetica"/>
          <w:sz w:val="10"/>
          <w:lang w:val="en-US"/>
        </w:rPr>
      </w:pPr>
    </w:p>
    <w:p w14:paraId="602698F8" w14:textId="12F5F24D" w:rsidR="00C56A48" w:rsidRPr="002156FF" w:rsidRDefault="00D632EA" w:rsidP="00B41B11">
      <w:pPr>
        <w:pStyle w:val="NoSpacing"/>
        <w:spacing w:line="276" w:lineRule="auto"/>
        <w:ind w:firstLine="720"/>
        <w:jc w:val="both"/>
        <w:rPr>
          <w:rFonts w:ascii="Helvetica" w:hAnsi="Helvetica" w:cs="Helvetica"/>
          <w:lang w:val="en-US" w:eastAsia="sr-Latn-CS"/>
        </w:rPr>
      </w:pPr>
      <w:r w:rsidRPr="003E00F6">
        <w:rPr>
          <w:rFonts w:ascii="Helvetica" w:hAnsi="Helvetica" w:cs="Helvetica"/>
        </w:rPr>
        <w:t xml:space="preserve">Auditor’s opinions on municipalities </w:t>
      </w:r>
      <w:r w:rsidRPr="002156FF">
        <w:rPr>
          <w:rFonts w:ascii="Helvetica" w:hAnsi="Helvetica" w:cs="Helvetica"/>
          <w:lang w:val="en-US"/>
        </w:rPr>
        <w:t>vary by year</w:t>
      </w:r>
      <w:r w:rsidRPr="003E00F6">
        <w:rPr>
          <w:rFonts w:ascii="Helvetica" w:hAnsi="Helvetica" w:cs="Helvetica"/>
        </w:rPr>
        <w:t>. The type of opinion that was most often given in 2016-2017 is unmodified opinion with emphasis of matter, which was given in 33 municipalities in 2016 and in 25 municipalities in 2017.</w:t>
      </w:r>
      <w:r w:rsidRPr="002156FF">
        <w:rPr>
          <w:rFonts w:ascii="Helvetica" w:hAnsi="Helvetica" w:cs="Helvetica"/>
          <w:lang w:val="en-US" w:eastAsia="sr-Latn-CS"/>
        </w:rPr>
        <w:t xml:space="preserve"> </w:t>
      </w:r>
    </w:p>
    <w:p w14:paraId="43C746F3" w14:textId="77777777" w:rsidR="00C56A48" w:rsidRPr="002156FF" w:rsidRDefault="00C56A48" w:rsidP="00B41B11">
      <w:pPr>
        <w:pStyle w:val="NoSpacing"/>
        <w:spacing w:line="276" w:lineRule="auto"/>
        <w:jc w:val="both"/>
        <w:rPr>
          <w:rFonts w:ascii="Helvetica" w:hAnsi="Helvetica" w:cs="Helvetica"/>
          <w:lang w:val="en-US"/>
        </w:rPr>
      </w:pPr>
    </w:p>
    <w:p w14:paraId="4EF99E7C" w14:textId="77777777" w:rsidR="00C56A48" w:rsidRPr="002156FF" w:rsidRDefault="00C56A48" w:rsidP="00B41B11">
      <w:pPr>
        <w:pStyle w:val="NoSpacing"/>
        <w:spacing w:line="276" w:lineRule="auto"/>
        <w:jc w:val="both"/>
        <w:rPr>
          <w:rFonts w:ascii="Helvetica" w:hAnsi="Helvetica" w:cs="Helvetica"/>
          <w:lang w:val="en-US"/>
        </w:rPr>
      </w:pPr>
    </w:p>
    <w:p w14:paraId="5941DC74" w14:textId="77777777" w:rsidR="00C56A48" w:rsidRPr="002156FF" w:rsidRDefault="00C56A48" w:rsidP="00C56A48">
      <w:pPr>
        <w:spacing w:line="360" w:lineRule="auto"/>
      </w:pPr>
    </w:p>
    <w:p w14:paraId="4EB32D13" w14:textId="77777777" w:rsidR="004020BD" w:rsidRPr="002156FF" w:rsidRDefault="004020BD" w:rsidP="004020BD">
      <w:pPr>
        <w:spacing w:after="0" w:line="240" w:lineRule="auto"/>
        <w:ind w:firstLine="720"/>
        <w:jc w:val="both"/>
        <w:rPr>
          <w:rFonts w:ascii="Helvetica" w:hAnsi="Helvetica" w:cs="Helvetica"/>
          <w:color w:val="000000"/>
        </w:rPr>
      </w:pPr>
    </w:p>
    <w:p w14:paraId="4AD51110" w14:textId="77777777" w:rsidR="004F07E7" w:rsidRPr="002156FF" w:rsidRDefault="008B62F1" w:rsidP="00432F37">
      <w:pPr>
        <w:pStyle w:val="Heading1"/>
        <w:rPr>
          <w:lang w:val="en-US"/>
        </w:rPr>
      </w:pPr>
      <w:bookmarkStart w:id="4" w:name="_Toc4071097"/>
      <w:r w:rsidRPr="002156FF">
        <w:rPr>
          <w:lang w:val="en-US"/>
        </w:rPr>
        <w:t>Function of municipalities</w:t>
      </w:r>
      <w:bookmarkEnd w:id="4"/>
      <w:r w:rsidRPr="002156FF">
        <w:rPr>
          <w:lang w:val="en-US"/>
        </w:rPr>
        <w:t xml:space="preserve"> </w:t>
      </w:r>
    </w:p>
    <w:p w14:paraId="6AFC6083" w14:textId="77777777" w:rsidR="0010671A" w:rsidRPr="002156FF" w:rsidRDefault="0010671A" w:rsidP="00432F37">
      <w:pPr>
        <w:spacing w:after="0"/>
        <w:jc w:val="both"/>
        <w:rPr>
          <w:rFonts w:ascii="Helvetica" w:hAnsi="Helvetica" w:cs="Helvetica"/>
          <w:color w:val="000000"/>
        </w:rPr>
      </w:pPr>
    </w:p>
    <w:p w14:paraId="6F0F694A" w14:textId="77777777" w:rsidR="00B166D8" w:rsidRPr="002156FF" w:rsidRDefault="008B62F1" w:rsidP="00432F37">
      <w:pPr>
        <w:spacing w:after="0"/>
        <w:jc w:val="both"/>
        <w:rPr>
          <w:rFonts w:ascii="Helvetica" w:hAnsi="Helvetica" w:cs="Helvetica"/>
          <w:color w:val="000000"/>
        </w:rPr>
      </w:pPr>
      <w:r w:rsidRPr="002156FF">
        <w:rPr>
          <w:rFonts w:ascii="Helvetica" w:hAnsi="Helvetica" w:cs="Helvetica"/>
          <w:color w:val="000000"/>
        </w:rPr>
        <w:t xml:space="preserve">In this section is described the way of functioning of municipal bodies of the Republic of Kosovo towards fulfilling their legal obligations deriving from the Law on Local Self Government and other laws that regulate </w:t>
      </w:r>
      <w:r w:rsidR="002939DC" w:rsidRPr="002156FF">
        <w:rPr>
          <w:rFonts w:ascii="Helvetica" w:hAnsi="Helvetica" w:cs="Helvetica"/>
          <w:color w:val="000000"/>
        </w:rPr>
        <w:t>the competences</w:t>
      </w:r>
      <w:r w:rsidRPr="002156FF">
        <w:rPr>
          <w:rFonts w:ascii="Helvetica" w:hAnsi="Helvetica" w:cs="Helvetica"/>
          <w:color w:val="000000"/>
        </w:rPr>
        <w:t xml:space="preserve"> of local government</w:t>
      </w:r>
      <w:r w:rsidR="002939DC" w:rsidRPr="002156FF">
        <w:rPr>
          <w:rFonts w:ascii="Helvetica" w:hAnsi="Helvetica" w:cs="Helvetica"/>
          <w:color w:val="000000"/>
        </w:rPr>
        <w:t xml:space="preserve">. Additionally, it monitors the main elements of the functioning of the assemblies, whose content guarantees sustainability of municipal bodies, respecting of legal procedures, respecting of legality, efficiency, transparency, cooperation, supervision and control.  </w:t>
      </w:r>
      <w:r w:rsidR="00B166D8" w:rsidRPr="002156FF">
        <w:rPr>
          <w:rFonts w:ascii="Helvetica" w:hAnsi="Helvetica" w:cs="Helvetica"/>
          <w:color w:val="000000"/>
        </w:rPr>
        <w:t xml:space="preserve"> </w:t>
      </w:r>
    </w:p>
    <w:p w14:paraId="3D4724B5" w14:textId="77777777" w:rsidR="00A704AF" w:rsidRPr="002156FF" w:rsidRDefault="00A704AF" w:rsidP="00432F37">
      <w:pPr>
        <w:spacing w:after="0"/>
        <w:jc w:val="both"/>
        <w:rPr>
          <w:rFonts w:ascii="Helvetica" w:hAnsi="Helvetica" w:cs="Helvetica"/>
          <w:color w:val="000000"/>
        </w:rPr>
      </w:pPr>
    </w:p>
    <w:p w14:paraId="6D581216" w14:textId="77777777" w:rsidR="00621485" w:rsidRPr="002156FF" w:rsidRDefault="00621485" w:rsidP="00432F37">
      <w:pPr>
        <w:spacing w:after="0"/>
        <w:jc w:val="both"/>
        <w:rPr>
          <w:rFonts w:ascii="Helvetica" w:hAnsi="Helvetica" w:cs="Helvetica"/>
          <w:color w:val="000000"/>
        </w:rPr>
      </w:pPr>
    </w:p>
    <w:p w14:paraId="66BACA21" w14:textId="77777777" w:rsidR="00621485" w:rsidRPr="002156FF" w:rsidRDefault="002939DC" w:rsidP="00432F37">
      <w:pPr>
        <w:pStyle w:val="Heading1"/>
        <w:rPr>
          <w:lang w:val="en-US"/>
        </w:rPr>
      </w:pPr>
      <w:bookmarkStart w:id="5" w:name="_Toc4071098"/>
      <w:r w:rsidRPr="002156FF">
        <w:rPr>
          <w:lang w:val="en-US"/>
        </w:rPr>
        <w:t>Municipal assembly</w:t>
      </w:r>
      <w:bookmarkEnd w:id="5"/>
    </w:p>
    <w:p w14:paraId="26E942CF" w14:textId="77777777" w:rsidR="00124AA2" w:rsidRPr="002156FF" w:rsidRDefault="00124AA2" w:rsidP="00432F37">
      <w:pPr>
        <w:spacing w:after="0"/>
        <w:jc w:val="both"/>
        <w:rPr>
          <w:rFonts w:ascii="Helvetica" w:hAnsi="Helvetica" w:cs="Helvetica"/>
          <w:color w:val="000000"/>
          <w:sz w:val="10"/>
        </w:rPr>
      </w:pPr>
    </w:p>
    <w:p w14:paraId="0C9DC163" w14:textId="5A9C533D" w:rsidR="004854D6" w:rsidRPr="002156FF" w:rsidRDefault="004854D6" w:rsidP="00432F37">
      <w:pPr>
        <w:spacing w:after="0"/>
        <w:jc w:val="both"/>
        <w:rPr>
          <w:rFonts w:ascii="Helvetica" w:eastAsia="Batang" w:hAnsi="Helvetica" w:cs="Helvetica"/>
          <w:noProof/>
          <w:color w:val="000000"/>
        </w:rPr>
      </w:pPr>
      <w:r w:rsidRPr="002156FF">
        <w:rPr>
          <w:rFonts w:ascii="Helvetica" w:eastAsia="Batang" w:hAnsi="Helvetica" w:cs="Helvetica"/>
          <w:noProof/>
          <w:color w:val="000000"/>
        </w:rPr>
        <w:t xml:space="preserve">The Municipal Assembly is considered to be the highest local government decision-making body and at the same time a legaly authorized body for supervising the services provided by the executive, according to the legilation in force. In order to exercise its competences and responsibilities, the Municipal Assembly convenes on a regular basis to approve the necessary normative acts of municipalities required by legislation in force and those needed to be issued depending on the needs of municipality, as well to discuss and decide </w:t>
      </w:r>
      <w:r w:rsidR="00055F39" w:rsidRPr="002156FF">
        <w:rPr>
          <w:rFonts w:ascii="Helvetica" w:eastAsia="Batang" w:hAnsi="Helvetica" w:cs="Helvetica"/>
          <w:noProof/>
          <w:color w:val="000000"/>
        </w:rPr>
        <w:t xml:space="preserve">on the matters of general interest. </w:t>
      </w:r>
    </w:p>
    <w:p w14:paraId="7BEEDDB6" w14:textId="77777777" w:rsidR="00607DF1" w:rsidRPr="002156FF" w:rsidRDefault="00607DF1" w:rsidP="00432F37">
      <w:pPr>
        <w:spacing w:after="0"/>
        <w:jc w:val="both"/>
        <w:rPr>
          <w:rFonts w:ascii="Helvetica" w:hAnsi="Helvetica" w:cs="Helvetica"/>
          <w:color w:val="000000"/>
          <w:sz w:val="14"/>
        </w:rPr>
      </w:pPr>
    </w:p>
    <w:p w14:paraId="15BC7985" w14:textId="55FF9C38" w:rsidR="003F1231" w:rsidRPr="002156FF" w:rsidRDefault="00055F39" w:rsidP="00432F37">
      <w:pPr>
        <w:spacing w:after="0"/>
        <w:jc w:val="both"/>
        <w:rPr>
          <w:rFonts w:ascii="Helvetica" w:hAnsi="Helvetica" w:cs="Helvetica"/>
          <w:color w:val="000000"/>
        </w:rPr>
      </w:pPr>
      <w:r w:rsidRPr="002156FF">
        <w:rPr>
          <w:rFonts w:ascii="Helvetica" w:hAnsi="Helvetica" w:cs="Helvetica"/>
          <w:color w:val="000000"/>
        </w:rPr>
        <w:t xml:space="preserve">With the Law on Local Self-government is defined the number of the meetings that the Municipal Assembly shall hold in order to ensure work consistency. Based on the law, the Municipal Assembly shall hold 10 sessions within a year, five out of which shall be held during the first quarter </w:t>
      </w:r>
      <w:r w:rsidR="006E5A56" w:rsidRPr="002156FF">
        <w:rPr>
          <w:rFonts w:ascii="Helvetica" w:hAnsi="Helvetica" w:cs="Helvetica"/>
          <w:color w:val="000000"/>
        </w:rPr>
        <w:t>of the year</w:t>
      </w:r>
      <w:r w:rsidR="00124AA2" w:rsidRPr="002156FF">
        <w:rPr>
          <w:rStyle w:val="FootnoteReference"/>
          <w:rFonts w:ascii="Helvetica" w:hAnsi="Helvetica" w:cs="Helvetica"/>
          <w:color w:val="000000"/>
        </w:rPr>
        <w:footnoteReference w:id="1"/>
      </w:r>
      <w:r w:rsidR="00124AA2" w:rsidRPr="002156FF">
        <w:rPr>
          <w:rFonts w:ascii="Helvetica" w:hAnsi="Helvetica" w:cs="Helvetica"/>
          <w:color w:val="000000"/>
        </w:rPr>
        <w:t>.</w:t>
      </w:r>
      <w:r w:rsidR="00524853" w:rsidRPr="002156FF">
        <w:rPr>
          <w:rFonts w:ascii="Helvetica" w:hAnsi="Helvetica" w:cs="Helvetica"/>
          <w:color w:val="000000"/>
        </w:rPr>
        <w:t xml:space="preserve"> </w:t>
      </w:r>
      <w:r w:rsidR="006E5A56" w:rsidRPr="002156FF">
        <w:rPr>
          <w:rFonts w:ascii="Helvetica" w:hAnsi="Helvetica" w:cs="Helvetica"/>
          <w:color w:val="000000"/>
        </w:rPr>
        <w:t>If we refer to statistics, the municipal assemblies during the period January-D</w:t>
      </w:r>
      <w:r w:rsidR="002C197B" w:rsidRPr="002156FF">
        <w:rPr>
          <w:rFonts w:ascii="Helvetica" w:hAnsi="Helvetica" w:cs="Helvetica"/>
          <w:color w:val="000000"/>
        </w:rPr>
        <w:t xml:space="preserve">ecember 2018 held 512 meetings, of which 405 meetings were regular, 53 were extraordinary, 47 solemn, 6 urgent and 1 inaugural meeting. </w:t>
      </w:r>
    </w:p>
    <w:p w14:paraId="7A8E9417" w14:textId="77777777" w:rsidR="003F1231" w:rsidRPr="002156FF" w:rsidRDefault="003F1231" w:rsidP="00432F37">
      <w:pPr>
        <w:spacing w:after="0"/>
        <w:jc w:val="both"/>
        <w:rPr>
          <w:rFonts w:ascii="Helvetica" w:hAnsi="Helvetica" w:cs="Helvetica"/>
          <w:color w:val="000000"/>
          <w:sz w:val="14"/>
        </w:rPr>
      </w:pPr>
    </w:p>
    <w:p w14:paraId="4AD44013" w14:textId="3E23ECE3" w:rsidR="00124AA2" w:rsidRPr="002156FF" w:rsidRDefault="006441D4" w:rsidP="00432F37">
      <w:pPr>
        <w:spacing w:after="0"/>
        <w:ind w:firstLine="720"/>
        <w:jc w:val="both"/>
        <w:rPr>
          <w:rFonts w:ascii="Helvetica" w:hAnsi="Helvetica" w:cs="Helvetica"/>
          <w:color w:val="000000"/>
        </w:rPr>
      </w:pPr>
      <w:r w:rsidRPr="002156FF">
        <w:rPr>
          <w:rFonts w:ascii="Helvetica" w:hAnsi="Helvetica" w:cs="Helvetica"/>
          <w:color w:val="000000"/>
        </w:rPr>
        <w:t xml:space="preserve"> </w:t>
      </w:r>
      <w:r w:rsidR="002C197B" w:rsidRPr="002156FF">
        <w:rPr>
          <w:rFonts w:ascii="Helvetica" w:hAnsi="Helvetica" w:cs="Helvetica"/>
          <w:color w:val="000000"/>
        </w:rPr>
        <w:t xml:space="preserve">The data on the number of municipal assembly meetings are as follows: </w:t>
      </w:r>
      <w:r w:rsidR="00F05783" w:rsidRPr="002156FF">
        <w:rPr>
          <w:rFonts w:ascii="Helvetica" w:hAnsi="Helvetica" w:cs="Helvetica"/>
          <w:color w:val="000000"/>
        </w:rPr>
        <w:t xml:space="preserve"> </w:t>
      </w:r>
    </w:p>
    <w:p w14:paraId="4BAAED59" w14:textId="77777777" w:rsidR="00211E21" w:rsidRPr="002156FF" w:rsidRDefault="00211E21" w:rsidP="00432F37">
      <w:pPr>
        <w:spacing w:after="0"/>
        <w:ind w:left="-360" w:firstLine="180"/>
        <w:jc w:val="both"/>
        <w:rPr>
          <w:rFonts w:ascii="Helvetica" w:hAnsi="Helvetica" w:cs="Helvetica"/>
          <w:color w:val="000000"/>
        </w:rPr>
      </w:pPr>
    </w:p>
    <w:p w14:paraId="77603E01" w14:textId="77777777" w:rsidR="006201C4" w:rsidRPr="002156FF" w:rsidRDefault="006201C4" w:rsidP="00B07AD1">
      <w:pPr>
        <w:spacing w:after="0"/>
        <w:ind w:left="-1152"/>
        <w:jc w:val="both"/>
        <w:rPr>
          <w:rFonts w:ascii="Helvetica" w:hAnsi="Helvetica" w:cs="Helvetica"/>
          <w:color w:val="000000"/>
        </w:rPr>
      </w:pPr>
      <w:r w:rsidRPr="002156FF">
        <w:rPr>
          <w:rFonts w:ascii="Helvetica" w:hAnsi="Helvetica" w:cs="Helvetica"/>
          <w:noProof/>
          <w:lang w:val="en-GB" w:eastAsia="en-GB"/>
        </w:rPr>
        <w:drawing>
          <wp:inline distT="0" distB="0" distL="0" distR="0" wp14:anchorId="65B570B7" wp14:editId="17C1B5DA">
            <wp:extent cx="7570381" cy="231267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37A1ED" w14:textId="77777777" w:rsidR="006201C4" w:rsidRPr="002156FF" w:rsidRDefault="006201C4" w:rsidP="00432F37">
      <w:pPr>
        <w:spacing w:after="0"/>
        <w:ind w:left="-360" w:firstLine="180"/>
        <w:jc w:val="both"/>
        <w:rPr>
          <w:rFonts w:ascii="Helvetica" w:hAnsi="Helvetica" w:cs="Helvetica"/>
          <w:color w:val="000000"/>
        </w:rPr>
      </w:pPr>
    </w:p>
    <w:p w14:paraId="6B4BDAC9" w14:textId="3350D81C" w:rsidR="00211E21" w:rsidRPr="002156FF" w:rsidRDefault="006441D4" w:rsidP="00432F37">
      <w:pPr>
        <w:spacing w:after="0"/>
        <w:jc w:val="both"/>
        <w:rPr>
          <w:rFonts w:ascii="Helvetica" w:hAnsi="Helvetica" w:cs="Helvetica"/>
          <w:i/>
          <w:color w:val="000000"/>
        </w:rPr>
      </w:pPr>
      <w:r w:rsidRPr="002156FF">
        <w:rPr>
          <w:rFonts w:ascii="Helvetica" w:hAnsi="Helvetica" w:cs="Helvetica"/>
          <w:b/>
          <w:color w:val="000000"/>
          <w:sz w:val="20"/>
          <w:szCs w:val="20"/>
        </w:rPr>
        <w:t>Fig.1</w:t>
      </w:r>
      <w:r w:rsidR="00211E21" w:rsidRPr="002156FF">
        <w:rPr>
          <w:rFonts w:ascii="Helvetica" w:hAnsi="Helvetica" w:cs="Helvetica"/>
          <w:b/>
          <w:color w:val="000000"/>
          <w:sz w:val="20"/>
          <w:szCs w:val="20"/>
        </w:rPr>
        <w:t>.</w:t>
      </w:r>
      <w:r w:rsidR="00211E21" w:rsidRPr="002156FF">
        <w:rPr>
          <w:rFonts w:ascii="Helvetica" w:hAnsi="Helvetica" w:cs="Helvetica"/>
          <w:b/>
          <w:color w:val="000000"/>
        </w:rPr>
        <w:t xml:space="preserve"> </w:t>
      </w:r>
      <w:r w:rsidR="002C197B" w:rsidRPr="002156FF">
        <w:rPr>
          <w:rFonts w:ascii="Helvetica" w:hAnsi="Helvetica" w:cs="Helvetica"/>
          <w:i/>
          <w:color w:val="000000"/>
        </w:rPr>
        <w:t>Municipal Assembly meetings during the period January-December 201</w:t>
      </w:r>
      <w:r w:rsidRPr="002156FF">
        <w:rPr>
          <w:rFonts w:ascii="Helvetica" w:hAnsi="Helvetica" w:cs="Helvetica"/>
          <w:i/>
          <w:color w:val="000000"/>
        </w:rPr>
        <w:t>8</w:t>
      </w:r>
    </w:p>
    <w:p w14:paraId="58153B1E" w14:textId="77777777" w:rsidR="00444840" w:rsidRPr="002156FF" w:rsidRDefault="00444840" w:rsidP="00432F37">
      <w:pPr>
        <w:spacing w:after="0"/>
        <w:jc w:val="both"/>
        <w:rPr>
          <w:rFonts w:ascii="Helvetica" w:hAnsi="Helvetica" w:cs="Helvetica"/>
          <w:b/>
          <w:i/>
          <w:color w:val="000000"/>
          <w:sz w:val="28"/>
        </w:rPr>
      </w:pPr>
    </w:p>
    <w:p w14:paraId="4189CF88" w14:textId="62120CF5" w:rsidR="006441D4" w:rsidRPr="002156FF" w:rsidRDefault="002C197B" w:rsidP="00432F37">
      <w:pPr>
        <w:autoSpaceDE w:val="0"/>
        <w:autoSpaceDN w:val="0"/>
        <w:spacing w:after="0"/>
        <w:jc w:val="both"/>
        <w:rPr>
          <w:rFonts w:ascii="Helvetica" w:hAnsi="Helvetica" w:cs="Helvetica"/>
          <w:color w:val="000000"/>
        </w:rPr>
      </w:pPr>
      <w:r w:rsidRPr="002156FF">
        <w:rPr>
          <w:rFonts w:ascii="Helvetica" w:hAnsi="Helvetica" w:cs="Helvetica"/>
          <w:color w:val="000000"/>
        </w:rPr>
        <w:t xml:space="preserve">According to the data, </w:t>
      </w:r>
      <w:r w:rsidR="000746F3" w:rsidRPr="002156FF">
        <w:rPr>
          <w:rFonts w:ascii="Helvetica" w:hAnsi="Helvetica" w:cs="Helvetica"/>
          <w:color w:val="000000"/>
        </w:rPr>
        <w:t>35</w:t>
      </w:r>
      <w:r w:rsidRPr="002156FF">
        <w:rPr>
          <w:rFonts w:ascii="Helvetica" w:hAnsi="Helvetica" w:cs="Helvetica"/>
          <w:color w:val="000000"/>
        </w:rPr>
        <w:t xml:space="preserve"> municipalities have fulfilled their legal obligation of holding the meetings according to the Article 43 of the LLG. </w:t>
      </w:r>
      <w:r w:rsidR="006F1DEE" w:rsidRPr="002156FF">
        <w:rPr>
          <w:rFonts w:ascii="Helvetica" w:hAnsi="Helvetica" w:cs="Helvetica"/>
          <w:color w:val="000000"/>
        </w:rPr>
        <w:t xml:space="preserve">Whereas, 3 municipal assemblies: Zubin-Potok, Zvecan and </w:t>
      </w:r>
      <w:r w:rsidR="006F1DEE" w:rsidRPr="002156FF">
        <w:rPr>
          <w:rFonts w:ascii="Helvetica" w:hAnsi="Helvetica" w:cs="Helvetica"/>
          <w:color w:val="000000"/>
        </w:rPr>
        <w:lastRenderedPageBreak/>
        <w:t xml:space="preserve">North Mitrovica, regardless of the annual work agenda of municipal assemblies, have failed to hold at least 10 meetings within a year. </w:t>
      </w:r>
      <w:r w:rsidR="003B443C" w:rsidRPr="002156FF">
        <w:rPr>
          <w:rFonts w:ascii="Helvetica" w:hAnsi="Helvetica" w:cs="Helvetica"/>
          <w:color w:val="000000"/>
        </w:rPr>
        <w:t xml:space="preserve"> </w:t>
      </w:r>
    </w:p>
    <w:p w14:paraId="5EEB61E1" w14:textId="77777777" w:rsidR="000746F3" w:rsidRPr="002156FF" w:rsidRDefault="000746F3" w:rsidP="00432F37">
      <w:pPr>
        <w:autoSpaceDE w:val="0"/>
        <w:autoSpaceDN w:val="0"/>
        <w:spacing w:after="0"/>
        <w:jc w:val="both"/>
        <w:rPr>
          <w:rFonts w:ascii="Helvetica" w:hAnsi="Helvetica" w:cs="Helvetica"/>
          <w:color w:val="000000"/>
        </w:rPr>
      </w:pPr>
    </w:p>
    <w:p w14:paraId="28AB4311" w14:textId="60BACA52" w:rsidR="006F1DEE" w:rsidRPr="002156FF" w:rsidRDefault="006F1DEE" w:rsidP="00432F37">
      <w:pPr>
        <w:spacing w:after="0"/>
        <w:jc w:val="both"/>
        <w:rPr>
          <w:rFonts w:ascii="Helvetica" w:hAnsi="Helvetica" w:cs="Helvetica"/>
          <w:color w:val="000000"/>
        </w:rPr>
      </w:pPr>
      <w:r w:rsidRPr="002156FF">
        <w:rPr>
          <w:rFonts w:ascii="Helvetica" w:hAnsi="Helvetica" w:cs="Helvetica"/>
          <w:color w:val="000000"/>
        </w:rPr>
        <w:t xml:space="preserve">All the meetings were open to the public, while giving the citizens the possibility of being regularly informed about the policy development at local level. Even though provisions of the Law on Local Self-government allow the municipalities for specific reasons to exclude the public from assembly meetings. However, until now no decision was taken for excluding the public from assembly meetings.  </w:t>
      </w:r>
    </w:p>
    <w:p w14:paraId="15B15F62" w14:textId="28EBCB33" w:rsidR="00936EA7" w:rsidRPr="002156FF" w:rsidRDefault="006F1DEE" w:rsidP="005F61C3">
      <w:pPr>
        <w:spacing w:after="0"/>
        <w:jc w:val="both"/>
        <w:rPr>
          <w:rFonts w:ascii="Helvetica" w:hAnsi="Helvetica" w:cs="Helvetica"/>
          <w:color w:val="000000"/>
        </w:rPr>
      </w:pPr>
      <w:r w:rsidRPr="002156FF">
        <w:rPr>
          <w:rFonts w:ascii="Helvetica" w:hAnsi="Helvetica" w:cs="Helvetica"/>
          <w:color w:val="000000"/>
        </w:rPr>
        <w:t xml:space="preserve">The procedural rules, </w:t>
      </w:r>
      <w:r w:rsidR="005F61C3" w:rsidRPr="002156FF">
        <w:rPr>
          <w:rFonts w:ascii="Helvetica" w:hAnsi="Helvetica" w:cs="Helvetica"/>
          <w:color w:val="000000"/>
        </w:rPr>
        <w:t xml:space="preserve">oblige the municipalities that before holding the assembly meetings, to inform on time the supervisory authority for the time and the agenda of the meeting. There was one case, when the Assembly of Dragash held an extraordinary meeting, but the municipality did not respect the legal deadline of informing the supervisory body three (3) days before holding the meeting, according to the Article 44 of the LLG.   </w:t>
      </w:r>
      <w:r w:rsidR="004B3742" w:rsidRPr="002156FF">
        <w:rPr>
          <w:rFonts w:ascii="Helvetica" w:hAnsi="Helvetica" w:cs="Helvetica"/>
          <w:color w:val="000000"/>
        </w:rPr>
        <w:t xml:space="preserve"> </w:t>
      </w:r>
    </w:p>
    <w:p w14:paraId="50A4E960" w14:textId="77777777" w:rsidR="00F13BBD" w:rsidRPr="002156FF" w:rsidRDefault="00F13BBD" w:rsidP="00432F37">
      <w:pPr>
        <w:spacing w:after="0"/>
        <w:jc w:val="both"/>
        <w:rPr>
          <w:rFonts w:ascii="Helvetica" w:hAnsi="Helvetica" w:cs="Helvetica"/>
          <w:color w:val="000000"/>
        </w:rPr>
      </w:pPr>
    </w:p>
    <w:p w14:paraId="6199D93F" w14:textId="340778BF" w:rsidR="00193A08" w:rsidRPr="002156FF" w:rsidRDefault="00F27357" w:rsidP="00432F37">
      <w:pPr>
        <w:spacing w:after="0"/>
        <w:jc w:val="both"/>
        <w:rPr>
          <w:rFonts w:ascii="Helvetica" w:eastAsia="Times New Roman" w:hAnsi="Helvetica" w:cs="Helvetica"/>
        </w:rPr>
      </w:pPr>
      <w:r w:rsidRPr="002156FF">
        <w:rPr>
          <w:rFonts w:ascii="Helvetica" w:eastAsia="Times New Roman" w:hAnsi="Helvetica" w:cs="Helvetica"/>
        </w:rPr>
        <w:t>In general the municipal assembly meetings were held according to the provisions of the Law No.03/L-040 on Local Self-government, even though there were some cases when the meetings were not held due to:</w:t>
      </w:r>
      <w:r w:rsidR="00EE4769" w:rsidRPr="002156FF">
        <w:rPr>
          <w:rFonts w:ascii="Helvetica" w:eastAsia="Times New Roman" w:hAnsi="Helvetica" w:cs="Helvetica"/>
        </w:rPr>
        <w:t xml:space="preserve"> the boycott of assembly members (Mitrovica South and Shtime), lack of quorum (Istog), and disapproval of the agenda (Gllogoc).</w:t>
      </w:r>
      <w:r w:rsidRPr="002156FF">
        <w:rPr>
          <w:rFonts w:ascii="Helvetica" w:eastAsia="Times New Roman" w:hAnsi="Helvetica" w:cs="Helvetica"/>
        </w:rPr>
        <w:t xml:space="preserve">    </w:t>
      </w:r>
    </w:p>
    <w:p w14:paraId="663029C4" w14:textId="77777777" w:rsidR="00193A08" w:rsidRPr="002156FF" w:rsidRDefault="00193A08" w:rsidP="00432F37">
      <w:pPr>
        <w:spacing w:after="0"/>
        <w:jc w:val="both"/>
        <w:rPr>
          <w:rFonts w:ascii="Helvetica" w:hAnsi="Helvetica" w:cs="Helvetica"/>
          <w:color w:val="000000"/>
        </w:rPr>
      </w:pPr>
    </w:p>
    <w:p w14:paraId="60BF22E9" w14:textId="6E6B6F34" w:rsidR="00F13BBD" w:rsidRPr="002156FF" w:rsidRDefault="00EE4769" w:rsidP="00432F37">
      <w:pPr>
        <w:spacing w:after="0"/>
        <w:jc w:val="both"/>
        <w:rPr>
          <w:rFonts w:ascii="Helvetica" w:hAnsi="Helvetica" w:cs="Helvetica"/>
        </w:rPr>
      </w:pPr>
      <w:r w:rsidRPr="002156FF">
        <w:rPr>
          <w:rFonts w:ascii="Helvetica" w:hAnsi="Helvetica" w:cs="Helvetica"/>
        </w:rPr>
        <w:t>The monitoring of the work of assemblies is done through the telepresence system, whereas with physical participation in municipalities:</w:t>
      </w:r>
      <w:r w:rsidR="00F13BBD" w:rsidRPr="002156FF">
        <w:rPr>
          <w:rFonts w:ascii="Helvetica" w:hAnsi="Helvetica" w:cs="Helvetica"/>
        </w:rPr>
        <w:t xml:space="preserve"> Le</w:t>
      </w:r>
      <w:r w:rsidRPr="002156FF">
        <w:rPr>
          <w:rFonts w:ascii="Helvetica" w:hAnsi="Helvetica" w:cs="Helvetica"/>
        </w:rPr>
        <w:t>posaviq, Zubin Potok, Zveçan and North</w:t>
      </w:r>
      <w:r w:rsidR="00F13BBD" w:rsidRPr="002156FF">
        <w:rPr>
          <w:rFonts w:ascii="Helvetica" w:hAnsi="Helvetica" w:cs="Helvetica"/>
        </w:rPr>
        <w:t xml:space="preserve"> Mitrovic</w:t>
      </w:r>
      <w:r w:rsidRPr="002156FF">
        <w:rPr>
          <w:rFonts w:ascii="Helvetica" w:hAnsi="Helvetica" w:cs="Helvetica"/>
        </w:rPr>
        <w:t>a</w:t>
      </w:r>
      <w:r w:rsidR="00F13BBD" w:rsidRPr="002156FF">
        <w:rPr>
          <w:rFonts w:ascii="Helvetica" w:hAnsi="Helvetica" w:cs="Helvetica"/>
        </w:rPr>
        <w:t xml:space="preserve">. </w:t>
      </w:r>
    </w:p>
    <w:p w14:paraId="1FAB3544" w14:textId="77777777" w:rsidR="00A17D9F" w:rsidRPr="002156FF" w:rsidRDefault="00A17D9F" w:rsidP="00432F37">
      <w:pPr>
        <w:spacing w:after="0"/>
        <w:jc w:val="both"/>
        <w:rPr>
          <w:rFonts w:ascii="Helvetica" w:hAnsi="Helvetica" w:cs="Helvetica"/>
          <w:color w:val="000000"/>
        </w:rPr>
      </w:pPr>
    </w:p>
    <w:p w14:paraId="06272568" w14:textId="77777777" w:rsidR="00A17D9F" w:rsidRPr="002156FF" w:rsidRDefault="00A17D9F" w:rsidP="00432F37">
      <w:pPr>
        <w:spacing w:after="0"/>
        <w:jc w:val="both"/>
        <w:rPr>
          <w:rFonts w:ascii="Helvetica" w:hAnsi="Helvetica" w:cs="Helvetica"/>
          <w:color w:val="000000"/>
        </w:rPr>
      </w:pPr>
    </w:p>
    <w:p w14:paraId="26D2C6FF" w14:textId="58BA8DAC" w:rsidR="00A17D9F" w:rsidRPr="002156FF" w:rsidRDefault="00EE4769" w:rsidP="00432F37">
      <w:pPr>
        <w:pStyle w:val="Heading1"/>
        <w:rPr>
          <w:lang w:val="en-US"/>
        </w:rPr>
      </w:pPr>
      <w:bookmarkStart w:id="6" w:name="_Toc4071099"/>
      <w:r w:rsidRPr="002156FF">
        <w:rPr>
          <w:lang w:val="en-US"/>
        </w:rPr>
        <w:t>Municipal assembly Committees</w:t>
      </w:r>
      <w:bookmarkEnd w:id="6"/>
      <w:r w:rsidRPr="002156FF">
        <w:rPr>
          <w:lang w:val="en-US"/>
        </w:rPr>
        <w:t xml:space="preserve"> </w:t>
      </w:r>
    </w:p>
    <w:p w14:paraId="7F28F1A9" w14:textId="77777777" w:rsidR="003F4668" w:rsidRPr="002156FF" w:rsidRDefault="003F4668" w:rsidP="00432F37">
      <w:pPr>
        <w:spacing w:after="0"/>
        <w:jc w:val="both"/>
        <w:rPr>
          <w:rFonts w:ascii="Helvetica" w:hAnsi="Helvetica" w:cs="Helvetica"/>
          <w:color w:val="000000"/>
          <w:sz w:val="12"/>
        </w:rPr>
      </w:pPr>
    </w:p>
    <w:p w14:paraId="4394F1EC" w14:textId="1D279EA4" w:rsidR="00DA1D31" w:rsidRPr="002156FF" w:rsidRDefault="00EE4769" w:rsidP="00DA1D31">
      <w:pPr>
        <w:spacing w:after="0"/>
        <w:jc w:val="both"/>
        <w:rPr>
          <w:rFonts w:ascii="Helvetica" w:hAnsi="Helvetica" w:cs="Helvetica"/>
          <w:color w:val="000000"/>
        </w:rPr>
      </w:pPr>
      <w:r w:rsidRPr="002156FF">
        <w:rPr>
          <w:rFonts w:ascii="Helvetica" w:hAnsi="Helvetica" w:cs="Helvetica"/>
          <w:color w:val="000000"/>
        </w:rPr>
        <w:t xml:space="preserve">Pursuant to the legislation on Local Self-Government, the Municipal Assemblies shall establish Mandatory and other Committees to support their work. These Committees are established and are functional in all municipalities. Taking into account the number of meetings, the Policy and Finance Committee shall be more active in municipalities: Kamenica, South Mitrovica, Gjilan and Prizren. On the other side, the Communities Committee </w:t>
      </w:r>
      <w:r w:rsidR="00DA1D31" w:rsidRPr="002156FF">
        <w:rPr>
          <w:rFonts w:ascii="Helvetica" w:hAnsi="Helvetica" w:cs="Helvetica"/>
          <w:color w:val="000000"/>
        </w:rPr>
        <w:t xml:space="preserve">held a very small number of meetings in municipalities: Rahovec and Zveçan.  </w:t>
      </w:r>
    </w:p>
    <w:p w14:paraId="51645B33" w14:textId="4313C3E0" w:rsidR="00EE4769" w:rsidRPr="002156FF" w:rsidRDefault="00EE4769" w:rsidP="00432F37">
      <w:pPr>
        <w:spacing w:after="0"/>
        <w:jc w:val="both"/>
        <w:rPr>
          <w:rFonts w:ascii="Helvetica" w:hAnsi="Helvetica" w:cs="Helvetica"/>
          <w:color w:val="000000"/>
          <w:sz w:val="12"/>
        </w:rPr>
      </w:pPr>
      <w:r w:rsidRPr="002156FF">
        <w:rPr>
          <w:rFonts w:ascii="Helvetica" w:hAnsi="Helvetica" w:cs="Helvetica"/>
          <w:color w:val="000000"/>
        </w:rPr>
        <w:t xml:space="preserve">  </w:t>
      </w:r>
    </w:p>
    <w:p w14:paraId="1B60D12F" w14:textId="2E15C78B" w:rsidR="00B64C38" w:rsidRPr="002156FF" w:rsidRDefault="00DA1D31" w:rsidP="00432F37">
      <w:pPr>
        <w:spacing w:after="0"/>
        <w:jc w:val="both"/>
        <w:rPr>
          <w:rFonts w:ascii="Helvetica" w:hAnsi="Helvetica" w:cs="Helvetica"/>
          <w:color w:val="000000"/>
        </w:rPr>
      </w:pPr>
      <w:r w:rsidRPr="002156FF">
        <w:rPr>
          <w:rFonts w:ascii="Helvetica" w:hAnsi="Helvetica" w:cs="Helvetica"/>
          <w:color w:val="000000"/>
        </w:rPr>
        <w:t>According to the data</w:t>
      </w:r>
      <w:r w:rsidR="00F01EEB" w:rsidRPr="002156FF">
        <w:rPr>
          <w:rFonts w:ascii="Helvetica" w:hAnsi="Helvetica" w:cs="Helvetica"/>
          <w:color w:val="000000"/>
        </w:rPr>
        <w:t xml:space="preserve">, </w:t>
      </w:r>
      <w:r w:rsidRPr="002156FF">
        <w:rPr>
          <w:rFonts w:ascii="Helvetica" w:hAnsi="Helvetica" w:cs="Helvetica"/>
          <w:color w:val="000000"/>
        </w:rPr>
        <w:t xml:space="preserve">the Policy and Finance Committee (PFC) held in total </w:t>
      </w:r>
      <w:r w:rsidR="00E075DF" w:rsidRPr="002156FF">
        <w:rPr>
          <w:rFonts w:ascii="Helvetica" w:hAnsi="Helvetica" w:cs="Helvetica"/>
          <w:color w:val="000000"/>
        </w:rPr>
        <w:t>3</w:t>
      </w:r>
      <w:r w:rsidR="00DD2457" w:rsidRPr="002156FF">
        <w:rPr>
          <w:rFonts w:ascii="Helvetica" w:hAnsi="Helvetica" w:cs="Helvetica"/>
          <w:color w:val="000000"/>
        </w:rPr>
        <w:t>67</w:t>
      </w:r>
      <w:r w:rsidRPr="002156FF">
        <w:rPr>
          <w:rFonts w:ascii="Helvetica" w:hAnsi="Helvetica" w:cs="Helvetica"/>
          <w:color w:val="000000"/>
        </w:rPr>
        <w:t xml:space="preserve"> meetings, and the Communities Committee (CC) held 294 meetings, as presented below:  </w:t>
      </w:r>
      <w:r w:rsidR="003F4668" w:rsidRPr="002156FF">
        <w:rPr>
          <w:rFonts w:ascii="Helvetica" w:hAnsi="Helvetica" w:cs="Helvetica"/>
          <w:color w:val="000000"/>
        </w:rPr>
        <w:t xml:space="preserve"> </w:t>
      </w:r>
    </w:p>
    <w:p w14:paraId="6C45B417" w14:textId="77777777" w:rsidR="005C4A73" w:rsidRPr="002156FF" w:rsidRDefault="005C4A73" w:rsidP="00432F37">
      <w:pPr>
        <w:spacing w:after="0"/>
        <w:jc w:val="both"/>
        <w:rPr>
          <w:rFonts w:ascii="Helvetica" w:hAnsi="Helvetica" w:cs="Helvetica"/>
          <w:color w:val="000000"/>
        </w:rPr>
      </w:pPr>
    </w:p>
    <w:p w14:paraId="491AC327" w14:textId="77777777" w:rsidR="00B64C38" w:rsidRPr="002156FF" w:rsidRDefault="00DD2457" w:rsidP="00B07AD1">
      <w:pPr>
        <w:spacing w:after="0"/>
        <w:ind w:left="-270" w:right="-261" w:hanging="882"/>
        <w:jc w:val="both"/>
        <w:rPr>
          <w:rFonts w:ascii="Helvetica" w:hAnsi="Helvetica" w:cs="Helvetica"/>
          <w:noProof/>
          <w:color w:val="000000"/>
        </w:rPr>
      </w:pPr>
      <w:r w:rsidRPr="002156FF">
        <w:rPr>
          <w:rFonts w:ascii="Helvetica" w:hAnsi="Helvetica" w:cs="Helvetica"/>
          <w:noProof/>
          <w:lang w:val="en-GB" w:eastAsia="en-GB"/>
        </w:rPr>
        <w:drawing>
          <wp:inline distT="0" distB="0" distL="0" distR="0" wp14:anchorId="55B5F1C2" wp14:editId="400879C4">
            <wp:extent cx="7559749" cy="2221865"/>
            <wp:effectExtent l="0" t="0" r="3175" b="698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BD7F1E" w14:textId="77777777" w:rsidR="00DD2457" w:rsidRPr="002156FF" w:rsidRDefault="00DD2457" w:rsidP="00432F37">
      <w:pPr>
        <w:spacing w:after="0"/>
        <w:ind w:left="-270" w:right="-261" w:hanging="180"/>
        <w:jc w:val="both"/>
        <w:rPr>
          <w:rFonts w:ascii="Helvetica" w:hAnsi="Helvetica" w:cs="Helvetica"/>
          <w:color w:val="000000"/>
          <w:sz w:val="14"/>
        </w:rPr>
      </w:pPr>
    </w:p>
    <w:p w14:paraId="70FAFFE0" w14:textId="2B113073" w:rsidR="00AA125F" w:rsidRPr="002156FF" w:rsidRDefault="00DD2457" w:rsidP="00432F37">
      <w:pPr>
        <w:spacing w:after="0"/>
        <w:jc w:val="both"/>
        <w:rPr>
          <w:rFonts w:ascii="Helvetica" w:hAnsi="Helvetica" w:cs="Helvetica"/>
          <w:i/>
          <w:color w:val="000000"/>
          <w:sz w:val="20"/>
          <w:szCs w:val="20"/>
        </w:rPr>
      </w:pPr>
      <w:r w:rsidRPr="002156FF">
        <w:rPr>
          <w:rFonts w:ascii="Helvetica" w:hAnsi="Helvetica" w:cs="Helvetica"/>
          <w:b/>
          <w:color w:val="000000"/>
          <w:sz w:val="20"/>
          <w:szCs w:val="20"/>
        </w:rPr>
        <w:t>Fig</w:t>
      </w:r>
      <w:r w:rsidR="008A0CBC" w:rsidRPr="002156FF">
        <w:rPr>
          <w:rFonts w:ascii="Helvetica" w:hAnsi="Helvetica" w:cs="Helvetica"/>
          <w:b/>
          <w:color w:val="000000"/>
          <w:sz w:val="20"/>
          <w:szCs w:val="20"/>
        </w:rPr>
        <w:t>.</w:t>
      </w:r>
      <w:r w:rsidRPr="002156FF">
        <w:rPr>
          <w:rFonts w:ascii="Helvetica" w:hAnsi="Helvetica" w:cs="Helvetica"/>
          <w:b/>
          <w:color w:val="000000"/>
          <w:sz w:val="20"/>
          <w:szCs w:val="20"/>
        </w:rPr>
        <w:t>2</w:t>
      </w:r>
      <w:r w:rsidR="008A0CBC" w:rsidRPr="002156FF">
        <w:rPr>
          <w:rFonts w:ascii="Helvetica" w:hAnsi="Helvetica" w:cs="Helvetica"/>
          <w:b/>
          <w:color w:val="000000"/>
          <w:sz w:val="20"/>
          <w:szCs w:val="20"/>
        </w:rPr>
        <w:t xml:space="preserve">. </w:t>
      </w:r>
      <w:r w:rsidR="00DA1D31" w:rsidRPr="002156FF">
        <w:rPr>
          <w:rFonts w:ascii="Helvetica" w:hAnsi="Helvetica" w:cs="Helvetica"/>
          <w:i/>
          <w:color w:val="000000"/>
          <w:sz w:val="20"/>
          <w:szCs w:val="20"/>
        </w:rPr>
        <w:t>Number of Mandatory Committees meetings</w:t>
      </w:r>
    </w:p>
    <w:p w14:paraId="461EEA59" w14:textId="77777777" w:rsidR="00DA1D31" w:rsidRPr="002156FF" w:rsidRDefault="00DA1D31" w:rsidP="00432F37">
      <w:pPr>
        <w:spacing w:after="0"/>
        <w:jc w:val="both"/>
        <w:rPr>
          <w:rFonts w:ascii="Helvetica" w:hAnsi="Helvetica" w:cs="Helvetica"/>
          <w:color w:val="000000"/>
          <w:sz w:val="16"/>
        </w:rPr>
      </w:pPr>
    </w:p>
    <w:p w14:paraId="68371DDF" w14:textId="2B3911CA" w:rsidR="00DE281D" w:rsidRPr="002156FF" w:rsidRDefault="006114C7" w:rsidP="00432F37">
      <w:pPr>
        <w:spacing w:after="0"/>
        <w:jc w:val="both"/>
        <w:rPr>
          <w:rFonts w:ascii="Helvetica" w:hAnsi="Helvetica" w:cs="Helvetica"/>
          <w:color w:val="000000"/>
        </w:rPr>
      </w:pPr>
      <w:r w:rsidRPr="002156FF">
        <w:rPr>
          <w:rFonts w:ascii="Helvetica" w:hAnsi="Helvetica" w:cs="Helvetica"/>
          <w:color w:val="000000"/>
        </w:rPr>
        <w:t xml:space="preserve">Taking into account that the Policy and Finance Committee is a permanent body of the Municipal Assembly, it is responsible for reviewing all policy, fiscal and financial documents, plans and initiatives, draft decisions, draft regulations, and budget issues, </w:t>
      </w:r>
      <w:r w:rsidR="009E1655" w:rsidRPr="002156FF">
        <w:rPr>
          <w:rFonts w:ascii="Helvetica" w:hAnsi="Helvetica" w:cs="Helvetica"/>
          <w:color w:val="000000"/>
        </w:rPr>
        <w:t xml:space="preserve">and as such the work of this Committee represents and provides recommendations of the municipal assembly. </w:t>
      </w:r>
      <w:r w:rsidR="000D2E3B" w:rsidRPr="002156FF">
        <w:rPr>
          <w:rFonts w:ascii="Helvetica" w:hAnsi="Helvetica" w:cs="Helvetica"/>
          <w:color w:val="000000"/>
        </w:rPr>
        <w:t xml:space="preserve">Therefore, this Committee shall held the meeting before the municipal assembly meetings, taking into account the functions set out in the Municipal Assembly Rules of Procedure. </w:t>
      </w:r>
      <w:r w:rsidR="00AC67E6" w:rsidRPr="002156FF">
        <w:rPr>
          <w:rFonts w:ascii="Helvetica" w:hAnsi="Helvetica" w:cs="Helvetica"/>
          <w:color w:val="000000"/>
        </w:rPr>
        <w:t xml:space="preserve"> </w:t>
      </w:r>
    </w:p>
    <w:p w14:paraId="2581EAA0" w14:textId="77777777" w:rsidR="005C4A73" w:rsidRPr="002156FF" w:rsidRDefault="005C4A73" w:rsidP="00432F37">
      <w:pPr>
        <w:spacing w:after="0"/>
        <w:jc w:val="both"/>
        <w:rPr>
          <w:rFonts w:ascii="Helvetica" w:hAnsi="Helvetica" w:cs="Helvetica"/>
          <w:color w:val="000000"/>
          <w:sz w:val="16"/>
        </w:rPr>
      </w:pPr>
    </w:p>
    <w:p w14:paraId="0412C436" w14:textId="77777777" w:rsidR="002859FF" w:rsidRPr="002156FF" w:rsidRDefault="002859FF" w:rsidP="00432F37">
      <w:pPr>
        <w:spacing w:after="0"/>
        <w:jc w:val="both"/>
        <w:rPr>
          <w:rFonts w:ascii="Helvetica" w:hAnsi="Helvetica" w:cs="Helvetica"/>
          <w:color w:val="000000"/>
          <w:sz w:val="16"/>
        </w:rPr>
      </w:pPr>
    </w:p>
    <w:p w14:paraId="5EFDF50D" w14:textId="71ECAF02" w:rsidR="002E4E94" w:rsidRPr="002156FF" w:rsidRDefault="000D2E3B" w:rsidP="00FE231F">
      <w:pPr>
        <w:pStyle w:val="Heading1"/>
        <w:rPr>
          <w:lang w:val="en-US"/>
        </w:rPr>
      </w:pPr>
      <w:bookmarkStart w:id="7" w:name="_Toc4071100"/>
      <w:r w:rsidRPr="002156FF">
        <w:rPr>
          <w:lang w:val="en-US"/>
        </w:rPr>
        <w:t>Auxiliary Committees and Consultative</w:t>
      </w:r>
      <w:bookmarkEnd w:id="7"/>
      <w:r w:rsidRPr="002156FF">
        <w:rPr>
          <w:lang w:val="en-US"/>
        </w:rPr>
        <w:t xml:space="preserve"> </w:t>
      </w:r>
    </w:p>
    <w:p w14:paraId="4FAEDEB8" w14:textId="77777777" w:rsidR="00FE231F" w:rsidRPr="002156FF" w:rsidRDefault="00FE231F" w:rsidP="00FE231F">
      <w:pPr>
        <w:rPr>
          <w:sz w:val="6"/>
          <w:lang w:eastAsia="x-none"/>
        </w:rPr>
      </w:pPr>
    </w:p>
    <w:p w14:paraId="2002D598" w14:textId="261EA585" w:rsidR="000D2E3B" w:rsidRPr="002156FF" w:rsidRDefault="000D2E3B" w:rsidP="00432F37">
      <w:pPr>
        <w:spacing w:after="0"/>
        <w:jc w:val="both"/>
        <w:rPr>
          <w:rFonts w:ascii="Helvetica" w:hAnsi="Helvetica" w:cs="Helvetica"/>
          <w:color w:val="000000"/>
        </w:rPr>
      </w:pPr>
      <w:r w:rsidRPr="002156FF">
        <w:rPr>
          <w:rFonts w:ascii="Helvetica" w:hAnsi="Helvetica" w:cs="Helvetica"/>
          <w:color w:val="000000"/>
        </w:rPr>
        <w:t xml:space="preserve">The Municipal Assembly can establish other professional Committees if deemed necessary and suitable for fulfilling its </w:t>
      </w:r>
      <w:r w:rsidR="00B87840" w:rsidRPr="002156FF">
        <w:rPr>
          <w:rFonts w:ascii="Helvetica" w:hAnsi="Helvetica" w:cs="Helvetica"/>
          <w:color w:val="000000"/>
        </w:rPr>
        <w:t>responsibilities for</w:t>
      </w:r>
      <w:r w:rsidRPr="002156FF">
        <w:rPr>
          <w:rFonts w:ascii="Helvetica" w:hAnsi="Helvetica" w:cs="Helvetica"/>
          <w:color w:val="000000"/>
        </w:rPr>
        <w:t xml:space="preserve"> specific sectors, such as: as education, health, economic development, public services, etc</w:t>
      </w:r>
      <w:r w:rsidR="00B87840" w:rsidRPr="002156FF">
        <w:rPr>
          <w:rFonts w:ascii="Helvetica" w:hAnsi="Helvetica" w:cs="Helvetica"/>
          <w:color w:val="000000"/>
        </w:rPr>
        <w:t xml:space="preserve">. To increase the active participation of citizens and </w:t>
      </w:r>
      <w:r w:rsidR="005317A5" w:rsidRPr="002156FF">
        <w:rPr>
          <w:rFonts w:ascii="Helvetica" w:hAnsi="Helvetica" w:cs="Helvetica"/>
          <w:color w:val="000000"/>
        </w:rPr>
        <w:t>stakeholders</w:t>
      </w:r>
      <w:r w:rsidR="00B87840" w:rsidRPr="002156FF">
        <w:rPr>
          <w:rFonts w:ascii="Helvetica" w:hAnsi="Helvetica" w:cs="Helvetica"/>
          <w:color w:val="000000"/>
        </w:rPr>
        <w:t xml:space="preserve"> in the municipal decision-making process, the municipal assembly establishes also consultative committees within government’s respective sectors. Based on this, during 2018 in 12 municipalities are established 39 Auxiliary Committees, as well as 30 Consultative Committees in 11 municipalities.  </w:t>
      </w:r>
    </w:p>
    <w:p w14:paraId="064053E5" w14:textId="72DA1E7C" w:rsidR="00B87840" w:rsidRPr="002156FF" w:rsidRDefault="00B87840" w:rsidP="00432F37">
      <w:pPr>
        <w:spacing w:after="0"/>
        <w:jc w:val="both"/>
        <w:rPr>
          <w:rFonts w:ascii="Helvetica" w:hAnsi="Helvetica" w:cs="Helvetica"/>
        </w:rPr>
      </w:pPr>
      <w:r w:rsidRPr="002156FF">
        <w:rPr>
          <w:rFonts w:ascii="Helvetica" w:hAnsi="Helvetica" w:cs="Helvetica"/>
          <w:color w:val="000000"/>
        </w:rPr>
        <w:t xml:space="preserve">Other Committees (auxiliary) are established by municipal assembly: Gjakove (2 Committees), </w:t>
      </w:r>
      <w:r w:rsidRPr="002156FF">
        <w:rPr>
          <w:rFonts w:ascii="Helvetica" w:hAnsi="Helvetica" w:cs="Helvetica"/>
        </w:rPr>
        <w:t xml:space="preserve">Shtime (2), Fushe Kosove (8), Gjilan (3), Kaçanik (1), South Mitrovica (6), Ferizaj (5), Prishtina (5), Viti (3), Skenderaj (1), Podujeva (2), Graçanice (2). </w:t>
      </w:r>
      <w:r w:rsidR="001C23E9" w:rsidRPr="002156FF">
        <w:rPr>
          <w:rFonts w:ascii="Helvetica" w:hAnsi="Helvetica" w:cs="Helvetica"/>
        </w:rPr>
        <w:t xml:space="preserve">By type, the largest number of these committees was established in the following fields: </w:t>
      </w:r>
      <w:r w:rsidR="001C23E9" w:rsidRPr="002156FF">
        <w:rPr>
          <w:rFonts w:ascii="Helvetica" w:hAnsi="Helvetica" w:cs="Helvetica"/>
          <w:color w:val="000000"/>
        </w:rPr>
        <w:t xml:space="preserve">education, youth and sports (7 Committees) health and social welfare (6), economic development (6), public services (6) etc. </w:t>
      </w:r>
    </w:p>
    <w:p w14:paraId="34D065D2" w14:textId="04114C9C" w:rsidR="001C23E9" w:rsidRPr="002156FF" w:rsidRDefault="001C23E9" w:rsidP="00432F37">
      <w:pPr>
        <w:spacing w:after="0"/>
        <w:jc w:val="both"/>
        <w:rPr>
          <w:rFonts w:ascii="Helvetica" w:hAnsi="Helvetica" w:cs="Helvetica"/>
        </w:rPr>
      </w:pPr>
      <w:r w:rsidRPr="002156FF">
        <w:rPr>
          <w:rFonts w:ascii="Helvetica" w:hAnsi="Helvetica" w:cs="Helvetica"/>
        </w:rPr>
        <w:t xml:space="preserve">Consultative Committees are established in Municipalities: Kamenicë (5), Hani I Elezit (3), Skenderaj (3), Prishtine (1), South Mitrovica (3), Gjilan (1), Gllogoc (3), Vushtrri (6), Deçan (1), Junik (1), Peje (4). The fields covered by these Committees are: </w:t>
      </w:r>
      <w:r w:rsidRPr="002156FF">
        <w:rPr>
          <w:rFonts w:ascii="Helvetica" w:hAnsi="Helvetica" w:cs="Helvetica"/>
          <w:color w:val="000000"/>
        </w:rPr>
        <w:t>education (5 Committees), Persons with disabilities (5), education, youth, culture, sport (5), economic development (4), local emergencies (4), public services (3) etc.</w:t>
      </w:r>
    </w:p>
    <w:p w14:paraId="6A9FCFC3" w14:textId="77777777" w:rsidR="000F25B2" w:rsidRPr="002156FF" w:rsidRDefault="000F25B2" w:rsidP="00432F37">
      <w:pPr>
        <w:autoSpaceDE w:val="0"/>
        <w:autoSpaceDN w:val="0"/>
        <w:adjustRightInd w:val="0"/>
        <w:spacing w:after="0"/>
        <w:jc w:val="both"/>
        <w:rPr>
          <w:rFonts w:ascii="Helvetica" w:hAnsi="Helvetica" w:cs="Helvetica"/>
          <w:color w:val="000000"/>
        </w:rPr>
      </w:pPr>
    </w:p>
    <w:p w14:paraId="0FF25531" w14:textId="77777777" w:rsidR="00432F37" w:rsidRPr="002156FF" w:rsidRDefault="00432F37" w:rsidP="00432F37">
      <w:pPr>
        <w:autoSpaceDE w:val="0"/>
        <w:autoSpaceDN w:val="0"/>
        <w:adjustRightInd w:val="0"/>
        <w:spacing w:after="0"/>
        <w:jc w:val="both"/>
        <w:rPr>
          <w:rFonts w:ascii="Helvetica" w:hAnsi="Helvetica" w:cs="Helvetica"/>
          <w:color w:val="000000"/>
        </w:rPr>
      </w:pPr>
    </w:p>
    <w:p w14:paraId="5EBAFB1C" w14:textId="6D3E26FF" w:rsidR="00A00B64" w:rsidRPr="002156FF" w:rsidRDefault="001C23E9" w:rsidP="00432F37">
      <w:pPr>
        <w:pStyle w:val="Heading1"/>
        <w:rPr>
          <w:lang w:val="en-US"/>
        </w:rPr>
      </w:pPr>
      <w:bookmarkStart w:id="8" w:name="_Toc4071101"/>
      <w:bookmarkStart w:id="9" w:name="_Toc361145806"/>
      <w:bookmarkStart w:id="10" w:name="_Toc377978941"/>
      <w:r w:rsidRPr="002156FF">
        <w:rPr>
          <w:lang w:val="en-US"/>
        </w:rPr>
        <w:t>Municipal assembly acts</w:t>
      </w:r>
      <w:bookmarkEnd w:id="8"/>
      <w:r w:rsidRPr="002156FF">
        <w:rPr>
          <w:lang w:val="en-US"/>
        </w:rPr>
        <w:t xml:space="preserve"> </w:t>
      </w:r>
      <w:bookmarkEnd w:id="9"/>
      <w:bookmarkEnd w:id="10"/>
    </w:p>
    <w:p w14:paraId="464057DC" w14:textId="77777777" w:rsidR="00A00B64" w:rsidRPr="002156FF" w:rsidRDefault="00A00B64" w:rsidP="00432F37">
      <w:pPr>
        <w:pStyle w:val="NoSpacing"/>
        <w:spacing w:line="276" w:lineRule="auto"/>
        <w:jc w:val="both"/>
        <w:rPr>
          <w:rFonts w:ascii="Helvetica" w:eastAsia="Calibri" w:hAnsi="Helvetica" w:cs="Helvetica"/>
          <w:color w:val="000000"/>
          <w:lang w:val="en-US"/>
        </w:rPr>
      </w:pPr>
    </w:p>
    <w:p w14:paraId="15FC3C95" w14:textId="55CAE9F9" w:rsidR="001C23E9" w:rsidRPr="002156FF" w:rsidRDefault="001C23E9" w:rsidP="00432F37">
      <w:pPr>
        <w:pStyle w:val="NoSpacing"/>
        <w:spacing w:line="276" w:lineRule="auto"/>
        <w:jc w:val="both"/>
        <w:rPr>
          <w:rFonts w:ascii="Helvetica" w:hAnsi="Helvetica" w:cs="Helvetica"/>
          <w:color w:val="000000"/>
          <w:lang w:val="en-US"/>
        </w:rPr>
      </w:pPr>
      <w:r w:rsidRPr="002156FF">
        <w:rPr>
          <w:rFonts w:ascii="Helvetica" w:hAnsi="Helvetica" w:cs="Helvetica"/>
          <w:color w:val="000000"/>
          <w:lang w:val="en-US"/>
        </w:rPr>
        <w:t xml:space="preserve">The Municipal Assembly has the </w:t>
      </w:r>
      <w:r w:rsidR="000F2B79" w:rsidRPr="002156FF">
        <w:rPr>
          <w:rFonts w:ascii="Helvetica" w:hAnsi="Helvetica" w:cs="Helvetica"/>
          <w:color w:val="000000"/>
          <w:lang w:val="en-US"/>
        </w:rPr>
        <w:t>competence</w:t>
      </w:r>
      <w:r w:rsidRPr="002156FF">
        <w:rPr>
          <w:rFonts w:ascii="Helvetica" w:hAnsi="Helvetica" w:cs="Helvetica"/>
          <w:color w:val="000000"/>
          <w:lang w:val="en-US"/>
        </w:rPr>
        <w:t xml:space="preserve"> to adopt </w:t>
      </w:r>
      <w:r w:rsidR="000F2B79" w:rsidRPr="002156FF">
        <w:rPr>
          <w:rFonts w:ascii="Helvetica" w:hAnsi="Helvetica" w:cs="Helvetica"/>
          <w:color w:val="000000"/>
          <w:lang w:val="en-US"/>
        </w:rPr>
        <w:t xml:space="preserve">decisions </w:t>
      </w:r>
      <w:r w:rsidRPr="002156FF">
        <w:rPr>
          <w:rFonts w:ascii="Helvetica" w:hAnsi="Helvetica" w:cs="Helvetica"/>
          <w:color w:val="000000"/>
          <w:lang w:val="en-US"/>
        </w:rPr>
        <w:t xml:space="preserve">and </w:t>
      </w:r>
      <w:r w:rsidR="000F2B79" w:rsidRPr="002156FF">
        <w:rPr>
          <w:rFonts w:ascii="Helvetica" w:hAnsi="Helvetica" w:cs="Helvetica"/>
          <w:color w:val="000000"/>
          <w:lang w:val="en-US"/>
        </w:rPr>
        <w:t xml:space="preserve">regulations for implementing the laws </w:t>
      </w:r>
      <w:r w:rsidR="00A1215C" w:rsidRPr="002156FF">
        <w:rPr>
          <w:rFonts w:ascii="Helvetica" w:hAnsi="Helvetica" w:cs="Helvetica"/>
          <w:color w:val="000000"/>
          <w:lang w:val="en-US"/>
        </w:rPr>
        <w:t>t</w:t>
      </w:r>
      <w:r w:rsidRPr="002156FF">
        <w:rPr>
          <w:rFonts w:ascii="Helvetica" w:hAnsi="Helvetica" w:cs="Helvetica"/>
          <w:color w:val="000000"/>
          <w:lang w:val="en-US"/>
        </w:rPr>
        <w:t xml:space="preserve">hat </w:t>
      </w:r>
      <w:r w:rsidR="00B82B8C" w:rsidRPr="002156FF">
        <w:rPr>
          <w:rFonts w:ascii="Helvetica" w:hAnsi="Helvetica" w:cs="Helvetica"/>
          <w:color w:val="000000"/>
          <w:lang w:val="en-US"/>
        </w:rPr>
        <w:t xml:space="preserve">affect the competences at local level. The Assembly adopts the Statute and Rules of Procedure, issues decisions, regulations and other general acts, approves municipal budgets, establish needed committees, approves financial issues, elects the Chairperson of the Municipal Assembly and the Deputies (of the Communities), as well as other acts deemed necessary for the efficient functioning of the municipality. </w:t>
      </w:r>
      <w:r w:rsidR="00B9163E" w:rsidRPr="002156FF">
        <w:rPr>
          <w:rFonts w:ascii="Helvetica" w:hAnsi="Helvetica" w:cs="Helvetica"/>
          <w:color w:val="000000"/>
          <w:lang w:val="en-US"/>
        </w:rPr>
        <w:t xml:space="preserve">During this period, most of </w:t>
      </w:r>
      <w:r w:rsidR="00DC4E63" w:rsidRPr="002156FF">
        <w:rPr>
          <w:rFonts w:ascii="Helvetica" w:hAnsi="Helvetica" w:cs="Helvetica"/>
          <w:color w:val="000000"/>
          <w:lang w:val="en-US"/>
        </w:rPr>
        <w:t xml:space="preserve">the municipal assemblies were active in issuing legal bylaws, where in total they have </w:t>
      </w:r>
      <w:r w:rsidR="00C14CB5" w:rsidRPr="002156FF">
        <w:rPr>
          <w:rFonts w:ascii="Helvetica" w:hAnsi="Helvetica" w:cs="Helvetica"/>
          <w:color w:val="000000"/>
          <w:lang w:val="en-US"/>
        </w:rPr>
        <w:t>adopted</w:t>
      </w:r>
      <w:r w:rsidR="00DC4E63" w:rsidRPr="002156FF">
        <w:rPr>
          <w:rFonts w:ascii="Helvetica" w:hAnsi="Helvetica" w:cs="Helvetica"/>
          <w:color w:val="000000"/>
          <w:lang w:val="en-US"/>
        </w:rPr>
        <w:t xml:space="preserve"> 2116 municipal acts, of which 188 regulations and 1998 decisions. </w:t>
      </w:r>
    </w:p>
    <w:p w14:paraId="57F65922" w14:textId="42BBD197" w:rsidR="00A00B64" w:rsidRPr="002156FF" w:rsidRDefault="00F13D84" w:rsidP="00432F37">
      <w:pPr>
        <w:pStyle w:val="Heading1"/>
        <w:jc w:val="both"/>
        <w:rPr>
          <w:rFonts w:cs="Helvetica"/>
          <w:lang w:val="en-US"/>
        </w:rPr>
      </w:pPr>
      <w:r w:rsidRPr="002156FF">
        <w:rPr>
          <w:rFonts w:eastAsia="MS Mincho" w:cs="Helvetica"/>
          <w:b w:val="0"/>
          <w:bCs w:val="0"/>
          <w:sz w:val="22"/>
          <w:szCs w:val="22"/>
          <w:lang w:val="en-US" w:eastAsia="en-US"/>
        </w:rPr>
        <w:t xml:space="preserve"> </w:t>
      </w:r>
    </w:p>
    <w:p w14:paraId="20C658BA" w14:textId="77777777" w:rsidR="00A00B64" w:rsidRPr="002156FF" w:rsidRDefault="00A00B64" w:rsidP="00432F37">
      <w:pPr>
        <w:spacing w:after="0"/>
        <w:jc w:val="both"/>
        <w:rPr>
          <w:rFonts w:ascii="Helvetica" w:hAnsi="Helvetica" w:cs="Helvetica"/>
          <w:color w:val="000000"/>
          <w:sz w:val="14"/>
          <w:u w:val="single"/>
        </w:rPr>
      </w:pPr>
    </w:p>
    <w:p w14:paraId="74469635" w14:textId="77777777" w:rsidR="00A00B64" w:rsidRPr="002156FF" w:rsidRDefault="005519D0" w:rsidP="00B07AD1">
      <w:pPr>
        <w:spacing w:after="0"/>
        <w:ind w:left="-180" w:hanging="972"/>
        <w:jc w:val="both"/>
        <w:rPr>
          <w:rFonts w:ascii="Helvetica" w:hAnsi="Helvetica" w:cs="Helvetica"/>
          <w:color w:val="000000"/>
          <w:sz w:val="20"/>
          <w:szCs w:val="20"/>
        </w:rPr>
      </w:pPr>
      <w:r w:rsidRPr="002156FF">
        <w:rPr>
          <w:rFonts w:ascii="Helvetica" w:hAnsi="Helvetica" w:cs="Helvetica"/>
          <w:noProof/>
          <w:lang w:val="en-GB" w:eastAsia="en-GB"/>
        </w:rPr>
        <w:lastRenderedPageBreak/>
        <w:drawing>
          <wp:inline distT="0" distB="0" distL="0" distR="0" wp14:anchorId="37799194" wp14:editId="66BEA2D3">
            <wp:extent cx="7553325" cy="206248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FD69C3" w14:textId="77777777" w:rsidR="00B07AD1" w:rsidRPr="002156FF" w:rsidRDefault="00B07AD1" w:rsidP="00432F37">
      <w:pPr>
        <w:spacing w:after="0"/>
        <w:rPr>
          <w:rFonts w:ascii="Helvetica" w:hAnsi="Helvetica" w:cs="Helvetica"/>
          <w:b/>
          <w:color w:val="000000"/>
          <w:sz w:val="16"/>
          <w:szCs w:val="20"/>
        </w:rPr>
      </w:pPr>
    </w:p>
    <w:p w14:paraId="5ECF3714" w14:textId="12DE462B" w:rsidR="00A00B64" w:rsidRPr="002156FF" w:rsidRDefault="005519D0" w:rsidP="00432F37">
      <w:pPr>
        <w:spacing w:after="0"/>
        <w:rPr>
          <w:rFonts w:ascii="Helvetica" w:hAnsi="Helvetica" w:cs="Helvetica"/>
          <w:i/>
          <w:color w:val="000000"/>
        </w:rPr>
      </w:pPr>
      <w:r w:rsidRPr="002156FF">
        <w:rPr>
          <w:rFonts w:ascii="Helvetica" w:hAnsi="Helvetica" w:cs="Helvetica"/>
          <w:b/>
          <w:color w:val="000000"/>
          <w:sz w:val="20"/>
          <w:szCs w:val="20"/>
        </w:rPr>
        <w:t xml:space="preserve">Fig 3. </w:t>
      </w:r>
      <w:r w:rsidR="00A00B64" w:rsidRPr="002156FF">
        <w:rPr>
          <w:rFonts w:ascii="Helvetica" w:hAnsi="Helvetica" w:cs="Helvetica"/>
          <w:color w:val="000000"/>
          <w:sz w:val="20"/>
          <w:szCs w:val="20"/>
        </w:rPr>
        <w:t xml:space="preserve"> </w:t>
      </w:r>
      <w:r w:rsidR="00DC4E63" w:rsidRPr="002156FF">
        <w:rPr>
          <w:rFonts w:ascii="Helvetica" w:hAnsi="Helvetica" w:cs="Helvetica"/>
          <w:i/>
          <w:color w:val="000000"/>
          <w:sz w:val="20"/>
        </w:rPr>
        <w:t xml:space="preserve">Number of </w:t>
      </w:r>
      <w:r w:rsidR="00C14CB5" w:rsidRPr="002156FF">
        <w:rPr>
          <w:rFonts w:ascii="Helvetica" w:hAnsi="Helvetica" w:cs="Helvetica"/>
          <w:i/>
          <w:color w:val="000000"/>
          <w:sz w:val="20"/>
        </w:rPr>
        <w:t>adopted</w:t>
      </w:r>
      <w:r w:rsidR="00DC4E63" w:rsidRPr="002156FF">
        <w:rPr>
          <w:rFonts w:ascii="Helvetica" w:hAnsi="Helvetica" w:cs="Helvetica"/>
          <w:i/>
          <w:color w:val="000000"/>
          <w:sz w:val="20"/>
        </w:rPr>
        <w:t xml:space="preserve"> acts by the Municipal Assemblies, January-December </w:t>
      </w:r>
      <w:r w:rsidR="00A00B64" w:rsidRPr="002156FF">
        <w:rPr>
          <w:rFonts w:ascii="Helvetica" w:hAnsi="Helvetica" w:cs="Helvetica"/>
          <w:i/>
          <w:color w:val="000000"/>
          <w:sz w:val="20"/>
        </w:rPr>
        <w:t>201</w:t>
      </w:r>
      <w:r w:rsidRPr="002156FF">
        <w:rPr>
          <w:rFonts w:ascii="Helvetica" w:hAnsi="Helvetica" w:cs="Helvetica"/>
          <w:i/>
          <w:color w:val="000000"/>
          <w:sz w:val="20"/>
        </w:rPr>
        <w:t>8</w:t>
      </w:r>
      <w:r w:rsidR="00A00B64" w:rsidRPr="002156FF">
        <w:rPr>
          <w:rFonts w:ascii="Helvetica" w:hAnsi="Helvetica" w:cs="Helvetica"/>
          <w:i/>
          <w:color w:val="000000"/>
          <w:sz w:val="20"/>
        </w:rPr>
        <w:t>.</w:t>
      </w:r>
    </w:p>
    <w:p w14:paraId="4E80E0EB" w14:textId="77777777" w:rsidR="00A00B64" w:rsidRPr="002156FF" w:rsidRDefault="00A00B64" w:rsidP="00432F37">
      <w:pPr>
        <w:spacing w:after="0"/>
        <w:jc w:val="both"/>
        <w:rPr>
          <w:rFonts w:ascii="Helvetica" w:hAnsi="Helvetica" w:cs="Helvetica"/>
          <w:color w:val="000000"/>
        </w:rPr>
      </w:pPr>
    </w:p>
    <w:p w14:paraId="41416B5E" w14:textId="4AE1E720" w:rsidR="00A00B64" w:rsidRPr="002156FF" w:rsidRDefault="00C14CB5" w:rsidP="00432F37">
      <w:pPr>
        <w:spacing w:after="0"/>
        <w:jc w:val="both"/>
        <w:rPr>
          <w:rFonts w:ascii="Helvetica" w:hAnsi="Helvetica" w:cs="Helvetica"/>
          <w:color w:val="000000"/>
        </w:rPr>
      </w:pPr>
      <w:r w:rsidRPr="002156FF">
        <w:rPr>
          <w:rFonts w:ascii="Helvetica" w:hAnsi="Helvetica" w:cs="Helvetica"/>
          <w:color w:val="000000"/>
        </w:rPr>
        <w:t>This chart reflects th</w:t>
      </w:r>
      <w:r w:rsidR="00530CD0" w:rsidRPr="002156FF">
        <w:rPr>
          <w:rFonts w:ascii="Helvetica" w:hAnsi="Helvetica" w:cs="Helvetica"/>
          <w:color w:val="000000"/>
        </w:rPr>
        <w:t>at</w:t>
      </w:r>
      <w:r w:rsidRPr="002156FF">
        <w:rPr>
          <w:rFonts w:ascii="Helvetica" w:hAnsi="Helvetica" w:cs="Helvetica"/>
          <w:color w:val="000000"/>
        </w:rPr>
        <w:t xml:space="preserve"> the largest number of regulations </w:t>
      </w:r>
      <w:r w:rsidR="00530CD0" w:rsidRPr="002156FF">
        <w:rPr>
          <w:rFonts w:ascii="Helvetica" w:hAnsi="Helvetica" w:cs="Helvetica"/>
          <w:color w:val="000000"/>
        </w:rPr>
        <w:t xml:space="preserve">are </w:t>
      </w:r>
      <w:r w:rsidRPr="002156FF">
        <w:rPr>
          <w:rFonts w:ascii="Helvetica" w:hAnsi="Helvetica" w:cs="Helvetica"/>
          <w:color w:val="000000"/>
        </w:rPr>
        <w:t xml:space="preserve">adopted by the Municipal Assembly Gjilan and Lipjan, </w:t>
      </w:r>
      <w:r w:rsidR="00530CD0" w:rsidRPr="002156FF">
        <w:rPr>
          <w:rFonts w:ascii="Helvetica" w:hAnsi="Helvetica" w:cs="Helvetica"/>
          <w:color w:val="000000"/>
        </w:rPr>
        <w:t xml:space="preserve">whereas the largest number of decisions are adopted by Municipal Assemblies: Malishve, North Mitrovica and Ferizaj. The largest part of acts are approved in the field of: environment, municipal property management, road naming and municipal public services. </w:t>
      </w:r>
      <w:r w:rsidR="001705EB" w:rsidRPr="002156FF">
        <w:rPr>
          <w:rFonts w:ascii="Helvetica" w:hAnsi="Helvetica" w:cs="Helvetica"/>
          <w:color w:val="000000"/>
        </w:rPr>
        <w:t xml:space="preserve">In this regard, the most passive municipalities were: Zubin Potok, North Mitrovica, Leposaviq and Zvecan.  </w:t>
      </w:r>
      <w:r w:rsidR="00530CD0" w:rsidRPr="002156FF">
        <w:rPr>
          <w:rFonts w:ascii="Helvetica" w:hAnsi="Helvetica" w:cs="Helvetica"/>
          <w:color w:val="000000"/>
        </w:rPr>
        <w:t xml:space="preserve"> </w:t>
      </w:r>
      <w:r w:rsidR="00E40A3E" w:rsidRPr="002156FF">
        <w:rPr>
          <w:rFonts w:ascii="Helvetica" w:hAnsi="Helvetica" w:cs="Helvetica"/>
          <w:color w:val="000000"/>
        </w:rPr>
        <w:t xml:space="preserve"> </w:t>
      </w:r>
    </w:p>
    <w:p w14:paraId="05C0C061" w14:textId="77777777" w:rsidR="00E40A3E" w:rsidRPr="002156FF" w:rsidRDefault="00E40A3E" w:rsidP="00432F37">
      <w:pPr>
        <w:spacing w:after="0"/>
        <w:jc w:val="both"/>
        <w:rPr>
          <w:rFonts w:ascii="Helvetica" w:hAnsi="Helvetica" w:cs="Helvetica"/>
          <w:color w:val="000000"/>
        </w:rPr>
      </w:pPr>
    </w:p>
    <w:p w14:paraId="4EA10ACD" w14:textId="14EB47BC" w:rsidR="003B443C" w:rsidRPr="002156FF" w:rsidRDefault="007926D1" w:rsidP="00432F37">
      <w:pPr>
        <w:autoSpaceDE w:val="0"/>
        <w:autoSpaceDN w:val="0"/>
        <w:adjustRightInd w:val="0"/>
        <w:spacing w:after="0"/>
        <w:jc w:val="both"/>
        <w:rPr>
          <w:rFonts w:ascii="Helvetica" w:hAnsi="Helvetica" w:cs="Helvetica"/>
          <w:b/>
          <w:color w:val="000000"/>
        </w:rPr>
      </w:pPr>
      <w:r w:rsidRPr="002156FF">
        <w:rPr>
          <w:rFonts w:ascii="Helvetica" w:hAnsi="Helvetica" w:cs="Helvetica"/>
          <w:b/>
          <w:color w:val="000000"/>
        </w:rPr>
        <w:t xml:space="preserve">The process of administration of the requests of municipalities for the return of PAK properties </w:t>
      </w:r>
    </w:p>
    <w:p w14:paraId="080CD701" w14:textId="5DD1CBBE" w:rsidR="00081BB9" w:rsidRPr="002156FF" w:rsidRDefault="007926D1" w:rsidP="00432F37">
      <w:pPr>
        <w:autoSpaceDE w:val="0"/>
        <w:autoSpaceDN w:val="0"/>
        <w:adjustRightInd w:val="0"/>
        <w:spacing w:after="0"/>
        <w:jc w:val="both"/>
        <w:rPr>
          <w:rFonts w:ascii="Helvetica" w:hAnsi="Helvetica" w:cs="Helvetica"/>
          <w:color w:val="000000"/>
        </w:rPr>
      </w:pPr>
      <w:r w:rsidRPr="002156FF">
        <w:rPr>
          <w:rFonts w:ascii="Helvetica" w:hAnsi="Helvetica" w:cs="Helvetica"/>
          <w:color w:val="000000"/>
        </w:rPr>
        <w:t xml:space="preserve">During this period, </w:t>
      </w:r>
      <w:r w:rsidR="00C51854" w:rsidRPr="002156FF">
        <w:rPr>
          <w:rFonts w:ascii="Helvetica" w:hAnsi="Helvetica" w:cs="Helvetica"/>
          <w:color w:val="000000"/>
        </w:rPr>
        <w:t>municipalities have presented a great number of requests to the central government, for the possibility of returning the immovable properties which are under the management of the Privatization Agency of Kosovo (PAK), as well as the properties which are managed by the central level institutions. There were about 40</w:t>
      </w:r>
      <w:r w:rsidR="003B443C" w:rsidRPr="002156FF">
        <w:rPr>
          <w:rStyle w:val="FootnoteReference"/>
          <w:rFonts w:ascii="Helvetica" w:hAnsi="Helvetica" w:cs="Helvetica"/>
          <w:color w:val="000000"/>
        </w:rPr>
        <w:footnoteReference w:id="2"/>
      </w:r>
      <w:r w:rsidR="003B443C" w:rsidRPr="002156FF">
        <w:rPr>
          <w:rFonts w:ascii="Helvetica" w:hAnsi="Helvetica" w:cs="Helvetica"/>
          <w:color w:val="000000"/>
        </w:rPr>
        <w:t xml:space="preserve"> </w:t>
      </w:r>
      <w:r w:rsidR="00C51854" w:rsidRPr="002156FF">
        <w:rPr>
          <w:rFonts w:ascii="Helvetica" w:hAnsi="Helvetica" w:cs="Helvetica"/>
          <w:color w:val="000000"/>
        </w:rPr>
        <w:t>requests received by MLGA.</w:t>
      </w:r>
    </w:p>
    <w:p w14:paraId="6FA1094B" w14:textId="77777777" w:rsidR="005F5E03" w:rsidRPr="002156FF" w:rsidRDefault="005F5E03" w:rsidP="00432F37">
      <w:pPr>
        <w:autoSpaceDE w:val="0"/>
        <w:autoSpaceDN w:val="0"/>
        <w:adjustRightInd w:val="0"/>
        <w:spacing w:after="0"/>
        <w:jc w:val="both"/>
        <w:rPr>
          <w:rFonts w:ascii="Helvetica" w:hAnsi="Helvetica" w:cs="Helvetica"/>
          <w:color w:val="000000"/>
        </w:rPr>
      </w:pPr>
    </w:p>
    <w:p w14:paraId="0FEE6A7A" w14:textId="323D6BE3" w:rsidR="00F13B15" w:rsidRPr="002156FF" w:rsidRDefault="0083148E" w:rsidP="005F5E03">
      <w:pPr>
        <w:pStyle w:val="Heading1"/>
        <w:rPr>
          <w:lang w:val="en-US"/>
        </w:rPr>
      </w:pPr>
      <w:bookmarkStart w:id="11" w:name="_Toc4071102"/>
      <w:bookmarkStart w:id="12" w:name="_Toc361145803"/>
      <w:bookmarkStart w:id="13" w:name="_Toc377978938"/>
      <w:r w:rsidRPr="002156FF">
        <w:rPr>
          <w:lang w:val="en-US"/>
        </w:rPr>
        <w:t>Transparency and municipal accountability</w:t>
      </w:r>
      <w:bookmarkEnd w:id="11"/>
      <w:r w:rsidRPr="002156FF">
        <w:rPr>
          <w:lang w:val="en-US"/>
        </w:rPr>
        <w:t xml:space="preserve"> </w:t>
      </w:r>
    </w:p>
    <w:p w14:paraId="487770E8" w14:textId="77777777" w:rsidR="005B3BEF" w:rsidRPr="002156FF" w:rsidRDefault="00F13B15" w:rsidP="00432F37">
      <w:pPr>
        <w:spacing w:after="0"/>
        <w:jc w:val="both"/>
        <w:rPr>
          <w:rFonts w:ascii="Helvetica" w:hAnsi="Helvetica" w:cs="Helvetica"/>
          <w:color w:val="000000"/>
          <w:sz w:val="12"/>
        </w:rPr>
      </w:pPr>
      <w:r w:rsidRPr="002156FF">
        <w:rPr>
          <w:rFonts w:ascii="Helvetica" w:hAnsi="Helvetica" w:cs="Helvetica"/>
          <w:color w:val="000000"/>
          <w:sz w:val="12"/>
        </w:rPr>
        <w:t xml:space="preserve"> </w:t>
      </w:r>
    </w:p>
    <w:p w14:paraId="336AC8DA" w14:textId="023AD43B" w:rsidR="00E1440C" w:rsidRPr="002156FF" w:rsidRDefault="0083148E" w:rsidP="00432F37">
      <w:pPr>
        <w:spacing w:after="0"/>
        <w:jc w:val="both"/>
        <w:rPr>
          <w:rFonts w:ascii="Helvetica" w:hAnsi="Helvetica" w:cs="Helvetica"/>
          <w:color w:val="000000"/>
        </w:rPr>
      </w:pPr>
      <w:r w:rsidRPr="002156FF">
        <w:rPr>
          <w:rFonts w:ascii="Helvetica" w:hAnsi="Helvetica" w:cs="Helvetica"/>
          <w:b/>
          <w:color w:val="000000"/>
        </w:rPr>
        <w:t xml:space="preserve">Mayor’s reporting - </w:t>
      </w:r>
      <w:r w:rsidRPr="002156FF">
        <w:rPr>
          <w:rFonts w:ascii="Helvetica" w:hAnsi="Helvetica" w:cs="Helvetica"/>
          <w:color w:val="000000"/>
        </w:rPr>
        <w:t>The Law on Local Self Government has determined the Mayor’s responsibility to report on a regular basis or whenever required by the Municipal Assembly. The members of the Municipal Assembly are also entitled to request ad hoc reporting from the executive, each time they deem it necessary. Based on paragraph j) of Article 58 of the LLG, the Mayors is obliged to report to Municipal Assembly, especially on the economic and financial situation of the municipality and the implementation of investment plans, at least once in six months or whenever such a thing is required by the Municipal Assembly.</w:t>
      </w:r>
    </w:p>
    <w:p w14:paraId="25EC865F" w14:textId="77777777" w:rsidR="0083148E" w:rsidRPr="002156FF" w:rsidRDefault="0083148E" w:rsidP="00432F37">
      <w:pPr>
        <w:spacing w:after="0"/>
        <w:jc w:val="both"/>
        <w:rPr>
          <w:rFonts w:ascii="Helvetica" w:hAnsi="Helvetica" w:cs="Helvetica"/>
          <w:color w:val="000000"/>
        </w:rPr>
      </w:pPr>
    </w:p>
    <w:p w14:paraId="22A82DB6" w14:textId="4AFF8167" w:rsidR="005B3BEF" w:rsidRPr="002156FF" w:rsidRDefault="0083148E" w:rsidP="00432F37">
      <w:pPr>
        <w:spacing w:after="0"/>
        <w:jc w:val="both"/>
        <w:rPr>
          <w:rFonts w:ascii="Helvetica" w:hAnsi="Helvetica" w:cs="Helvetica"/>
          <w:color w:val="000000"/>
        </w:rPr>
      </w:pPr>
      <w:r w:rsidRPr="002156FF">
        <w:rPr>
          <w:rFonts w:ascii="Helvetica" w:hAnsi="Helvetica" w:cs="Helvetica"/>
          <w:color w:val="000000"/>
        </w:rPr>
        <w:t xml:space="preserve">The number of the Mayor's reporting to the Municipal Assembly, based on the abovementioned norm is as follows: </w:t>
      </w:r>
    </w:p>
    <w:p w14:paraId="28EE62C7" w14:textId="77777777" w:rsidR="00A81601" w:rsidRPr="002156FF" w:rsidRDefault="00DF6954" w:rsidP="00233C88">
      <w:pPr>
        <w:spacing w:after="0"/>
        <w:ind w:left="-540" w:hanging="612"/>
        <w:jc w:val="both"/>
        <w:rPr>
          <w:rFonts w:ascii="Helvetica" w:hAnsi="Helvetica" w:cs="Helvetica"/>
          <w:color w:val="000000"/>
        </w:rPr>
      </w:pPr>
      <w:r w:rsidRPr="002156FF">
        <w:rPr>
          <w:rFonts w:ascii="Helvetica" w:hAnsi="Helvetica" w:cs="Helvetica"/>
          <w:noProof/>
          <w:lang w:val="en-GB" w:eastAsia="en-GB"/>
        </w:rPr>
        <w:lastRenderedPageBreak/>
        <w:drawing>
          <wp:inline distT="0" distB="0" distL="0" distR="0" wp14:anchorId="28532561" wp14:editId="566CC91F">
            <wp:extent cx="7559749" cy="2004060"/>
            <wp:effectExtent l="0" t="0" r="3175"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5046F4" w14:textId="77777777" w:rsidR="00C24D2D" w:rsidRPr="002156FF" w:rsidRDefault="00C24D2D" w:rsidP="00432F37">
      <w:pPr>
        <w:spacing w:after="0"/>
        <w:jc w:val="both"/>
        <w:rPr>
          <w:rFonts w:ascii="Helvetica" w:hAnsi="Helvetica" w:cs="Helvetica"/>
          <w:b/>
          <w:color w:val="000000"/>
          <w:sz w:val="14"/>
          <w:szCs w:val="20"/>
        </w:rPr>
      </w:pPr>
    </w:p>
    <w:p w14:paraId="0EBEF69B" w14:textId="70231426" w:rsidR="005B3BEF" w:rsidRPr="002156FF" w:rsidRDefault="00E85E5F" w:rsidP="00432F37">
      <w:pPr>
        <w:spacing w:after="0"/>
        <w:jc w:val="both"/>
        <w:rPr>
          <w:rFonts w:ascii="Helvetica" w:hAnsi="Helvetica" w:cs="Helvetica"/>
          <w:i/>
          <w:color w:val="000000"/>
          <w:sz w:val="20"/>
          <w:szCs w:val="20"/>
        </w:rPr>
      </w:pPr>
      <w:r w:rsidRPr="002156FF">
        <w:rPr>
          <w:rFonts w:ascii="Helvetica" w:hAnsi="Helvetica" w:cs="Helvetica"/>
          <w:b/>
          <w:color w:val="000000"/>
          <w:sz w:val="20"/>
          <w:szCs w:val="20"/>
        </w:rPr>
        <w:t xml:space="preserve">Fig. </w:t>
      </w:r>
      <w:r w:rsidR="006E5535" w:rsidRPr="002156FF">
        <w:rPr>
          <w:rFonts w:ascii="Helvetica" w:hAnsi="Helvetica" w:cs="Helvetica"/>
          <w:b/>
          <w:color w:val="000000"/>
          <w:sz w:val="20"/>
          <w:szCs w:val="20"/>
        </w:rPr>
        <w:t>4</w:t>
      </w:r>
      <w:r w:rsidR="005B3BEF" w:rsidRPr="002156FF">
        <w:rPr>
          <w:rFonts w:ascii="Helvetica" w:hAnsi="Helvetica" w:cs="Helvetica"/>
          <w:b/>
          <w:color w:val="000000"/>
          <w:sz w:val="20"/>
          <w:szCs w:val="20"/>
        </w:rPr>
        <w:t>.</w:t>
      </w:r>
      <w:r w:rsidR="005B3BEF" w:rsidRPr="002156FF">
        <w:rPr>
          <w:rFonts w:ascii="Helvetica" w:hAnsi="Helvetica" w:cs="Helvetica"/>
          <w:i/>
          <w:color w:val="000000"/>
          <w:sz w:val="20"/>
          <w:szCs w:val="20"/>
        </w:rPr>
        <w:t xml:space="preserve"> </w:t>
      </w:r>
      <w:r w:rsidR="0083148E" w:rsidRPr="002156FF">
        <w:rPr>
          <w:rFonts w:ascii="Helvetica" w:hAnsi="Helvetica" w:cs="Helvetica"/>
          <w:i/>
          <w:color w:val="000000"/>
          <w:sz w:val="20"/>
          <w:szCs w:val="20"/>
        </w:rPr>
        <w:t xml:space="preserve">The number of Mayor’s reporting to the Municipal Assemblies  </w:t>
      </w:r>
      <w:r w:rsidR="00903FCE" w:rsidRPr="002156FF">
        <w:rPr>
          <w:rFonts w:ascii="Helvetica" w:hAnsi="Helvetica" w:cs="Helvetica"/>
          <w:i/>
          <w:color w:val="000000"/>
          <w:sz w:val="20"/>
          <w:szCs w:val="20"/>
        </w:rPr>
        <w:t xml:space="preserve"> </w:t>
      </w:r>
    </w:p>
    <w:p w14:paraId="4F07445E" w14:textId="77777777" w:rsidR="005B3BEF" w:rsidRPr="002156FF" w:rsidRDefault="005B3BEF" w:rsidP="00432F37">
      <w:pPr>
        <w:spacing w:after="0"/>
        <w:jc w:val="both"/>
        <w:rPr>
          <w:rFonts w:ascii="Helvetica" w:hAnsi="Helvetica" w:cs="Helvetica"/>
          <w:color w:val="000000"/>
        </w:rPr>
      </w:pPr>
    </w:p>
    <w:p w14:paraId="64D69C7E" w14:textId="4381F13B" w:rsidR="00FB21D7" w:rsidRPr="002156FF" w:rsidRDefault="002C5861" w:rsidP="00432F37">
      <w:pPr>
        <w:spacing w:after="0"/>
        <w:jc w:val="both"/>
        <w:rPr>
          <w:rFonts w:ascii="Helvetica" w:hAnsi="Helvetica" w:cs="Helvetica"/>
          <w:color w:val="000000"/>
        </w:rPr>
      </w:pPr>
      <w:r w:rsidRPr="002156FF">
        <w:rPr>
          <w:rFonts w:ascii="Helvetica" w:hAnsi="Helvetica" w:cs="Helvetica"/>
          <w:color w:val="000000"/>
        </w:rPr>
        <w:t>As it can be seen from the above chart, 32 Mayors of Municipalities have fulfilled the legal obligation of reporting twice a year to the Assembly, 6 Mayors have reported only once while not meeting the obligation</w:t>
      </w:r>
      <w:r w:rsidR="00E82D50" w:rsidRPr="002156FF">
        <w:rPr>
          <w:rFonts w:ascii="Helvetica" w:hAnsi="Helvetica" w:cs="Helvetica"/>
          <w:color w:val="000000"/>
        </w:rPr>
        <w:t xml:space="preserve"> (Gjakova, Leposaviq, Zubin Potok, Zveçan, Graçanica and North Mitrovica), whereas the Mayor of Municipality of Mamusha did not report at all during this period.  </w:t>
      </w:r>
      <w:r w:rsidRPr="002156FF">
        <w:rPr>
          <w:rFonts w:ascii="Helvetica" w:hAnsi="Helvetica" w:cs="Helvetica"/>
          <w:color w:val="000000"/>
        </w:rPr>
        <w:t xml:space="preserve">  </w:t>
      </w:r>
    </w:p>
    <w:p w14:paraId="183E7F84" w14:textId="77777777" w:rsidR="005B3BEF" w:rsidRPr="002156FF" w:rsidRDefault="005B3BEF" w:rsidP="00432F37">
      <w:pPr>
        <w:spacing w:after="0"/>
        <w:jc w:val="both"/>
        <w:rPr>
          <w:rFonts w:ascii="Helvetica" w:hAnsi="Helvetica" w:cs="Helvetica"/>
          <w:color w:val="000000"/>
          <w:sz w:val="16"/>
        </w:rPr>
      </w:pPr>
    </w:p>
    <w:p w14:paraId="30AEBA74" w14:textId="2F6F5860" w:rsidR="005B3BEF" w:rsidRPr="002156FF" w:rsidRDefault="00D34FB2" w:rsidP="00432F37">
      <w:pPr>
        <w:spacing w:after="0"/>
        <w:jc w:val="both"/>
        <w:rPr>
          <w:rFonts w:ascii="Helvetica" w:hAnsi="Helvetica" w:cs="Helvetica"/>
          <w:color w:val="000000"/>
        </w:rPr>
      </w:pPr>
      <w:r w:rsidRPr="002156FF">
        <w:rPr>
          <w:rFonts w:ascii="Helvetica" w:hAnsi="Helvetica" w:cs="Helvetica"/>
          <w:color w:val="000000"/>
        </w:rPr>
        <w:t xml:space="preserve">Other forms of accountability are through direct questions and in written made by the members of the assembly to the executive. In order to enable the cooperation between the assembly and the executive, it is necessary for the Mayors and the Directors to be regularly present in the meetings of the assembly. </w:t>
      </w:r>
      <w:r w:rsidR="00847997" w:rsidRPr="002156FF">
        <w:rPr>
          <w:rFonts w:ascii="Helvetica" w:hAnsi="Helvetica" w:cs="Helvetica"/>
          <w:color w:val="000000"/>
        </w:rPr>
        <w:t>A continuous mutual communication between the two bodies contributes to the local democracy, it increases the quality of decision-making and legality, expands the circle of stakeholders responsible for drafting applicable policies of general interest as well as generating segments of accountability within the municipal administration.</w:t>
      </w:r>
      <w:r w:rsidR="008430DC" w:rsidRPr="002156FF">
        <w:rPr>
          <w:rFonts w:ascii="Helvetica" w:hAnsi="Helvetica" w:cs="Helvetica"/>
          <w:color w:val="000000"/>
        </w:rPr>
        <w:t xml:space="preserve"> </w:t>
      </w:r>
    </w:p>
    <w:p w14:paraId="3A33C344" w14:textId="77777777" w:rsidR="00736B9C" w:rsidRPr="002156FF" w:rsidRDefault="00736B9C" w:rsidP="00432F37">
      <w:pPr>
        <w:spacing w:after="0"/>
        <w:jc w:val="both"/>
        <w:rPr>
          <w:rFonts w:ascii="Helvetica" w:hAnsi="Helvetica" w:cs="Helvetica"/>
          <w:color w:val="000000"/>
        </w:rPr>
      </w:pPr>
    </w:p>
    <w:bookmarkEnd w:id="12"/>
    <w:bookmarkEnd w:id="13"/>
    <w:p w14:paraId="6ED6DA59" w14:textId="5E026EDE" w:rsidR="000D79B1" w:rsidRPr="002156FF" w:rsidRDefault="00847997" w:rsidP="00432F37">
      <w:pPr>
        <w:spacing w:after="0"/>
        <w:jc w:val="both"/>
        <w:rPr>
          <w:rFonts w:ascii="Helvetica" w:hAnsi="Helvetica" w:cs="Helvetica"/>
          <w:color w:val="000000"/>
        </w:rPr>
      </w:pPr>
      <w:r w:rsidRPr="002156FF">
        <w:rPr>
          <w:rFonts w:ascii="Helvetica" w:hAnsi="Helvetica" w:cs="Helvetica"/>
          <w:b/>
          <w:color w:val="000000"/>
        </w:rPr>
        <w:t>Public meetings with citizens –</w:t>
      </w:r>
      <w:r w:rsidR="00F13B15" w:rsidRPr="002156FF">
        <w:rPr>
          <w:rFonts w:ascii="Helvetica" w:hAnsi="Helvetica" w:cs="Helvetica"/>
          <w:b/>
          <w:color w:val="000000"/>
        </w:rPr>
        <w:t xml:space="preserve"> </w:t>
      </w:r>
      <w:r w:rsidRPr="002156FF">
        <w:rPr>
          <w:rFonts w:ascii="Helvetica" w:hAnsi="Helvetica" w:cs="Helvetica"/>
          <w:color w:val="000000"/>
        </w:rPr>
        <w:t>At local level</w:t>
      </w:r>
      <w:r w:rsidR="001D3D28" w:rsidRPr="002156FF">
        <w:rPr>
          <w:rFonts w:ascii="Helvetica" w:hAnsi="Helvetica" w:cs="Helvetica"/>
          <w:color w:val="000000"/>
        </w:rPr>
        <w:t>,</w:t>
      </w:r>
      <w:r w:rsidRPr="002156FF">
        <w:rPr>
          <w:rFonts w:ascii="Helvetica" w:hAnsi="Helvetica" w:cs="Helvetica"/>
          <w:color w:val="000000"/>
        </w:rPr>
        <w:t xml:space="preserve"> the mechanism of citizen participation in policy making is the basic principle of direct democracy. Municipalities are obliged to put into function different standards of consultation with citizens, such as: through direct meetings, public information, active involvement of citizens, groups of interests, </w:t>
      </w:r>
      <w:r w:rsidR="009926D8" w:rsidRPr="002156FF">
        <w:rPr>
          <w:rFonts w:ascii="Helvetica" w:hAnsi="Helvetica" w:cs="Helvetica"/>
          <w:color w:val="000000"/>
        </w:rPr>
        <w:t xml:space="preserve">mutual roundtables, usage of electronic information systems, as well as any other method through which the transparency will affect the advancement of local self-government.  </w:t>
      </w:r>
    </w:p>
    <w:p w14:paraId="43836F95" w14:textId="77777777" w:rsidR="005A49EE" w:rsidRPr="002156FF" w:rsidRDefault="005A49EE" w:rsidP="00432F37">
      <w:pPr>
        <w:spacing w:after="0"/>
        <w:jc w:val="both"/>
        <w:rPr>
          <w:rFonts w:ascii="Helvetica" w:hAnsi="Helvetica" w:cs="Helvetica"/>
          <w:color w:val="000000"/>
        </w:rPr>
      </w:pPr>
    </w:p>
    <w:p w14:paraId="1F7232FA" w14:textId="2F1216CC" w:rsidR="009926D8" w:rsidRPr="002156FF" w:rsidRDefault="009926D8" w:rsidP="00432F37">
      <w:pPr>
        <w:spacing w:after="0"/>
        <w:jc w:val="both"/>
        <w:rPr>
          <w:rFonts w:ascii="Helvetica" w:hAnsi="Helvetica" w:cs="Helvetica"/>
          <w:color w:val="000000"/>
        </w:rPr>
      </w:pPr>
      <w:r w:rsidRPr="002156FF">
        <w:rPr>
          <w:rFonts w:ascii="Helvetica" w:hAnsi="Helvetica" w:cs="Helvetica"/>
          <w:color w:val="000000"/>
        </w:rPr>
        <w:t xml:space="preserve">According to the Law on Local Self-government every municipality shall hold as least twice a year public meetings, in which meetings could participate every person or organization of interest for the municipality. One of the meetings should be held during the first quarter of the year. In such meetings the municipal representatives inform the participants on the activities of the municipality, whereas the participants could raise issues and make proposals to the municipal bodies. </w:t>
      </w:r>
    </w:p>
    <w:p w14:paraId="0D8CE798" w14:textId="77777777" w:rsidR="00365957" w:rsidRPr="002156FF" w:rsidRDefault="00365957" w:rsidP="00432F37">
      <w:pPr>
        <w:spacing w:after="0"/>
        <w:jc w:val="both"/>
        <w:rPr>
          <w:rFonts w:ascii="Helvetica" w:hAnsi="Helvetica" w:cs="Helvetica"/>
          <w:color w:val="000000"/>
        </w:rPr>
      </w:pPr>
    </w:p>
    <w:p w14:paraId="719D6E89" w14:textId="7AB92C35" w:rsidR="001D3D28" w:rsidRPr="002156FF" w:rsidRDefault="009926D8" w:rsidP="00432F37">
      <w:pPr>
        <w:spacing w:after="0"/>
        <w:jc w:val="both"/>
        <w:rPr>
          <w:rFonts w:ascii="Helvetica" w:hAnsi="Helvetica" w:cs="Helvetica"/>
          <w:color w:val="000000"/>
        </w:rPr>
      </w:pPr>
      <w:r w:rsidRPr="002156FF">
        <w:rPr>
          <w:rFonts w:ascii="Helvetica" w:hAnsi="Helvetica" w:cs="Helvetica"/>
          <w:color w:val="000000"/>
        </w:rPr>
        <w:t xml:space="preserve">In </w:t>
      </w:r>
      <w:r w:rsidR="00365957" w:rsidRPr="002156FF">
        <w:rPr>
          <w:rFonts w:ascii="Helvetica" w:hAnsi="Helvetica" w:cs="Helvetica"/>
          <w:color w:val="000000"/>
        </w:rPr>
        <w:t>2018,</w:t>
      </w:r>
      <w:r w:rsidR="00146244" w:rsidRPr="002156FF">
        <w:rPr>
          <w:rFonts w:ascii="Helvetica" w:hAnsi="Helvetica" w:cs="Helvetica"/>
          <w:color w:val="000000"/>
        </w:rPr>
        <w:t xml:space="preserve"> </w:t>
      </w:r>
      <w:r w:rsidRPr="002156FF">
        <w:rPr>
          <w:rFonts w:ascii="Helvetica" w:hAnsi="Helvetica" w:cs="Helvetica"/>
          <w:color w:val="000000"/>
        </w:rPr>
        <w:t xml:space="preserve">the organization of comprehensive public meetings with citizens in municipalities was as follows: </w:t>
      </w:r>
    </w:p>
    <w:p w14:paraId="3FA66013" w14:textId="77777777" w:rsidR="001D3D28" w:rsidRPr="002156FF" w:rsidRDefault="00365957" w:rsidP="00233C88">
      <w:pPr>
        <w:spacing w:after="0"/>
        <w:ind w:right="-441" w:hanging="1152"/>
        <w:jc w:val="both"/>
        <w:rPr>
          <w:rFonts w:ascii="Helvetica" w:hAnsi="Helvetica" w:cs="Helvetica"/>
          <w:color w:val="000000"/>
        </w:rPr>
      </w:pPr>
      <w:r w:rsidRPr="002156FF">
        <w:rPr>
          <w:rFonts w:ascii="Helvetica" w:hAnsi="Helvetica" w:cs="Helvetica"/>
          <w:noProof/>
          <w:lang w:val="en-GB" w:eastAsia="en-GB"/>
        </w:rPr>
        <w:lastRenderedPageBreak/>
        <w:drawing>
          <wp:inline distT="0" distB="0" distL="0" distR="0" wp14:anchorId="26968B42" wp14:editId="40F58045">
            <wp:extent cx="7580630" cy="1988288"/>
            <wp:effectExtent l="0" t="0" r="127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C09EBA" w14:textId="77777777" w:rsidR="00233C88" w:rsidRPr="002156FF" w:rsidRDefault="00233C88" w:rsidP="00432F37">
      <w:pPr>
        <w:spacing w:after="0"/>
        <w:jc w:val="both"/>
        <w:rPr>
          <w:rFonts w:ascii="Helvetica" w:hAnsi="Helvetica" w:cs="Helvetica"/>
          <w:b/>
          <w:color w:val="000000"/>
          <w:sz w:val="10"/>
          <w:szCs w:val="20"/>
        </w:rPr>
      </w:pPr>
    </w:p>
    <w:p w14:paraId="34964001" w14:textId="2D9BE6C2" w:rsidR="008B1C34" w:rsidRPr="002156FF" w:rsidRDefault="00277E7C" w:rsidP="00432F37">
      <w:pPr>
        <w:spacing w:after="0"/>
        <w:jc w:val="both"/>
        <w:rPr>
          <w:rFonts w:ascii="Helvetica" w:hAnsi="Helvetica" w:cs="Helvetica"/>
          <w:i/>
          <w:color w:val="000000"/>
          <w:sz w:val="20"/>
          <w:szCs w:val="20"/>
        </w:rPr>
      </w:pPr>
      <w:r w:rsidRPr="002156FF">
        <w:rPr>
          <w:rFonts w:ascii="Helvetica" w:hAnsi="Helvetica" w:cs="Helvetica"/>
          <w:b/>
          <w:color w:val="000000"/>
          <w:sz w:val="20"/>
          <w:szCs w:val="20"/>
        </w:rPr>
        <w:t>Fig.</w:t>
      </w:r>
      <w:r w:rsidR="006E5535" w:rsidRPr="002156FF">
        <w:rPr>
          <w:rFonts w:ascii="Helvetica" w:hAnsi="Helvetica" w:cs="Helvetica"/>
          <w:b/>
          <w:color w:val="000000"/>
          <w:sz w:val="20"/>
          <w:szCs w:val="20"/>
        </w:rPr>
        <w:t>5</w:t>
      </w:r>
      <w:r w:rsidR="008B1C34" w:rsidRPr="002156FF">
        <w:rPr>
          <w:rFonts w:ascii="Helvetica" w:hAnsi="Helvetica" w:cs="Helvetica"/>
          <w:b/>
          <w:color w:val="000000"/>
          <w:sz w:val="20"/>
          <w:szCs w:val="20"/>
        </w:rPr>
        <w:t>.</w:t>
      </w:r>
      <w:r w:rsidR="008B1C34" w:rsidRPr="002156FF">
        <w:rPr>
          <w:rFonts w:ascii="Helvetica" w:hAnsi="Helvetica" w:cs="Helvetica"/>
          <w:i/>
          <w:color w:val="000000"/>
          <w:sz w:val="20"/>
          <w:szCs w:val="20"/>
        </w:rPr>
        <w:t xml:space="preserve"> </w:t>
      </w:r>
      <w:r w:rsidR="007C6E8D" w:rsidRPr="002156FF">
        <w:rPr>
          <w:rFonts w:ascii="Helvetica" w:hAnsi="Helvetica" w:cs="Helvetica"/>
          <w:i/>
          <w:color w:val="000000"/>
          <w:sz w:val="20"/>
          <w:szCs w:val="20"/>
        </w:rPr>
        <w:t xml:space="preserve"> </w:t>
      </w:r>
      <w:r w:rsidR="008F294A" w:rsidRPr="002156FF">
        <w:rPr>
          <w:rFonts w:ascii="Helvetica" w:hAnsi="Helvetica" w:cs="Helvetica"/>
          <w:i/>
          <w:color w:val="000000"/>
          <w:sz w:val="20"/>
          <w:szCs w:val="20"/>
        </w:rPr>
        <w:t xml:space="preserve">Number of public meetings with citizens in </w:t>
      </w:r>
      <w:r w:rsidR="00477C10" w:rsidRPr="002156FF">
        <w:rPr>
          <w:rFonts w:ascii="Helvetica" w:hAnsi="Helvetica" w:cs="Helvetica"/>
          <w:i/>
          <w:color w:val="000000"/>
          <w:sz w:val="20"/>
          <w:szCs w:val="20"/>
        </w:rPr>
        <w:t>2018</w:t>
      </w:r>
    </w:p>
    <w:p w14:paraId="032238B7" w14:textId="77777777" w:rsidR="00657207" w:rsidRPr="002156FF" w:rsidRDefault="00657207" w:rsidP="00432F37">
      <w:pPr>
        <w:spacing w:after="0"/>
        <w:jc w:val="both"/>
        <w:rPr>
          <w:rFonts w:ascii="Helvetica" w:hAnsi="Helvetica" w:cs="Helvetica"/>
          <w:color w:val="000000"/>
        </w:rPr>
      </w:pPr>
    </w:p>
    <w:p w14:paraId="52E6697F" w14:textId="10FF4302" w:rsidR="0089551E" w:rsidRPr="002156FF" w:rsidRDefault="00BF72AD" w:rsidP="00432F37">
      <w:pPr>
        <w:spacing w:after="0"/>
        <w:jc w:val="both"/>
        <w:rPr>
          <w:rFonts w:ascii="Helvetica" w:hAnsi="Helvetica" w:cs="Helvetica"/>
          <w:color w:val="000000"/>
        </w:rPr>
      </w:pPr>
      <w:r w:rsidRPr="002156FF">
        <w:rPr>
          <w:rFonts w:ascii="Helvetica" w:hAnsi="Helvetica" w:cs="Helvetica"/>
          <w:color w:val="000000"/>
        </w:rPr>
        <w:t>The chart above shows that 33 municipalities have</w:t>
      </w:r>
      <w:r w:rsidR="0036585E" w:rsidRPr="002156FF">
        <w:rPr>
          <w:rFonts w:ascii="Helvetica" w:hAnsi="Helvetica" w:cs="Helvetica"/>
          <w:color w:val="000000"/>
        </w:rPr>
        <w:t xml:space="preserve"> </w:t>
      </w:r>
      <w:r w:rsidRPr="002156FF">
        <w:rPr>
          <w:rFonts w:ascii="Helvetica" w:hAnsi="Helvetica" w:cs="Helvetica"/>
          <w:color w:val="000000"/>
        </w:rPr>
        <w:t xml:space="preserve">held 67 meetings with citizens, of which 33 municipalities have organized 2 public meetings with citizens, the Municipality of Fushe Kosova only 1 meeting, </w:t>
      </w:r>
      <w:r w:rsidR="008F294A" w:rsidRPr="002156FF">
        <w:rPr>
          <w:rFonts w:ascii="Helvetica" w:hAnsi="Helvetica" w:cs="Helvetica"/>
          <w:color w:val="000000"/>
        </w:rPr>
        <w:t>whereas</w:t>
      </w:r>
      <w:r w:rsidRPr="002156FF">
        <w:rPr>
          <w:rFonts w:ascii="Helvetica" w:hAnsi="Helvetica" w:cs="Helvetica"/>
          <w:color w:val="000000"/>
        </w:rPr>
        <w:t xml:space="preserve"> the municipalities: Leposaviq, Zubin Potok, Zveçan and North Mitrovica did not hold any meeting. </w:t>
      </w:r>
    </w:p>
    <w:p w14:paraId="6C69FCA3" w14:textId="77777777" w:rsidR="00213D9E" w:rsidRPr="002156FF" w:rsidRDefault="00213D9E" w:rsidP="00432F37">
      <w:pPr>
        <w:spacing w:after="0"/>
        <w:jc w:val="both"/>
        <w:rPr>
          <w:rFonts w:ascii="Helvetica" w:hAnsi="Helvetica" w:cs="Helvetica"/>
          <w:color w:val="000000"/>
        </w:rPr>
      </w:pPr>
    </w:p>
    <w:p w14:paraId="390DDF58" w14:textId="79939FDA" w:rsidR="000D2F02" w:rsidRPr="002156FF" w:rsidRDefault="0036585E" w:rsidP="00432F37">
      <w:pPr>
        <w:spacing w:after="0"/>
        <w:jc w:val="both"/>
        <w:rPr>
          <w:rFonts w:ascii="Helvetica" w:hAnsi="Helvetica" w:cs="Helvetica"/>
          <w:color w:val="000000"/>
        </w:rPr>
      </w:pPr>
      <w:r w:rsidRPr="002156FF">
        <w:rPr>
          <w:rFonts w:ascii="Helvetica" w:hAnsi="Helvetica" w:cs="Helvetica"/>
          <w:color w:val="000000"/>
        </w:rPr>
        <w:t>In addition to these meetings, the municipalities held also other meetings with citizens in smaller locations: quarters, villages and other settlements. Such forms of meetings were organized for discussing the draft-regulations, planes and budgetary issues, while giving the citizens the opportunity to make remarks, proposals and requests. According to the data in 36 web</w:t>
      </w:r>
      <w:r w:rsidR="003F32AE" w:rsidRPr="002156FF">
        <w:rPr>
          <w:rFonts w:ascii="Helvetica" w:hAnsi="Helvetica" w:cs="Helvetica"/>
          <w:color w:val="000000"/>
        </w:rPr>
        <w:t>sites</w:t>
      </w:r>
      <w:r w:rsidRPr="002156FF">
        <w:rPr>
          <w:rFonts w:ascii="Helvetica" w:hAnsi="Helvetica" w:cs="Helvetica"/>
          <w:color w:val="000000"/>
        </w:rPr>
        <w:t xml:space="preserve"> of municipalities </w:t>
      </w:r>
      <w:r w:rsidR="00B90AEA" w:rsidRPr="002156FF">
        <w:rPr>
          <w:rFonts w:ascii="Helvetica" w:hAnsi="Helvetica" w:cs="Helvetica"/>
          <w:color w:val="000000"/>
        </w:rPr>
        <w:t>during this period have been published 201 notifications for debates/public hearings. Municipalities that have mostly held public debates on budget and draft regulations</w:t>
      </w:r>
      <w:r w:rsidRPr="002156FF">
        <w:rPr>
          <w:rFonts w:ascii="Helvetica" w:hAnsi="Helvetica" w:cs="Helvetica"/>
          <w:color w:val="000000"/>
        </w:rPr>
        <w:t xml:space="preserve"> </w:t>
      </w:r>
      <w:r w:rsidR="00B90AEA" w:rsidRPr="002156FF">
        <w:rPr>
          <w:rFonts w:ascii="Helvetica" w:hAnsi="Helvetica" w:cs="Helvetica"/>
          <w:color w:val="000000"/>
        </w:rPr>
        <w:t xml:space="preserve">are: </w:t>
      </w:r>
      <w:r w:rsidR="00B90AEA" w:rsidRPr="002156FF">
        <w:rPr>
          <w:rFonts w:ascii="Helvetica" w:hAnsi="Helvetica" w:cs="Helvetica"/>
          <w:bCs/>
          <w:iCs/>
        </w:rPr>
        <w:t xml:space="preserve">Shtime, Rahovec, Peje, Prizren, Suhareke, Viti,  Gjakove, Kline, Skenderaj and Lipjan. The data from public hearings with citizens have not been </w:t>
      </w:r>
      <w:r w:rsidR="003F32AE" w:rsidRPr="002156FF">
        <w:rPr>
          <w:rFonts w:ascii="Helvetica" w:hAnsi="Helvetica" w:cs="Helvetica"/>
          <w:bCs/>
          <w:iCs/>
        </w:rPr>
        <w:t>published</w:t>
      </w:r>
      <w:r w:rsidR="00B90AEA" w:rsidRPr="002156FF">
        <w:rPr>
          <w:rFonts w:ascii="Helvetica" w:hAnsi="Helvetica" w:cs="Helvetica"/>
          <w:bCs/>
          <w:iCs/>
        </w:rPr>
        <w:t xml:space="preserve"> in the web</w:t>
      </w:r>
      <w:r w:rsidR="003F32AE" w:rsidRPr="002156FF">
        <w:rPr>
          <w:rFonts w:ascii="Helvetica" w:hAnsi="Helvetica" w:cs="Helvetica"/>
          <w:bCs/>
          <w:iCs/>
        </w:rPr>
        <w:t>sites</w:t>
      </w:r>
      <w:r w:rsidR="00B90AEA" w:rsidRPr="002156FF">
        <w:rPr>
          <w:rFonts w:ascii="Helvetica" w:hAnsi="Helvetica" w:cs="Helvetica"/>
          <w:bCs/>
          <w:iCs/>
        </w:rPr>
        <w:t xml:space="preserve"> of municipalities: </w:t>
      </w:r>
      <w:r w:rsidR="003F32AE" w:rsidRPr="002156FF">
        <w:rPr>
          <w:rFonts w:ascii="Helvetica" w:hAnsi="Helvetica" w:cs="Helvetica"/>
          <w:bCs/>
          <w:iCs/>
        </w:rPr>
        <w:t xml:space="preserve">Leposavic, Zubin Potok dhe Zveçan and North Mitrovica. </w:t>
      </w:r>
    </w:p>
    <w:p w14:paraId="643DFC9F" w14:textId="77777777" w:rsidR="00280D7C" w:rsidRPr="002156FF" w:rsidRDefault="00280D7C" w:rsidP="00432F37">
      <w:pPr>
        <w:spacing w:after="0"/>
        <w:jc w:val="both"/>
        <w:rPr>
          <w:rFonts w:ascii="Helvetica" w:hAnsi="Helvetica" w:cs="Helvetica"/>
          <w:color w:val="FF0000"/>
          <w:sz w:val="20"/>
        </w:rPr>
      </w:pPr>
    </w:p>
    <w:p w14:paraId="39114ECE" w14:textId="25C8751A" w:rsidR="00280D7C" w:rsidRPr="002156FF" w:rsidRDefault="003F32AE" w:rsidP="00432F37">
      <w:pPr>
        <w:spacing w:after="0"/>
        <w:jc w:val="both"/>
        <w:rPr>
          <w:rFonts w:ascii="Helvetica" w:hAnsi="Helvetica" w:cs="Helvetica"/>
          <w:color w:val="000000" w:themeColor="text1"/>
          <w:szCs w:val="24"/>
        </w:rPr>
      </w:pPr>
      <w:r w:rsidRPr="002156FF">
        <w:rPr>
          <w:rFonts w:ascii="Helvetica" w:hAnsi="Helvetica" w:cs="Helvetica"/>
          <w:color w:val="000000" w:themeColor="text1"/>
          <w:szCs w:val="24"/>
        </w:rPr>
        <w:t xml:space="preserve">Public meetings and other forms of public consultation should be held continuously during all phases of policy making in the municipality. In this regard, have been drafted also </w:t>
      </w:r>
      <w:r w:rsidR="00424CBE" w:rsidRPr="002156FF">
        <w:rPr>
          <w:rFonts w:ascii="Helvetica" w:hAnsi="Helvetica" w:cs="Helvetica"/>
          <w:color w:val="000000" w:themeColor="text1"/>
          <w:szCs w:val="24"/>
        </w:rPr>
        <w:t>guidelines</w:t>
      </w:r>
      <w:r w:rsidRPr="002156FF">
        <w:rPr>
          <w:rFonts w:ascii="Helvetica" w:hAnsi="Helvetica" w:cs="Helvetica"/>
          <w:color w:val="000000" w:themeColor="text1"/>
          <w:szCs w:val="24"/>
        </w:rPr>
        <w:t xml:space="preserve"> for minimum public consultation standards in municipalities, which entered into force in January 2019.  </w:t>
      </w:r>
    </w:p>
    <w:p w14:paraId="68091604" w14:textId="77777777" w:rsidR="009A3488" w:rsidRPr="002156FF" w:rsidRDefault="009A3488" w:rsidP="00432F37">
      <w:pPr>
        <w:spacing w:after="0"/>
        <w:jc w:val="both"/>
        <w:rPr>
          <w:rFonts w:ascii="Helvetica" w:hAnsi="Helvetica" w:cs="Helvetica"/>
          <w:color w:val="000000" w:themeColor="text1"/>
        </w:rPr>
      </w:pPr>
    </w:p>
    <w:p w14:paraId="3F9E87D9" w14:textId="6280D133" w:rsidR="00204DBE" w:rsidRPr="006E2633" w:rsidRDefault="003F32AE" w:rsidP="006E2633">
      <w:pPr>
        <w:spacing w:after="0"/>
        <w:jc w:val="both"/>
        <w:rPr>
          <w:rFonts w:ascii="Helvetica" w:hAnsi="Helvetica" w:cs="Helvetica"/>
          <w:color w:val="000000"/>
        </w:rPr>
      </w:pPr>
      <w:bookmarkStart w:id="14" w:name="_Toc361145804"/>
      <w:bookmarkStart w:id="15" w:name="_Toc377978939"/>
      <w:bookmarkStart w:id="16" w:name="_Toc384200862"/>
      <w:bookmarkStart w:id="17" w:name="_Toc3284088"/>
      <w:bookmarkStart w:id="18" w:name="_Toc3448305"/>
      <w:r w:rsidRPr="006E2633">
        <w:rPr>
          <w:rFonts w:ascii="Helvetica" w:hAnsi="Helvetica" w:cs="Helvetica"/>
          <w:b/>
          <w:color w:val="000000"/>
        </w:rPr>
        <w:t>Official websites of municipalities</w:t>
      </w:r>
      <w:bookmarkEnd w:id="14"/>
      <w:bookmarkEnd w:id="15"/>
      <w:bookmarkEnd w:id="16"/>
      <w:r w:rsidR="000D2F02" w:rsidRPr="006E2633">
        <w:rPr>
          <w:rFonts w:ascii="Helvetica" w:hAnsi="Helvetica" w:cs="Helvetica"/>
          <w:color w:val="000000"/>
        </w:rPr>
        <w:t xml:space="preserve"> </w:t>
      </w:r>
      <w:r w:rsidRPr="006E2633">
        <w:rPr>
          <w:rFonts w:ascii="Helvetica" w:hAnsi="Helvetica" w:cs="Helvetica"/>
          <w:color w:val="000000"/>
        </w:rPr>
        <w:t>–</w:t>
      </w:r>
      <w:r w:rsidR="000D2F02" w:rsidRPr="006E2633">
        <w:rPr>
          <w:rFonts w:ascii="Helvetica" w:hAnsi="Helvetica" w:cs="Helvetica"/>
          <w:color w:val="000000"/>
        </w:rPr>
        <w:t xml:space="preserve"> </w:t>
      </w:r>
      <w:bookmarkStart w:id="19" w:name="_Toc384198238"/>
      <w:bookmarkStart w:id="20" w:name="_Toc384200863"/>
      <w:bookmarkStart w:id="21" w:name="_Toc384201247"/>
      <w:bookmarkStart w:id="22" w:name="_Toc386803126"/>
      <w:bookmarkStart w:id="23" w:name="_Toc380565500"/>
      <w:bookmarkStart w:id="24" w:name="_Toc380855270"/>
      <w:bookmarkStart w:id="25" w:name="_Toc380856134"/>
      <w:bookmarkStart w:id="26" w:name="_Toc380863411"/>
      <w:bookmarkStart w:id="27" w:name="_Toc380919155"/>
      <w:bookmarkStart w:id="28" w:name="_Toc381338410"/>
      <w:bookmarkStart w:id="29" w:name="_Toc383091616"/>
      <w:bookmarkStart w:id="30" w:name="_Toc383420519"/>
      <w:bookmarkStart w:id="31" w:name="_Toc383506632"/>
      <w:bookmarkStart w:id="32" w:name="_Toc383506889"/>
      <w:bookmarkStart w:id="33" w:name="_Toc383508554"/>
      <w:bookmarkStart w:id="34" w:name="_Toc383593257"/>
      <w:r w:rsidRPr="006E2633">
        <w:rPr>
          <w:rFonts w:ascii="Helvetica" w:hAnsi="Helvetica" w:cs="Helvetica"/>
          <w:color w:val="000000"/>
        </w:rPr>
        <w:t xml:space="preserve">The functioning and the usage of the official municipal websites is regulated with the Administrative Instruction No. 01/2015 on Websites of Public Institutions. In 2018 it is implemented the project for redesigning of all municipal websites. Those changes have enabled the integration of the intranet system in the municipal websites, where citizens can </w:t>
      </w:r>
      <w:r w:rsidR="007D76E4" w:rsidRPr="006E2633">
        <w:rPr>
          <w:rFonts w:ascii="Helvetica" w:hAnsi="Helvetica" w:cs="Helvetica"/>
          <w:color w:val="000000"/>
        </w:rPr>
        <w:t xml:space="preserve">apply for civil status documents. Additionally it is allowed the access to search for construction permits, submitting of the citizen’s requests in the field of community safety, as well as online broadcasting of municipal assembly meetings.   </w:t>
      </w:r>
      <w:bookmarkEnd w:id="17"/>
      <w:bookmarkEnd w:id="18"/>
      <w:bookmarkEnd w:id="19"/>
      <w:bookmarkEnd w:id="20"/>
      <w:bookmarkEnd w:id="21"/>
      <w:bookmarkEnd w:id="22"/>
    </w:p>
    <w:p w14:paraId="3FCE54FE" w14:textId="77777777" w:rsidR="005C477D" w:rsidRPr="006E2633" w:rsidRDefault="005C477D" w:rsidP="006E2633">
      <w:pPr>
        <w:spacing w:after="0"/>
        <w:jc w:val="both"/>
        <w:rPr>
          <w:rFonts w:ascii="Helvetica" w:hAnsi="Helvetica" w:cs="Helvetica"/>
          <w:color w:val="000000"/>
        </w:rPr>
      </w:pPr>
    </w:p>
    <w:p w14:paraId="699F60D9" w14:textId="34EF2E8D" w:rsidR="00094BDB" w:rsidRPr="006E2633" w:rsidRDefault="007D76E4" w:rsidP="006E2633">
      <w:pPr>
        <w:spacing w:after="0"/>
        <w:jc w:val="both"/>
        <w:rPr>
          <w:rFonts w:ascii="Helvetica" w:hAnsi="Helvetica" w:cs="Helvetica"/>
          <w:color w:val="000000"/>
        </w:rPr>
      </w:pPr>
      <w:bookmarkStart w:id="35" w:name="_Toc3284089"/>
      <w:bookmarkStart w:id="36" w:name="_Toc3448306"/>
      <w:r w:rsidRPr="006E2633">
        <w:rPr>
          <w:rFonts w:ascii="Helvetica" w:hAnsi="Helvetica" w:cs="Helvetica"/>
          <w:color w:val="000000"/>
        </w:rPr>
        <w:t xml:space="preserve">The sitemap enables an easier and quick access to all relevant published documents. </w:t>
      </w:r>
      <w:r w:rsidR="00BC1DD0" w:rsidRPr="006E2633">
        <w:rPr>
          <w:rFonts w:ascii="Helvetica" w:hAnsi="Helvetica" w:cs="Helvetica"/>
          <w:color w:val="000000"/>
        </w:rPr>
        <w:t xml:space="preserve">The update of the municipal data is done continually, even though there is still need for improvement especially with regards to publishing of normative acts in official languages. </w:t>
      </w:r>
      <w:bookmarkEnd w:id="35"/>
      <w:bookmarkEnd w:id="36"/>
      <w:r w:rsidR="000D2F02" w:rsidRPr="006E2633">
        <w:rPr>
          <w:rFonts w:ascii="Helvetica" w:hAnsi="Helvetica" w:cs="Helvetica"/>
          <w:color w:val="000000"/>
        </w:rPr>
        <w:t xml:space="preserve"> </w:t>
      </w:r>
    </w:p>
    <w:p w14:paraId="2253571A" w14:textId="77777777" w:rsidR="00545D75" w:rsidRPr="006E2633" w:rsidRDefault="00545D75" w:rsidP="006E2633">
      <w:pPr>
        <w:spacing w:after="0"/>
        <w:jc w:val="both"/>
        <w:rPr>
          <w:rFonts w:ascii="Helvetica" w:hAnsi="Helvetica" w:cs="Helvetica"/>
          <w:color w:val="000000"/>
        </w:rPr>
      </w:pPr>
    </w:p>
    <w:p w14:paraId="724133FE" w14:textId="42E06048" w:rsidR="00653434" w:rsidRPr="006E2633" w:rsidRDefault="00424CBE" w:rsidP="006E2633">
      <w:pPr>
        <w:spacing w:after="0"/>
        <w:jc w:val="both"/>
        <w:rPr>
          <w:rFonts w:ascii="Helvetica" w:hAnsi="Helvetica" w:cs="Helvetica"/>
          <w:color w:val="000000"/>
        </w:rPr>
      </w:pPr>
      <w:bookmarkStart w:id="37" w:name="_Toc3284090"/>
      <w:bookmarkStart w:id="38" w:name="_Toc3448307"/>
      <w:r w:rsidRPr="006E2633">
        <w:rPr>
          <w:rFonts w:ascii="Helvetica" w:hAnsi="Helvetica" w:cs="Helvetica"/>
          <w:color w:val="000000"/>
        </w:rPr>
        <w:t xml:space="preserve">According to the data, during this period in the municipal websites have been published 297 minutes of meetings of the Municipal Assembly meetings. Compared to the total of 512 meetings held, the </w:t>
      </w:r>
      <w:r w:rsidRPr="006E2633">
        <w:rPr>
          <w:rFonts w:ascii="Helvetica" w:hAnsi="Helvetica" w:cs="Helvetica"/>
          <w:color w:val="000000"/>
        </w:rPr>
        <w:lastRenderedPageBreak/>
        <w:t xml:space="preserve">municipalities did not publish the minutes of meeting of 215 municipal assembly meetings. Therefore the percentage of the publication of minutes of meeting is 58%.  </w:t>
      </w:r>
      <w:bookmarkEnd w:id="37"/>
      <w:bookmarkEnd w:id="38"/>
      <w:r w:rsidR="00524853" w:rsidRPr="006E2633">
        <w:rPr>
          <w:rFonts w:ascii="Helvetica" w:hAnsi="Helvetica" w:cs="Helvetica"/>
          <w:color w:val="000000"/>
        </w:rPr>
        <w:t xml:space="preserve"> </w:t>
      </w:r>
    </w:p>
    <w:p w14:paraId="4A749647" w14:textId="77777777" w:rsidR="008F5845" w:rsidRPr="006E2633" w:rsidRDefault="008F5845" w:rsidP="006E2633">
      <w:pPr>
        <w:spacing w:after="0"/>
        <w:jc w:val="both"/>
        <w:rPr>
          <w:rFonts w:ascii="Helvetica" w:hAnsi="Helvetica" w:cs="Helvetica"/>
          <w:color w:val="000000"/>
        </w:rPr>
      </w:pPr>
      <w:bookmarkStart w:id="39" w:name="_Toc361145805"/>
      <w:bookmarkStart w:id="40" w:name="_Toc377734357"/>
      <w:bookmarkStart w:id="41" w:name="_Toc377978574"/>
      <w:bookmarkStart w:id="42" w:name="_Toc377978940"/>
      <w:bookmarkEnd w:id="23"/>
      <w:bookmarkEnd w:id="24"/>
      <w:bookmarkEnd w:id="25"/>
      <w:bookmarkEnd w:id="26"/>
      <w:bookmarkEnd w:id="27"/>
      <w:bookmarkEnd w:id="28"/>
      <w:bookmarkEnd w:id="29"/>
      <w:bookmarkEnd w:id="30"/>
      <w:bookmarkEnd w:id="31"/>
      <w:bookmarkEnd w:id="32"/>
      <w:bookmarkEnd w:id="33"/>
      <w:bookmarkEnd w:id="34"/>
    </w:p>
    <w:p w14:paraId="75B5F722" w14:textId="4EF8FFBD" w:rsidR="000D6B15" w:rsidRPr="006E2633" w:rsidRDefault="00424CBE" w:rsidP="006E2633">
      <w:pPr>
        <w:spacing w:after="0"/>
        <w:jc w:val="both"/>
        <w:rPr>
          <w:rFonts w:ascii="Helvetica" w:hAnsi="Helvetica" w:cs="Helvetica"/>
          <w:color w:val="000000"/>
        </w:rPr>
      </w:pPr>
      <w:bookmarkStart w:id="43" w:name="_Toc3284091"/>
      <w:bookmarkStart w:id="44" w:name="_Toc3448308"/>
      <w:r w:rsidRPr="006E2633">
        <w:rPr>
          <w:rFonts w:ascii="Helvetica" w:hAnsi="Helvetica" w:cs="Helvetica"/>
          <w:color w:val="000000"/>
        </w:rPr>
        <w:t xml:space="preserve">Out of the total of 1998 adopted decisions from municipal assemblies, the municipalities have published 1658 decisions. </w:t>
      </w:r>
      <w:r w:rsidR="003F4BD4" w:rsidRPr="006E2633">
        <w:rPr>
          <w:rFonts w:ascii="Helvetica" w:hAnsi="Helvetica" w:cs="Helvetica"/>
          <w:color w:val="000000"/>
        </w:rPr>
        <w:t xml:space="preserve">Moreover, the municipalities have published 340 acts, and the percentage of publication is 82%. The estimates take into account the data for 36 municipalities, since the level of publication in municipalities: North Mitrovica, Zubin Potok, Leposaviq and Zveçan is 0%. The percentage of publication of approved regulations is 100%. Compared with 2017, the percentage of publication of adopted acts in official municipal websites is 12% lower. </w:t>
      </w:r>
      <w:bookmarkEnd w:id="43"/>
      <w:bookmarkEnd w:id="44"/>
      <w:r w:rsidR="00377237" w:rsidRPr="006E2633">
        <w:rPr>
          <w:rFonts w:ascii="Helvetica" w:hAnsi="Helvetica" w:cs="Helvetica"/>
          <w:color w:val="000000"/>
        </w:rPr>
        <w:t xml:space="preserve"> </w:t>
      </w:r>
    </w:p>
    <w:p w14:paraId="60D6CF48" w14:textId="77777777" w:rsidR="00873801" w:rsidRPr="006E2633" w:rsidRDefault="00873801" w:rsidP="006E2633">
      <w:pPr>
        <w:spacing w:after="0"/>
        <w:jc w:val="both"/>
        <w:rPr>
          <w:rFonts w:ascii="Helvetica" w:hAnsi="Helvetica" w:cs="Helvetica"/>
          <w:color w:val="000000"/>
        </w:rPr>
      </w:pPr>
    </w:p>
    <w:p w14:paraId="2BDAE7C8" w14:textId="7072D743" w:rsidR="00C64B44" w:rsidRPr="006E2633" w:rsidRDefault="00821005" w:rsidP="006E2633">
      <w:pPr>
        <w:spacing w:after="0"/>
        <w:jc w:val="both"/>
        <w:rPr>
          <w:rFonts w:ascii="Helvetica" w:hAnsi="Helvetica" w:cs="Helvetica"/>
          <w:color w:val="000000"/>
        </w:rPr>
      </w:pPr>
      <w:bookmarkStart w:id="45" w:name="_Toc3284092"/>
      <w:bookmarkStart w:id="46" w:name="_Toc3448309"/>
      <w:r w:rsidRPr="006E2633">
        <w:rPr>
          <w:rFonts w:ascii="Helvetica" w:hAnsi="Helvetica" w:cs="Helvetica"/>
          <w:color w:val="000000"/>
        </w:rPr>
        <w:t>The municipalities have provided other information for the interested parties through their official websites. There are in total 104 financial documents published, and in this regard the municipalities that had better performance are: Peje and Suhareke</w:t>
      </w:r>
      <w:r w:rsidR="008620BD" w:rsidRPr="006E2633">
        <w:rPr>
          <w:rFonts w:ascii="Helvetica" w:hAnsi="Helvetica" w:cs="Helvetica"/>
          <w:color w:val="000000"/>
        </w:rPr>
        <w:t>. In contrary to these municipalities, the municipalities that have not published any budget documents are: Kllokot, Mamushe, Partesh, Ranillug, North Mitrovica, Leposavic, Zubin Potok and Zvecan.</w:t>
      </w:r>
      <w:bookmarkEnd w:id="45"/>
      <w:bookmarkEnd w:id="46"/>
    </w:p>
    <w:p w14:paraId="07FAA958" w14:textId="77777777" w:rsidR="00EE2FD1" w:rsidRPr="006E2633" w:rsidRDefault="00EE2FD1" w:rsidP="006E2633">
      <w:pPr>
        <w:spacing w:after="0"/>
        <w:jc w:val="both"/>
        <w:rPr>
          <w:rFonts w:ascii="Helvetica" w:hAnsi="Helvetica" w:cs="Helvetica"/>
          <w:color w:val="000000"/>
        </w:rPr>
      </w:pPr>
    </w:p>
    <w:p w14:paraId="363F4599" w14:textId="6B39FD26" w:rsidR="000863CC" w:rsidRPr="006E2633" w:rsidRDefault="008620BD" w:rsidP="006E2633">
      <w:pPr>
        <w:spacing w:after="0"/>
        <w:jc w:val="both"/>
        <w:rPr>
          <w:rFonts w:ascii="Helvetica" w:hAnsi="Helvetica" w:cs="Helvetica"/>
          <w:color w:val="000000"/>
        </w:rPr>
      </w:pPr>
      <w:bookmarkStart w:id="47" w:name="_Toc3284093"/>
      <w:bookmarkStart w:id="48" w:name="_Toc3448310"/>
      <w:bookmarkEnd w:id="39"/>
      <w:bookmarkEnd w:id="40"/>
      <w:bookmarkEnd w:id="41"/>
      <w:bookmarkEnd w:id="42"/>
      <w:r w:rsidRPr="006E2633">
        <w:rPr>
          <w:rFonts w:ascii="Helvetica" w:hAnsi="Helvetica" w:cs="Helvetica"/>
          <w:b/>
          <w:color w:val="000000"/>
        </w:rPr>
        <w:t>Access to public documents</w:t>
      </w:r>
      <w:r w:rsidR="005F1BB6" w:rsidRPr="006E2633">
        <w:rPr>
          <w:rFonts w:ascii="Helvetica" w:hAnsi="Helvetica" w:cs="Helvetica"/>
          <w:color w:val="000000"/>
        </w:rPr>
        <w:t xml:space="preserve"> </w:t>
      </w:r>
      <w:r w:rsidR="005C477D" w:rsidRPr="006E2633">
        <w:rPr>
          <w:rFonts w:ascii="Helvetica" w:hAnsi="Helvetica" w:cs="Helvetica"/>
          <w:color w:val="000000"/>
        </w:rPr>
        <w:t>–</w:t>
      </w:r>
      <w:r w:rsidR="005812E3" w:rsidRPr="006E2633">
        <w:rPr>
          <w:rFonts w:ascii="Helvetica" w:hAnsi="Helvetica" w:cs="Helvetica"/>
          <w:color w:val="000000"/>
        </w:rPr>
        <w:t xml:space="preserve"> Municipalities have shown a positive trend in providing access to public documents as required by legal entities as well as Ex-Officio when the law so requires. The number of submitted requests is 964, of which 909 requests were allowed the permit (or 94%), 37 were refused (3.8%), 18 were partially allowed (1.86%). </w:t>
      </w:r>
      <w:r w:rsidR="00665D5E" w:rsidRPr="006E2633">
        <w:rPr>
          <w:rFonts w:ascii="Helvetica" w:hAnsi="Helvetica" w:cs="Helvetica"/>
          <w:color w:val="000000"/>
        </w:rPr>
        <w:t xml:space="preserve">In </w:t>
      </w:r>
      <w:r w:rsidR="005812E3" w:rsidRPr="006E2633">
        <w:rPr>
          <w:rFonts w:ascii="Helvetica" w:hAnsi="Helvetica" w:cs="Helvetica"/>
          <w:color w:val="000000"/>
        </w:rPr>
        <w:t xml:space="preserve">5 municipalities </w:t>
      </w:r>
      <w:r w:rsidR="00665D5E" w:rsidRPr="006E2633">
        <w:rPr>
          <w:rFonts w:ascii="Helvetica" w:hAnsi="Helvetica" w:cs="Helvetica"/>
          <w:color w:val="000000"/>
        </w:rPr>
        <w:t xml:space="preserve">there were no requests submitted (Mamushë, Zveçan, Kllokot, Zubin Potok and North Mitrovica). The ratio between the number of requests submitted with the ones rejected is as follows: Dragash out of 7 requests submitted for access to public document, 1 is refused; Ferizaj out of 47 requests submitted, 8 were refused and 1 is allowed partially; Gjakove of 26 requests submitted, 3 were refused and 1 is allowed partially; Gjilan of 71 requests submitted, 2 were allowed partially; Obiliq out of 12 requests submitted, 1 was allowed partially; Skenderaj out of 9 requests submitted, 1 was allowed partially; Kline out of 53 requests submitted, 13 were refused and 3 were allowed partially; Prishtine </w:t>
      </w:r>
      <w:r w:rsidR="00C557F4" w:rsidRPr="006E2633">
        <w:rPr>
          <w:rFonts w:ascii="Helvetica" w:hAnsi="Helvetica" w:cs="Helvetica"/>
          <w:color w:val="000000"/>
        </w:rPr>
        <w:t xml:space="preserve">out of 199 requests submitted, 2 were refused; Suhareka out of 57 requests submitted, 4 were refused. </w:t>
      </w:r>
      <w:r w:rsidR="00665D5E" w:rsidRPr="006E2633">
        <w:rPr>
          <w:rFonts w:ascii="Helvetica" w:hAnsi="Helvetica" w:cs="Helvetica"/>
          <w:color w:val="000000"/>
        </w:rPr>
        <w:t xml:space="preserve">   </w:t>
      </w:r>
      <w:bookmarkEnd w:id="47"/>
      <w:bookmarkEnd w:id="48"/>
      <w:r w:rsidR="000863CC" w:rsidRPr="006E2633">
        <w:rPr>
          <w:rFonts w:ascii="Helvetica" w:hAnsi="Helvetica" w:cs="Helvetica"/>
          <w:color w:val="000000"/>
        </w:rPr>
        <w:t xml:space="preserve"> </w:t>
      </w:r>
    </w:p>
    <w:p w14:paraId="345DD400" w14:textId="77777777" w:rsidR="000863CC" w:rsidRPr="002156FF" w:rsidRDefault="000863CC" w:rsidP="00432F37">
      <w:pPr>
        <w:rPr>
          <w:rFonts w:ascii="Helvetica" w:hAnsi="Helvetica" w:cs="Helvetica"/>
        </w:rPr>
      </w:pPr>
    </w:p>
    <w:p w14:paraId="0E9AE08A" w14:textId="6A2A5F06" w:rsidR="000B08BE" w:rsidRPr="002156FF" w:rsidRDefault="00C557F4" w:rsidP="005F5E03">
      <w:pPr>
        <w:pStyle w:val="Heading1"/>
        <w:rPr>
          <w:lang w:val="en-US"/>
        </w:rPr>
      </w:pPr>
      <w:bookmarkStart w:id="49" w:name="_Toc4071103"/>
      <w:r w:rsidRPr="002156FF">
        <w:rPr>
          <w:lang w:val="en-US"/>
        </w:rPr>
        <w:t>Safety in Community</w:t>
      </w:r>
      <w:bookmarkEnd w:id="49"/>
      <w:r w:rsidRPr="002156FF">
        <w:rPr>
          <w:lang w:val="en-US"/>
        </w:rPr>
        <w:t xml:space="preserve"> </w:t>
      </w:r>
    </w:p>
    <w:p w14:paraId="66A4CE1F" w14:textId="77777777" w:rsidR="005F5E03" w:rsidRPr="002156FF" w:rsidRDefault="005F5E03" w:rsidP="00432F37">
      <w:pPr>
        <w:spacing w:after="0"/>
        <w:contextualSpacing/>
        <w:jc w:val="both"/>
        <w:rPr>
          <w:rFonts w:ascii="Helvetica" w:hAnsi="Helvetica" w:cs="Helvetica"/>
          <w:color w:val="000000"/>
          <w:sz w:val="18"/>
        </w:rPr>
      </w:pPr>
    </w:p>
    <w:p w14:paraId="5F67B3E1" w14:textId="12F3746F" w:rsidR="00433C48" w:rsidRPr="002156FF" w:rsidRDefault="00433C48" w:rsidP="00432F37">
      <w:pPr>
        <w:spacing w:after="0"/>
        <w:contextualSpacing/>
        <w:jc w:val="both"/>
        <w:rPr>
          <w:rFonts w:ascii="Helvetica" w:hAnsi="Helvetica" w:cs="Helvetica"/>
          <w:color w:val="000000"/>
        </w:rPr>
      </w:pPr>
      <w:r w:rsidRPr="002156FF">
        <w:rPr>
          <w:rFonts w:ascii="Helvetica" w:hAnsi="Helvetica" w:cs="Helvetica"/>
          <w:color w:val="000000"/>
        </w:rPr>
        <w:t xml:space="preserve">The Municipal Community Safety Council is an inter-sectorial advisory body responsible for safety issues at the local level. The functioning of Community Safety Councils is regulated by the Administrative Instruction No. 27/2012 MIA – 03/2012 MLGA on Municipal Community Safety Councils. In 2018 after the local elections held </w:t>
      </w:r>
      <w:r w:rsidR="00260A0D" w:rsidRPr="002156FF">
        <w:rPr>
          <w:rFonts w:ascii="Helvetica" w:hAnsi="Helvetica" w:cs="Helvetica"/>
          <w:color w:val="000000"/>
        </w:rPr>
        <w:t xml:space="preserve">one </w:t>
      </w:r>
      <w:r w:rsidRPr="002156FF">
        <w:rPr>
          <w:rFonts w:ascii="Helvetica" w:hAnsi="Helvetica" w:cs="Helvetica"/>
          <w:color w:val="000000"/>
        </w:rPr>
        <w:t xml:space="preserve">year </w:t>
      </w:r>
      <w:r w:rsidR="00260A0D" w:rsidRPr="002156FF">
        <w:rPr>
          <w:rFonts w:ascii="Helvetica" w:hAnsi="Helvetica" w:cs="Helvetica"/>
          <w:color w:val="000000"/>
        </w:rPr>
        <w:t xml:space="preserve">ago, it has been reconfigured the composition of 34 MCSC, according to new structures emerging from the electoral process, besides the municipalities: Zveçan, Zubin Potok, Leposaviq and North Mitrovica </w:t>
      </w:r>
      <w:r w:rsidR="00C278EE" w:rsidRPr="002156FF">
        <w:rPr>
          <w:rFonts w:ascii="Helvetica" w:hAnsi="Helvetica" w:cs="Helvetica"/>
          <w:color w:val="000000"/>
        </w:rPr>
        <w:t xml:space="preserve">where the MCSC have not been established at all. </w:t>
      </w:r>
      <w:r w:rsidR="00260A0D" w:rsidRPr="002156FF">
        <w:rPr>
          <w:rFonts w:ascii="Helvetica" w:hAnsi="Helvetica" w:cs="Helvetica"/>
          <w:color w:val="000000"/>
        </w:rPr>
        <w:t xml:space="preserve"> </w:t>
      </w:r>
    </w:p>
    <w:p w14:paraId="1853C8D8" w14:textId="77777777" w:rsidR="000D3AA5" w:rsidRPr="002156FF" w:rsidRDefault="000D3AA5" w:rsidP="00432F37">
      <w:pPr>
        <w:spacing w:after="0"/>
        <w:contextualSpacing/>
        <w:jc w:val="both"/>
        <w:rPr>
          <w:rFonts w:ascii="Helvetica" w:hAnsi="Helvetica" w:cs="Helvetica"/>
          <w:color w:val="000000"/>
        </w:rPr>
      </w:pPr>
      <w:r w:rsidRPr="002156FF">
        <w:rPr>
          <w:rFonts w:ascii="Helvetica" w:hAnsi="Helvetica" w:cs="Helvetica"/>
          <w:color w:val="000000"/>
        </w:rPr>
        <w:t xml:space="preserve">As result of defining the functioning standards, there was an increase of institutional awareness for the importance of MCSC, the municipalities were engaged and focused also on the issues of general safety. Therefore, during 2018 were held in total 184 MCSC meetings. </w:t>
      </w:r>
    </w:p>
    <w:p w14:paraId="7F73D018" w14:textId="6F97AB0D" w:rsidR="00401237" w:rsidRPr="002156FF" w:rsidRDefault="000D3AA5" w:rsidP="000D3AA5">
      <w:pPr>
        <w:spacing w:after="0"/>
        <w:contextualSpacing/>
        <w:jc w:val="both"/>
        <w:rPr>
          <w:rFonts w:ascii="Helvetica" w:hAnsi="Helvetica" w:cs="Helvetica"/>
          <w:color w:val="000000"/>
        </w:rPr>
      </w:pPr>
      <w:r w:rsidRPr="002156FF">
        <w:rPr>
          <w:rFonts w:ascii="Helvetica" w:hAnsi="Helvetica" w:cs="Helvetica"/>
          <w:color w:val="000000"/>
        </w:rPr>
        <w:t xml:space="preserve">In the chart below are presented the number of MCSC meetings by municipalities:   </w:t>
      </w:r>
    </w:p>
    <w:p w14:paraId="19033583" w14:textId="77777777" w:rsidR="002A4EDE" w:rsidRPr="002156FF" w:rsidRDefault="00401237" w:rsidP="00233C88">
      <w:pPr>
        <w:autoSpaceDE w:val="0"/>
        <w:autoSpaceDN w:val="0"/>
        <w:adjustRightInd w:val="0"/>
        <w:spacing w:after="0"/>
        <w:ind w:left="-1152"/>
        <w:jc w:val="both"/>
        <w:rPr>
          <w:rFonts w:ascii="Helvetica" w:hAnsi="Helvetica" w:cs="Helvetica"/>
          <w:color w:val="000000"/>
        </w:rPr>
      </w:pPr>
      <w:r w:rsidRPr="002156FF">
        <w:rPr>
          <w:rFonts w:ascii="Helvetica" w:hAnsi="Helvetica" w:cs="Helvetica"/>
          <w:noProof/>
          <w:lang w:val="en-GB" w:eastAsia="en-GB"/>
        </w:rPr>
        <w:lastRenderedPageBreak/>
        <w:drawing>
          <wp:inline distT="0" distB="0" distL="0" distR="0" wp14:anchorId="732A6AD3" wp14:editId="4A14D287">
            <wp:extent cx="7538085" cy="2051803"/>
            <wp:effectExtent l="0" t="0" r="571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28A1C2" w14:textId="77777777" w:rsidR="00233C88" w:rsidRPr="002156FF" w:rsidRDefault="00233C88" w:rsidP="00432F37">
      <w:pPr>
        <w:autoSpaceDE w:val="0"/>
        <w:autoSpaceDN w:val="0"/>
        <w:adjustRightInd w:val="0"/>
        <w:spacing w:after="0"/>
        <w:jc w:val="both"/>
        <w:rPr>
          <w:rFonts w:ascii="Helvetica" w:hAnsi="Helvetica" w:cs="Helvetica"/>
          <w:b/>
          <w:color w:val="000000"/>
          <w:sz w:val="14"/>
        </w:rPr>
      </w:pPr>
    </w:p>
    <w:p w14:paraId="50D247AC" w14:textId="7E645F1E" w:rsidR="002A4EDE" w:rsidRPr="002156FF" w:rsidRDefault="001C778D" w:rsidP="00432F37">
      <w:pPr>
        <w:autoSpaceDE w:val="0"/>
        <w:autoSpaceDN w:val="0"/>
        <w:adjustRightInd w:val="0"/>
        <w:spacing w:after="0"/>
        <w:jc w:val="both"/>
        <w:rPr>
          <w:rFonts w:ascii="Helvetica" w:hAnsi="Helvetica" w:cs="Helvetica"/>
          <w:color w:val="000000"/>
        </w:rPr>
      </w:pPr>
      <w:r w:rsidRPr="002156FF">
        <w:rPr>
          <w:rFonts w:ascii="Helvetica" w:hAnsi="Helvetica" w:cs="Helvetica"/>
          <w:b/>
          <w:color w:val="000000"/>
        </w:rPr>
        <w:t>Fig</w:t>
      </w:r>
      <w:r w:rsidR="006E5535" w:rsidRPr="002156FF">
        <w:rPr>
          <w:rFonts w:ascii="Helvetica" w:hAnsi="Helvetica" w:cs="Helvetica"/>
          <w:b/>
          <w:color w:val="000000"/>
        </w:rPr>
        <w:t>.6</w:t>
      </w:r>
      <w:r w:rsidR="00B16D5E" w:rsidRPr="002156FF">
        <w:rPr>
          <w:rFonts w:ascii="Helvetica" w:hAnsi="Helvetica" w:cs="Helvetica"/>
          <w:b/>
          <w:color w:val="000000"/>
        </w:rPr>
        <w:t>.</w:t>
      </w:r>
      <w:r w:rsidR="00B16D5E" w:rsidRPr="002156FF">
        <w:rPr>
          <w:rFonts w:ascii="Helvetica" w:hAnsi="Helvetica" w:cs="Helvetica"/>
          <w:color w:val="000000"/>
        </w:rPr>
        <w:t xml:space="preserve"> </w:t>
      </w:r>
      <w:r w:rsidR="000D3AA5" w:rsidRPr="002156FF">
        <w:rPr>
          <w:rFonts w:ascii="Helvetica" w:hAnsi="Helvetica" w:cs="Helvetica"/>
          <w:i/>
          <w:color w:val="000000"/>
        </w:rPr>
        <w:t>The number of MCSC meetings by municipalities, January-December</w:t>
      </w:r>
      <w:r w:rsidR="00B16D5E" w:rsidRPr="002156FF">
        <w:rPr>
          <w:rFonts w:ascii="Helvetica" w:hAnsi="Helvetica" w:cs="Helvetica"/>
          <w:i/>
          <w:color w:val="000000"/>
        </w:rPr>
        <w:t xml:space="preserve"> 2018</w:t>
      </w:r>
    </w:p>
    <w:p w14:paraId="2E14742B" w14:textId="77777777" w:rsidR="00652AA1" w:rsidRPr="002156FF" w:rsidRDefault="00652AA1" w:rsidP="00432F37">
      <w:pPr>
        <w:autoSpaceDE w:val="0"/>
        <w:autoSpaceDN w:val="0"/>
        <w:adjustRightInd w:val="0"/>
        <w:spacing w:after="0"/>
        <w:jc w:val="both"/>
        <w:rPr>
          <w:rFonts w:ascii="Helvetica" w:hAnsi="Helvetica" w:cs="Helvetica"/>
          <w:color w:val="000000"/>
        </w:rPr>
      </w:pPr>
    </w:p>
    <w:p w14:paraId="61B95190" w14:textId="433D67C4" w:rsidR="002A4EDE" w:rsidRPr="002156FF" w:rsidRDefault="000D3AA5" w:rsidP="00432F37">
      <w:pPr>
        <w:autoSpaceDE w:val="0"/>
        <w:autoSpaceDN w:val="0"/>
        <w:adjustRightInd w:val="0"/>
        <w:spacing w:after="0"/>
        <w:jc w:val="both"/>
        <w:rPr>
          <w:rFonts w:ascii="Helvetica" w:hAnsi="Helvetica" w:cs="Helvetica"/>
          <w:color w:val="000000"/>
          <w:highlight w:val="yellow"/>
        </w:rPr>
      </w:pPr>
      <w:r w:rsidRPr="002156FF">
        <w:rPr>
          <w:rFonts w:ascii="Helvetica" w:hAnsi="Helvetica" w:cs="Helvetica"/>
          <w:color w:val="000000"/>
        </w:rPr>
        <w:t xml:space="preserve">The data above show that MCSC </w:t>
      </w:r>
      <w:r w:rsidR="0093174C" w:rsidRPr="002156FF">
        <w:rPr>
          <w:rFonts w:ascii="Helvetica" w:hAnsi="Helvetica" w:cs="Helvetica"/>
          <w:color w:val="000000"/>
        </w:rPr>
        <w:t xml:space="preserve">were more active in holding the meetings in municipalities: Viti, Hani i Elezit, Kllokot, South Mitrovica, Rahovec and Suhareka. Referring to the meeting criteria as defined in the Administrative Instruction, 20 municipalities have fulfilled the legal obligation by holding 6 or more meetings, whereas 18 municipalities did not meet the obligation.    </w:t>
      </w:r>
    </w:p>
    <w:p w14:paraId="1D7AE724" w14:textId="77777777" w:rsidR="002A4EDE" w:rsidRPr="002156FF" w:rsidRDefault="00C57209" w:rsidP="00432F37">
      <w:pPr>
        <w:autoSpaceDE w:val="0"/>
        <w:autoSpaceDN w:val="0"/>
        <w:adjustRightInd w:val="0"/>
        <w:spacing w:after="0"/>
        <w:jc w:val="both"/>
        <w:rPr>
          <w:rFonts w:ascii="Helvetica" w:hAnsi="Helvetica" w:cs="Helvetica"/>
          <w:color w:val="000000"/>
        </w:rPr>
      </w:pPr>
      <w:r w:rsidRPr="002156FF">
        <w:rPr>
          <w:rFonts w:ascii="Helvetica" w:hAnsi="Helvetica" w:cs="Helvetica"/>
          <w:noProof/>
          <w:lang w:val="en-GB" w:eastAsia="en-GB"/>
        </w:rPr>
        <w:drawing>
          <wp:anchor distT="0" distB="0" distL="114300" distR="114300" simplePos="0" relativeHeight="251662336" behindDoc="0" locked="0" layoutInCell="1" allowOverlap="1" wp14:anchorId="6D7A36E3" wp14:editId="04989D34">
            <wp:simplePos x="0" y="0"/>
            <wp:positionH relativeFrom="column">
              <wp:posOffset>-17145</wp:posOffset>
            </wp:positionH>
            <wp:positionV relativeFrom="paragraph">
              <wp:posOffset>167640</wp:posOffset>
            </wp:positionV>
            <wp:extent cx="2914650" cy="3076575"/>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0F022427" w14:textId="4CF1019A" w:rsidR="00B178FE" w:rsidRPr="002156FF" w:rsidRDefault="005C0C96" w:rsidP="00432F37">
      <w:pPr>
        <w:autoSpaceDE w:val="0"/>
        <w:autoSpaceDN w:val="0"/>
        <w:adjustRightInd w:val="0"/>
        <w:spacing w:after="0"/>
        <w:jc w:val="both"/>
        <w:rPr>
          <w:rFonts w:ascii="Helvetica" w:hAnsi="Helvetica" w:cs="Helvetica"/>
          <w:color w:val="000000"/>
        </w:rPr>
      </w:pPr>
      <w:r w:rsidRPr="002156FF">
        <w:rPr>
          <w:rFonts w:ascii="Helvetica" w:hAnsi="Helvetica" w:cs="Helvetica"/>
          <w:color w:val="000000"/>
        </w:rPr>
        <w:t xml:space="preserve">Compared to previous years, during 2018 there was an increase of activities by MCSC. According to statistics, in 2016 there were 177 meetings of MCSC held, in 2017 there were 119 meetings (due to the elections), and in 2018 there were 184 MCSC meetings held.  </w:t>
      </w:r>
      <w:r w:rsidR="00B178FE" w:rsidRPr="002156FF">
        <w:rPr>
          <w:rFonts w:ascii="Helvetica" w:hAnsi="Helvetica" w:cs="Helvetica"/>
          <w:color w:val="000000"/>
        </w:rPr>
        <w:t xml:space="preserve"> </w:t>
      </w:r>
    </w:p>
    <w:p w14:paraId="60319800" w14:textId="77777777" w:rsidR="006810FE" w:rsidRPr="002156FF" w:rsidRDefault="006810FE" w:rsidP="00432F37">
      <w:pPr>
        <w:autoSpaceDE w:val="0"/>
        <w:autoSpaceDN w:val="0"/>
        <w:adjustRightInd w:val="0"/>
        <w:spacing w:after="0"/>
        <w:jc w:val="both"/>
        <w:rPr>
          <w:rFonts w:ascii="Helvetica" w:hAnsi="Helvetica" w:cs="Helvetica"/>
          <w:color w:val="000000"/>
        </w:rPr>
      </w:pPr>
    </w:p>
    <w:p w14:paraId="69A11BCD" w14:textId="29E5B02F" w:rsidR="00AB1D47" w:rsidRPr="002156FF" w:rsidRDefault="005C0C96" w:rsidP="00432F37">
      <w:pPr>
        <w:autoSpaceDE w:val="0"/>
        <w:autoSpaceDN w:val="0"/>
        <w:adjustRightInd w:val="0"/>
        <w:spacing w:after="0"/>
        <w:jc w:val="both"/>
        <w:rPr>
          <w:rFonts w:ascii="Helvetica" w:hAnsi="Helvetica" w:cs="Helvetica"/>
          <w:color w:val="000000"/>
        </w:rPr>
      </w:pPr>
      <w:r w:rsidRPr="002156FF">
        <w:rPr>
          <w:rFonts w:ascii="Helvetica" w:hAnsi="Helvetica" w:cs="Helvetica"/>
          <w:color w:val="000000"/>
        </w:rPr>
        <w:t xml:space="preserve">MLGA during 2018 </w:t>
      </w:r>
      <w:r w:rsidR="00AB1D47" w:rsidRPr="002156FF">
        <w:rPr>
          <w:rFonts w:ascii="Helvetica" w:hAnsi="Helvetica" w:cs="Helvetica"/>
          <w:color w:val="000000"/>
        </w:rPr>
        <w:t>MAPL</w:t>
      </w:r>
      <w:r w:rsidR="00EA3E64" w:rsidRPr="002156FF">
        <w:rPr>
          <w:rFonts w:ascii="Helvetica" w:hAnsi="Helvetica" w:cs="Helvetica"/>
          <w:color w:val="000000"/>
        </w:rPr>
        <w:t>,</w:t>
      </w:r>
      <w:r w:rsidRPr="002156FF">
        <w:rPr>
          <w:rFonts w:ascii="Helvetica" w:hAnsi="Helvetica" w:cs="Helvetica"/>
          <w:color w:val="000000"/>
        </w:rPr>
        <w:t xml:space="preserve"> while developing the information systems has also created a special access to municipal websites, which allows the public to report online on safety issues, submitting questions and requests regarding safety, as well as receiving responses from the municipal authorities. This system must be applied by the responsible municipal Officials, in order that the information reported by the citizens to be able to be administered by the responsible institutions, </w:t>
      </w:r>
      <w:r w:rsidR="00876795" w:rsidRPr="002156FF">
        <w:rPr>
          <w:rFonts w:ascii="Helvetica" w:hAnsi="Helvetica" w:cs="Helvetica"/>
          <w:color w:val="000000"/>
        </w:rPr>
        <w:t>and as a result to have an</w:t>
      </w:r>
      <w:r w:rsidRPr="002156FF">
        <w:rPr>
          <w:rFonts w:ascii="Helvetica" w:hAnsi="Helvetica" w:cs="Helvetica"/>
          <w:color w:val="000000"/>
        </w:rPr>
        <w:t xml:space="preserve"> improve</w:t>
      </w:r>
      <w:r w:rsidR="00876795" w:rsidRPr="002156FF">
        <w:rPr>
          <w:rFonts w:ascii="Helvetica" w:hAnsi="Helvetica" w:cs="Helvetica"/>
          <w:color w:val="000000"/>
        </w:rPr>
        <w:t>d</w:t>
      </w:r>
      <w:r w:rsidRPr="002156FF">
        <w:rPr>
          <w:rFonts w:ascii="Helvetica" w:hAnsi="Helvetica" w:cs="Helvetica"/>
          <w:color w:val="000000"/>
        </w:rPr>
        <w:t xml:space="preserve"> general safety </w:t>
      </w:r>
      <w:r w:rsidR="00876795" w:rsidRPr="002156FF">
        <w:rPr>
          <w:rFonts w:ascii="Helvetica" w:hAnsi="Helvetica" w:cs="Helvetica"/>
          <w:color w:val="000000"/>
        </w:rPr>
        <w:t>situation</w:t>
      </w:r>
      <w:r w:rsidRPr="002156FF">
        <w:rPr>
          <w:rFonts w:ascii="Helvetica" w:hAnsi="Helvetica" w:cs="Helvetica"/>
          <w:color w:val="000000"/>
        </w:rPr>
        <w:t xml:space="preserve"> in the community.  </w:t>
      </w:r>
    </w:p>
    <w:p w14:paraId="64B48593" w14:textId="77777777" w:rsidR="00865603" w:rsidRPr="002156FF" w:rsidRDefault="00865603" w:rsidP="00432F37">
      <w:pPr>
        <w:autoSpaceDE w:val="0"/>
        <w:autoSpaceDN w:val="0"/>
        <w:adjustRightInd w:val="0"/>
        <w:spacing w:after="0"/>
        <w:jc w:val="both"/>
        <w:rPr>
          <w:rFonts w:ascii="Helvetica" w:hAnsi="Helvetica" w:cs="Helvetica"/>
          <w:b/>
          <w:color w:val="000000"/>
        </w:rPr>
      </w:pPr>
    </w:p>
    <w:p w14:paraId="7C754D23" w14:textId="48C7AA26" w:rsidR="00865603" w:rsidRPr="002156FF" w:rsidRDefault="00865603" w:rsidP="00432F37">
      <w:pPr>
        <w:autoSpaceDE w:val="0"/>
        <w:autoSpaceDN w:val="0"/>
        <w:adjustRightInd w:val="0"/>
        <w:spacing w:after="0"/>
        <w:jc w:val="both"/>
        <w:rPr>
          <w:rFonts w:ascii="Helvetica" w:hAnsi="Helvetica" w:cs="Helvetica"/>
          <w:color w:val="000000"/>
        </w:rPr>
      </w:pPr>
      <w:r w:rsidRPr="002156FF">
        <w:rPr>
          <w:rFonts w:ascii="Helvetica" w:hAnsi="Helvetica" w:cs="Helvetica"/>
          <w:b/>
          <w:color w:val="000000"/>
        </w:rPr>
        <w:t>Fig. 7.</w:t>
      </w:r>
      <w:r w:rsidRPr="002156FF">
        <w:rPr>
          <w:rFonts w:ascii="Helvetica" w:hAnsi="Helvetica" w:cs="Helvetica"/>
          <w:color w:val="000000"/>
        </w:rPr>
        <w:t xml:space="preserve"> </w:t>
      </w:r>
      <w:r w:rsidR="00876795" w:rsidRPr="002156FF">
        <w:rPr>
          <w:rFonts w:ascii="Helvetica" w:hAnsi="Helvetica" w:cs="Helvetica"/>
          <w:i/>
          <w:color w:val="000000"/>
        </w:rPr>
        <w:t>Comparable data of MCSC</w:t>
      </w:r>
      <w:r w:rsidRPr="002156FF">
        <w:rPr>
          <w:rFonts w:ascii="Helvetica" w:hAnsi="Helvetica" w:cs="Helvetica"/>
          <w:i/>
          <w:color w:val="000000"/>
        </w:rPr>
        <w:t>, 2016-2018</w:t>
      </w:r>
    </w:p>
    <w:p w14:paraId="3B1D37C5" w14:textId="77777777" w:rsidR="00865603" w:rsidRPr="002156FF" w:rsidRDefault="00865603" w:rsidP="00432F37">
      <w:pPr>
        <w:autoSpaceDE w:val="0"/>
        <w:autoSpaceDN w:val="0"/>
        <w:adjustRightInd w:val="0"/>
        <w:spacing w:after="0"/>
        <w:jc w:val="both"/>
        <w:rPr>
          <w:rFonts w:ascii="Helvetica" w:hAnsi="Helvetica" w:cs="Helvetica"/>
          <w:color w:val="000000"/>
        </w:rPr>
      </w:pPr>
    </w:p>
    <w:p w14:paraId="6AF14460" w14:textId="77777777" w:rsidR="00EA3E64" w:rsidRPr="002156FF" w:rsidRDefault="00EA3E64" w:rsidP="00432F37">
      <w:pPr>
        <w:autoSpaceDE w:val="0"/>
        <w:autoSpaceDN w:val="0"/>
        <w:adjustRightInd w:val="0"/>
        <w:spacing w:after="0"/>
        <w:jc w:val="both"/>
        <w:rPr>
          <w:rFonts w:ascii="Helvetica" w:hAnsi="Helvetica" w:cs="Helvetica"/>
          <w:color w:val="000000"/>
        </w:rPr>
      </w:pPr>
    </w:p>
    <w:p w14:paraId="44D8FF7A" w14:textId="598D68C0" w:rsidR="00652AA1" w:rsidRPr="002156FF" w:rsidRDefault="001A6DB7" w:rsidP="00432F37">
      <w:pPr>
        <w:pStyle w:val="NoSpacing"/>
        <w:spacing w:line="276" w:lineRule="auto"/>
        <w:jc w:val="both"/>
        <w:rPr>
          <w:rFonts w:ascii="Helvetica" w:eastAsia="Times New Roman" w:hAnsi="Helvetica" w:cs="Helvetica"/>
          <w:color w:val="000000" w:themeColor="text1"/>
          <w:lang w:val="en-US"/>
        </w:rPr>
      </w:pPr>
      <w:r w:rsidRPr="002156FF">
        <w:rPr>
          <w:rFonts w:ascii="Helvetica" w:eastAsia="Times New Roman" w:hAnsi="Helvetica" w:cs="Helvetica"/>
          <w:color w:val="000000" w:themeColor="text1"/>
          <w:lang w:val="en-US"/>
        </w:rPr>
        <w:t xml:space="preserve">In addition to MCSC, in 27 municipalities are established also Safety Action Teams (SAT). During this period SAT held 80 meetings. These Teams should be established in another 11 municipalities: Mamusha, Ranillug, Novoberde, Gjakova, Kamenica, Klina, Peja, Zveçan, North Mitrovica, Leposaviq, Zubin Potok. With regards, to the Local Public Safety Councils (LPSC), they are functional in 26 municipalities, and during this period they held 124 meetings. The LPSC has not been established yet in 12 municipalities: Mamushe, Novoberde, Gjakova, Ranillug, Hani Elezit, Junik, Shterpce, Zveçan, Kllokot, North Mitrovica, Leposaviq, Zubin Potok.    </w:t>
      </w:r>
    </w:p>
    <w:p w14:paraId="53CDB4AD" w14:textId="77777777" w:rsidR="00652AA1" w:rsidRPr="002156FF" w:rsidRDefault="00652AA1" w:rsidP="00432F37">
      <w:pPr>
        <w:autoSpaceDE w:val="0"/>
        <w:autoSpaceDN w:val="0"/>
        <w:adjustRightInd w:val="0"/>
        <w:spacing w:after="0"/>
        <w:jc w:val="both"/>
        <w:rPr>
          <w:rFonts w:ascii="Helvetica" w:hAnsi="Helvetica" w:cs="Helvetica"/>
          <w:color w:val="000000"/>
        </w:rPr>
      </w:pPr>
    </w:p>
    <w:p w14:paraId="15992405" w14:textId="3DFE767E" w:rsidR="002D6341" w:rsidRPr="002156FF" w:rsidRDefault="004B7A5E" w:rsidP="00432F37">
      <w:pPr>
        <w:autoSpaceDE w:val="0"/>
        <w:autoSpaceDN w:val="0"/>
        <w:adjustRightInd w:val="0"/>
        <w:spacing w:after="0"/>
        <w:jc w:val="both"/>
        <w:rPr>
          <w:rFonts w:ascii="Helvetica" w:hAnsi="Helvetica" w:cs="Helvetica"/>
          <w:color w:val="000000"/>
        </w:rPr>
      </w:pPr>
      <w:r w:rsidRPr="002156FF">
        <w:rPr>
          <w:rFonts w:ascii="Helvetica" w:hAnsi="Helvetica" w:cs="Helvetica"/>
          <w:color w:val="000000"/>
        </w:rPr>
        <w:t>The Municipal Assemblies and the Mayors, should be focused more on safety priorities, and especially in the operation of MCSC, as the main body for representing citizen’s security needs. Additionally, the municipalities should increase the number of meetings of this Council, by at least achieving the minimum criteria specified in the Administrative Instruction</w:t>
      </w:r>
      <w:r w:rsidR="008F342E" w:rsidRPr="002156FF">
        <w:rPr>
          <w:rFonts w:ascii="Helvetica" w:hAnsi="Helvetica" w:cs="Helvetica"/>
          <w:color w:val="000000"/>
        </w:rPr>
        <w:t>.</w:t>
      </w:r>
    </w:p>
    <w:p w14:paraId="2F079F1F" w14:textId="77777777" w:rsidR="00FA0D51" w:rsidRPr="002156FF" w:rsidRDefault="00FA0D51" w:rsidP="00432F37">
      <w:pPr>
        <w:autoSpaceDE w:val="0"/>
        <w:autoSpaceDN w:val="0"/>
        <w:adjustRightInd w:val="0"/>
        <w:spacing w:after="0"/>
        <w:jc w:val="both"/>
        <w:rPr>
          <w:rFonts w:ascii="Helvetica" w:hAnsi="Helvetica" w:cs="Helvetica"/>
          <w:color w:val="000000"/>
        </w:rPr>
      </w:pPr>
    </w:p>
    <w:p w14:paraId="527030CB" w14:textId="77777777" w:rsidR="00E87603" w:rsidRPr="002156FF" w:rsidRDefault="00E87603" w:rsidP="00432F37">
      <w:pPr>
        <w:autoSpaceDE w:val="0"/>
        <w:autoSpaceDN w:val="0"/>
        <w:adjustRightInd w:val="0"/>
        <w:spacing w:after="0"/>
        <w:jc w:val="both"/>
        <w:rPr>
          <w:rFonts w:ascii="Helvetica" w:hAnsi="Helvetica" w:cs="Helvetica"/>
          <w:color w:val="000000"/>
        </w:rPr>
      </w:pPr>
    </w:p>
    <w:p w14:paraId="350CAEFE" w14:textId="40B49DEE" w:rsidR="007E27C9" w:rsidRPr="002156FF" w:rsidRDefault="004B7A5E" w:rsidP="005F5E03">
      <w:pPr>
        <w:pStyle w:val="Heading1"/>
        <w:rPr>
          <w:lang w:val="en-US"/>
        </w:rPr>
      </w:pPr>
      <w:bookmarkStart w:id="50" w:name="_Toc4071104"/>
      <w:bookmarkStart w:id="51" w:name="_Toc361145810"/>
      <w:bookmarkStart w:id="52" w:name="_Toc377978948"/>
      <w:r w:rsidRPr="002156FF">
        <w:rPr>
          <w:lang w:val="en-US"/>
        </w:rPr>
        <w:t>Supervision of municipalities</w:t>
      </w:r>
      <w:bookmarkEnd w:id="50"/>
      <w:r w:rsidRPr="002156FF">
        <w:rPr>
          <w:lang w:val="en-US"/>
        </w:rPr>
        <w:t xml:space="preserve"> </w:t>
      </w:r>
      <w:bookmarkEnd w:id="51"/>
      <w:bookmarkEnd w:id="52"/>
    </w:p>
    <w:p w14:paraId="42A2188B" w14:textId="77777777" w:rsidR="007E27C9" w:rsidRPr="002156FF" w:rsidRDefault="007E27C9" w:rsidP="00432F37">
      <w:pPr>
        <w:spacing w:after="0"/>
        <w:rPr>
          <w:rFonts w:ascii="Helvetica" w:hAnsi="Helvetica" w:cs="Helvetica"/>
          <w:color w:val="000000"/>
        </w:rPr>
      </w:pPr>
    </w:p>
    <w:p w14:paraId="5F947744" w14:textId="4DF96100" w:rsidR="001F0F13" w:rsidRPr="002156FF" w:rsidRDefault="004B7A5E" w:rsidP="00432F37">
      <w:pPr>
        <w:autoSpaceDE w:val="0"/>
        <w:autoSpaceDN w:val="0"/>
        <w:adjustRightInd w:val="0"/>
        <w:spacing w:after="0"/>
        <w:jc w:val="both"/>
        <w:rPr>
          <w:rFonts w:ascii="Helvetica" w:hAnsi="Helvetica" w:cs="Helvetica"/>
          <w:color w:val="000000"/>
        </w:rPr>
      </w:pPr>
      <w:r w:rsidRPr="002156FF">
        <w:rPr>
          <w:rFonts w:ascii="Helvetica" w:hAnsi="Helvetica" w:cs="Helvetica"/>
          <w:color w:val="000000"/>
        </w:rPr>
        <w:t xml:space="preserve">Supervision of legality of the work of municipalities, is a competency of central authorities </w:t>
      </w:r>
      <w:r w:rsidR="00CA6404" w:rsidRPr="002156FF">
        <w:rPr>
          <w:rFonts w:ascii="Helvetica" w:hAnsi="Helvetica" w:cs="Helvetica"/>
          <w:color w:val="000000"/>
        </w:rPr>
        <w:t>depending on which field this function is exercised. In principle, MLGA is the supervisory authority of municipalities, unless the supervisory responsibility is given by law to another responsible ministry or institution. The review of delegated competences is exercised by the central gove</w:t>
      </w:r>
      <w:r w:rsidR="00080DA9" w:rsidRPr="002156FF">
        <w:rPr>
          <w:rFonts w:ascii="Helvetica" w:hAnsi="Helvetica" w:cs="Helvetica"/>
          <w:color w:val="000000"/>
        </w:rPr>
        <w:t xml:space="preserve">rnment </w:t>
      </w:r>
      <w:r w:rsidR="00C64E15" w:rsidRPr="002156FF">
        <w:rPr>
          <w:rFonts w:ascii="Helvetica" w:hAnsi="Helvetica" w:cs="Helvetica"/>
          <w:color w:val="000000"/>
        </w:rPr>
        <w:t>body that has delegated them</w:t>
      </w:r>
      <w:r w:rsidR="00700C80" w:rsidRPr="002156FF">
        <w:rPr>
          <w:rStyle w:val="FootnoteReference"/>
          <w:rFonts w:ascii="Helvetica" w:hAnsi="Helvetica" w:cs="Helvetica"/>
          <w:color w:val="000000"/>
        </w:rPr>
        <w:footnoteReference w:id="3"/>
      </w:r>
      <w:r w:rsidR="00700C80" w:rsidRPr="002156FF">
        <w:rPr>
          <w:rFonts w:ascii="Helvetica" w:hAnsi="Helvetica" w:cs="Helvetica"/>
          <w:color w:val="000000"/>
        </w:rPr>
        <w:t>.</w:t>
      </w:r>
      <w:r w:rsidR="001F0F13" w:rsidRPr="002156FF">
        <w:rPr>
          <w:rFonts w:ascii="Helvetica" w:hAnsi="Helvetica" w:cs="Helvetica"/>
          <w:color w:val="000000"/>
        </w:rPr>
        <w:t xml:space="preserve"> </w:t>
      </w:r>
      <w:r w:rsidR="00C64E15" w:rsidRPr="002156FF">
        <w:rPr>
          <w:rFonts w:ascii="Helvetica" w:hAnsi="Helvetica" w:cs="Helvetica"/>
          <w:color w:val="000000"/>
        </w:rPr>
        <w:t xml:space="preserve">The process of administrative review of municipal acts is regulated in details by the </w:t>
      </w:r>
      <w:bookmarkStart w:id="53" w:name="_Toc377978949"/>
      <w:r w:rsidR="00C64E15" w:rsidRPr="002156FF">
        <w:rPr>
          <w:rFonts w:ascii="Helvetica" w:hAnsi="Helvetica" w:cs="Helvetica"/>
          <w:color w:val="000000"/>
        </w:rPr>
        <w:t>Regulation</w:t>
      </w:r>
      <w:r w:rsidR="001F0F13" w:rsidRPr="002156FF">
        <w:rPr>
          <w:rFonts w:ascii="Helvetica" w:eastAsia="SimSun" w:hAnsi="Helvetica" w:cs="Helvetica"/>
        </w:rPr>
        <w:t xml:space="preserve"> (</w:t>
      </w:r>
      <w:r w:rsidR="00C64E15" w:rsidRPr="002156FF">
        <w:rPr>
          <w:rFonts w:ascii="Helvetica" w:eastAsia="SimSun" w:hAnsi="Helvetica" w:cs="Helvetica"/>
        </w:rPr>
        <w:t>GRK</w:t>
      </w:r>
      <w:r w:rsidR="001F0F13" w:rsidRPr="002156FF">
        <w:rPr>
          <w:rFonts w:ascii="Helvetica" w:eastAsia="SimSun" w:hAnsi="Helvetica" w:cs="Helvetica"/>
        </w:rPr>
        <w:t>) N</w:t>
      </w:r>
      <w:r w:rsidR="00C64E15" w:rsidRPr="002156FF">
        <w:rPr>
          <w:rFonts w:ascii="Helvetica" w:eastAsia="SimSun" w:hAnsi="Helvetica" w:cs="Helvetica"/>
        </w:rPr>
        <w:t>o</w:t>
      </w:r>
      <w:r w:rsidR="001F0F13" w:rsidRPr="002156FF">
        <w:rPr>
          <w:rFonts w:ascii="Helvetica" w:eastAsia="SimSun" w:hAnsi="Helvetica" w:cs="Helvetica"/>
        </w:rPr>
        <w:t xml:space="preserve">-01/2016 </w:t>
      </w:r>
      <w:r w:rsidR="00C64E15" w:rsidRPr="002156FF">
        <w:rPr>
          <w:rFonts w:ascii="Helvetica" w:eastAsia="SimSun" w:hAnsi="Helvetica" w:cs="Helvetica"/>
        </w:rPr>
        <w:t>on Administrative Review of Municipal Acts.</w:t>
      </w:r>
      <w:r w:rsidR="001F0F13" w:rsidRPr="002156FF">
        <w:rPr>
          <w:rFonts w:ascii="Helvetica" w:eastAsia="SimSun" w:hAnsi="Helvetica" w:cs="Helvetica"/>
        </w:rPr>
        <w:t xml:space="preserve"> </w:t>
      </w:r>
    </w:p>
    <w:p w14:paraId="5DB065AF" w14:textId="77777777" w:rsidR="001F0F13" w:rsidRPr="002156FF" w:rsidRDefault="001F0F13" w:rsidP="00432F37">
      <w:pPr>
        <w:autoSpaceDE w:val="0"/>
        <w:autoSpaceDN w:val="0"/>
        <w:adjustRightInd w:val="0"/>
        <w:spacing w:after="0"/>
        <w:jc w:val="both"/>
        <w:rPr>
          <w:rFonts w:ascii="Helvetica" w:hAnsi="Helvetica" w:cs="Helvetica"/>
          <w:color w:val="000000"/>
        </w:rPr>
      </w:pPr>
    </w:p>
    <w:bookmarkEnd w:id="53"/>
    <w:p w14:paraId="5339DFB0" w14:textId="6B01885F" w:rsidR="007E7685" w:rsidRPr="002156FF" w:rsidRDefault="00C64E15" w:rsidP="00432F37">
      <w:pPr>
        <w:autoSpaceDE w:val="0"/>
        <w:autoSpaceDN w:val="0"/>
        <w:adjustRightInd w:val="0"/>
        <w:spacing w:after="0"/>
        <w:jc w:val="both"/>
        <w:rPr>
          <w:rFonts w:ascii="Helvetica" w:hAnsi="Helvetica" w:cs="Helvetica"/>
          <w:color w:val="000000"/>
        </w:rPr>
      </w:pPr>
      <w:r w:rsidRPr="002156FF">
        <w:rPr>
          <w:rFonts w:ascii="Helvetica" w:hAnsi="Helvetica" w:cs="Helvetica"/>
          <w:color w:val="000000"/>
        </w:rPr>
        <w:t>During</w:t>
      </w:r>
      <w:r w:rsidR="002E0C2D" w:rsidRPr="002156FF">
        <w:rPr>
          <w:rFonts w:ascii="Helvetica" w:hAnsi="Helvetica" w:cs="Helvetica"/>
          <w:color w:val="000000"/>
        </w:rPr>
        <w:t xml:space="preserve"> 2018, </w:t>
      </w:r>
      <w:r w:rsidRPr="002156FF">
        <w:rPr>
          <w:rFonts w:ascii="Helvetica" w:hAnsi="Helvetica" w:cs="Helvetica"/>
          <w:color w:val="000000"/>
        </w:rPr>
        <w:t>a total of 2074 adopted acts by the municipal assemblies, went through the process of review of legality.</w:t>
      </w:r>
      <w:r w:rsidR="005A1F9B" w:rsidRPr="002156FF">
        <w:rPr>
          <w:rFonts w:ascii="Helvetica" w:hAnsi="Helvetica" w:cs="Helvetica"/>
          <w:color w:val="000000"/>
        </w:rPr>
        <w:t xml:space="preserve"> </w:t>
      </w:r>
      <w:r w:rsidRPr="002156FF">
        <w:rPr>
          <w:rFonts w:ascii="Helvetica" w:hAnsi="Helvetica" w:cs="Helvetica"/>
          <w:color w:val="000000"/>
        </w:rPr>
        <w:t>Below it is presented the chart with the data from the process of review of legality of municipal acts:</w:t>
      </w:r>
    </w:p>
    <w:p w14:paraId="6E47391A" w14:textId="77777777" w:rsidR="007E7685" w:rsidRPr="002156FF" w:rsidRDefault="007E7685" w:rsidP="00432F37">
      <w:pPr>
        <w:pStyle w:val="NoSpacing"/>
        <w:spacing w:line="276" w:lineRule="auto"/>
        <w:jc w:val="both"/>
        <w:rPr>
          <w:rFonts w:ascii="Helvetica" w:hAnsi="Helvetica" w:cs="Helvetica"/>
          <w:color w:val="000000"/>
          <w:lang w:val="en-US"/>
        </w:rPr>
      </w:pPr>
    </w:p>
    <w:p w14:paraId="3D66964D" w14:textId="77777777" w:rsidR="007E7685" w:rsidRPr="002156FF" w:rsidRDefault="002E0C2D" w:rsidP="00432F37">
      <w:pPr>
        <w:spacing w:after="0"/>
        <w:rPr>
          <w:rFonts w:ascii="Helvetica" w:hAnsi="Helvetica" w:cs="Helvetica"/>
          <w:color w:val="000000"/>
        </w:rPr>
      </w:pPr>
      <w:r w:rsidRPr="002156FF">
        <w:rPr>
          <w:rFonts w:ascii="Helvetica" w:hAnsi="Helvetica" w:cs="Helvetica"/>
          <w:noProof/>
          <w:lang w:val="en-GB" w:eastAsia="en-GB"/>
        </w:rPr>
        <w:drawing>
          <wp:inline distT="0" distB="0" distL="0" distR="0" wp14:anchorId="6DD37562" wp14:editId="4994DEFD">
            <wp:extent cx="6151937" cy="2576830"/>
            <wp:effectExtent l="0" t="0" r="127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A0EB8E" w14:textId="77777777" w:rsidR="007E7685" w:rsidRPr="002156FF" w:rsidRDefault="007E7685" w:rsidP="00432F37">
      <w:pPr>
        <w:autoSpaceDE w:val="0"/>
        <w:autoSpaceDN w:val="0"/>
        <w:adjustRightInd w:val="0"/>
        <w:spacing w:after="0"/>
        <w:jc w:val="both"/>
        <w:rPr>
          <w:rFonts w:ascii="Helvetica" w:hAnsi="Helvetica" w:cs="Helvetica"/>
          <w:color w:val="000000"/>
        </w:rPr>
      </w:pPr>
    </w:p>
    <w:p w14:paraId="6F79696B" w14:textId="5C6D9888" w:rsidR="007E7685" w:rsidRPr="002156FF" w:rsidRDefault="005A1F9B" w:rsidP="00432F37">
      <w:pPr>
        <w:autoSpaceDE w:val="0"/>
        <w:autoSpaceDN w:val="0"/>
        <w:adjustRightInd w:val="0"/>
        <w:spacing w:after="0"/>
        <w:jc w:val="both"/>
        <w:rPr>
          <w:rFonts w:ascii="Helvetica" w:hAnsi="Helvetica" w:cs="Helvetica"/>
          <w:i/>
          <w:color w:val="000000"/>
          <w:sz w:val="20"/>
        </w:rPr>
      </w:pPr>
      <w:r w:rsidRPr="002156FF">
        <w:rPr>
          <w:rFonts w:ascii="Helvetica" w:hAnsi="Helvetica" w:cs="Helvetica"/>
          <w:b/>
          <w:color w:val="000000"/>
          <w:sz w:val="20"/>
        </w:rPr>
        <w:t>Fig 8</w:t>
      </w:r>
      <w:r w:rsidR="007E7685" w:rsidRPr="002156FF">
        <w:rPr>
          <w:rFonts w:ascii="Helvetica" w:hAnsi="Helvetica" w:cs="Helvetica"/>
          <w:b/>
          <w:color w:val="000000"/>
          <w:sz w:val="20"/>
        </w:rPr>
        <w:t>.</w:t>
      </w:r>
      <w:r w:rsidR="007E7685" w:rsidRPr="002156FF">
        <w:rPr>
          <w:rFonts w:ascii="Helvetica" w:hAnsi="Helvetica" w:cs="Helvetica"/>
          <w:color w:val="000000"/>
          <w:sz w:val="20"/>
        </w:rPr>
        <w:t xml:space="preserve">  </w:t>
      </w:r>
      <w:r w:rsidR="00C64E15" w:rsidRPr="002156FF">
        <w:rPr>
          <w:rFonts w:ascii="Helvetica" w:hAnsi="Helvetica" w:cs="Helvetica"/>
          <w:i/>
          <w:color w:val="000000"/>
          <w:sz w:val="20"/>
        </w:rPr>
        <w:t xml:space="preserve">The administrative review process </w:t>
      </w:r>
    </w:p>
    <w:p w14:paraId="1FCE2EFA" w14:textId="77777777" w:rsidR="007E7685" w:rsidRPr="002156FF" w:rsidRDefault="007E7685" w:rsidP="00432F37">
      <w:pPr>
        <w:autoSpaceDE w:val="0"/>
        <w:autoSpaceDN w:val="0"/>
        <w:adjustRightInd w:val="0"/>
        <w:spacing w:after="0"/>
        <w:jc w:val="both"/>
        <w:rPr>
          <w:rFonts w:ascii="Helvetica" w:hAnsi="Helvetica" w:cs="Helvetica"/>
          <w:color w:val="000000"/>
        </w:rPr>
      </w:pPr>
    </w:p>
    <w:p w14:paraId="43ECDF19" w14:textId="48FF4093" w:rsidR="005A1F9B" w:rsidRPr="002156FF" w:rsidRDefault="00216644" w:rsidP="00432F37">
      <w:pPr>
        <w:autoSpaceDE w:val="0"/>
        <w:autoSpaceDN w:val="0"/>
        <w:adjustRightInd w:val="0"/>
        <w:spacing w:after="0"/>
        <w:jc w:val="both"/>
        <w:rPr>
          <w:rFonts w:ascii="Helvetica" w:hAnsi="Helvetica" w:cs="Helvetica"/>
          <w:color w:val="000000"/>
        </w:rPr>
      </w:pPr>
      <w:r w:rsidRPr="002156FF">
        <w:rPr>
          <w:rFonts w:ascii="Helvetica" w:hAnsi="Helvetica" w:cs="Helvetica"/>
          <w:color w:val="000000"/>
        </w:rPr>
        <w:t xml:space="preserve">In the chart above it can be seen that MLGA has reviewed the legality of 901 acts or 43.4%, whereas 1173 acts have been reviewed by the line ministries (56.5%). There are in total 107 violations, of which 65 ascertained by MLGA and 42 from the line ministries. </w:t>
      </w:r>
      <w:r w:rsidR="00024A86" w:rsidRPr="002156FF">
        <w:rPr>
          <w:rFonts w:ascii="Helvetica" w:hAnsi="Helvetica" w:cs="Helvetica"/>
          <w:color w:val="000000"/>
        </w:rPr>
        <w:t xml:space="preserve">In this process the municipalities have achieved to harmonize in total 71 acts, whereas 36 acts remain unharmonized with the law or 1.7% of the total adopted acts. </w:t>
      </w:r>
      <w:r w:rsidRPr="002156FF">
        <w:rPr>
          <w:rFonts w:ascii="Helvetica" w:hAnsi="Helvetica" w:cs="Helvetica"/>
          <w:color w:val="000000"/>
        </w:rPr>
        <w:t xml:space="preserve"> </w:t>
      </w:r>
      <w:r w:rsidR="00024A86" w:rsidRPr="002156FF">
        <w:rPr>
          <w:rFonts w:ascii="Helvetica" w:hAnsi="Helvetica" w:cs="Helvetica"/>
          <w:color w:val="000000"/>
        </w:rPr>
        <w:t xml:space="preserve">In this regard, the Ministry of Local Government Administration has initiated the procedures of judicial opposition through Ministry of Justice for 7 acts of municipal assemblies as follows: Dragash (2 acts), Vushtrri (1), Malisheve (1), Deçan (2) and Prishtine (1). </w:t>
      </w:r>
      <w:r w:rsidR="007F2E19" w:rsidRPr="002156FF">
        <w:rPr>
          <w:rFonts w:ascii="Helvetica" w:hAnsi="Helvetica" w:cs="Helvetica"/>
          <w:color w:val="000000"/>
        </w:rPr>
        <w:t xml:space="preserve">Disputable acts are regarding the composition and operation of the permanent Committees of the municipal assemblies as well as the decision for selection of the Deputy Mayor of the </w:t>
      </w:r>
      <w:r w:rsidR="00E876B0" w:rsidRPr="002156FF">
        <w:rPr>
          <w:rFonts w:ascii="Helvetica" w:hAnsi="Helvetica" w:cs="Helvetica"/>
          <w:color w:val="000000"/>
        </w:rPr>
        <w:t>Municipality</w:t>
      </w:r>
      <w:r w:rsidR="007F2E19" w:rsidRPr="002156FF">
        <w:rPr>
          <w:rFonts w:ascii="Helvetica" w:hAnsi="Helvetica" w:cs="Helvetica"/>
          <w:color w:val="000000"/>
        </w:rPr>
        <w:t xml:space="preserve"> </w:t>
      </w:r>
      <w:r w:rsidR="007F2E19" w:rsidRPr="002156FF">
        <w:rPr>
          <w:rFonts w:ascii="Helvetica" w:hAnsi="Helvetica" w:cs="Helvetica"/>
          <w:color w:val="000000"/>
        </w:rPr>
        <w:lastRenderedPageBreak/>
        <w:t xml:space="preserve">for Communities (Dragash). The municipalities that have not harmonized the acts even after the request for review from the supervisory body are: </w:t>
      </w:r>
      <w:r w:rsidR="00A8715A" w:rsidRPr="002156FF">
        <w:rPr>
          <w:rFonts w:ascii="Helvetica" w:hAnsi="Helvetica" w:cs="Helvetica"/>
          <w:color w:val="000000"/>
        </w:rPr>
        <w:t>Graçanic</w:t>
      </w:r>
      <w:r w:rsidR="007F2E19" w:rsidRPr="002156FF">
        <w:rPr>
          <w:rFonts w:ascii="Helvetica" w:hAnsi="Helvetica" w:cs="Helvetica"/>
          <w:color w:val="000000"/>
        </w:rPr>
        <w:t>a</w:t>
      </w:r>
      <w:r w:rsidR="00A8715A" w:rsidRPr="002156FF">
        <w:rPr>
          <w:rFonts w:ascii="Helvetica" w:hAnsi="Helvetica" w:cs="Helvetica"/>
          <w:color w:val="000000"/>
        </w:rPr>
        <w:t xml:space="preserve"> (1), Zubin Potok (1), Sht</w:t>
      </w:r>
      <w:r w:rsidR="007F2E19" w:rsidRPr="002156FF">
        <w:rPr>
          <w:rFonts w:ascii="Helvetica" w:hAnsi="Helvetica" w:cs="Helvetica"/>
          <w:color w:val="000000"/>
        </w:rPr>
        <w:t>e</w:t>
      </w:r>
      <w:r w:rsidR="00A8715A" w:rsidRPr="002156FF">
        <w:rPr>
          <w:rFonts w:ascii="Helvetica" w:hAnsi="Helvetica" w:cs="Helvetica"/>
          <w:color w:val="000000"/>
        </w:rPr>
        <w:t>rpc</w:t>
      </w:r>
      <w:r w:rsidR="007F2E19" w:rsidRPr="002156FF">
        <w:rPr>
          <w:rFonts w:ascii="Helvetica" w:hAnsi="Helvetica" w:cs="Helvetica"/>
          <w:color w:val="000000"/>
        </w:rPr>
        <w:t>e</w:t>
      </w:r>
      <w:r w:rsidR="00A8715A" w:rsidRPr="002156FF">
        <w:rPr>
          <w:rFonts w:ascii="Helvetica" w:hAnsi="Helvetica" w:cs="Helvetica"/>
          <w:color w:val="000000"/>
        </w:rPr>
        <w:t xml:space="preserve"> (1), </w:t>
      </w:r>
      <w:r w:rsidR="007F2E19" w:rsidRPr="002156FF">
        <w:rPr>
          <w:rFonts w:ascii="Helvetica" w:hAnsi="Helvetica" w:cs="Helvetica"/>
          <w:color w:val="000000"/>
        </w:rPr>
        <w:t xml:space="preserve">North </w:t>
      </w:r>
      <w:r w:rsidR="00A8715A" w:rsidRPr="002156FF">
        <w:rPr>
          <w:rFonts w:ascii="Helvetica" w:hAnsi="Helvetica" w:cs="Helvetica"/>
          <w:color w:val="000000"/>
        </w:rPr>
        <w:t>Mitrovic</w:t>
      </w:r>
      <w:r w:rsidR="007F2E19" w:rsidRPr="002156FF">
        <w:rPr>
          <w:rFonts w:ascii="Helvetica" w:hAnsi="Helvetica" w:cs="Helvetica"/>
          <w:color w:val="000000"/>
        </w:rPr>
        <w:t>a</w:t>
      </w:r>
      <w:r w:rsidR="00A8715A" w:rsidRPr="002156FF">
        <w:rPr>
          <w:rFonts w:ascii="Helvetica" w:hAnsi="Helvetica" w:cs="Helvetica"/>
          <w:color w:val="000000"/>
        </w:rPr>
        <w:t xml:space="preserve"> (1), Vushtrri (2), Lipjan (2 </w:t>
      </w:r>
      <w:r w:rsidR="007F2E19" w:rsidRPr="002156FF">
        <w:rPr>
          <w:rFonts w:ascii="Helvetica" w:hAnsi="Helvetica" w:cs="Helvetica"/>
          <w:color w:val="000000"/>
        </w:rPr>
        <w:t>acts</w:t>
      </w:r>
      <w:r w:rsidR="00A8715A" w:rsidRPr="002156FF">
        <w:rPr>
          <w:rFonts w:ascii="Helvetica" w:hAnsi="Helvetica" w:cs="Helvetica"/>
          <w:color w:val="000000"/>
        </w:rPr>
        <w:t>), Prishtin</w:t>
      </w:r>
      <w:r w:rsidR="007F2E19" w:rsidRPr="002156FF">
        <w:rPr>
          <w:rFonts w:ascii="Helvetica" w:hAnsi="Helvetica" w:cs="Helvetica"/>
          <w:color w:val="000000"/>
        </w:rPr>
        <w:t>e</w:t>
      </w:r>
      <w:r w:rsidR="00A8715A" w:rsidRPr="002156FF">
        <w:rPr>
          <w:rFonts w:ascii="Helvetica" w:hAnsi="Helvetica" w:cs="Helvetica"/>
          <w:color w:val="000000"/>
        </w:rPr>
        <w:t xml:space="preserve"> (3), Partesh (4), Malishev</w:t>
      </w:r>
      <w:r w:rsidR="007F2E19" w:rsidRPr="002156FF">
        <w:rPr>
          <w:rFonts w:ascii="Helvetica" w:hAnsi="Helvetica" w:cs="Helvetica"/>
          <w:color w:val="000000"/>
        </w:rPr>
        <w:t>e</w:t>
      </w:r>
      <w:r w:rsidR="00A8715A" w:rsidRPr="002156FF">
        <w:rPr>
          <w:rFonts w:ascii="Helvetica" w:hAnsi="Helvetica" w:cs="Helvetica"/>
          <w:color w:val="000000"/>
        </w:rPr>
        <w:t xml:space="preserve"> (3), Dragash (3), Suharek</w:t>
      </w:r>
      <w:r w:rsidR="007F2E19" w:rsidRPr="002156FF">
        <w:rPr>
          <w:rFonts w:ascii="Helvetica" w:hAnsi="Helvetica" w:cs="Helvetica"/>
          <w:color w:val="000000"/>
        </w:rPr>
        <w:t>e</w:t>
      </w:r>
      <w:r w:rsidR="00A8715A" w:rsidRPr="002156FF">
        <w:rPr>
          <w:rFonts w:ascii="Helvetica" w:hAnsi="Helvetica" w:cs="Helvetica"/>
          <w:color w:val="000000"/>
        </w:rPr>
        <w:t>, Junik (1), Klin</w:t>
      </w:r>
      <w:r w:rsidR="007F2E19" w:rsidRPr="002156FF">
        <w:rPr>
          <w:rFonts w:ascii="Helvetica" w:hAnsi="Helvetica" w:cs="Helvetica"/>
          <w:color w:val="000000"/>
        </w:rPr>
        <w:t>e</w:t>
      </w:r>
      <w:r w:rsidR="00A8715A" w:rsidRPr="002156FF">
        <w:rPr>
          <w:rFonts w:ascii="Helvetica" w:hAnsi="Helvetica" w:cs="Helvetica"/>
          <w:color w:val="000000"/>
        </w:rPr>
        <w:t xml:space="preserve"> (1), Prizren (1), Ferizaj (1), Viti (1), Gjilan (3), Kaçanik (1), Ranillug (2), Deçan (2)</w:t>
      </w:r>
      <w:r w:rsidR="007F2E19" w:rsidRPr="002156FF">
        <w:rPr>
          <w:rFonts w:ascii="Helvetica" w:hAnsi="Helvetica" w:cs="Helvetica"/>
          <w:color w:val="000000"/>
        </w:rPr>
        <w:t xml:space="preserve">. </w:t>
      </w:r>
    </w:p>
    <w:p w14:paraId="71379759" w14:textId="77777777" w:rsidR="005A1F9B" w:rsidRPr="002156FF" w:rsidRDefault="005A1F9B" w:rsidP="00432F37">
      <w:pPr>
        <w:autoSpaceDE w:val="0"/>
        <w:autoSpaceDN w:val="0"/>
        <w:adjustRightInd w:val="0"/>
        <w:spacing w:after="0"/>
        <w:jc w:val="both"/>
        <w:rPr>
          <w:rFonts w:ascii="Helvetica" w:hAnsi="Helvetica" w:cs="Helvetica"/>
          <w:color w:val="000000"/>
        </w:rPr>
      </w:pPr>
    </w:p>
    <w:p w14:paraId="7CB6264B" w14:textId="77777777" w:rsidR="00533D31" w:rsidRPr="002156FF" w:rsidRDefault="00533D31" w:rsidP="00432F37">
      <w:pPr>
        <w:autoSpaceDE w:val="0"/>
        <w:autoSpaceDN w:val="0"/>
        <w:adjustRightInd w:val="0"/>
        <w:spacing w:after="0"/>
        <w:jc w:val="both"/>
        <w:rPr>
          <w:rFonts w:ascii="Helvetica" w:hAnsi="Helvetica" w:cs="Helvetica"/>
          <w:color w:val="000000"/>
        </w:rPr>
      </w:pPr>
    </w:p>
    <w:p w14:paraId="72E7F9EA" w14:textId="4BCFFB88" w:rsidR="0044325E" w:rsidRPr="002156FF" w:rsidRDefault="007F2E19" w:rsidP="005F5E03">
      <w:pPr>
        <w:pStyle w:val="Heading1"/>
        <w:rPr>
          <w:sz w:val="20"/>
          <w:szCs w:val="18"/>
          <w:lang w:val="en-US"/>
        </w:rPr>
      </w:pPr>
      <w:bookmarkStart w:id="54" w:name="_Toc4071105"/>
      <w:bookmarkStart w:id="55" w:name="_Toc378857321"/>
      <w:r w:rsidRPr="002156FF">
        <w:rPr>
          <w:lang w:val="en-US"/>
        </w:rPr>
        <w:t>European Agenda</w:t>
      </w:r>
      <w:bookmarkEnd w:id="54"/>
      <w:r w:rsidRPr="002156FF">
        <w:rPr>
          <w:lang w:val="en-US"/>
        </w:rPr>
        <w:t xml:space="preserve"> </w:t>
      </w:r>
      <w:r w:rsidR="00444D85" w:rsidRPr="002156FF">
        <w:rPr>
          <w:lang w:val="en-US"/>
        </w:rPr>
        <w:t xml:space="preserve">  </w:t>
      </w:r>
    </w:p>
    <w:p w14:paraId="486B6AC9" w14:textId="77777777" w:rsidR="00F54B0C" w:rsidRPr="002156FF" w:rsidRDefault="00F54B0C" w:rsidP="00432F37">
      <w:pPr>
        <w:spacing w:after="0"/>
        <w:jc w:val="both"/>
        <w:rPr>
          <w:rFonts w:ascii="Helvetica" w:hAnsi="Helvetica" w:cs="Helvetica"/>
          <w:color w:val="000000"/>
        </w:rPr>
      </w:pPr>
    </w:p>
    <w:p w14:paraId="591FFDA7" w14:textId="77777777" w:rsidR="007F2E19" w:rsidRPr="002156FF" w:rsidRDefault="007F2E19" w:rsidP="00432F37">
      <w:pPr>
        <w:pStyle w:val="NoSpacing"/>
        <w:spacing w:line="276" w:lineRule="auto"/>
        <w:jc w:val="both"/>
        <w:rPr>
          <w:rFonts w:ascii="Helvetica" w:hAnsi="Helvetica" w:cs="Helvetica"/>
          <w:lang w:val="en-US"/>
        </w:rPr>
      </w:pPr>
    </w:p>
    <w:p w14:paraId="6A866D86" w14:textId="77777777" w:rsidR="00D16FFB" w:rsidRPr="002156FF" w:rsidRDefault="007F2E19" w:rsidP="007F2E19">
      <w:pPr>
        <w:pStyle w:val="NoSpacing"/>
        <w:spacing w:line="276" w:lineRule="auto"/>
        <w:jc w:val="both"/>
        <w:rPr>
          <w:rFonts w:ascii="Helvetica" w:hAnsi="Helvetica" w:cs="Helvetica"/>
          <w:lang w:val="en-US"/>
        </w:rPr>
      </w:pPr>
      <w:r w:rsidRPr="002156FF">
        <w:rPr>
          <w:rFonts w:ascii="Helvetica" w:hAnsi="Helvetica" w:cs="Helvetica"/>
          <w:lang w:val="en-US"/>
        </w:rPr>
        <w:t>Kosova is going through an important phase of developing and building relations with the European Union. The Stabilization Association Agreement is signed by the Republic of Kosovo and EU and entered into force on 1 April 2016</w:t>
      </w:r>
      <w:r w:rsidR="0041006B" w:rsidRPr="002156FF">
        <w:rPr>
          <w:rFonts w:ascii="Helvetica" w:hAnsi="Helvetica" w:cs="Helvetica"/>
          <w:lang w:val="en-US"/>
        </w:rPr>
        <w:t>.</w:t>
      </w:r>
      <w:r w:rsidRPr="002156FF">
        <w:rPr>
          <w:rFonts w:ascii="Helvetica" w:hAnsi="Helvetica" w:cs="Helvetica"/>
          <w:lang w:val="en-US"/>
        </w:rPr>
        <w:t xml:space="preserve"> </w:t>
      </w:r>
      <w:r w:rsidR="0041006B" w:rsidRPr="002156FF">
        <w:rPr>
          <w:rFonts w:ascii="Helvetica" w:hAnsi="Helvetica" w:cs="Helvetica"/>
          <w:lang w:val="en-US"/>
        </w:rPr>
        <w:t>W</w:t>
      </w:r>
      <w:r w:rsidRPr="002156FF">
        <w:rPr>
          <w:rFonts w:ascii="Helvetica" w:hAnsi="Helvetica" w:cs="Helvetica"/>
          <w:lang w:val="en-US"/>
        </w:rPr>
        <w:t xml:space="preserve">hereas the </w:t>
      </w:r>
      <w:r w:rsidR="000820BB" w:rsidRPr="002156FF">
        <w:rPr>
          <w:rFonts w:ascii="Helvetica" w:hAnsi="Helvetica" w:cs="Helvetica"/>
          <w:lang w:val="en-US"/>
        </w:rPr>
        <w:t>Kosovo</w:t>
      </w:r>
      <w:r w:rsidRPr="002156FF">
        <w:rPr>
          <w:rFonts w:ascii="Helvetica" w:hAnsi="Helvetica" w:cs="Helvetica"/>
          <w:lang w:val="en-US"/>
        </w:rPr>
        <w:t xml:space="preserve"> Assembly on 10 March 2016 has approved the National Prog</w:t>
      </w:r>
      <w:r w:rsidR="0041006B" w:rsidRPr="002156FF">
        <w:rPr>
          <w:rFonts w:ascii="Helvetica" w:hAnsi="Helvetica" w:cs="Helvetica"/>
          <w:lang w:val="en-US"/>
        </w:rPr>
        <w:t>ramme for implementation of SAA, which obliges the</w:t>
      </w:r>
      <w:r w:rsidR="000820BB" w:rsidRPr="002156FF">
        <w:rPr>
          <w:rFonts w:ascii="Helvetica" w:hAnsi="Helvetica" w:cs="Helvetica"/>
          <w:lang w:val="en-US"/>
        </w:rPr>
        <w:t xml:space="preserve"> state institutions to perform all the required obligations in this process. Municipalities as a special body under the state administration have their responsibility in meeting the standards required by the European Union. In this direction, the MLGA with the aim of coordinating the activities in this field at local government level, during 2018 has undertaken several actions for addressing and </w:t>
      </w:r>
      <w:r w:rsidR="00D16FFB" w:rsidRPr="002156FF">
        <w:rPr>
          <w:rFonts w:ascii="Helvetica" w:hAnsi="Helvetica" w:cs="Helvetica"/>
          <w:lang w:val="en-US"/>
        </w:rPr>
        <w:t>meeting</w:t>
      </w:r>
      <w:r w:rsidR="000820BB" w:rsidRPr="002156FF">
        <w:rPr>
          <w:rFonts w:ascii="Helvetica" w:hAnsi="Helvetica" w:cs="Helvetica"/>
          <w:lang w:val="en-US"/>
        </w:rPr>
        <w:t xml:space="preserve"> the obligations arising from the European</w:t>
      </w:r>
      <w:r w:rsidR="00D16FFB" w:rsidRPr="002156FF">
        <w:rPr>
          <w:rFonts w:ascii="Helvetica" w:hAnsi="Helvetica" w:cs="Helvetica"/>
          <w:lang w:val="en-US"/>
        </w:rPr>
        <w:t xml:space="preserve"> integration Agenda. </w:t>
      </w:r>
    </w:p>
    <w:p w14:paraId="12F07722" w14:textId="77777777" w:rsidR="00D16FFB" w:rsidRPr="002156FF" w:rsidRDefault="00D16FFB" w:rsidP="007F2E19">
      <w:pPr>
        <w:pStyle w:val="NoSpacing"/>
        <w:spacing w:line="276" w:lineRule="auto"/>
        <w:jc w:val="both"/>
        <w:rPr>
          <w:rFonts w:ascii="Helvetica" w:hAnsi="Helvetica" w:cs="Helvetica"/>
          <w:lang w:val="en-US"/>
        </w:rPr>
      </w:pPr>
    </w:p>
    <w:p w14:paraId="0D7B5A24" w14:textId="4224A591" w:rsidR="000820BB" w:rsidRPr="002156FF" w:rsidRDefault="00D16FFB" w:rsidP="007F2E19">
      <w:pPr>
        <w:pStyle w:val="NoSpacing"/>
        <w:spacing w:line="276" w:lineRule="auto"/>
        <w:jc w:val="both"/>
        <w:rPr>
          <w:rFonts w:ascii="Helvetica" w:hAnsi="Helvetica" w:cs="Helvetica"/>
          <w:lang w:val="en-US"/>
        </w:rPr>
      </w:pPr>
      <w:r w:rsidRPr="002156FF">
        <w:rPr>
          <w:rFonts w:ascii="Helvetica" w:hAnsi="Helvetica" w:cs="Helvetica"/>
          <w:lang w:val="en-US"/>
        </w:rPr>
        <w:t xml:space="preserve">The obligations of municipalities are structured based on three main integration criteria: a) political, b) economic and c) European standards criteria </w:t>
      </w:r>
      <w:r w:rsidR="000820BB" w:rsidRPr="002156FF">
        <w:rPr>
          <w:rFonts w:ascii="Helvetica" w:hAnsi="Helvetica" w:cs="Helvetica"/>
          <w:lang w:val="en-US"/>
        </w:rPr>
        <w:t xml:space="preserve">  </w:t>
      </w:r>
    </w:p>
    <w:p w14:paraId="7F1A522B" w14:textId="77777777" w:rsidR="00D16FFB" w:rsidRPr="002156FF" w:rsidRDefault="00D16FFB" w:rsidP="007F2E19">
      <w:pPr>
        <w:pStyle w:val="NoSpacing"/>
        <w:spacing w:line="276" w:lineRule="auto"/>
        <w:jc w:val="both"/>
        <w:rPr>
          <w:rFonts w:ascii="Helvetica" w:hAnsi="Helvetica" w:cs="Helvetica"/>
          <w:lang w:val="en-US"/>
        </w:rPr>
      </w:pPr>
    </w:p>
    <w:p w14:paraId="2FCF347B" w14:textId="3C49DB0E" w:rsidR="00D16FFB" w:rsidRPr="002156FF" w:rsidRDefault="00D16FFB" w:rsidP="007F2E19">
      <w:pPr>
        <w:pStyle w:val="NoSpacing"/>
        <w:spacing w:line="276" w:lineRule="auto"/>
        <w:jc w:val="both"/>
        <w:rPr>
          <w:rFonts w:ascii="Helvetica" w:hAnsi="Helvetica" w:cs="Helvetica"/>
          <w:lang w:val="en-US"/>
        </w:rPr>
      </w:pPr>
      <w:r w:rsidRPr="002156FF">
        <w:rPr>
          <w:rFonts w:ascii="Helvetica" w:hAnsi="Helvetica" w:cs="Helvetica"/>
          <w:lang w:val="en-US"/>
        </w:rPr>
        <w:t xml:space="preserve">Municipalities have provided </w:t>
      </w:r>
      <w:r w:rsidR="005317A5" w:rsidRPr="002156FF">
        <w:rPr>
          <w:rFonts w:ascii="Helvetica" w:hAnsi="Helvetica" w:cs="Helvetica"/>
          <w:lang w:val="en-US"/>
        </w:rPr>
        <w:t xml:space="preserve">information in this regard based on the individual prepared plans which include obligations from the: Dialogue on Stabilization Association Agreement, NPISAA and other relevant documents. </w:t>
      </w:r>
    </w:p>
    <w:p w14:paraId="0D20A201" w14:textId="77777777" w:rsidR="000820BB" w:rsidRPr="002156FF" w:rsidRDefault="000820BB" w:rsidP="007F2E19">
      <w:pPr>
        <w:pStyle w:val="NoSpacing"/>
        <w:spacing w:line="276" w:lineRule="auto"/>
        <w:jc w:val="both"/>
        <w:rPr>
          <w:rFonts w:ascii="Helvetica" w:hAnsi="Helvetica" w:cs="Helvetica"/>
          <w:lang w:val="en-US"/>
        </w:rPr>
      </w:pPr>
      <w:r w:rsidRPr="002156FF">
        <w:rPr>
          <w:rFonts w:ascii="Helvetica" w:hAnsi="Helvetica" w:cs="Helvetica"/>
          <w:lang w:val="en-US"/>
        </w:rPr>
        <w:t xml:space="preserve"> </w:t>
      </w:r>
      <w:r w:rsidR="0041006B" w:rsidRPr="002156FF">
        <w:rPr>
          <w:rFonts w:ascii="Helvetica" w:hAnsi="Helvetica" w:cs="Helvetica"/>
          <w:lang w:val="en-US"/>
        </w:rPr>
        <w:t xml:space="preserve"> </w:t>
      </w:r>
      <w:r w:rsidR="007F2E19" w:rsidRPr="002156FF">
        <w:rPr>
          <w:rFonts w:ascii="Helvetica" w:hAnsi="Helvetica" w:cs="Helvetica"/>
          <w:lang w:val="en-US"/>
        </w:rPr>
        <w:t xml:space="preserve"> </w:t>
      </w:r>
    </w:p>
    <w:p w14:paraId="4A334932" w14:textId="3BF279EB" w:rsidR="00444D85" w:rsidRPr="002156FF" w:rsidRDefault="007F2E19" w:rsidP="005317A5">
      <w:pPr>
        <w:pStyle w:val="NoSpacing"/>
        <w:spacing w:line="276" w:lineRule="auto"/>
        <w:jc w:val="both"/>
        <w:rPr>
          <w:rFonts w:ascii="Helvetica" w:hAnsi="Helvetica" w:cs="Helvetica"/>
          <w:lang w:val="en-US"/>
        </w:rPr>
      </w:pPr>
      <w:r w:rsidRPr="002156FF">
        <w:rPr>
          <w:rFonts w:ascii="Helvetica" w:hAnsi="Helvetica" w:cs="Helvetica"/>
          <w:lang w:val="en-US"/>
        </w:rPr>
        <w:t xml:space="preserve">Based on the data provided by municipalities, municipalities during 2018 managed to realize 70% of activities in the field of political criteria. In terms of fulfilment of economic criteria, the municipalities have managed to realize 68% of the criteria and in the field of European standards they have realized 66% of the activities. The overall level of realization of obligations of municipalities deriving from the European agenda for 2018 is 68%.   </w:t>
      </w:r>
    </w:p>
    <w:p w14:paraId="603C1053" w14:textId="77777777" w:rsidR="005317A5" w:rsidRPr="002156FF" w:rsidRDefault="005317A5" w:rsidP="005317A5">
      <w:pPr>
        <w:pStyle w:val="NoSpacing"/>
        <w:spacing w:line="276" w:lineRule="auto"/>
        <w:jc w:val="both"/>
        <w:rPr>
          <w:rFonts w:ascii="Helvetica" w:hAnsi="Helvetica" w:cs="Helvetica"/>
          <w:lang w:val="en-US"/>
        </w:rPr>
      </w:pPr>
    </w:p>
    <w:p w14:paraId="2C8BCD0B" w14:textId="77777777" w:rsidR="00444D85" w:rsidRPr="002156FF" w:rsidRDefault="00444D85" w:rsidP="00432F37">
      <w:pPr>
        <w:autoSpaceDE w:val="0"/>
        <w:autoSpaceDN w:val="0"/>
        <w:adjustRightInd w:val="0"/>
        <w:spacing w:after="0"/>
        <w:jc w:val="both"/>
        <w:outlineLvl w:val="0"/>
        <w:rPr>
          <w:rFonts w:ascii="Helvetica" w:hAnsi="Helvetica" w:cs="Helvetica"/>
          <w:color w:val="000000"/>
          <w:sz w:val="20"/>
          <w:szCs w:val="18"/>
        </w:rPr>
      </w:pPr>
    </w:p>
    <w:p w14:paraId="0A45FC96" w14:textId="0CF72284" w:rsidR="009E17A3" w:rsidRPr="002156FF" w:rsidRDefault="005317A5" w:rsidP="005F5E03">
      <w:pPr>
        <w:pStyle w:val="Heading1"/>
        <w:rPr>
          <w:lang w:val="en-US"/>
        </w:rPr>
      </w:pPr>
      <w:bookmarkStart w:id="56" w:name="_Toc4071106"/>
      <w:r w:rsidRPr="002156FF">
        <w:rPr>
          <w:lang w:val="en-US"/>
        </w:rPr>
        <w:t>Political criteria</w:t>
      </w:r>
      <w:bookmarkEnd w:id="56"/>
      <w:r w:rsidRPr="002156FF">
        <w:rPr>
          <w:lang w:val="en-US"/>
        </w:rPr>
        <w:t xml:space="preserve"> </w:t>
      </w:r>
    </w:p>
    <w:p w14:paraId="39F7B4F3" w14:textId="77777777" w:rsidR="009E17A3" w:rsidRPr="002156FF" w:rsidRDefault="009E17A3" w:rsidP="00432F37">
      <w:pPr>
        <w:tabs>
          <w:tab w:val="left" w:pos="1350"/>
        </w:tabs>
        <w:spacing w:after="0"/>
        <w:jc w:val="both"/>
        <w:rPr>
          <w:rFonts w:ascii="Helvetica" w:hAnsi="Helvetica" w:cs="Helvetica"/>
          <w:color w:val="000000"/>
        </w:rPr>
      </w:pPr>
    </w:p>
    <w:p w14:paraId="6EE5996E" w14:textId="2E5070F4" w:rsidR="008A2EFD" w:rsidRPr="002156FF" w:rsidRDefault="00FE50A6" w:rsidP="00432F37">
      <w:pPr>
        <w:pStyle w:val="NormalWeb"/>
        <w:spacing w:before="0" w:beforeAutospacing="0" w:after="0" w:afterAutospacing="0" w:line="276" w:lineRule="auto"/>
        <w:jc w:val="both"/>
        <w:rPr>
          <w:rFonts w:ascii="Helvetica" w:hAnsi="Helvetica" w:cs="Helvetica"/>
          <w:color w:val="000000"/>
          <w:sz w:val="22"/>
          <w:szCs w:val="22"/>
          <w:lang w:val="en-US"/>
        </w:rPr>
      </w:pPr>
      <w:r w:rsidRPr="002156FF">
        <w:rPr>
          <w:rFonts w:ascii="Helvetica" w:hAnsi="Helvetica" w:cs="Helvetica"/>
          <w:color w:val="000000"/>
          <w:sz w:val="22"/>
          <w:szCs w:val="22"/>
          <w:lang w:val="en-US"/>
        </w:rPr>
        <w:t xml:space="preserve">The stability of institutions in democratic governance, respect of human rights and the rights of non-majority communities is one of the main chapters of a country that should be embedded in relation to European integration. Fulfillment of the political </w:t>
      </w:r>
      <w:r w:rsidR="00475C0D" w:rsidRPr="002156FF">
        <w:rPr>
          <w:rFonts w:ascii="Helvetica" w:hAnsi="Helvetica" w:cs="Helvetica"/>
          <w:color w:val="000000"/>
          <w:sz w:val="22"/>
          <w:szCs w:val="22"/>
          <w:lang w:val="en-US"/>
        </w:rPr>
        <w:t>criteria</w:t>
      </w:r>
      <w:r w:rsidRPr="002156FF">
        <w:rPr>
          <w:rFonts w:ascii="Helvetica" w:hAnsi="Helvetica" w:cs="Helvetica"/>
          <w:color w:val="000000"/>
          <w:sz w:val="22"/>
          <w:szCs w:val="22"/>
          <w:lang w:val="en-US"/>
        </w:rPr>
        <w:t xml:space="preserve"> is an obligation which needs to be met by Kosovo as a potential candidate for EU membership. </w:t>
      </w:r>
    </w:p>
    <w:p w14:paraId="793BF1EA" w14:textId="77777777" w:rsidR="00564FAA" w:rsidRPr="002156FF" w:rsidRDefault="00564FAA" w:rsidP="00432F37">
      <w:pPr>
        <w:pStyle w:val="NormalWeb"/>
        <w:spacing w:before="0" w:beforeAutospacing="0" w:after="0" w:afterAutospacing="0" w:line="276" w:lineRule="auto"/>
        <w:jc w:val="both"/>
        <w:rPr>
          <w:rFonts w:ascii="Helvetica" w:hAnsi="Helvetica" w:cs="Helvetica"/>
          <w:color w:val="000000"/>
          <w:sz w:val="22"/>
          <w:szCs w:val="22"/>
          <w:lang w:val="en-US"/>
        </w:rPr>
      </w:pPr>
    </w:p>
    <w:p w14:paraId="072F13E3" w14:textId="20CC3C30" w:rsidR="0056178F" w:rsidRPr="002156FF" w:rsidRDefault="00FE50A6" w:rsidP="00432F37">
      <w:pPr>
        <w:spacing w:after="0"/>
        <w:jc w:val="both"/>
        <w:rPr>
          <w:rFonts w:ascii="Helvetica" w:hAnsi="Helvetica" w:cs="Helvetica"/>
        </w:rPr>
      </w:pPr>
      <w:r w:rsidRPr="002156FF">
        <w:rPr>
          <w:rFonts w:ascii="Helvetica" w:hAnsi="Helvetica" w:cs="Helvetica"/>
        </w:rPr>
        <w:t xml:space="preserve">In this report are included the data on municipal activities from the </w:t>
      </w:r>
      <w:r w:rsidR="00475C0D" w:rsidRPr="002156FF">
        <w:rPr>
          <w:rFonts w:ascii="Helvetica" w:hAnsi="Helvetica" w:cs="Helvetica"/>
        </w:rPr>
        <w:t>political</w:t>
      </w:r>
      <w:r w:rsidRPr="002156FF">
        <w:rPr>
          <w:rFonts w:ascii="Helvetica" w:hAnsi="Helvetica" w:cs="Helvetica"/>
        </w:rPr>
        <w:t xml:space="preserve"> field, while focusing on: strengthening the local public administration, cooperation with the civil society, fighting terrorism, fighting corruption, fighting for human rights and non-majority communities, gender equality, children’s rights, property rights, protection and promotion of Cultural Heritage as well as other fields. </w:t>
      </w:r>
    </w:p>
    <w:p w14:paraId="5E534C42" w14:textId="3CAFFF22" w:rsidR="00EB1620" w:rsidRPr="002156FF" w:rsidRDefault="006C1595" w:rsidP="0005532F">
      <w:pPr>
        <w:spacing w:after="0"/>
        <w:jc w:val="both"/>
        <w:rPr>
          <w:rFonts w:ascii="Helvetica" w:hAnsi="Helvetica" w:cs="Helvetica"/>
        </w:rPr>
      </w:pPr>
      <w:r w:rsidRPr="002156FF">
        <w:rPr>
          <w:rFonts w:ascii="Helvetica" w:hAnsi="Helvetica" w:cs="Helvetica"/>
        </w:rPr>
        <w:t xml:space="preserve">One of the main fields that is part of the political criteria is also the functioning of the local public administration. During 2018 several activities were undertaken to provide the necessary capacities for the local government administration, to increase the quality of public services for citizens, to </w:t>
      </w:r>
      <w:r w:rsidRPr="002156FF">
        <w:rPr>
          <w:rFonts w:ascii="Helvetica" w:hAnsi="Helvetica" w:cs="Helvetica"/>
        </w:rPr>
        <w:lastRenderedPageBreak/>
        <w:t xml:space="preserve">provide these services with the lowest cost and in real time, to increase the efficiency and transparency, to promote e-government, and to build more effective accountability mechanisms </w:t>
      </w:r>
      <w:r w:rsidR="0005532F" w:rsidRPr="002156FF">
        <w:rPr>
          <w:rFonts w:ascii="Helvetica" w:hAnsi="Helvetica" w:cs="Helvetica"/>
        </w:rPr>
        <w:t>for the approach to</w:t>
      </w:r>
      <w:r w:rsidRPr="002156FF">
        <w:rPr>
          <w:rFonts w:ascii="Helvetica" w:hAnsi="Helvetica" w:cs="Helvetica"/>
        </w:rPr>
        <w:t xml:space="preserve"> citizens. </w:t>
      </w:r>
      <w:r w:rsidR="00EB1620" w:rsidRPr="002156FF">
        <w:rPr>
          <w:rFonts w:ascii="Helvetica" w:hAnsi="Helvetica" w:cs="Helvetica"/>
          <w:color w:val="000000"/>
        </w:rPr>
        <w:t xml:space="preserve"> </w:t>
      </w:r>
    </w:p>
    <w:p w14:paraId="3CA17085" w14:textId="77777777" w:rsidR="00DF5091" w:rsidRPr="002156FF" w:rsidRDefault="00DF5091" w:rsidP="00432F37">
      <w:pPr>
        <w:pStyle w:val="NormalWeb"/>
        <w:spacing w:before="0" w:beforeAutospacing="0" w:after="0" w:afterAutospacing="0" w:line="276" w:lineRule="auto"/>
        <w:jc w:val="both"/>
        <w:rPr>
          <w:rFonts w:ascii="Helvetica" w:hAnsi="Helvetica" w:cs="Helvetica"/>
          <w:color w:val="000000"/>
          <w:sz w:val="22"/>
          <w:szCs w:val="22"/>
          <w:lang w:val="en-US"/>
        </w:rPr>
      </w:pPr>
    </w:p>
    <w:p w14:paraId="1866716A" w14:textId="65118284" w:rsidR="0044325E" w:rsidRPr="002156FF" w:rsidRDefault="003E53DB" w:rsidP="00432F37">
      <w:pPr>
        <w:pStyle w:val="NormalWeb"/>
        <w:spacing w:before="0" w:beforeAutospacing="0" w:after="0" w:afterAutospacing="0" w:line="276" w:lineRule="auto"/>
        <w:jc w:val="both"/>
        <w:rPr>
          <w:rFonts w:ascii="Helvetica" w:hAnsi="Helvetica" w:cs="Helvetica"/>
          <w:color w:val="000000"/>
          <w:sz w:val="22"/>
          <w:szCs w:val="22"/>
          <w:lang w:val="en-US"/>
        </w:rPr>
      </w:pPr>
      <w:r w:rsidRPr="002156FF">
        <w:rPr>
          <w:rFonts w:ascii="Helvetica" w:hAnsi="Helvetica" w:cs="Helvetica"/>
          <w:color w:val="000000"/>
          <w:sz w:val="22"/>
          <w:szCs w:val="22"/>
          <w:lang w:val="en-US"/>
        </w:rPr>
        <w:t xml:space="preserve">As part of the measures for capacity building of human resources, the municipalities have drafted the program and the training database. The training program is drafted by 33 municipalities, besides 5 municipalities: </w:t>
      </w:r>
      <w:r w:rsidRPr="002156FF">
        <w:rPr>
          <w:rFonts w:ascii="Helvetica" w:eastAsia="Times New Roman" w:hAnsi="Helvetica" w:cs="Helvetica"/>
          <w:color w:val="000000" w:themeColor="text1"/>
          <w:sz w:val="22"/>
          <w:szCs w:val="22"/>
          <w:lang w:val="en-US"/>
        </w:rPr>
        <w:t xml:space="preserve">Mamushe, Vushtrri, Prishtine, Leposaviq, Zubin Potok which have not fulfilled this obligation. In addition to this, the database for managing the training program is created in 18 municipalities, besides 20 municipalities which still have not created this system, and those municipalities are: </w:t>
      </w:r>
      <w:r w:rsidRPr="002156FF">
        <w:rPr>
          <w:rFonts w:ascii="Helvetica" w:hAnsi="Helvetica" w:cs="Helvetica"/>
          <w:sz w:val="22"/>
          <w:szCs w:val="22"/>
          <w:lang w:val="en-US"/>
        </w:rPr>
        <w:t xml:space="preserve">Ferizaj, Vushtrri, Gjilan, Mamushe, Ranillug, Prishtine, Kamenice, Viti, Partesh, Peje, North Mitrovica, Shterpce, Graçanice, Gllogoc, Kaçanik, Zveçan, Kllokot, Skenderaj, Leposaviq, Zubin Potok. In regards to the program for capacity building, according to the data 27 municipalities have organized different trainings. In total there were held 1010 </w:t>
      </w:r>
      <w:r w:rsidR="00475C0D" w:rsidRPr="002156FF">
        <w:rPr>
          <w:rFonts w:ascii="Helvetica" w:hAnsi="Helvetica" w:cs="Helvetica"/>
          <w:sz w:val="22"/>
          <w:szCs w:val="22"/>
          <w:lang w:val="en-US"/>
        </w:rPr>
        <w:t>trainings</w:t>
      </w:r>
      <w:r w:rsidRPr="002156FF">
        <w:rPr>
          <w:rFonts w:ascii="Helvetica" w:hAnsi="Helvetica" w:cs="Helvetica"/>
          <w:sz w:val="22"/>
          <w:szCs w:val="22"/>
          <w:lang w:val="en-US"/>
        </w:rPr>
        <w:t xml:space="preserve"> in these municipalities, or approximately 37 </w:t>
      </w:r>
      <w:r w:rsidR="00475C0D" w:rsidRPr="002156FF">
        <w:rPr>
          <w:rFonts w:ascii="Helvetica" w:hAnsi="Helvetica" w:cs="Helvetica"/>
          <w:sz w:val="22"/>
          <w:szCs w:val="22"/>
          <w:lang w:val="en-US"/>
        </w:rPr>
        <w:t>trainings</w:t>
      </w:r>
      <w:r w:rsidRPr="002156FF">
        <w:rPr>
          <w:rFonts w:ascii="Helvetica" w:hAnsi="Helvetica" w:cs="Helvetica"/>
          <w:sz w:val="22"/>
          <w:szCs w:val="22"/>
          <w:lang w:val="en-US"/>
        </w:rPr>
        <w:t xml:space="preserve"> in each municipality. Trainings were not organized by 11 municipalities: Mamusha, Vushtrri, Ranillug, Partesh, Fushe Kosova, Rahovec, Graçanice, Junik, Shterpce, Zubin Potok and Leposaviq. </w:t>
      </w:r>
    </w:p>
    <w:p w14:paraId="2D19B3D8" w14:textId="77777777" w:rsidR="0044325E" w:rsidRPr="002156FF" w:rsidRDefault="0044325E" w:rsidP="00432F37">
      <w:pPr>
        <w:autoSpaceDE w:val="0"/>
        <w:autoSpaceDN w:val="0"/>
        <w:adjustRightInd w:val="0"/>
        <w:spacing w:after="0"/>
        <w:jc w:val="both"/>
        <w:outlineLvl w:val="0"/>
        <w:rPr>
          <w:rFonts w:ascii="Helvetica" w:hAnsi="Helvetica" w:cs="Helvetica"/>
          <w:color w:val="948A54"/>
        </w:rPr>
      </w:pPr>
    </w:p>
    <w:p w14:paraId="4E15321F" w14:textId="3347024E" w:rsidR="0044325E" w:rsidRPr="006E2633" w:rsidRDefault="008A1F17" w:rsidP="006E2633">
      <w:pPr>
        <w:spacing w:after="0"/>
        <w:jc w:val="both"/>
        <w:rPr>
          <w:rFonts w:ascii="Helvetica" w:hAnsi="Helvetica" w:cs="Helvetica"/>
        </w:rPr>
      </w:pPr>
      <w:bookmarkStart w:id="57" w:name="_Toc3284098"/>
      <w:bookmarkStart w:id="58" w:name="_Toc3448315"/>
      <w:r w:rsidRPr="006E2633">
        <w:rPr>
          <w:rFonts w:ascii="Helvetica" w:hAnsi="Helvetica" w:cs="Helvetica"/>
        </w:rPr>
        <w:t xml:space="preserve">In the process of public administration reform and the systematization of jobs, 34 municipalities have prepared the Catalogue for job systematization in the civil service, besides 4 municipalities: Mamushe, North Mitrovica, Leposaviq and Rahovec, where this process has not been finalized yet.  </w:t>
      </w:r>
      <w:bookmarkEnd w:id="57"/>
      <w:bookmarkEnd w:id="58"/>
    </w:p>
    <w:p w14:paraId="1E30A223" w14:textId="77777777" w:rsidR="00E9512E" w:rsidRPr="002156FF" w:rsidRDefault="00E9512E" w:rsidP="00432F37">
      <w:pPr>
        <w:autoSpaceDE w:val="0"/>
        <w:autoSpaceDN w:val="0"/>
        <w:adjustRightInd w:val="0"/>
        <w:spacing w:after="0"/>
        <w:jc w:val="both"/>
        <w:outlineLvl w:val="0"/>
        <w:rPr>
          <w:rFonts w:ascii="Helvetica" w:hAnsi="Helvetica" w:cs="Helvetica"/>
          <w:color w:val="000000"/>
        </w:rPr>
      </w:pPr>
    </w:p>
    <w:p w14:paraId="4AC8C825" w14:textId="54C662D1" w:rsidR="009D7BCF" w:rsidRPr="002156FF" w:rsidRDefault="008A1F17" w:rsidP="00432F37">
      <w:pPr>
        <w:pStyle w:val="NoSpacing"/>
        <w:spacing w:line="276" w:lineRule="auto"/>
        <w:jc w:val="both"/>
        <w:rPr>
          <w:rFonts w:ascii="Helvetica" w:hAnsi="Helvetica" w:cs="Helvetica"/>
          <w:lang w:val="en-US"/>
        </w:rPr>
      </w:pPr>
      <w:r w:rsidRPr="002156FF">
        <w:rPr>
          <w:rFonts w:ascii="Helvetica" w:hAnsi="Helvetica" w:cs="Helvetica"/>
          <w:lang w:val="en-US"/>
        </w:rPr>
        <w:t xml:space="preserve">During this period, the municipalities have undertaken concrete actions that non-majority communities to be involved in the public administration by: enforcement of applicable laws regarding the employment rights of non-majority communities, encouraging them to be involved through awareness campaigns, as well as strengthening the role of the municipal office for communities and returns. According to the data, the number of employees from non-majority communities in the public institutions is 646 in 26 </w:t>
      </w:r>
      <w:r w:rsidR="00475C0D" w:rsidRPr="002156FF">
        <w:rPr>
          <w:rFonts w:ascii="Helvetica" w:hAnsi="Helvetica" w:cs="Helvetica"/>
          <w:lang w:val="en-US"/>
        </w:rPr>
        <w:t>municipalities</w:t>
      </w:r>
      <w:r w:rsidRPr="002156FF">
        <w:rPr>
          <w:rFonts w:ascii="Helvetica" w:hAnsi="Helvetica" w:cs="Helvetica"/>
          <w:lang w:val="en-US"/>
        </w:rPr>
        <w:t xml:space="preserve">. </w:t>
      </w:r>
      <w:r w:rsidR="0054547A" w:rsidRPr="002156FF">
        <w:rPr>
          <w:rFonts w:ascii="Helvetica" w:hAnsi="Helvetica" w:cs="Helvetica"/>
          <w:lang w:val="en-US"/>
        </w:rPr>
        <w:t xml:space="preserve">Whereas 7 municipalities: Novoberde, Ranillug, Mamusha, Rahovec, North Mitrovica, Leposaviq, Zubin Potok, reported that they do not have employees from non-majority communities, and 5 municipalities: Junik, Drenas, Kaçanik, Hani i Elezit dhe Partesh, have reported are no minority communities living in their territory. </w:t>
      </w:r>
      <w:r w:rsidR="009D7BCF" w:rsidRPr="002156FF">
        <w:rPr>
          <w:rFonts w:ascii="Helvetica" w:eastAsia="Batang" w:hAnsi="Helvetica" w:cs="Helvetica"/>
          <w:lang w:val="en-US"/>
        </w:rPr>
        <w:t xml:space="preserve"> </w:t>
      </w:r>
    </w:p>
    <w:p w14:paraId="13B30C76" w14:textId="77777777" w:rsidR="005F1BB6" w:rsidRPr="002156FF" w:rsidRDefault="005F1BB6" w:rsidP="00432F37">
      <w:pPr>
        <w:pStyle w:val="NoSpacing"/>
        <w:spacing w:line="276" w:lineRule="auto"/>
        <w:jc w:val="both"/>
        <w:rPr>
          <w:rFonts w:ascii="Helvetica" w:eastAsia="Batang" w:hAnsi="Helvetica" w:cs="Helvetica"/>
          <w:lang w:val="en-US"/>
        </w:rPr>
      </w:pPr>
    </w:p>
    <w:p w14:paraId="1A0ACCFD" w14:textId="1C27E32D" w:rsidR="00475C0D" w:rsidRPr="002156FF" w:rsidRDefault="00475C0D" w:rsidP="00432F37">
      <w:pPr>
        <w:pStyle w:val="NoSpacing"/>
        <w:spacing w:line="276" w:lineRule="auto"/>
        <w:jc w:val="both"/>
        <w:rPr>
          <w:rFonts w:ascii="Helvetica" w:eastAsia="Batang" w:hAnsi="Helvetica" w:cs="Helvetica"/>
          <w:lang w:val="en-US"/>
        </w:rPr>
      </w:pPr>
      <w:r w:rsidRPr="002156FF">
        <w:rPr>
          <w:rFonts w:ascii="Helvetica" w:eastAsia="Batang" w:hAnsi="Helvetica" w:cs="Helvetica"/>
          <w:lang w:val="en-US"/>
        </w:rPr>
        <w:t xml:space="preserve">The transparency of municipal administration was one of the priorities of 2018 and as such was continually monitored by the central level. There were many amendments made to the legal package on municipal transparency, as well as the electronic information systems were improved. </w:t>
      </w:r>
    </w:p>
    <w:p w14:paraId="11E9959C" w14:textId="01F1A0FE" w:rsidR="000863CC" w:rsidRPr="002156FF" w:rsidRDefault="00475C0D" w:rsidP="00475C0D">
      <w:pPr>
        <w:pStyle w:val="NoSpacing"/>
        <w:spacing w:line="276" w:lineRule="auto"/>
        <w:jc w:val="both"/>
        <w:rPr>
          <w:rFonts w:ascii="Helvetica" w:hAnsi="Helvetica" w:cs="Helvetica"/>
          <w:color w:val="000000"/>
          <w:lang w:val="en-US"/>
        </w:rPr>
      </w:pPr>
      <w:r w:rsidRPr="002156FF">
        <w:rPr>
          <w:rFonts w:ascii="Helvetica" w:hAnsi="Helvetica" w:cs="Helvetica"/>
          <w:color w:val="000000"/>
          <w:lang w:val="en-US"/>
        </w:rPr>
        <w:t xml:space="preserve">The municipal websites were advanced by being re-designed. In addition, now the websites provide more information, and they enable also online application for civil status documents, online application for construction permits, as well as publishing of the notifications and requests for safety in community. </w:t>
      </w:r>
    </w:p>
    <w:p w14:paraId="2DB9CF72" w14:textId="77777777" w:rsidR="00475C0D" w:rsidRPr="002156FF" w:rsidRDefault="00475C0D" w:rsidP="00475C0D">
      <w:pPr>
        <w:pStyle w:val="NoSpacing"/>
        <w:spacing w:line="276" w:lineRule="auto"/>
        <w:jc w:val="both"/>
        <w:rPr>
          <w:rFonts w:ascii="Helvetica" w:hAnsi="Helvetica" w:cs="Helvetica"/>
          <w:color w:val="000000"/>
          <w:lang w:val="en-US"/>
        </w:rPr>
      </w:pPr>
    </w:p>
    <w:p w14:paraId="491D4BC7" w14:textId="538B44FF" w:rsidR="00DF7362" w:rsidRPr="002156FF" w:rsidRDefault="0054547A" w:rsidP="00432F37">
      <w:pPr>
        <w:pStyle w:val="NoSpacing"/>
        <w:spacing w:line="276" w:lineRule="auto"/>
        <w:jc w:val="both"/>
        <w:rPr>
          <w:rFonts w:ascii="Helvetica" w:hAnsi="Helvetica" w:cs="Helvetica"/>
          <w:lang w:val="en-US" w:eastAsia="x-none"/>
        </w:rPr>
      </w:pPr>
      <w:r w:rsidRPr="002156FF">
        <w:rPr>
          <w:rFonts w:ascii="Helvetica" w:hAnsi="Helvetica" w:cs="Helvetica"/>
          <w:lang w:val="en-US" w:eastAsia="x-none"/>
        </w:rPr>
        <w:t>Municipalities have cooperation also with civil society organizations. A large network of non</w:t>
      </w:r>
      <w:r w:rsidR="005E1451" w:rsidRPr="002156FF">
        <w:rPr>
          <w:rFonts w:ascii="Helvetica" w:hAnsi="Helvetica" w:cs="Helvetica"/>
          <w:lang w:val="en-US" w:eastAsia="x-none"/>
        </w:rPr>
        <w:t xml:space="preserve">-government organizations function and are engaged in projects that aim to improve the life of the citizens. From the data presented, the majority of municipalities have provided financial support for NGOs projects. The number of NGOs supported by 30 municipalities is 603, whereas 8 municipalities: </w:t>
      </w:r>
      <w:r w:rsidR="005E1451" w:rsidRPr="002156FF">
        <w:rPr>
          <w:rFonts w:ascii="Helvetica" w:hAnsi="Helvetica" w:cs="Helvetica"/>
          <w:lang w:val="en-US"/>
        </w:rPr>
        <w:t xml:space="preserve">Mamusha, Novoberd, Partesh, North Mitrovica, Kllokot, Shterpce, Leposaviq and Zubin Potok did not finance any NGOs projects.  </w:t>
      </w:r>
      <w:r w:rsidR="005E1451" w:rsidRPr="002156FF">
        <w:rPr>
          <w:rFonts w:ascii="Helvetica" w:hAnsi="Helvetica" w:cs="Helvetica"/>
          <w:lang w:val="en-US" w:eastAsia="x-none"/>
        </w:rPr>
        <w:t xml:space="preserve"> </w:t>
      </w:r>
    </w:p>
    <w:p w14:paraId="03F0DD6D" w14:textId="77777777" w:rsidR="005C477D" w:rsidRPr="002156FF" w:rsidRDefault="005C477D" w:rsidP="00432F37">
      <w:pPr>
        <w:spacing w:after="0"/>
        <w:jc w:val="both"/>
        <w:rPr>
          <w:rFonts w:ascii="Helvetica" w:hAnsi="Helvetica" w:cs="Helvetica"/>
          <w:lang w:eastAsia="x-none"/>
        </w:rPr>
      </w:pPr>
    </w:p>
    <w:p w14:paraId="41C4CACD" w14:textId="31A63FB3" w:rsidR="000A122B" w:rsidRPr="002156FF" w:rsidRDefault="000A122B" w:rsidP="00432F37">
      <w:pPr>
        <w:spacing w:after="0"/>
        <w:jc w:val="both"/>
        <w:rPr>
          <w:rFonts w:ascii="Helvetica" w:hAnsi="Helvetica" w:cs="Helvetica"/>
          <w:lang w:eastAsia="x-none"/>
        </w:rPr>
      </w:pPr>
      <w:r w:rsidRPr="002156FF">
        <w:rPr>
          <w:rFonts w:ascii="Helvetica" w:hAnsi="Helvetica" w:cs="Helvetica"/>
          <w:lang w:eastAsia="x-none"/>
        </w:rPr>
        <w:t xml:space="preserve">The implementation of national strategy for </w:t>
      </w:r>
      <w:r w:rsidR="008F2F15" w:rsidRPr="002156FF">
        <w:rPr>
          <w:rFonts w:ascii="Helvetica" w:hAnsi="Helvetica" w:cs="Helvetica"/>
          <w:lang w:eastAsia="x-none"/>
        </w:rPr>
        <w:t xml:space="preserve">preventing violent extremism as well as the strategy against terrorism has been extended also at local administration level. The municipalities have </w:t>
      </w:r>
      <w:r w:rsidR="008F2F15" w:rsidRPr="002156FF">
        <w:rPr>
          <w:rFonts w:ascii="Helvetica" w:hAnsi="Helvetica" w:cs="Helvetica"/>
          <w:lang w:eastAsia="x-none"/>
        </w:rPr>
        <w:lastRenderedPageBreak/>
        <w:t xml:space="preserve">undertaken concrete actions for raising the awareness of citizens against radicalism that may lead to violent extremism. Such campaigns have been organized in 31 municipalities, through activities such as: awareness campaigns, activities in the field, regular meetings with members of MCSC, meetings with </w:t>
      </w:r>
      <w:r w:rsidR="00475C0D" w:rsidRPr="002156FF">
        <w:rPr>
          <w:rFonts w:ascii="Helvetica" w:hAnsi="Helvetica" w:cs="Helvetica"/>
          <w:lang w:eastAsia="x-none"/>
        </w:rPr>
        <w:t>representatives</w:t>
      </w:r>
      <w:r w:rsidR="008F2F15" w:rsidRPr="002156FF">
        <w:rPr>
          <w:rFonts w:ascii="Helvetica" w:hAnsi="Helvetica" w:cs="Helvetica"/>
          <w:lang w:eastAsia="x-none"/>
        </w:rPr>
        <w:t xml:space="preserve"> of religious communities etc. however, 7 municipalities: </w:t>
      </w:r>
      <w:r w:rsidR="008F2F15" w:rsidRPr="002156FF">
        <w:rPr>
          <w:rFonts w:ascii="Helvetica" w:hAnsi="Helvetica" w:cs="Helvetica"/>
        </w:rPr>
        <w:t xml:space="preserve">Novoberd, Ranillug, Malisheva, Kllokot, Zveçan, Leposaviq and Zubin Potok, did not undertake any action/activity to raise the awareness </w:t>
      </w:r>
      <w:r w:rsidR="008F2F15" w:rsidRPr="002156FF">
        <w:rPr>
          <w:rFonts w:ascii="Helvetica" w:hAnsi="Helvetica" w:cs="Helvetica"/>
          <w:lang w:eastAsia="x-none"/>
        </w:rPr>
        <w:t>of citizens against radicalism that may lead to violent extremism.</w:t>
      </w:r>
    </w:p>
    <w:p w14:paraId="0F9D9295" w14:textId="66576C29" w:rsidR="003C489D" w:rsidRPr="002156FF" w:rsidRDefault="008F2F15" w:rsidP="00481BD9">
      <w:pPr>
        <w:spacing w:after="0"/>
        <w:jc w:val="both"/>
        <w:rPr>
          <w:rFonts w:ascii="Helvetica" w:hAnsi="Helvetica" w:cs="Helvetica"/>
          <w:lang w:eastAsia="x-none"/>
        </w:rPr>
      </w:pPr>
      <w:r w:rsidRPr="002156FF">
        <w:rPr>
          <w:rFonts w:ascii="Helvetica" w:hAnsi="Helvetica" w:cs="Helvetica"/>
          <w:lang w:eastAsia="x-none"/>
        </w:rPr>
        <w:t>31 municipalites have provided the data on declaration of assets. During this period is reported for 1502 municipal Officials that have declared the assets, whereas there are no data provided from 7 municipalities: Mamusha, Ranillug, Partesh, Norht Mitrovica, Shterpce, Kline, Zubin Potok</w:t>
      </w:r>
      <w:r w:rsidR="00475C0D" w:rsidRPr="002156FF">
        <w:rPr>
          <w:rFonts w:ascii="Helvetica" w:hAnsi="Helvetica" w:cs="Helvetica"/>
          <w:lang w:eastAsia="x-none"/>
        </w:rPr>
        <w:t xml:space="preserve">. In 37 municipalities it was not reported for cases of conflict of interest when </w:t>
      </w:r>
      <w:r w:rsidR="00481BD9" w:rsidRPr="002156FF">
        <w:rPr>
          <w:rFonts w:ascii="Helvetica" w:hAnsi="Helvetica" w:cs="Helvetica"/>
          <w:lang w:eastAsia="x-none"/>
        </w:rPr>
        <w:t xml:space="preserve">municipal Officials </w:t>
      </w:r>
      <w:r w:rsidR="00475C0D" w:rsidRPr="002156FF">
        <w:rPr>
          <w:rFonts w:ascii="Helvetica" w:hAnsi="Helvetica" w:cs="Helvetica"/>
          <w:lang w:eastAsia="x-none"/>
        </w:rPr>
        <w:t>declar</w:t>
      </w:r>
      <w:r w:rsidR="00481BD9" w:rsidRPr="002156FF">
        <w:rPr>
          <w:rFonts w:ascii="Helvetica" w:hAnsi="Helvetica" w:cs="Helvetica"/>
          <w:lang w:eastAsia="x-none"/>
        </w:rPr>
        <w:t>ed</w:t>
      </w:r>
      <w:r w:rsidR="00475C0D" w:rsidRPr="002156FF">
        <w:rPr>
          <w:rFonts w:ascii="Helvetica" w:hAnsi="Helvetica" w:cs="Helvetica"/>
          <w:lang w:eastAsia="x-none"/>
        </w:rPr>
        <w:t xml:space="preserve"> the assets</w:t>
      </w:r>
      <w:r w:rsidR="00481BD9" w:rsidRPr="002156FF">
        <w:rPr>
          <w:rFonts w:ascii="Helvetica" w:hAnsi="Helvetica" w:cs="Helvetica"/>
          <w:lang w:eastAsia="x-none"/>
        </w:rPr>
        <w:t xml:space="preserve">, only in the municipality of Zveçan there was 1 case. </w:t>
      </w:r>
    </w:p>
    <w:p w14:paraId="2B0D0E29" w14:textId="77777777" w:rsidR="003C489D" w:rsidRPr="002156FF" w:rsidRDefault="003C489D" w:rsidP="00432F37">
      <w:pPr>
        <w:spacing w:after="0"/>
        <w:rPr>
          <w:rFonts w:ascii="Helvetica" w:hAnsi="Helvetica" w:cs="Helvetica"/>
          <w:lang w:eastAsia="x-none"/>
        </w:rPr>
      </w:pPr>
    </w:p>
    <w:p w14:paraId="2EE4FEEE" w14:textId="066BA995" w:rsidR="00930306" w:rsidRPr="002156FF" w:rsidRDefault="00481BD9" w:rsidP="00432F37">
      <w:pPr>
        <w:autoSpaceDE w:val="0"/>
        <w:autoSpaceDN w:val="0"/>
        <w:adjustRightInd w:val="0"/>
        <w:spacing w:after="0"/>
        <w:jc w:val="both"/>
        <w:rPr>
          <w:rFonts w:ascii="Helvetica" w:hAnsi="Helvetica" w:cs="Helvetica"/>
        </w:rPr>
      </w:pPr>
      <w:r w:rsidRPr="002156FF">
        <w:rPr>
          <w:rStyle w:val="NoSpacingChar"/>
          <w:rFonts w:ascii="Helvetica" w:hAnsi="Helvetica" w:cs="Helvetica"/>
          <w:lang w:val="en-US"/>
        </w:rPr>
        <w:t xml:space="preserve">Based on the Law on Local Self-government (Article 38), members of the Municipal Assembly or of a committee shall be excluded from the decision-making and administrative procedures if any issue where personal or material interest may arise, and they are obliged to declare the conflict of interest. In this regard, in 35 municipalities there were no declarations of conflicts of interest by the members of assemblies, whereas in 3 municipalities: </w:t>
      </w:r>
      <w:r w:rsidRPr="002156FF">
        <w:rPr>
          <w:rFonts w:ascii="Helvetica" w:hAnsi="Helvetica" w:cs="Helvetica"/>
        </w:rPr>
        <w:t xml:space="preserve">Peje, Zveçan and Dragash, there were 3 cases of declaration of conflict of interest. </w:t>
      </w:r>
    </w:p>
    <w:p w14:paraId="2214C79B" w14:textId="77777777" w:rsidR="003C489D" w:rsidRPr="002156FF" w:rsidRDefault="003C489D" w:rsidP="00432F37">
      <w:pPr>
        <w:spacing w:after="0"/>
        <w:rPr>
          <w:rFonts w:ascii="Helvetica" w:hAnsi="Helvetica" w:cs="Helvetica"/>
          <w:lang w:eastAsia="x-none"/>
        </w:rPr>
      </w:pPr>
    </w:p>
    <w:p w14:paraId="123A424E" w14:textId="692F5C7F" w:rsidR="003C489D" w:rsidRPr="002156FF" w:rsidRDefault="007941D6" w:rsidP="00432F37">
      <w:pPr>
        <w:spacing w:after="0"/>
        <w:jc w:val="both"/>
        <w:rPr>
          <w:rFonts w:ascii="Helvetica" w:hAnsi="Helvetica" w:cs="Helvetica"/>
          <w:lang w:eastAsia="x-none"/>
        </w:rPr>
      </w:pPr>
      <w:r w:rsidRPr="002156FF">
        <w:rPr>
          <w:rFonts w:ascii="Helvetica" w:hAnsi="Helvetica" w:cs="Helvetica"/>
          <w:lang w:eastAsia="x-none"/>
        </w:rPr>
        <w:t xml:space="preserve">In order to improve the operational aspects of the administrative work, the decision-making responsibility, strengthening of internal control and improvement of the service quality, the municipalities have drafted the Local Integrity Plans. These plans are drafted by 22 municipalities, whereas municipalities: </w:t>
      </w:r>
      <w:r w:rsidR="00AD64D9" w:rsidRPr="002156FF">
        <w:rPr>
          <w:rFonts w:ascii="Helvetica" w:hAnsi="Helvetica" w:cs="Helvetica"/>
        </w:rPr>
        <w:t>Suhareke, Mamushe</w:t>
      </w:r>
      <w:r w:rsidRPr="002156FF">
        <w:rPr>
          <w:rFonts w:ascii="Helvetica" w:hAnsi="Helvetica" w:cs="Helvetica"/>
        </w:rPr>
        <w:t>, Gjakov</w:t>
      </w:r>
      <w:r w:rsidR="00AD64D9" w:rsidRPr="002156FF">
        <w:rPr>
          <w:rFonts w:ascii="Helvetica" w:hAnsi="Helvetica" w:cs="Helvetica"/>
        </w:rPr>
        <w:t>e</w:t>
      </w:r>
      <w:r w:rsidRPr="002156FF">
        <w:rPr>
          <w:rFonts w:ascii="Helvetica" w:hAnsi="Helvetica" w:cs="Helvetica"/>
        </w:rPr>
        <w:t>, Novob</w:t>
      </w:r>
      <w:r w:rsidR="00AD64D9" w:rsidRPr="002156FF">
        <w:rPr>
          <w:rFonts w:ascii="Helvetica" w:hAnsi="Helvetica" w:cs="Helvetica"/>
        </w:rPr>
        <w:t>e</w:t>
      </w:r>
      <w:r w:rsidRPr="002156FF">
        <w:rPr>
          <w:rFonts w:ascii="Helvetica" w:hAnsi="Helvetica" w:cs="Helvetica"/>
        </w:rPr>
        <w:t>rd, Hani i Elezit, Prishtin</w:t>
      </w:r>
      <w:r w:rsidR="00AD64D9" w:rsidRPr="002156FF">
        <w:rPr>
          <w:rFonts w:ascii="Helvetica" w:hAnsi="Helvetica" w:cs="Helvetica"/>
        </w:rPr>
        <w:t>a</w:t>
      </w:r>
      <w:r w:rsidRPr="002156FF">
        <w:rPr>
          <w:rFonts w:ascii="Helvetica" w:hAnsi="Helvetica" w:cs="Helvetica"/>
        </w:rPr>
        <w:t>, Prizren, Kamenic</w:t>
      </w:r>
      <w:r w:rsidR="00AD64D9" w:rsidRPr="002156FF">
        <w:rPr>
          <w:rFonts w:ascii="Helvetica" w:hAnsi="Helvetica" w:cs="Helvetica"/>
        </w:rPr>
        <w:t>a, Shte</w:t>
      </w:r>
      <w:r w:rsidRPr="002156FF">
        <w:rPr>
          <w:rFonts w:ascii="Helvetica" w:hAnsi="Helvetica" w:cs="Helvetica"/>
        </w:rPr>
        <w:t>rpc</w:t>
      </w:r>
      <w:r w:rsidR="00AD64D9" w:rsidRPr="002156FF">
        <w:rPr>
          <w:rFonts w:ascii="Helvetica" w:hAnsi="Helvetica" w:cs="Helvetica"/>
        </w:rPr>
        <w:t>e</w:t>
      </w:r>
      <w:r w:rsidRPr="002156FF">
        <w:rPr>
          <w:rFonts w:ascii="Helvetica" w:hAnsi="Helvetica" w:cs="Helvetica"/>
        </w:rPr>
        <w:t xml:space="preserve">, </w:t>
      </w:r>
      <w:r w:rsidR="00AD64D9" w:rsidRPr="002156FF">
        <w:rPr>
          <w:rFonts w:ascii="Helvetica" w:hAnsi="Helvetica" w:cs="Helvetica"/>
        </w:rPr>
        <w:t xml:space="preserve">North </w:t>
      </w:r>
      <w:r w:rsidRPr="002156FF">
        <w:rPr>
          <w:rFonts w:ascii="Helvetica" w:hAnsi="Helvetica" w:cs="Helvetica"/>
        </w:rPr>
        <w:t>Mitrovic</w:t>
      </w:r>
      <w:r w:rsidR="00AD64D9" w:rsidRPr="002156FF">
        <w:rPr>
          <w:rFonts w:ascii="Helvetica" w:hAnsi="Helvetica" w:cs="Helvetica"/>
        </w:rPr>
        <w:t>a</w:t>
      </w:r>
      <w:r w:rsidRPr="002156FF">
        <w:rPr>
          <w:rFonts w:ascii="Helvetica" w:hAnsi="Helvetica" w:cs="Helvetica"/>
        </w:rPr>
        <w:t xml:space="preserve">, Deçan, Junik, Zveçan, Kllokot, Skenderaj </w:t>
      </w:r>
      <w:r w:rsidR="00AD64D9" w:rsidRPr="002156FF">
        <w:rPr>
          <w:rFonts w:ascii="Helvetica" w:hAnsi="Helvetica" w:cs="Helvetica"/>
        </w:rPr>
        <w:t>and</w:t>
      </w:r>
      <w:r w:rsidRPr="002156FF">
        <w:rPr>
          <w:rFonts w:ascii="Helvetica" w:hAnsi="Helvetica" w:cs="Helvetica"/>
        </w:rPr>
        <w:t xml:space="preserve"> Leposaviq, still remain to draft it. In addition to this, 11 municipalities have appointed the responsible Officials to report on the implementations of Local Integrity Plans, whereas 27 municipalities: Ferizaj, Gjakova, Novoberd, Malisheva, Mamusha, Prishtina, Prizren, Podujeva, Fushe Kosova, Mitrovica, Kamenica, Istog, Hani i Elezit, Deçan, Graçanica, Junik, Kaçanik, Klina, Peja, Rahovec, Shterpca, North Mitrovica, Zveçan, Kllokot, Skenderaj, Zubin Potok and Leposaviq, still have not appointed the responsible Officials to report on the implementations of Local Integrity Plans. Also 5 municipalities: Shtime, Obiliq, Ranillug, Viti, Gllogoc, have published in their websites the reports on the monitoring of the implementation of the Local Integrity Plan.  </w:t>
      </w:r>
      <w:r w:rsidR="0014203D" w:rsidRPr="002156FF">
        <w:rPr>
          <w:rFonts w:ascii="Helvetica" w:hAnsi="Helvetica" w:cs="Helvetica"/>
        </w:rPr>
        <w:t xml:space="preserve">  </w:t>
      </w:r>
    </w:p>
    <w:p w14:paraId="600E5844" w14:textId="77777777" w:rsidR="00D83891" w:rsidRPr="002156FF" w:rsidRDefault="00D83891" w:rsidP="00432F37">
      <w:pPr>
        <w:spacing w:after="0"/>
        <w:jc w:val="both"/>
        <w:rPr>
          <w:rFonts w:ascii="Helvetica" w:hAnsi="Helvetica" w:cs="Helvetica"/>
        </w:rPr>
      </w:pPr>
    </w:p>
    <w:p w14:paraId="215D0FCF" w14:textId="7C3B5497" w:rsidR="000665F4" w:rsidRPr="002156FF" w:rsidRDefault="00EA5AB2" w:rsidP="00432F37">
      <w:pPr>
        <w:pStyle w:val="NoSpacing"/>
        <w:spacing w:line="276" w:lineRule="auto"/>
        <w:jc w:val="both"/>
        <w:rPr>
          <w:rFonts w:ascii="Helvetica" w:hAnsi="Helvetica" w:cs="Helvetica"/>
          <w:lang w:val="en-US"/>
        </w:rPr>
      </w:pPr>
      <w:r w:rsidRPr="002156FF">
        <w:rPr>
          <w:rFonts w:ascii="Helvetica" w:hAnsi="Helvetica" w:cs="Helvetica"/>
          <w:lang w:val="en-US"/>
        </w:rPr>
        <w:t xml:space="preserve">Municipalities have continued their activities in the field of protection of human rights. 15 municipalities have drafted the Municipal Regulation on Child Protection, whereas 23 municipalities: Novoberd, Malisheva, Suhareka, Mamusha, Ranillug, Prishtina, Prizren, Fushe Kosova, Mitrovica, Kamenica, Istog, Hani i Elezit, Partesh, Graçanica, Junik, Kaçanik, Klina, North Mitrovica, Zveçan, Kllokot, Skenderaj, Zubin Potok and Leposaviq, still have not adopted these Regulations. Additionally, in 12 municipalities is drafted the Municipal Regulation Against Child Labor, whereas 26 municipalities: Gjilan, Novoberd, Malisheva, Lipjan, Obiliq, Ferizaj, Vushtrri, Suhareka, Mamusha, Ranillug, Fushe Kosova, Mitrovica, Kamenica, Istog, Viti, Partesh, Gllogoc, Graçanica, Junik, Klina, Rahovec, North Mitrovica, Kllokot, Zveçan, Zubin Potok, Leposaviq, still have not drafted this Regulation.      </w:t>
      </w:r>
    </w:p>
    <w:p w14:paraId="0A342948" w14:textId="77777777" w:rsidR="00D83891" w:rsidRPr="002156FF" w:rsidRDefault="00D83891" w:rsidP="00432F37">
      <w:pPr>
        <w:spacing w:after="0"/>
        <w:jc w:val="both"/>
        <w:rPr>
          <w:rFonts w:ascii="Helvetica" w:hAnsi="Helvetica" w:cs="Helvetica"/>
        </w:rPr>
      </w:pPr>
    </w:p>
    <w:p w14:paraId="35887715" w14:textId="67AB5DD7" w:rsidR="007A67F4" w:rsidRPr="002156FF" w:rsidRDefault="007A67F4" w:rsidP="00432F37">
      <w:pPr>
        <w:spacing w:after="0"/>
        <w:jc w:val="both"/>
        <w:rPr>
          <w:rFonts w:ascii="Helvetica" w:hAnsi="Helvetica" w:cs="Helvetica"/>
        </w:rPr>
      </w:pPr>
      <w:r w:rsidRPr="002156FF">
        <w:rPr>
          <w:rFonts w:ascii="Helvetica" w:hAnsi="Helvetica" w:cs="Helvetica"/>
        </w:rPr>
        <w:t xml:space="preserve">The municipal authorities have undertaken measures also for preventing domestic violence. In 25 municipalities it is reported for 369 cases of violence on gender basis, therefore 17 municipalities </w:t>
      </w:r>
      <w:r w:rsidRPr="002156FF">
        <w:rPr>
          <w:rFonts w:ascii="Helvetica" w:hAnsi="Helvetica" w:cs="Helvetica"/>
        </w:rPr>
        <w:lastRenderedPageBreak/>
        <w:t xml:space="preserve">have established the Municipal Councils for Protection of Domestic Violence Victims. In this period have been organized 59 trainings on prevention of domestic violence. </w:t>
      </w:r>
    </w:p>
    <w:p w14:paraId="43AB6F62" w14:textId="3A95BF87" w:rsidR="007A67F4" w:rsidRPr="002156FF" w:rsidRDefault="007A67F4" w:rsidP="00432F37">
      <w:pPr>
        <w:spacing w:after="0"/>
        <w:jc w:val="both"/>
        <w:rPr>
          <w:rFonts w:ascii="Helvetica" w:hAnsi="Helvetica" w:cs="Helvetica"/>
        </w:rPr>
      </w:pPr>
      <w:r w:rsidRPr="002156FF">
        <w:rPr>
          <w:rFonts w:ascii="Helvetica" w:hAnsi="Helvetica" w:cs="Helvetica"/>
        </w:rPr>
        <w:t xml:space="preserve">During this period are found out 21 human trafficking cases in 3 municipalities: Gjilan, Prizren and Mitrovica, whereas 35 municipalities have not reported of trafficking cases. </w:t>
      </w:r>
    </w:p>
    <w:p w14:paraId="0E2061A9" w14:textId="28AA1A3B" w:rsidR="00B555FF" w:rsidRPr="002156FF" w:rsidRDefault="00D73EBD" w:rsidP="00432F37">
      <w:pPr>
        <w:spacing w:after="0"/>
        <w:jc w:val="both"/>
        <w:rPr>
          <w:rFonts w:ascii="Helvetica" w:hAnsi="Helvetica" w:cs="Helvetica"/>
        </w:rPr>
      </w:pPr>
      <w:r w:rsidRPr="002156FF">
        <w:rPr>
          <w:rFonts w:ascii="Helvetica" w:hAnsi="Helvetica" w:cs="Helvetica"/>
        </w:rPr>
        <w:t xml:space="preserve"> </w:t>
      </w:r>
      <w:r w:rsidR="007A67F4" w:rsidRPr="002156FF">
        <w:rPr>
          <w:rFonts w:ascii="Helvetica" w:hAnsi="Helvetica" w:cs="Helvetica"/>
        </w:rPr>
        <w:t>Law on Gender Equality defines the general and specific measures for guaranteeing equal rights of women and men, and defines the responsible entities and their competences for the drafting and implementation of normative acts for the development of gender equality in the society.</w:t>
      </w:r>
      <w:r w:rsidR="00CA223D" w:rsidRPr="002156FF">
        <w:rPr>
          <w:rFonts w:ascii="Helvetica" w:hAnsi="Helvetica" w:cs="Helvetica"/>
        </w:rPr>
        <w:t xml:space="preserve"> With the purpose of respecting and implementing gender equality at local level, all municipalities have appointed a Gender Equality Official. </w:t>
      </w:r>
    </w:p>
    <w:p w14:paraId="2283A621" w14:textId="0F3EF14D" w:rsidR="00B555FF" w:rsidRPr="002156FF" w:rsidRDefault="009B5E65" w:rsidP="00CA223D">
      <w:pPr>
        <w:spacing w:after="0"/>
        <w:jc w:val="both"/>
        <w:rPr>
          <w:rFonts w:ascii="Helvetica" w:hAnsi="Helvetica" w:cs="Helvetica"/>
        </w:rPr>
      </w:pPr>
      <w:r w:rsidRPr="002156FF">
        <w:rPr>
          <w:rFonts w:ascii="Helvetica" w:hAnsi="Helvetica" w:cs="Helvetica"/>
        </w:rPr>
        <w:t xml:space="preserve"> </w:t>
      </w:r>
    </w:p>
    <w:p w14:paraId="7CBBC55A" w14:textId="058F8D73" w:rsidR="00CA223D" w:rsidRPr="002156FF" w:rsidRDefault="00CA223D" w:rsidP="00CA223D">
      <w:pPr>
        <w:spacing w:after="0"/>
        <w:jc w:val="both"/>
        <w:rPr>
          <w:rFonts w:ascii="Helvetica" w:hAnsi="Helvetica" w:cs="Helvetica"/>
        </w:rPr>
      </w:pPr>
      <w:r w:rsidRPr="002156FF">
        <w:rPr>
          <w:rFonts w:ascii="Helvetica" w:hAnsi="Helvetica" w:cs="Helvetica"/>
        </w:rPr>
        <w:t xml:space="preserve">Equal gender representation is reached at all Municipal Assemblies and in the established Mandatory Committees. Females are engaged at local level also in senior managerial positions. According to the data, in 30 municipalities, there are 922 females engaged in senior managerial positions, whereas 8 municipalities: Mamusha, North Mitrovica, Podujeva, Shterpca, Peja, Mamusha, Zubin Potok, Ranillug have not provided information in this regard. </w:t>
      </w:r>
      <w:r w:rsidR="00251C79" w:rsidRPr="002156FF">
        <w:rPr>
          <w:rFonts w:ascii="Helvetica" w:hAnsi="Helvetica" w:cs="Helvetica"/>
        </w:rPr>
        <w:t xml:space="preserve">Whereas, in 32 municipalities, in the administration and municipal assemblies from all communities there are 4389 females employed, however 6 municipalities: Mamusha, Ranillug, Peja, North Mitrovica, Shterpce and Zubin Potok did not provide any information.     </w:t>
      </w:r>
      <w:r w:rsidRPr="002156FF">
        <w:rPr>
          <w:rFonts w:ascii="Helvetica" w:hAnsi="Helvetica" w:cs="Helvetica"/>
        </w:rPr>
        <w:t xml:space="preserve">   </w:t>
      </w:r>
    </w:p>
    <w:p w14:paraId="38B3B712" w14:textId="77777777" w:rsidR="00B555FF" w:rsidRPr="002156FF" w:rsidRDefault="00B555FF" w:rsidP="00432F37">
      <w:pPr>
        <w:pStyle w:val="NoSpacing"/>
        <w:spacing w:line="276" w:lineRule="auto"/>
        <w:jc w:val="both"/>
        <w:rPr>
          <w:rFonts w:ascii="Helvetica" w:hAnsi="Helvetica" w:cs="Helvetica"/>
          <w:lang w:val="en-US"/>
        </w:rPr>
      </w:pPr>
    </w:p>
    <w:p w14:paraId="6182F1F2" w14:textId="19DEECC7" w:rsidR="00B555FF" w:rsidRPr="002156FF" w:rsidRDefault="00251C79" w:rsidP="00432F37">
      <w:pPr>
        <w:pStyle w:val="NoSpacing"/>
        <w:spacing w:line="276" w:lineRule="auto"/>
        <w:jc w:val="both"/>
        <w:rPr>
          <w:rFonts w:ascii="Helvetica" w:hAnsi="Helvetica" w:cs="Helvetica"/>
          <w:lang w:val="en-US"/>
        </w:rPr>
      </w:pPr>
      <w:r w:rsidRPr="002156FF">
        <w:rPr>
          <w:rFonts w:ascii="Helvetica" w:hAnsi="Helvetica" w:cs="Helvetica"/>
          <w:lang w:val="en-US"/>
        </w:rPr>
        <w:t xml:space="preserve">Progress has also been made in raising the awareness and in improving women's property rights. In 31 municipalities have been held awareness campaigns, roundtables and workshops, whereas 7 municipalities (Mamusha, Ranillug, Partesh, North Mitrovica, Zubin Potok, Kllokot and Zvecan) </w:t>
      </w:r>
      <w:r w:rsidR="005F5542" w:rsidRPr="002156FF">
        <w:rPr>
          <w:rFonts w:ascii="Helvetica" w:hAnsi="Helvetica" w:cs="Helvetica"/>
          <w:lang w:val="en-US"/>
        </w:rPr>
        <w:t xml:space="preserve">did not undertake any </w:t>
      </w:r>
      <w:r w:rsidRPr="002156FF">
        <w:rPr>
          <w:rFonts w:ascii="Helvetica" w:hAnsi="Helvetica" w:cs="Helvetica"/>
          <w:lang w:val="en-US"/>
        </w:rPr>
        <w:t xml:space="preserve">activities in this </w:t>
      </w:r>
      <w:r w:rsidR="005F5542" w:rsidRPr="002156FF">
        <w:rPr>
          <w:rFonts w:ascii="Helvetica" w:hAnsi="Helvetica" w:cs="Helvetica"/>
          <w:lang w:val="en-US"/>
        </w:rPr>
        <w:t xml:space="preserve">regard. </w:t>
      </w:r>
      <w:r w:rsidR="00B555FF" w:rsidRPr="002156FF">
        <w:rPr>
          <w:rFonts w:ascii="Helvetica" w:hAnsi="Helvetica" w:cs="Helvetica"/>
          <w:lang w:val="en-US"/>
        </w:rPr>
        <w:t xml:space="preserve"> </w:t>
      </w:r>
    </w:p>
    <w:p w14:paraId="7788CAE5" w14:textId="77777777" w:rsidR="00BB4D8B" w:rsidRPr="002156FF" w:rsidRDefault="00BB4D8B" w:rsidP="00432F37">
      <w:pPr>
        <w:pStyle w:val="NoSpacing"/>
        <w:spacing w:line="276" w:lineRule="auto"/>
        <w:jc w:val="both"/>
        <w:rPr>
          <w:rFonts w:ascii="Helvetica" w:hAnsi="Helvetica" w:cs="Helvetica"/>
          <w:lang w:val="en-US"/>
        </w:rPr>
      </w:pPr>
    </w:p>
    <w:p w14:paraId="0D318E95" w14:textId="09368AD6" w:rsidR="0028549D" w:rsidRPr="002156FF" w:rsidRDefault="005F5542" w:rsidP="00BA7BCD">
      <w:pPr>
        <w:pStyle w:val="NoSpacing"/>
        <w:spacing w:line="276" w:lineRule="auto"/>
        <w:jc w:val="both"/>
        <w:rPr>
          <w:rFonts w:ascii="Helvetica" w:hAnsi="Helvetica" w:cs="Helvetica"/>
          <w:lang w:val="en-US"/>
        </w:rPr>
      </w:pPr>
      <w:r w:rsidRPr="002156FF">
        <w:rPr>
          <w:rFonts w:ascii="Helvetica" w:hAnsi="Helvetica" w:cs="Helvetica"/>
          <w:lang w:val="en-US"/>
        </w:rPr>
        <w:t xml:space="preserve">Mechanisms for protection of community rights have a special </w:t>
      </w:r>
      <w:r w:rsidR="00BD3BA1" w:rsidRPr="002156FF">
        <w:rPr>
          <w:rFonts w:ascii="Helvetica" w:hAnsi="Helvetica" w:cs="Helvetica"/>
          <w:lang w:val="en-US"/>
        </w:rPr>
        <w:t>support</w:t>
      </w:r>
      <w:r w:rsidRPr="002156FF">
        <w:rPr>
          <w:rFonts w:ascii="Helvetica" w:hAnsi="Helvetica" w:cs="Helvetica"/>
          <w:lang w:val="en-US"/>
        </w:rPr>
        <w:t xml:space="preserve"> at local level. In 22 municipalities it is allocated the budget for protection of minority communities, in amount of 1,202.203.17 €. Additionally, there is an advanced normative body to promote language diversity in municipalities. Currently the Regulation for usage of languages is drafted only in the municipality of Ranillug and Zveçan. The professional staff for translation is recruited in 25 municipalities, whereas 13 other municipalities</w:t>
      </w:r>
      <w:r w:rsidR="00BA7BCD" w:rsidRPr="002156FF">
        <w:rPr>
          <w:rFonts w:ascii="Helvetica" w:hAnsi="Helvetica" w:cs="Helvetica"/>
          <w:lang w:val="en-US"/>
        </w:rPr>
        <w:t>: Mamusha, Ranillug, Malisheva, Obiliq, Kamenica, Istog, Hani i Elezit, Viti, North Mitrovica, Gllogoc, Zveçan, Graçanica, Leposaviq,</w:t>
      </w:r>
      <w:r w:rsidRPr="002156FF">
        <w:rPr>
          <w:rFonts w:ascii="Helvetica" w:hAnsi="Helvetica" w:cs="Helvetica"/>
          <w:lang w:val="en-US"/>
        </w:rPr>
        <w:t xml:space="preserve"> do not have a specific trans</w:t>
      </w:r>
      <w:r w:rsidR="00BA7BCD" w:rsidRPr="002156FF">
        <w:rPr>
          <w:rFonts w:ascii="Helvetica" w:hAnsi="Helvetica" w:cs="Helvetica"/>
          <w:lang w:val="en-US"/>
        </w:rPr>
        <w:t xml:space="preserve">lation staff. </w:t>
      </w:r>
      <w:r w:rsidRPr="002156FF">
        <w:rPr>
          <w:rFonts w:ascii="Helvetica" w:hAnsi="Helvetica" w:cs="Helvetica"/>
          <w:lang w:val="en-US"/>
        </w:rPr>
        <w:t xml:space="preserve"> </w:t>
      </w:r>
    </w:p>
    <w:p w14:paraId="4137A03A" w14:textId="77777777" w:rsidR="0044325E" w:rsidRPr="002156FF" w:rsidRDefault="0044325E" w:rsidP="00432F37">
      <w:pPr>
        <w:spacing w:after="0"/>
        <w:jc w:val="both"/>
        <w:rPr>
          <w:rFonts w:ascii="Helvetica" w:hAnsi="Helvetica" w:cs="Helvetica"/>
        </w:rPr>
      </w:pPr>
    </w:p>
    <w:p w14:paraId="0E0AB075" w14:textId="3336AE87" w:rsidR="00590B4B" w:rsidRPr="002156FF" w:rsidRDefault="008D335F" w:rsidP="00E80279">
      <w:pPr>
        <w:spacing w:after="0"/>
        <w:jc w:val="both"/>
        <w:rPr>
          <w:rFonts w:ascii="Helvetica" w:eastAsia="Times New Roman" w:hAnsi="Helvetica" w:cs="Helvetica"/>
          <w:color w:val="000000" w:themeColor="text1"/>
        </w:rPr>
      </w:pPr>
      <w:r w:rsidRPr="002156FF">
        <w:rPr>
          <w:rFonts w:ascii="Helvetica" w:hAnsi="Helvetica" w:cs="Helvetica"/>
        </w:rPr>
        <w:t xml:space="preserve">Effective implementation of cultural heritage legislation has been part of the ongoing engagement of municipal bodies. According to the data, the Plan for Protection of Cultural Heritage is drafted by 17 municipalities, whereas 21 municipalities: </w:t>
      </w:r>
      <w:r w:rsidRPr="002156FF">
        <w:rPr>
          <w:rFonts w:ascii="Helvetica" w:eastAsia="Times New Roman" w:hAnsi="Helvetica" w:cs="Helvetica"/>
          <w:color w:val="000000" w:themeColor="text1"/>
        </w:rPr>
        <w:t xml:space="preserve">Gjakova, Novoberd, Ferizaj, Shtime, Ranillug, Mamusha, Hani i Elezit, Partesh, Fushe Kosova, Mitrovica, Dragash, Gllogoc, Klina, Peja, Norht Mitrovica, Shterpce, Zveçan, Kllokot, Skenderaj, Leposaviq and Zubin Potok, have not drafted it. Additionally, 19 municipalities: Gjilan, Vushtrri, Gjakova, Novoberde, Shtime, Obiliq, Ranillug, Mamusha, Prizren, Podujeva, Rahovec, Shterpce, North Mitrovica, Gllogoc, Junik, Kaçanik, Kllokot, Skenderaj and Leposaviq, do not keep official records on the treatment of perimeters, protected zones, protected areas and signage of Cultural Heritage assets. During this period there are 7 cases of illegal constructions in protected zones in municipalities: Novoberde, Malisheva, Deçan, Klina, Rahovec and Viti, for which the respective procedural measures have been taken. Also 17 municipalities have set up </w:t>
      </w:r>
      <w:r w:rsidR="00E80279" w:rsidRPr="002156FF">
        <w:rPr>
          <w:rFonts w:ascii="Helvetica" w:eastAsia="Times New Roman" w:hAnsi="Helvetica" w:cs="Helvetica"/>
          <w:color w:val="000000" w:themeColor="text1"/>
        </w:rPr>
        <w:t>monitoring equipment</w:t>
      </w:r>
      <w:r w:rsidRPr="002156FF">
        <w:rPr>
          <w:rFonts w:ascii="Helvetica" w:eastAsia="Times New Roman" w:hAnsi="Helvetica" w:cs="Helvetica"/>
          <w:color w:val="000000" w:themeColor="text1"/>
        </w:rPr>
        <w:t xml:space="preserve"> </w:t>
      </w:r>
      <w:r w:rsidR="00E80279" w:rsidRPr="002156FF">
        <w:rPr>
          <w:rFonts w:ascii="Helvetica" w:eastAsia="Times New Roman" w:hAnsi="Helvetica" w:cs="Helvetica"/>
          <w:color w:val="000000" w:themeColor="text1"/>
        </w:rPr>
        <w:t>for</w:t>
      </w:r>
      <w:r w:rsidRPr="002156FF">
        <w:rPr>
          <w:rFonts w:ascii="Helvetica" w:eastAsia="Times New Roman" w:hAnsi="Helvetica" w:cs="Helvetica"/>
          <w:color w:val="000000" w:themeColor="text1"/>
        </w:rPr>
        <w:t xml:space="preserve"> the security of cultural heritage sites of the Orthodox Church</w:t>
      </w:r>
      <w:r w:rsidR="00E80279" w:rsidRPr="002156FF">
        <w:rPr>
          <w:rFonts w:ascii="Helvetica" w:eastAsia="Times New Roman" w:hAnsi="Helvetica" w:cs="Helvetica"/>
          <w:color w:val="000000" w:themeColor="text1"/>
        </w:rPr>
        <w:t>.</w:t>
      </w:r>
      <w:r w:rsidR="005B525C" w:rsidRPr="002156FF">
        <w:rPr>
          <w:rFonts w:ascii="Helvetica" w:eastAsia="Times New Roman" w:hAnsi="Helvetica" w:cs="Helvetica"/>
          <w:color w:val="000000" w:themeColor="text1"/>
        </w:rPr>
        <w:t xml:space="preserve"> </w:t>
      </w:r>
    </w:p>
    <w:p w14:paraId="4B2034BF" w14:textId="77777777" w:rsidR="00DE11BE" w:rsidRPr="002156FF" w:rsidRDefault="00DE11BE" w:rsidP="00432F37">
      <w:pPr>
        <w:spacing w:after="0"/>
        <w:jc w:val="both"/>
        <w:rPr>
          <w:rFonts w:ascii="Helvetica" w:hAnsi="Helvetica" w:cs="Helvetica"/>
          <w:color w:val="000000"/>
        </w:rPr>
      </w:pPr>
    </w:p>
    <w:p w14:paraId="53D24363" w14:textId="558FD8F7" w:rsidR="00E80279" w:rsidRPr="002156FF" w:rsidRDefault="00E80279" w:rsidP="00432F37">
      <w:pPr>
        <w:spacing w:after="0"/>
        <w:jc w:val="both"/>
        <w:rPr>
          <w:rFonts w:ascii="Helvetica" w:hAnsi="Helvetica" w:cs="Helvetica"/>
          <w:color w:val="000000"/>
        </w:rPr>
      </w:pPr>
      <w:r w:rsidRPr="002156FF">
        <w:rPr>
          <w:rFonts w:ascii="Helvetica" w:hAnsi="Helvetica" w:cs="Helvetica"/>
          <w:color w:val="000000"/>
        </w:rPr>
        <w:t xml:space="preserve">Two established Councils in Rahovec and Prizren have continued to be functional, such as: the Council for Village Hoqe e Madhe and the Task Foce for the Historical Center of Prizren. The </w:t>
      </w:r>
      <w:r w:rsidRPr="002156FF">
        <w:rPr>
          <w:rFonts w:ascii="Helvetica" w:hAnsi="Helvetica" w:cs="Helvetica"/>
          <w:color w:val="000000"/>
        </w:rPr>
        <w:lastRenderedPageBreak/>
        <w:t xml:space="preserve">Municipality of Prizren has allocated the fund in amount of </w:t>
      </w:r>
      <w:r w:rsidRPr="002156FF">
        <w:rPr>
          <w:rFonts w:ascii="Helvetica" w:eastAsia="Times New Roman" w:hAnsi="Helvetica" w:cs="Helvetica"/>
          <w:color w:val="000000" w:themeColor="text1"/>
        </w:rPr>
        <w:t xml:space="preserve">40,350.00 € for the Cultural Heritage Council for the Historical Center of Prizren, whereas the Municipality of Rahovec has allocated 22,743.00€ for the Village Hoqe e Madhe. In the Municipality of Prizren have been appointed the responsible persons to inspect the illegal constructions in the protected area of the city, </w:t>
      </w:r>
      <w:r w:rsidR="00D124C9" w:rsidRPr="002156FF">
        <w:rPr>
          <w:rFonts w:ascii="Helvetica" w:eastAsia="Times New Roman" w:hAnsi="Helvetica" w:cs="Helvetica"/>
          <w:color w:val="000000" w:themeColor="text1"/>
        </w:rPr>
        <w:t xml:space="preserve">whereas </w:t>
      </w:r>
      <w:r w:rsidRPr="002156FF">
        <w:rPr>
          <w:rFonts w:ascii="Helvetica" w:eastAsia="Times New Roman" w:hAnsi="Helvetica" w:cs="Helvetica"/>
          <w:color w:val="000000" w:themeColor="text1"/>
        </w:rPr>
        <w:t xml:space="preserve">the </w:t>
      </w:r>
      <w:r w:rsidR="00D124C9" w:rsidRPr="002156FF">
        <w:rPr>
          <w:rFonts w:ascii="Helvetica" w:eastAsia="Times New Roman" w:hAnsi="Helvetica" w:cs="Helvetica"/>
          <w:color w:val="000000" w:themeColor="text1"/>
        </w:rPr>
        <w:t xml:space="preserve">established </w:t>
      </w:r>
      <w:r w:rsidRPr="002156FF">
        <w:rPr>
          <w:rFonts w:ascii="Helvetica" w:eastAsia="Times New Roman" w:hAnsi="Helvetica" w:cs="Helvetica"/>
          <w:color w:val="000000" w:themeColor="text1"/>
        </w:rPr>
        <w:t xml:space="preserve">Task Force </w:t>
      </w:r>
      <w:r w:rsidR="00D124C9" w:rsidRPr="002156FF">
        <w:rPr>
          <w:rFonts w:ascii="Helvetica" w:eastAsia="Times New Roman" w:hAnsi="Helvetica" w:cs="Helvetica"/>
          <w:color w:val="000000" w:themeColor="text1"/>
        </w:rPr>
        <w:t xml:space="preserve">for the Historical Center of the City of Prizren, is identifying the premises build while violating the Law on Historical Center. </w:t>
      </w:r>
      <w:r w:rsidRPr="002156FF">
        <w:rPr>
          <w:rFonts w:ascii="Helvetica" w:eastAsia="Times New Roman" w:hAnsi="Helvetica" w:cs="Helvetica"/>
          <w:color w:val="000000" w:themeColor="text1"/>
        </w:rPr>
        <w:t xml:space="preserve"> </w:t>
      </w:r>
      <w:r w:rsidRPr="002156FF">
        <w:rPr>
          <w:rFonts w:ascii="Helvetica" w:hAnsi="Helvetica" w:cs="Helvetica"/>
          <w:color w:val="000000"/>
        </w:rPr>
        <w:t xml:space="preserve"> </w:t>
      </w:r>
    </w:p>
    <w:p w14:paraId="3002C928" w14:textId="77777777" w:rsidR="00CD55DC" w:rsidRPr="002156FF" w:rsidRDefault="00CD55DC" w:rsidP="00432F37">
      <w:pPr>
        <w:spacing w:after="0"/>
        <w:jc w:val="center"/>
        <w:rPr>
          <w:rFonts w:ascii="Helvetica" w:hAnsi="Helvetica" w:cs="Helvetica"/>
          <w:noProof/>
        </w:rPr>
      </w:pPr>
    </w:p>
    <w:p w14:paraId="75EBD739" w14:textId="77777777" w:rsidR="00CD55DC" w:rsidRDefault="00CD55DC" w:rsidP="00432F37">
      <w:pPr>
        <w:spacing w:after="0"/>
        <w:jc w:val="center"/>
        <w:rPr>
          <w:rFonts w:ascii="Helvetica" w:hAnsi="Helvetica" w:cs="Helvetica"/>
          <w:noProof/>
        </w:rPr>
      </w:pPr>
    </w:p>
    <w:p w14:paraId="5DD91DF5" w14:textId="77777777" w:rsidR="006173CB" w:rsidRPr="00432F37" w:rsidRDefault="006173CB" w:rsidP="006173CB">
      <w:pPr>
        <w:spacing w:after="0"/>
        <w:jc w:val="both"/>
        <w:rPr>
          <w:rFonts w:ascii="Helvetica" w:hAnsi="Helvetica" w:cs="Helvetica"/>
          <w:b/>
          <w:color w:val="000000"/>
          <w:lang w:val="sq-AL"/>
        </w:rPr>
      </w:pPr>
      <w:r w:rsidRPr="00C07099">
        <w:rPr>
          <w:rFonts w:ascii="Helvetica" w:eastAsia="Times New Roman" w:hAnsi="Helvetica"/>
          <w:b/>
          <w:bCs/>
          <w:color w:val="000000"/>
          <w:sz w:val="24"/>
          <w:szCs w:val="28"/>
          <w:lang w:val="sq-AL" w:eastAsia="x-none"/>
        </w:rPr>
        <w:t>Economic Criteria</w:t>
      </w:r>
    </w:p>
    <w:p w14:paraId="6D5F2FCB" w14:textId="77777777" w:rsidR="006173CB" w:rsidRPr="00CE09F2" w:rsidRDefault="006173CB" w:rsidP="006173CB">
      <w:pPr>
        <w:rPr>
          <w:rFonts w:ascii="Helvetica" w:hAnsi="Helvetica" w:cs="Helvetica"/>
          <w:color w:val="000000"/>
          <w:lang w:val="sq-AL"/>
        </w:rPr>
      </w:pPr>
      <w:r w:rsidRPr="005513F5">
        <w:rPr>
          <w:rFonts w:ascii="Helvetica" w:hAnsi="Helvetica" w:cs="Helvetica"/>
          <w:color w:val="000000"/>
          <w:lang w:val="sq-AL"/>
        </w:rPr>
        <w:t xml:space="preserve">The economic development remains one of the top priorities at the country level. </w:t>
      </w:r>
      <w:r w:rsidRPr="00D50F39">
        <w:rPr>
          <w:rFonts w:ascii="Helvetica" w:hAnsi="Helvetica" w:cs="Helvetica"/>
          <w:color w:val="000000"/>
          <w:lang w:val="sq-AL"/>
        </w:rPr>
        <w:t>Economic policies constitute the essence of the program of almost all state administration mechanisms, including municipalities that have an indisputable role in this regard. In 2018, the Government has approved the Strategy on Local Economic Development, while ammendments to the law on local gove</w:t>
      </w:r>
      <w:r>
        <w:rPr>
          <w:rFonts w:ascii="Helvetica" w:hAnsi="Helvetica" w:cs="Helvetica"/>
          <w:color w:val="000000"/>
          <w:lang w:val="sq-AL"/>
        </w:rPr>
        <w:t>rnment finances, were made</w:t>
      </w:r>
      <w:r w:rsidRPr="005513F5">
        <w:rPr>
          <w:rFonts w:ascii="Helvetica" w:hAnsi="Helvetica" w:cs="Helvetica"/>
          <w:color w:val="000000"/>
          <w:lang w:val="sq-AL"/>
        </w:rPr>
        <w:t xml:space="preserve">. </w:t>
      </w:r>
      <w:r w:rsidRPr="00D50F39">
        <w:rPr>
          <w:rFonts w:ascii="Helvetica" w:hAnsi="Helvetica" w:cs="Helvetica"/>
          <w:color w:val="000000"/>
          <w:lang w:val="sq-AL"/>
        </w:rPr>
        <w:t>These structural changes involve the respective options affecting the financial sustainability of municipalities, creation of conditions for business development, increasing capital investments, balancing investment according to real assessments, efficient use of municipal property for the external investments, as well as in many other   influence sectors.</w:t>
      </w:r>
    </w:p>
    <w:p w14:paraId="77B97F3F" w14:textId="77777777" w:rsidR="006173CB" w:rsidRPr="00432F37" w:rsidRDefault="006173CB" w:rsidP="006173CB">
      <w:pPr>
        <w:spacing w:after="0"/>
        <w:jc w:val="both"/>
        <w:rPr>
          <w:rFonts w:ascii="Helvetica" w:hAnsi="Helvetica" w:cs="Helvetica"/>
          <w:color w:val="000000"/>
          <w:lang w:val="sq-AL"/>
        </w:rPr>
      </w:pPr>
    </w:p>
    <w:p w14:paraId="22538182" w14:textId="77777777" w:rsidR="006173CB" w:rsidRPr="00432F37" w:rsidRDefault="006173CB" w:rsidP="006173CB">
      <w:pPr>
        <w:spacing w:after="0"/>
        <w:jc w:val="both"/>
        <w:rPr>
          <w:rFonts w:ascii="Helvetica" w:hAnsi="Helvetica" w:cs="Helvetica"/>
          <w:color w:val="000000"/>
          <w:lang w:val="sq-AL"/>
        </w:rPr>
      </w:pPr>
    </w:p>
    <w:p w14:paraId="789C282C" w14:textId="77777777" w:rsidR="006173CB" w:rsidRPr="005513F5" w:rsidRDefault="006173CB" w:rsidP="006173CB">
      <w:pPr>
        <w:spacing w:after="0"/>
        <w:jc w:val="both"/>
        <w:rPr>
          <w:rFonts w:ascii="Helvetica" w:hAnsi="Helvetica" w:cs="Helvetica"/>
          <w:color w:val="000000"/>
          <w:lang w:val="sq-AL"/>
        </w:rPr>
      </w:pPr>
      <w:r w:rsidRPr="005513F5">
        <w:rPr>
          <w:rFonts w:ascii="Helvetica" w:hAnsi="Helvetica" w:cs="Helvetica"/>
          <w:color w:val="000000"/>
          <w:lang w:val="sq-AL"/>
        </w:rPr>
        <w:t xml:space="preserve">Regarding the concrete activities in this area foreseen in the municipal plans, during 2018 in 28 municipalities were provided necessary conditions for operation of one stop shops, which facilitate provision of services for businesses, including their registration. While in 10 other municipalities is remained to complete the structure of these centers, by extending their network </w:t>
      </w:r>
      <w:r>
        <w:rPr>
          <w:rFonts w:ascii="Helvetica" w:hAnsi="Helvetica" w:cs="Helvetica"/>
          <w:color w:val="000000"/>
          <w:lang w:val="sq-AL"/>
        </w:rPr>
        <w:t>in other municipalities as well</w:t>
      </w:r>
      <w:r w:rsidRPr="005513F5">
        <w:rPr>
          <w:rFonts w:ascii="Helvetica" w:hAnsi="Helvetica" w:cs="Helvetica"/>
          <w:color w:val="000000"/>
          <w:lang w:val="sq-AL"/>
        </w:rPr>
        <w:t>: Mamusha, Ranillug, Prishtina, Partesh, Junik, North Mitrovica, Zvecan, Kllokot, Leposavic and Zubin Potok. The trend of  business registration is much higher in relation to their closure. According to data from 31 municipalities, in 2018 were opened  18,298 new businesses, whereas  2456 businesses were closed in 28 municipalities, as reported.</w:t>
      </w:r>
    </w:p>
    <w:p w14:paraId="19BE18EC" w14:textId="77777777" w:rsidR="006173CB" w:rsidRDefault="006173CB" w:rsidP="006173CB">
      <w:pPr>
        <w:spacing w:after="0"/>
        <w:jc w:val="both"/>
        <w:rPr>
          <w:rFonts w:ascii="Helvetica" w:hAnsi="Helvetica" w:cs="Helvetica"/>
          <w:color w:val="000000"/>
          <w:lang w:val="sq-AL"/>
        </w:rPr>
      </w:pPr>
      <w:r w:rsidRPr="00197766">
        <w:rPr>
          <w:rFonts w:ascii="Helvetica" w:hAnsi="Helvetica" w:cs="Helvetica"/>
          <w:color w:val="000000"/>
          <w:lang w:val="sq-AL"/>
        </w:rPr>
        <w:t>In most municipalities, challenges that hinder the conditions for doing business, are considered: unstable market to launch their products, unfavorable business loans, lack of strategic  and direct investments from abroad, lack of business subsidies for the new jobs, the unreliable competition, the informal economy, high cost of operation and the lack of skilled labour force.</w:t>
      </w:r>
    </w:p>
    <w:p w14:paraId="2CCECFCE" w14:textId="77777777" w:rsidR="006173CB" w:rsidRPr="005513F5" w:rsidRDefault="006173CB" w:rsidP="006173CB">
      <w:pPr>
        <w:spacing w:after="0"/>
        <w:jc w:val="both"/>
        <w:rPr>
          <w:rFonts w:ascii="Helvetica" w:hAnsi="Helvetica" w:cs="Helvetica"/>
          <w:color w:val="000000"/>
          <w:lang w:val="sq-AL"/>
        </w:rPr>
      </w:pPr>
    </w:p>
    <w:p w14:paraId="1506E2E9" w14:textId="66F7A234" w:rsidR="006173CB" w:rsidRPr="005513F5" w:rsidRDefault="006173CB" w:rsidP="006173CB">
      <w:pPr>
        <w:spacing w:after="0"/>
        <w:jc w:val="both"/>
        <w:rPr>
          <w:rFonts w:ascii="Helvetica" w:hAnsi="Helvetica" w:cs="Helvetica"/>
          <w:color w:val="000000"/>
          <w:lang w:val="sq-AL"/>
        </w:rPr>
      </w:pPr>
      <w:r w:rsidRPr="005513F5">
        <w:rPr>
          <w:rFonts w:ascii="Helvetica" w:hAnsi="Helvetica" w:cs="Helvetica"/>
          <w:color w:val="000000"/>
          <w:lang w:val="sq-AL"/>
        </w:rPr>
        <w:t xml:space="preserve"> In this regard, 23 municipalities have drafted Strategies for Local Economic Development. Based on their priorities, 27 municipalities have undertaken mitigating actions for businesses including: abolition of municipal tax related to the exercise of business activity, 10% municipal tax deduction, businesses' support through grants and donations. Only from the category of subsidies, according to data for 11 municipalities, a considerable number of businesses have benefited a total value of 747,035.00 euros. To influence the fight against informal economy, about 44 market inspectors are engaged in municipalities. Municipalities are  focused on improving public finance management, because spending of funds in the category of capital expenditures, still remains a challenge.</w:t>
      </w:r>
    </w:p>
    <w:p w14:paraId="443BCCA7" w14:textId="77777777" w:rsidR="006173CB" w:rsidRPr="00F10108" w:rsidRDefault="006173CB" w:rsidP="006173CB">
      <w:pPr>
        <w:spacing w:after="0"/>
        <w:jc w:val="both"/>
        <w:rPr>
          <w:rFonts w:ascii="Helvetica" w:eastAsia="Times New Roman" w:hAnsi="Helvetica" w:cs="Helvetica"/>
          <w:color w:val="000000" w:themeColor="text1"/>
        </w:rPr>
      </w:pPr>
      <w:r w:rsidRPr="005513F5">
        <w:rPr>
          <w:rFonts w:ascii="Helvetica" w:hAnsi="Helvetica" w:cs="Helvetica"/>
          <w:color w:val="000000"/>
          <w:lang w:val="sq-AL"/>
        </w:rPr>
        <w:t xml:space="preserve">In terms of better quality management, 32 municipalities have approved the Action Plan for the implementation of auditor recommendations (with the exception of Mamusha, Ranillug, Rahovec, North Mitrovica, Zubin Potok and Partesh). The support of the business was also done through provision of municipal property for use in the realization of investment projects. According to the data, 31 municipalities have registered the immovable property, whereas in 18 municipalities, there </w:t>
      </w:r>
      <w:r w:rsidRPr="005513F5">
        <w:rPr>
          <w:rFonts w:ascii="Helvetica" w:hAnsi="Helvetica" w:cs="Helvetica"/>
          <w:color w:val="000000"/>
          <w:lang w:val="sq-AL"/>
        </w:rPr>
        <w:lastRenderedPageBreak/>
        <w:t>are 358 businesses that have benefited from the use of municipal property for   their development of their activitie</w:t>
      </w:r>
      <w:r w:rsidRPr="00E57196">
        <w:rPr>
          <w:rFonts w:ascii="Helvetica" w:eastAsia="Times New Roman" w:hAnsi="Helvetica" w:cs="Helvetica"/>
          <w:color w:val="000000" w:themeColor="text1"/>
        </w:rPr>
        <w:t>.</w:t>
      </w:r>
    </w:p>
    <w:p w14:paraId="4526EB80" w14:textId="77777777" w:rsidR="006173CB" w:rsidRPr="00DD4461" w:rsidRDefault="006173CB" w:rsidP="006173CB">
      <w:pPr>
        <w:spacing w:after="0"/>
        <w:jc w:val="both"/>
        <w:rPr>
          <w:rFonts w:ascii="Helvetica" w:eastAsia="Times New Roman" w:hAnsi="Helvetica" w:cs="Helvetica"/>
          <w:color w:val="000000" w:themeColor="text1"/>
        </w:rPr>
      </w:pPr>
      <w:r w:rsidRPr="00DD4461">
        <w:rPr>
          <w:rFonts w:ascii="Helvetica" w:eastAsia="Times New Roman" w:hAnsi="Helvetica" w:cs="Helvetica"/>
          <w:color w:val="000000" w:themeColor="text1"/>
        </w:rPr>
        <w:t>Agriculture sector still remains the main component of local economic development, for which considerable financial support has been provided by the municipalities. 27 municipalities have allocated a special budget for agricultural subsidies, in the amount of  2,552,222.25 euro, while this policy should also be practiced by the municipalities: Ranillug, Partesh, Prizren, Podujeva, Skenderaj, Vushtrri, Gjakova, Deçan, Ranillug, Leposavic, Zubin Potok. In 32 municipalities, farmers information centers are operational and during the reporting period about 5315 farmers, were trained. Farmers training centers should be established in the municipalities: Partesh, North Mitrovica, Kllokot, Zvecan, Leposavic, Zubin Potok. During the reporting period in the municipalities about 1412 applications for the protection of agricultural land, were submitted. According to the data, 21 agricultural inspectors are appointed in 17 municipalities. Up to the present, only 14 municipalities have drafted the Rural Land Management Plan.</w:t>
      </w:r>
    </w:p>
    <w:p w14:paraId="01255642" w14:textId="77777777" w:rsidR="006173CB" w:rsidRPr="00432F37" w:rsidRDefault="006173CB" w:rsidP="006173CB">
      <w:pPr>
        <w:spacing w:after="0"/>
        <w:jc w:val="both"/>
        <w:rPr>
          <w:rFonts w:ascii="Helvetica" w:eastAsia="Times New Roman" w:hAnsi="Helvetica" w:cs="Helvetica"/>
          <w:color w:val="000000" w:themeColor="text1"/>
        </w:rPr>
      </w:pPr>
      <w:r w:rsidRPr="00DD4461">
        <w:rPr>
          <w:rFonts w:ascii="Helvetica" w:eastAsia="Times New Roman" w:hAnsi="Helvetica" w:cs="Helvetica"/>
          <w:color w:val="000000" w:themeColor="text1"/>
        </w:rPr>
        <w:t xml:space="preserve">Also, a considerable number of activities have been organized in the field of energy. The Energy Efficiency Plan has been drafted in 29 municipalities. Actions should be undertaken in 9 municipalities </w:t>
      </w:r>
      <w:r>
        <w:rPr>
          <w:rFonts w:ascii="Helvetica" w:eastAsia="Times New Roman" w:hAnsi="Helvetica" w:cs="Helvetica"/>
          <w:color w:val="000000" w:themeColor="text1"/>
        </w:rPr>
        <w:t xml:space="preserve">in order </w:t>
      </w:r>
      <w:r w:rsidRPr="00DD4461">
        <w:rPr>
          <w:rFonts w:ascii="Helvetica" w:eastAsia="Times New Roman" w:hAnsi="Helvetica" w:cs="Helvetica"/>
          <w:color w:val="000000" w:themeColor="text1"/>
        </w:rPr>
        <w:t>to develop these plans, namely  (Shtime, Ranillug, Pristina, Peja, Dragash, Kllokot, North Mitrovica, Gracanica, Leposavic). In the field of efficiency were held 121 trainings, whereas capacity building should be a target for 8 other municipalities: Malishevë, Gjakova/Djakovica, Prishtina, Shtërpcë, Hani i Elezit/Djeneral Jankovic, North Mitrovica, Leposavic and Zubin Potok</w:t>
      </w:r>
      <w:r w:rsidRPr="00621373">
        <w:rPr>
          <w:rFonts w:ascii="Helvetica" w:eastAsia="Times New Roman" w:hAnsi="Helvetica" w:cs="Helvetica"/>
          <w:color w:val="000000" w:themeColor="text1"/>
        </w:rPr>
        <w:t>.</w:t>
      </w:r>
      <w:r w:rsidRPr="00432F37">
        <w:rPr>
          <w:rFonts w:ascii="Helvetica" w:eastAsia="Times New Roman" w:hAnsi="Helvetica" w:cs="Helvetica"/>
          <w:color w:val="000000" w:themeColor="text1"/>
        </w:rPr>
        <w:t xml:space="preserve"> </w:t>
      </w:r>
    </w:p>
    <w:p w14:paraId="106AE3C4" w14:textId="77777777" w:rsidR="006173CB" w:rsidRPr="00432F37" w:rsidRDefault="006173CB" w:rsidP="006173CB">
      <w:pPr>
        <w:spacing w:after="0"/>
        <w:jc w:val="both"/>
        <w:rPr>
          <w:rFonts w:ascii="Helvetica" w:eastAsia="Times New Roman" w:hAnsi="Helvetica" w:cs="Helvetica"/>
          <w:color w:val="000000" w:themeColor="text1"/>
        </w:rPr>
      </w:pPr>
    </w:p>
    <w:p w14:paraId="6FB09C1C" w14:textId="77777777" w:rsidR="006173CB" w:rsidRPr="00432F37" w:rsidRDefault="006173CB" w:rsidP="006173CB">
      <w:pPr>
        <w:spacing w:after="0"/>
        <w:jc w:val="both"/>
        <w:rPr>
          <w:rFonts w:ascii="Helvetica" w:eastAsia="Times New Roman" w:hAnsi="Helvetica" w:cs="Helvetica"/>
          <w:color w:val="000000" w:themeColor="text1"/>
        </w:rPr>
      </w:pPr>
    </w:p>
    <w:p w14:paraId="6561D591" w14:textId="77777777" w:rsidR="006173CB" w:rsidRPr="00C53E1A" w:rsidRDefault="006173CB" w:rsidP="006173CB">
      <w:pPr>
        <w:spacing w:after="0"/>
        <w:jc w:val="both"/>
        <w:rPr>
          <w:rFonts w:ascii="Helvetica" w:eastAsia="Times New Roman" w:hAnsi="Helvetica"/>
          <w:b/>
          <w:bCs/>
          <w:sz w:val="24"/>
          <w:szCs w:val="28"/>
          <w:lang w:val="sq-AL" w:eastAsia="x-none"/>
        </w:rPr>
      </w:pPr>
      <w:r w:rsidRPr="00C53E1A">
        <w:rPr>
          <w:rFonts w:ascii="Helvetica" w:eastAsia="Times New Roman" w:hAnsi="Helvetica"/>
          <w:b/>
          <w:bCs/>
          <w:sz w:val="24"/>
          <w:szCs w:val="28"/>
          <w:lang w:val="sq-AL" w:eastAsia="x-none"/>
        </w:rPr>
        <w:t>European Standards</w:t>
      </w:r>
    </w:p>
    <w:p w14:paraId="754B19C7" w14:textId="77777777" w:rsidR="006173CB" w:rsidRPr="00432F37" w:rsidRDefault="006173CB" w:rsidP="006173CB">
      <w:pPr>
        <w:spacing w:after="0"/>
        <w:jc w:val="both"/>
        <w:rPr>
          <w:rFonts w:ascii="Helvetica" w:hAnsi="Helvetica" w:cs="Helvetica"/>
          <w:b/>
          <w:color w:val="000000"/>
          <w:lang w:val="sq-AL"/>
        </w:rPr>
      </w:pPr>
    </w:p>
    <w:p w14:paraId="5D28DC08" w14:textId="77777777" w:rsidR="006173CB" w:rsidRPr="00B75628" w:rsidRDefault="006173CB" w:rsidP="006173CB">
      <w:pPr>
        <w:pStyle w:val="NoSpacing"/>
        <w:spacing w:line="276" w:lineRule="auto"/>
        <w:jc w:val="both"/>
        <w:rPr>
          <w:rFonts w:ascii="Helvetica" w:eastAsia="Times New Roman" w:hAnsi="Helvetica" w:cs="Helvetica"/>
          <w:color w:val="000000" w:themeColor="text1"/>
        </w:rPr>
      </w:pPr>
      <w:r w:rsidRPr="00B75628">
        <w:rPr>
          <w:rFonts w:ascii="Helvetica" w:eastAsia="Times New Roman" w:hAnsi="Helvetica" w:cs="Helvetica"/>
          <w:color w:val="000000" w:themeColor="text1"/>
        </w:rPr>
        <w:t>Municipalities have marked progress i</w:t>
      </w:r>
      <w:r>
        <w:rPr>
          <w:rFonts w:ascii="Helvetica" w:eastAsia="Times New Roman" w:hAnsi="Helvetica" w:cs="Helvetica"/>
          <w:color w:val="000000" w:themeColor="text1"/>
        </w:rPr>
        <w:t xml:space="preserve">n establishing local mechanism </w:t>
      </w:r>
      <w:r w:rsidRPr="00B75628">
        <w:rPr>
          <w:rFonts w:ascii="Helvetica" w:eastAsia="Times New Roman" w:hAnsi="Helvetica" w:cs="Helvetica"/>
          <w:color w:val="000000" w:themeColor="text1"/>
        </w:rPr>
        <w:t>for anti</w:t>
      </w:r>
      <w:r>
        <w:rPr>
          <w:rFonts w:ascii="Helvetica" w:eastAsia="Times New Roman" w:hAnsi="Helvetica" w:cs="Helvetica"/>
          <w:color w:val="000000" w:themeColor="text1"/>
        </w:rPr>
        <w:t>-discrimination law enforcement.</w:t>
      </w:r>
      <w:r w:rsidRPr="00861A76">
        <w:t xml:space="preserve"> </w:t>
      </w:r>
      <w:r w:rsidRPr="00861A76">
        <w:rPr>
          <w:rFonts w:ascii="Helvetica" w:eastAsia="Times New Roman" w:hAnsi="Helvetica" w:cs="Helvetica"/>
          <w:color w:val="000000" w:themeColor="text1"/>
        </w:rPr>
        <w:t>About 23 municipalities have appointed the anti-discrimination officer, in compliance with legal obligations.</w:t>
      </w:r>
      <w:r w:rsidRPr="00432F37">
        <w:rPr>
          <w:rFonts w:ascii="Helvetica" w:eastAsia="Times New Roman" w:hAnsi="Helvetica" w:cs="Helvetica"/>
          <w:color w:val="000000" w:themeColor="text1"/>
        </w:rPr>
        <w:t xml:space="preserve"> </w:t>
      </w:r>
      <w:r w:rsidRPr="00534C06">
        <w:rPr>
          <w:rFonts w:ascii="Helvetica" w:eastAsia="Times New Roman" w:hAnsi="Helvetica" w:cs="Helvetica"/>
          <w:color w:val="000000" w:themeColor="text1"/>
        </w:rPr>
        <w:t>This issue remains unenforceable in 15 municipalities: Novobërdë, Mamusha, Prishtina, Podujeva, Fushë Kosovë, Kamenica, Partesh, Deçan, Peja, Rahovec, North Mitrovica, Zvecan, Kllokot, Skenderaj, Leposavic, which have not yet appointed an officer.</w:t>
      </w:r>
    </w:p>
    <w:p w14:paraId="038DF8C0"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p>
    <w:p w14:paraId="788C890E"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r w:rsidRPr="00DE4257">
        <w:rPr>
          <w:rFonts w:ascii="Helvetica" w:eastAsia="Times New Roman" w:hAnsi="Helvetica" w:cs="Helvetica"/>
          <w:color w:val="000000" w:themeColor="text1"/>
        </w:rPr>
        <w:t>In accordance with the strategic objectives for the protection of persons with special needs, Consultative Committees for PWD were established in 14 municipalities. These committees should be established in the following 24 municipalities: Shtime, Mamushë, Ranillug, Gjakovë, Novobërdë, Lipjan, Obiliq, Istog, Hani i Elezit, Partesh, Prizren, Podujeve, Fushë Kosovë, Kamenicë, Kaçanik, Gllogoc, Dragash, Deçan, Klina, Rahovec, Shtërpcë, Kllokot, Leposavic, where they have not been established yet.</w:t>
      </w:r>
    </w:p>
    <w:p w14:paraId="4272DDD7" w14:textId="77777777" w:rsidR="006173CB" w:rsidRPr="00432F37" w:rsidRDefault="006173CB" w:rsidP="006173CB">
      <w:pPr>
        <w:pStyle w:val="NoSpacing"/>
        <w:spacing w:line="276" w:lineRule="auto"/>
        <w:jc w:val="both"/>
        <w:rPr>
          <w:rFonts w:ascii="Helvetica" w:eastAsia="Times New Roman" w:hAnsi="Helvetica" w:cs="Helvetica"/>
          <w:i/>
          <w:color w:val="000000" w:themeColor="text1"/>
        </w:rPr>
      </w:pPr>
      <w:r w:rsidRPr="00DE4257">
        <w:rPr>
          <w:rFonts w:ascii="Helvetica" w:eastAsia="Times New Roman" w:hAnsi="Helvetica" w:cs="Helvetica"/>
          <w:color w:val="000000" w:themeColor="text1"/>
        </w:rPr>
        <w:t>In order to facilitate  provision of services to citizens, the municipalities have paid particular attention to the establishment of internal mechanisms for provision of free legal aid.</w:t>
      </w:r>
      <w:r>
        <w:rPr>
          <w:rFonts w:ascii="Helvetica" w:eastAsia="Times New Roman" w:hAnsi="Helvetica" w:cs="Helvetica"/>
          <w:color w:val="000000" w:themeColor="text1"/>
        </w:rPr>
        <w:t xml:space="preserve"> According to </w:t>
      </w:r>
      <w:r w:rsidRPr="009A1038">
        <w:rPr>
          <w:rFonts w:ascii="Helvetica" w:eastAsia="Times New Roman" w:hAnsi="Helvetica" w:cs="Helvetica"/>
          <w:color w:val="000000" w:themeColor="text1"/>
        </w:rPr>
        <w:t xml:space="preserve"> data, offices of free legal aid were made operacional in 9 municipalities, while no significant action has been undertaken in 29 other municipalities.</w:t>
      </w:r>
      <w:r>
        <w:rPr>
          <w:rFonts w:ascii="Helvetica" w:eastAsia="Times New Roman" w:hAnsi="Helvetica" w:cs="Helvetica"/>
          <w:color w:val="000000" w:themeColor="text1"/>
        </w:rPr>
        <w:t xml:space="preserve"> </w:t>
      </w:r>
      <w:r w:rsidRPr="00C53E1A">
        <w:rPr>
          <w:rFonts w:ascii="Helvetica" w:eastAsia="Times New Roman" w:hAnsi="Helvetica" w:cs="Helvetica"/>
          <w:color w:val="000000" w:themeColor="text1"/>
        </w:rPr>
        <w:t>The number of persons who have sought legal aid in municipalities is high, and such offices should also be opened in other municipalities, namely: Ferizaj, Shtime, Vushtrri, Mamushë, Ranillug, Gjilan, Novobërdë, Malishevë, Lipjan, Obiliq, Hani i Elezit, Viti, Prishtina, Podujeva, Fushë Kosovë, Mitrovica, Kamenica, Graçanicë, Kaçanik, Dragash, Deçan, Klinë, Rahovec, Shtërpcë, Zveçan, Kllokot, Skenderaj, Leposaviq, Zubin Potok. According to data, only in 9 municipalities the number of those who have sought legal aid during the reporting period, is 1970 persons.</w:t>
      </w:r>
      <w:r w:rsidRPr="00432F37">
        <w:rPr>
          <w:rFonts w:ascii="Helvetica" w:eastAsia="Times New Roman" w:hAnsi="Helvetica" w:cs="Helvetica"/>
          <w:color w:val="000000" w:themeColor="text1"/>
        </w:rPr>
        <w:t xml:space="preserve"> </w:t>
      </w:r>
    </w:p>
    <w:p w14:paraId="4BB54F68"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p>
    <w:p w14:paraId="05B41B82" w14:textId="77777777" w:rsidR="006173CB" w:rsidRPr="00D50F39" w:rsidRDefault="006173CB" w:rsidP="006173CB">
      <w:pPr>
        <w:pStyle w:val="NoSpacing"/>
        <w:spacing w:line="276" w:lineRule="auto"/>
        <w:jc w:val="both"/>
        <w:rPr>
          <w:rFonts w:ascii="Helvetica" w:eastAsia="Times New Roman" w:hAnsi="Helvetica" w:cs="Helvetica"/>
        </w:rPr>
      </w:pPr>
      <w:r w:rsidRPr="00C53E1A">
        <w:rPr>
          <w:rFonts w:ascii="Helvetica" w:eastAsia="Times New Roman" w:hAnsi="Helvetica" w:cs="Helvetica"/>
          <w:color w:val="000000" w:themeColor="text1"/>
        </w:rPr>
        <w:lastRenderedPageBreak/>
        <w:t xml:space="preserve">Regarding the field of personal data protection, the relevant municipal data protection officers were appointed in 25 municipalities, whereas in 13 municipality (Mamushë, Novobërdë, Malishevë, Ranillug, Prishtinë, Gllogoc, Kaçanik, Deçan, Klinë, Rahovec, Northern Mitrovica, Leposavic, Zubin Potok) have not been appointed yet. Also, the personal database has been functionalized in 21 municipalities, whereas in 17 municipalities (Gjakova, Novobërdë, Malishevë, Lipjan, Vushtrri, Mamusha, Ranillug, Mitrovica, Istog, Hani i Elezit, Klina, North Mitrovica, Kllokot, Skenderaj, Leposavic , Zveçan, Zubin Potok), is not yet functional. </w:t>
      </w:r>
      <w:r w:rsidRPr="000229D1">
        <w:rPr>
          <w:rFonts w:ascii="Helvetica" w:eastAsia="Times New Roman" w:hAnsi="Helvetica" w:cs="Helvetica"/>
          <w:color w:val="000000" w:themeColor="text1"/>
        </w:rPr>
        <w:t>In addition, the physical security of documentation (physical guards, camera installation, grids and safes, etc), has been improved in 33 municipalities,while in 5 municipalities (Mamusha, Ranilug, Gllogoc, Klina and North Mitrovica), is not at the desired level.</w:t>
      </w:r>
      <w:r w:rsidRPr="00432F37">
        <w:rPr>
          <w:rFonts w:ascii="Helvetica" w:eastAsia="Times New Roman" w:hAnsi="Helvetica" w:cs="Helvetica"/>
          <w:color w:val="000000" w:themeColor="text1"/>
        </w:rPr>
        <w:t xml:space="preserve"> </w:t>
      </w:r>
      <w:r w:rsidRPr="00DA6108">
        <w:rPr>
          <w:rFonts w:ascii="Helvetica" w:eastAsia="Times New Roman" w:hAnsi="Helvetica" w:cs="Helvetica"/>
          <w:color w:val="000000" w:themeColor="text1"/>
        </w:rPr>
        <w:t xml:space="preserve">Also, </w:t>
      </w:r>
      <w:r>
        <w:rPr>
          <w:rFonts w:ascii="Helvetica" w:eastAsia="Times New Roman" w:hAnsi="Helvetica" w:cs="Helvetica"/>
          <w:color w:val="000000" w:themeColor="text1"/>
        </w:rPr>
        <w:t>t</w:t>
      </w:r>
      <w:r w:rsidRPr="00915AF9">
        <w:rPr>
          <w:rFonts w:ascii="Helvetica" w:eastAsia="Times New Roman" w:hAnsi="Helvetica" w:cs="Helvetica"/>
          <w:color w:val="000000" w:themeColor="text1"/>
        </w:rPr>
        <w:t>he process of digitization of civil status books that were returned from Serbia was completed in</w:t>
      </w:r>
      <w:r>
        <w:rPr>
          <w:rFonts w:ascii="Helvetica" w:eastAsia="Times New Roman" w:hAnsi="Helvetica" w:cs="Helvetica"/>
          <w:color w:val="000000" w:themeColor="text1"/>
        </w:rPr>
        <w:t xml:space="preserve"> 22 municipalities, whereas </w:t>
      </w:r>
      <w:r w:rsidRPr="00DA6108">
        <w:rPr>
          <w:rFonts w:ascii="Helvetica" w:eastAsia="Times New Roman" w:hAnsi="Helvetica" w:cs="Helvetica"/>
          <w:color w:val="000000" w:themeColor="text1"/>
        </w:rPr>
        <w:t>in 16 municipalities (Malishevë, Ranillug, Partesh, Istog, Hani i Elezit, Prishtina, Podujeva, Junik, Shtërpcë, Rahovec, Skenderaj, Northern Mitrovica , Zvecan, Klokot, Peja, Leposavic has not yet been completed).</w:t>
      </w:r>
      <w:r w:rsidRPr="00432F37">
        <w:rPr>
          <w:rFonts w:ascii="Helvetica" w:eastAsia="Times New Roman" w:hAnsi="Helvetica" w:cs="Helvetica"/>
          <w:color w:val="000000" w:themeColor="text1"/>
        </w:rPr>
        <w:t xml:space="preserve"> </w:t>
      </w:r>
      <w:r w:rsidRPr="00D50F39">
        <w:rPr>
          <w:rFonts w:ascii="Helvetica" w:eastAsia="Times New Roman" w:hAnsi="Helvetica" w:cs="Helvetica"/>
        </w:rPr>
        <w:t>Regarding this, the number of certified municipal officials who have undergone the legal/procedural and system knowledge test in 32 municipalities is 405, whereas 6 municipalities (Mamusha, Ranillug, Zveçan, North Mitrovica, Leposavic, Zubin Potok), have no certified officials.</w:t>
      </w:r>
    </w:p>
    <w:p w14:paraId="698FEBB8"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p>
    <w:p w14:paraId="5152D31A" w14:textId="77777777" w:rsidR="006173CB" w:rsidRDefault="006173CB" w:rsidP="006173CB">
      <w:pPr>
        <w:pStyle w:val="NoSpacing"/>
        <w:spacing w:line="276" w:lineRule="auto"/>
        <w:jc w:val="both"/>
        <w:rPr>
          <w:rFonts w:ascii="Helvetica" w:eastAsia="Times New Roman" w:hAnsi="Helvetica" w:cs="Helvetica"/>
          <w:color w:val="000000" w:themeColor="text1"/>
        </w:rPr>
      </w:pPr>
      <w:r w:rsidRPr="00C53E1A">
        <w:rPr>
          <w:rFonts w:ascii="Helvetica" w:eastAsia="Times New Roman" w:hAnsi="Helvetica" w:cs="Helvetica"/>
          <w:color w:val="000000" w:themeColor="text1"/>
        </w:rPr>
        <w:t>The community rights protection mechanisms have been established in all municipalities with the exception of the municipality of Mamusha and North Mitrovica, where Officers for Communities and Return (MOCRs) at the municipal offices, have not been appointed yet. There are a total 177 officials in the MOCRs of 36 municipalities,  of which 42 are Albanians, 83 Serbs, 27 Bosnians, 32 Roma, Ashkali and Egyptians, 4 Turks, 1 Gorani and 1 Croat.</w:t>
      </w:r>
    </w:p>
    <w:p w14:paraId="71795D71"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p>
    <w:p w14:paraId="58029F73" w14:textId="77777777" w:rsidR="006173CB" w:rsidRDefault="006173CB" w:rsidP="006173CB">
      <w:pPr>
        <w:pStyle w:val="NoSpacing"/>
        <w:spacing w:line="276" w:lineRule="auto"/>
        <w:jc w:val="both"/>
        <w:rPr>
          <w:rFonts w:ascii="Helvetica" w:eastAsia="Times New Roman" w:hAnsi="Helvetica" w:cs="Helvetica"/>
          <w:color w:val="000000" w:themeColor="text1"/>
        </w:rPr>
      </w:pPr>
      <w:r w:rsidRPr="00A14A08">
        <w:rPr>
          <w:rFonts w:ascii="Helvetica" w:eastAsia="Times New Roman" w:hAnsi="Helvetica" w:cs="Helvetica"/>
          <w:color w:val="000000" w:themeColor="text1"/>
        </w:rPr>
        <w:t>Municipalities are among the most significant actors to create the relevant conditions for the successful and sustainable reintegration of repatriated persons. During the reporting period, the number of returnees registered in the municipalities is 2292, while in 21 municipalities 723 requests for equipment with civil status documentation, were submitted.</w:t>
      </w:r>
      <w:r w:rsidRPr="008A3698">
        <w:rPr>
          <w:rFonts w:ascii="Helvetica" w:eastAsia="Times New Roman" w:hAnsi="Helvetica" w:cs="Helvetica"/>
          <w:color w:val="000000" w:themeColor="text1"/>
        </w:rPr>
        <w:t xml:space="preserve"> </w:t>
      </w:r>
      <w:r w:rsidRPr="00A14A08">
        <w:rPr>
          <w:rFonts w:ascii="Helvetica" w:eastAsia="Times New Roman" w:hAnsi="Helvetica" w:cs="Helvetica"/>
          <w:color w:val="000000" w:themeColor="text1"/>
        </w:rPr>
        <w:t>Verification of the repatriated persons' requests was done by the Municipal Civil Status Offices, the Communities and Returns Offices, and the Municipal Commission for Reintegration. There was a large number of applications for benefit from the reintegration fund, around 439 applications. Consequently, in the 11 municipalities (Klina, Kamenica, Mitrovica, Shtërpcë, Gjakova, Lipjan, Rahovec, Peja, Kllokot, Zubin Potok and Zvecan), 151 houses were reconstructed for returned persons. In addition, in 22 municipalities were submitted 702 applications for business development by repatriated persons.</w:t>
      </w:r>
    </w:p>
    <w:p w14:paraId="77ABF217"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p>
    <w:p w14:paraId="1A734B1A" w14:textId="77777777" w:rsidR="006173CB" w:rsidRPr="005A563B" w:rsidRDefault="006173CB" w:rsidP="006173CB">
      <w:pPr>
        <w:pStyle w:val="NoSpacing"/>
        <w:spacing w:line="276" w:lineRule="auto"/>
        <w:jc w:val="both"/>
        <w:rPr>
          <w:rFonts w:ascii="Helvetica" w:eastAsia="Times New Roman" w:hAnsi="Helvetica" w:cs="Helvetica"/>
        </w:rPr>
      </w:pPr>
      <w:r w:rsidRPr="0013227E">
        <w:rPr>
          <w:rFonts w:ascii="Helvetica" w:eastAsia="Times New Roman" w:hAnsi="Helvetica" w:cs="Helvetica"/>
          <w:color w:val="000000" w:themeColor="text1"/>
        </w:rPr>
        <w:t>Measurable actions have been undertaken to implement the Strategy for Roma and Ashkali community. The Local Action Plan for the Integration of RAE Community has been approved by 18 municipalities.</w:t>
      </w:r>
      <w:r>
        <w:rPr>
          <w:rFonts w:ascii="Helvetica" w:eastAsia="Times New Roman" w:hAnsi="Helvetica" w:cs="Helvetica"/>
          <w:color w:val="000000" w:themeColor="text1"/>
        </w:rPr>
        <w:t xml:space="preserve"> </w:t>
      </w:r>
      <w:r w:rsidRPr="00A70D07">
        <w:rPr>
          <w:rFonts w:ascii="Helvetica" w:eastAsia="Times New Roman" w:hAnsi="Helvetica" w:cs="Helvetica"/>
          <w:color w:val="000000" w:themeColor="text1"/>
        </w:rPr>
        <w:t xml:space="preserve">This plan is expected to be drafted in all municipalities where members of this community live. There are 6 municipalities where none of RAE community members live (Ranillug, Drenas, Kaçanik, Junik, Hani i Elezit and Partesh). In 12 municipalities, a plan for the implementation of the Roma and Ashkali community strategy was drafted, </w:t>
      </w:r>
      <w:r w:rsidRPr="00BF0685">
        <w:rPr>
          <w:rFonts w:ascii="Helvetica" w:eastAsia="Times New Roman" w:hAnsi="Helvetica" w:cs="Helvetica"/>
          <w:color w:val="000000" w:themeColor="text1"/>
        </w:rPr>
        <w:t>while it is noticed their interest  to register and provide with the civil status documentation.</w:t>
      </w:r>
      <w:r w:rsidRPr="00A70D07">
        <w:rPr>
          <w:rFonts w:ascii="Helvetica" w:eastAsia="Times New Roman" w:hAnsi="Helvetica" w:cs="Helvetica"/>
          <w:color w:val="000000" w:themeColor="text1"/>
        </w:rPr>
        <w:t>.</w:t>
      </w:r>
      <w:r w:rsidRPr="00432F37">
        <w:rPr>
          <w:rFonts w:ascii="Helvetica" w:eastAsia="Times New Roman" w:hAnsi="Helvetica" w:cs="Helvetica"/>
        </w:rPr>
        <w:t xml:space="preserve"> </w:t>
      </w:r>
      <w:r w:rsidRPr="003B4FB9">
        <w:rPr>
          <w:rFonts w:ascii="Helvetica" w:eastAsia="Times New Roman" w:hAnsi="Helvetica" w:cs="Helvetica"/>
        </w:rPr>
        <w:t xml:space="preserve">According to data from 15 municipalities, the number of registered persons from the Roma, Ashkali and Egyptian community is 3664. </w:t>
      </w:r>
      <w:r w:rsidRPr="005A563B">
        <w:rPr>
          <w:rFonts w:ascii="Helvetica" w:eastAsia="Times New Roman" w:hAnsi="Helvetica" w:cs="Helvetica"/>
        </w:rPr>
        <w:t xml:space="preserve">The awareness-raising campaigns organized by the municipalities have impacted on increasing the number of applications to register. Thus, in 16 municipalities were organized 81 awareness raising campaigns. </w:t>
      </w:r>
    </w:p>
    <w:p w14:paraId="5414E9E7" w14:textId="77777777" w:rsidR="006173CB" w:rsidRPr="00432F37" w:rsidRDefault="006173CB" w:rsidP="006173CB">
      <w:pPr>
        <w:pStyle w:val="NoSpacing"/>
        <w:spacing w:line="276" w:lineRule="auto"/>
        <w:jc w:val="both"/>
        <w:rPr>
          <w:rFonts w:ascii="Helvetica" w:eastAsia="Times New Roman" w:hAnsi="Helvetica" w:cs="Helvetica"/>
        </w:rPr>
      </w:pPr>
    </w:p>
    <w:p w14:paraId="415E2B5E"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r w:rsidRPr="0090428F">
        <w:rPr>
          <w:rFonts w:ascii="Helvetica" w:eastAsia="Times New Roman" w:hAnsi="Helvetica" w:cs="Helvetica"/>
          <w:color w:val="000000" w:themeColor="text1"/>
        </w:rPr>
        <w:t xml:space="preserve">Combating narcotics has taken the attention of municipalities, in order to achieve results in reducing  the number of drug users and preventing their impact especially in schools. Municipalities have </w:t>
      </w:r>
      <w:r w:rsidRPr="0090428F">
        <w:rPr>
          <w:rFonts w:ascii="Helvetica" w:eastAsia="Times New Roman" w:hAnsi="Helvetica" w:cs="Helvetica"/>
          <w:color w:val="000000" w:themeColor="text1"/>
        </w:rPr>
        <w:lastRenderedPageBreak/>
        <w:t>undertaken many activities through: lectures held in schools by pedagogues and school psychologists and cooperation with the police and community security forums.</w:t>
      </w:r>
      <w:r w:rsidRPr="00432F37">
        <w:rPr>
          <w:rFonts w:ascii="Helvetica" w:eastAsia="Times New Roman" w:hAnsi="Helvetica" w:cs="Helvetica"/>
          <w:color w:val="000000" w:themeColor="text1"/>
        </w:rPr>
        <w:t xml:space="preserve"> </w:t>
      </w:r>
    </w:p>
    <w:p w14:paraId="54B296EE" w14:textId="77777777" w:rsidR="006173CB" w:rsidRPr="00432F37" w:rsidRDefault="006173CB" w:rsidP="006173CB">
      <w:pPr>
        <w:pStyle w:val="NoSpacing"/>
        <w:spacing w:line="276" w:lineRule="auto"/>
        <w:jc w:val="both"/>
        <w:rPr>
          <w:rFonts w:ascii="Helvetica" w:eastAsia="Times New Roman" w:hAnsi="Helvetica" w:cs="Helvetica"/>
        </w:rPr>
      </w:pPr>
    </w:p>
    <w:p w14:paraId="625503DF"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r w:rsidRPr="00FA4DA8">
        <w:rPr>
          <w:rFonts w:ascii="Helvetica" w:eastAsia="Times New Roman" w:hAnsi="Helvetica" w:cs="Helvetica"/>
          <w:color w:val="000000" w:themeColor="text1"/>
        </w:rPr>
        <w:t>Municipalities are responsible for provision of pre-primary, primary and secondary education. Regarding the activities in this area, a training base for teachers was established in 16 municipalities. A large part of them have planned the budget for scholarships for pupils and students. The number of beneficiaries of these scholarships in 21 municipalities, is 2581 pupils / students. Youth support through funding programs should also be a priority in municipalities: Mamusha, Ranillug, Novobërdë, Lipjan, Partesh, Mitrovica, Junik, Gracanica, Deçan, Dragash, North Mitrovica, Gllogoc, Zvecan, Kllokot, Shtërpcë, Leposavic, Zubin Potok. Regarding the students with special needs, the respective teacher's guide for assessing pupils with special needs has been implemented in 31 municipalities, whereas it was not implemented in the municipalities: Mamusha, Shtime, Suharekë, Graçanicë, Zvecan, Klokot and North Mitrovica</w:t>
      </w:r>
      <w:r w:rsidRPr="003D3963">
        <w:rPr>
          <w:rFonts w:ascii="Helvetica" w:eastAsia="Times New Roman" w:hAnsi="Helvetica" w:cs="Helvetica"/>
          <w:color w:val="000000" w:themeColor="text1"/>
        </w:rPr>
        <w:t xml:space="preserve">. </w:t>
      </w:r>
      <w:r w:rsidRPr="00FA4DA8">
        <w:rPr>
          <w:rFonts w:ascii="Helvetica" w:eastAsia="Times New Roman" w:hAnsi="Helvetica" w:cs="Helvetica"/>
          <w:color w:val="000000" w:themeColor="text1"/>
        </w:rPr>
        <w:t>Given the importance of pre-school education, the package of parental information materials on the importance of education of children with special needs, was compiled in 19 municipalities. The data of 32 municipalities show that a total of 21,788 children were included preschool institutions. The problem of school dropout of Roma, Ashkali and Egyptian community has been evident over the years, but in 2018 there has been a decreasing trend of school dropout phenomenom in municipalities. According to the data of 9 municipalities, the number of school drop outs from this community is 98 pupils, or 179 pupils less than in 2017</w:t>
      </w:r>
      <w:r w:rsidRPr="00523B0C">
        <w:rPr>
          <w:rFonts w:ascii="Helvetica" w:eastAsia="Times New Roman" w:hAnsi="Helvetica" w:cs="Helvetica"/>
          <w:color w:val="000000" w:themeColor="text1"/>
        </w:rPr>
        <w:t xml:space="preserve">. Vocational education is a special field with perspective that will impact on employment growth and economic development in the country. In 34 municipalities, 94 vocational schools operate in different branches such as: </w:t>
      </w:r>
      <w:r w:rsidRPr="00093C91">
        <w:rPr>
          <w:rFonts w:ascii="Helvetica" w:eastAsia="Times New Roman" w:hAnsi="Helvetica" w:cs="Helvetica"/>
          <w:i/>
        </w:rPr>
        <w:t>Electrical and Mechanical Engineering, Construction, Economics</w:t>
      </w:r>
      <w:r w:rsidRPr="00093C91">
        <w:rPr>
          <w:rFonts w:ascii="Helvetica" w:eastAsia="Times New Roman" w:hAnsi="Helvetica" w:cs="Helvetica"/>
        </w:rPr>
        <w:t xml:space="preserve"> </w:t>
      </w:r>
      <w:r w:rsidRPr="00523B0C">
        <w:rPr>
          <w:rFonts w:ascii="Helvetica" w:eastAsia="Times New Roman" w:hAnsi="Helvetica" w:cs="Helvetica"/>
          <w:color w:val="000000" w:themeColor="text1"/>
        </w:rPr>
        <w:t>etc.</w:t>
      </w:r>
      <w:r w:rsidRPr="009529C8">
        <w:rPr>
          <w:rFonts w:ascii="Helvetica" w:eastAsia="Times New Roman" w:hAnsi="Helvetica" w:cs="Helvetica"/>
          <w:color w:val="000000" w:themeColor="text1"/>
        </w:rPr>
        <w:t xml:space="preserve"> Municipalities: </w:t>
      </w:r>
      <w:r w:rsidRPr="009529C8">
        <w:rPr>
          <w:rFonts w:ascii="Helvetica" w:eastAsia="Times New Roman" w:hAnsi="Helvetica" w:cs="Helvetica"/>
          <w:i/>
          <w:color w:val="000000" w:themeColor="text1"/>
        </w:rPr>
        <w:t xml:space="preserve">Mamusha, Ranillug, Hani i Elezit and North Mitrovica </w:t>
      </w:r>
      <w:r w:rsidRPr="009529C8">
        <w:rPr>
          <w:rFonts w:ascii="Helvetica" w:eastAsia="Times New Roman" w:hAnsi="Helvetica" w:cs="Helvetica"/>
          <w:color w:val="000000" w:themeColor="text1"/>
        </w:rPr>
        <w:t>do not have such schools. The number of students attending vocational schools in 34 municipalities, is 43,996.00 pupils</w:t>
      </w:r>
      <w:r w:rsidRPr="00432F37">
        <w:rPr>
          <w:rFonts w:ascii="Helvetica" w:eastAsia="Times New Roman" w:hAnsi="Helvetica" w:cs="Helvetica"/>
          <w:color w:val="000000" w:themeColor="text1"/>
        </w:rPr>
        <w:t xml:space="preserve">. </w:t>
      </w:r>
    </w:p>
    <w:p w14:paraId="728272ED"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p>
    <w:p w14:paraId="117FE40A"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r w:rsidRPr="001426C5">
        <w:rPr>
          <w:rFonts w:ascii="Helvetica" w:eastAsia="Times New Roman" w:hAnsi="Helvetica" w:cs="Helvetica"/>
          <w:color w:val="000000" w:themeColor="text1"/>
        </w:rPr>
        <w:t>Municipalities are facing with many difficulties in the field of environment, waste collection, air pollution and illegal landfills.</w:t>
      </w:r>
      <w:r w:rsidRPr="009529C8">
        <w:rPr>
          <w:rFonts w:ascii="Helvetica" w:eastAsia="Times New Roman" w:hAnsi="Helvetica" w:cs="Helvetica"/>
          <w:color w:val="000000" w:themeColor="text1"/>
        </w:rPr>
        <w:t xml:space="preserve"> Despite the legal competencies of the municipalities in the field of air protection, the Air Quality Action Plan has only been drafted by the Municipality of Prishtina. On the other hand, 32 municipalities have approved the local waste management plan, but it remains to be drafted in municipalities: Mamusha, Malisheva, Kamenica, Northern Mitrovica, Shtërpcë, Leposavic. </w:t>
      </w:r>
      <w:r w:rsidRPr="00FA4DA8">
        <w:rPr>
          <w:rFonts w:ascii="Helvetica" w:eastAsia="Times New Roman" w:hAnsi="Helvetica" w:cs="Helvetica"/>
          <w:color w:val="000000" w:themeColor="text1"/>
        </w:rPr>
        <w:t>Regarding the capacity building for drafting municipal waste management plans and regulations, much work has been done. A total of 93 workshops were organized on this purpose by 25 municipalities. Municipalities have also undertaken awareness-raising campaigns on environmental protection. According to data in 25 municipalities were organized 171 awareness-raising campaigns, whereas 13 municipalities; Gjilan, Lipjan, Novobërdë, Mamusha, Deçan, Rahovec, Peja, Podujeva, Shtërpcë, Viti, Kllokot, North Mitrovica, Leposavic have not held any awareness campaign.</w:t>
      </w:r>
      <w:r w:rsidRPr="009529C8">
        <w:rPr>
          <w:rFonts w:ascii="Helvetica" w:eastAsia="Times New Roman" w:hAnsi="Helvetica" w:cs="Helvetica"/>
          <w:color w:val="000000" w:themeColor="text1"/>
        </w:rPr>
        <w:t xml:space="preserve"> Despite this, the number of illegal landfills is enormous, there are 1103 illegal landfills in 110 municipalities. Regarding the number of inspections for the implementation of Anti-Smoking Law, in 23 municipalities were imposed 1790 fines</w:t>
      </w:r>
      <w:r w:rsidRPr="00432F37">
        <w:rPr>
          <w:rFonts w:ascii="Helvetica" w:eastAsia="Times New Roman" w:hAnsi="Helvetica" w:cs="Helvetica"/>
          <w:color w:val="000000" w:themeColor="text1"/>
        </w:rPr>
        <w:t>.</w:t>
      </w:r>
    </w:p>
    <w:p w14:paraId="725C0382" w14:textId="77777777" w:rsidR="006173CB" w:rsidRPr="00432F37" w:rsidRDefault="006173CB" w:rsidP="006173CB">
      <w:pPr>
        <w:pStyle w:val="NoSpacing"/>
        <w:spacing w:line="276" w:lineRule="auto"/>
        <w:jc w:val="both"/>
        <w:rPr>
          <w:rFonts w:ascii="Helvetica" w:eastAsia="Times New Roman" w:hAnsi="Helvetica" w:cs="Helvetica"/>
          <w:color w:val="000000" w:themeColor="text1"/>
        </w:rPr>
      </w:pPr>
    </w:p>
    <w:p w14:paraId="4EFF950D" w14:textId="77777777" w:rsidR="006173CB" w:rsidRPr="00432F37" w:rsidRDefault="006173CB" w:rsidP="006173CB">
      <w:pPr>
        <w:spacing w:after="160"/>
        <w:jc w:val="both"/>
        <w:rPr>
          <w:rFonts w:ascii="Helvetica" w:hAnsi="Helvetica" w:cs="Helvetica"/>
          <w:lang w:val="en-GB"/>
        </w:rPr>
      </w:pPr>
      <w:r w:rsidRPr="00C3482F">
        <w:rPr>
          <w:rFonts w:ascii="Helvetica" w:eastAsia="Times New Roman" w:hAnsi="Helvetica" w:cs="Helvetica"/>
          <w:color w:val="000000" w:themeColor="text1"/>
        </w:rPr>
        <w:t xml:space="preserve">There is an interest of municipalities for inter-municipal and international-municipal cooperation, during this period 8 Inter-Municipal Cooperation Initiatives were undertaken by the municipalities: Klina, Istog, Peja, Malisheva. These initiatives were undertaken with the purpose of cooperation in the area of prevention, respond and recovery from natural disasters and other disasters. Municipalities as: Vushtrri, Gllogoc, Skenderaj and Mitrovica South have </w:t>
      </w:r>
      <w:r>
        <w:rPr>
          <w:rFonts w:ascii="Helvetica" w:eastAsia="Times New Roman" w:hAnsi="Helvetica" w:cs="Helvetica"/>
          <w:color w:val="000000" w:themeColor="text1"/>
        </w:rPr>
        <w:t>concluded</w:t>
      </w:r>
      <w:r w:rsidRPr="00C3482F">
        <w:rPr>
          <w:rFonts w:ascii="Helvetica" w:eastAsia="Times New Roman" w:hAnsi="Helvetica" w:cs="Helvetica"/>
          <w:color w:val="000000" w:themeColor="text1"/>
        </w:rPr>
        <w:t xml:space="preserve"> the same cooperation agreements.</w:t>
      </w:r>
      <w:r w:rsidRPr="00432F37">
        <w:rPr>
          <w:rFonts w:ascii="Helvetica" w:hAnsi="Helvetica" w:cs="Helvetica"/>
          <w:lang w:val="en-GB"/>
        </w:rPr>
        <w:t xml:space="preserve"> </w:t>
      </w:r>
    </w:p>
    <w:p w14:paraId="3E05F342" w14:textId="77777777" w:rsidR="006173CB" w:rsidRPr="00432F37" w:rsidRDefault="006173CB" w:rsidP="006173CB">
      <w:pPr>
        <w:spacing w:after="160"/>
        <w:jc w:val="both"/>
        <w:rPr>
          <w:rFonts w:ascii="Helvetica" w:hAnsi="Helvetica" w:cs="Helvetica"/>
          <w:sz w:val="24"/>
          <w:szCs w:val="24"/>
          <w:lang w:val="en-GB"/>
        </w:rPr>
      </w:pPr>
      <w:r w:rsidRPr="00F33F5C">
        <w:rPr>
          <w:rFonts w:ascii="Helvetica" w:hAnsi="Helvetica" w:cs="Helvetica"/>
          <w:lang w:val="en-GB"/>
        </w:rPr>
        <w:lastRenderedPageBreak/>
        <w:t>Regarding the international municipal cooperation, within this process,  9 agreements have been reached between the municipality of Prishtina - City of Des Moines (Iowa States), Gjilan - Sioux city (Iowa States), Vushtrri-City of Norwalk (Iowa States ), Peja-Johnston (Iowa States), Gjakova - Fort Dodge (Iowa States), Fushë Kosovë-Civita (Italy), Lipjan-Frascineto (Italy), Peja-Sarican (Turkey). Education, culture, sport, tourism and economic development are subject of cooperation in these agreements. An initiative was also undertaken by municipality: Dragash-Orhanel (Bursa-Turkey), which aims to initiate the agreement between the two municipalities for cooperation in the field on economic, technological, cultural and social issues.</w:t>
      </w:r>
      <w:r w:rsidRPr="00432F37">
        <w:rPr>
          <w:rFonts w:ascii="Helvetica" w:hAnsi="Helvetica" w:cs="Helvetica"/>
          <w:sz w:val="24"/>
          <w:szCs w:val="24"/>
          <w:lang w:val="en-GB"/>
        </w:rPr>
        <w:t>.</w:t>
      </w:r>
    </w:p>
    <w:p w14:paraId="0551F529" w14:textId="77777777" w:rsidR="006173CB" w:rsidRPr="00432F37" w:rsidRDefault="006173CB" w:rsidP="006173CB">
      <w:pPr>
        <w:autoSpaceDE w:val="0"/>
        <w:autoSpaceDN w:val="0"/>
        <w:adjustRightInd w:val="0"/>
        <w:spacing w:after="0"/>
        <w:outlineLvl w:val="0"/>
        <w:rPr>
          <w:rFonts w:ascii="Helvetica" w:hAnsi="Helvetica" w:cs="Helvetica"/>
          <w:color w:val="948A54"/>
          <w:sz w:val="20"/>
          <w:szCs w:val="18"/>
          <w:lang w:val="sq-AL"/>
        </w:rPr>
      </w:pPr>
    </w:p>
    <w:p w14:paraId="3436D2A1" w14:textId="77777777" w:rsidR="006173CB" w:rsidRPr="009B3DC8" w:rsidRDefault="006173CB" w:rsidP="006173CB">
      <w:pPr>
        <w:autoSpaceDE w:val="0"/>
        <w:autoSpaceDN w:val="0"/>
        <w:adjustRightInd w:val="0"/>
        <w:spacing w:after="0" w:line="240" w:lineRule="auto"/>
        <w:outlineLvl w:val="0"/>
        <w:rPr>
          <w:rFonts w:ascii="Helvetica" w:hAnsi="Helvetica" w:cs="Helvetica"/>
          <w:color w:val="948A54"/>
          <w:sz w:val="20"/>
          <w:szCs w:val="18"/>
          <w:lang w:val="sq-AL"/>
        </w:rPr>
      </w:pPr>
    </w:p>
    <w:p w14:paraId="363B2ED3" w14:textId="77777777" w:rsidR="006173CB" w:rsidRPr="0026178F" w:rsidRDefault="006173CB" w:rsidP="006173CB">
      <w:pPr>
        <w:pStyle w:val="Heading1"/>
        <w:rPr>
          <w:color w:val="C00000"/>
        </w:rPr>
      </w:pPr>
      <w:bookmarkStart w:id="59" w:name="_Toc383420619"/>
      <w:r w:rsidRPr="009B3DC8">
        <w:t xml:space="preserve"> </w:t>
      </w:r>
      <w:r w:rsidRPr="00D50F39">
        <w:rPr>
          <w:color w:val="auto"/>
        </w:rPr>
        <w:t>Local finances</w:t>
      </w:r>
    </w:p>
    <w:p w14:paraId="1780214F" w14:textId="77777777" w:rsidR="006173CB" w:rsidRDefault="006173CB" w:rsidP="006173CB">
      <w:pPr>
        <w:pStyle w:val="NoSpacing"/>
        <w:spacing w:line="276" w:lineRule="auto"/>
        <w:rPr>
          <w:rFonts w:ascii="Helvetica" w:hAnsi="Helvetica" w:cs="Helvetica"/>
          <w:b/>
          <w:sz w:val="24"/>
          <w:szCs w:val="24"/>
        </w:rPr>
      </w:pPr>
    </w:p>
    <w:p w14:paraId="298A8035" w14:textId="086C0527" w:rsidR="006173CB" w:rsidRPr="00690080" w:rsidRDefault="006173CB" w:rsidP="006173CB">
      <w:pPr>
        <w:spacing w:after="0"/>
        <w:jc w:val="both"/>
        <w:rPr>
          <w:rFonts w:ascii="Helvetica" w:eastAsia="Times New Roman" w:hAnsi="Helvetica" w:cs="Cambria"/>
          <w:bCs/>
        </w:rPr>
      </w:pPr>
      <w:r w:rsidRPr="002B1129">
        <w:rPr>
          <w:rFonts w:ascii="Helvetica" w:hAnsi="Helvetica"/>
        </w:rPr>
        <w:t xml:space="preserve">Municipalities have many available funding </w:t>
      </w:r>
      <w:r>
        <w:rPr>
          <w:rFonts w:ascii="Helvetica" w:hAnsi="Helvetica"/>
        </w:rPr>
        <w:t>re</w:t>
      </w:r>
      <w:r w:rsidRPr="002B1129">
        <w:rPr>
          <w:rFonts w:ascii="Helvetica" w:hAnsi="Helvetica"/>
        </w:rPr>
        <w:t>sources wit</w:t>
      </w:r>
      <w:r>
        <w:rPr>
          <w:rFonts w:ascii="Helvetica" w:hAnsi="Helvetica"/>
        </w:rPr>
        <w:t xml:space="preserve">h which they </w:t>
      </w:r>
      <w:r w:rsidRPr="002B1129">
        <w:rPr>
          <w:rFonts w:ascii="Helvetica" w:hAnsi="Helvetica"/>
        </w:rPr>
        <w:t>exercise their competencies in accordance with applicable laws.</w:t>
      </w:r>
      <w:r w:rsidRPr="00690080">
        <w:rPr>
          <w:rFonts w:ascii="Helvetica" w:hAnsi="Helvetica"/>
        </w:rPr>
        <w:t xml:space="preserve"> </w:t>
      </w:r>
      <w:r>
        <w:rPr>
          <w:rFonts w:ascii="Helvetica" w:hAnsi="Helvetica"/>
        </w:rPr>
        <w:t xml:space="preserve"> </w:t>
      </w:r>
      <w:r w:rsidRPr="00093377">
        <w:rPr>
          <w:rFonts w:ascii="Helvetica" w:hAnsi="Helvetica"/>
        </w:rPr>
        <w:t>Municipal financial resources are required to be equivalent to the municipal competences set out in the Law on Local Self-Government.</w:t>
      </w:r>
      <w:r w:rsidRPr="00690080">
        <w:rPr>
          <w:rFonts w:ascii="Helvetica" w:hAnsi="Helvetica"/>
        </w:rPr>
        <w:t xml:space="preserve"> </w:t>
      </w:r>
      <w:r w:rsidRPr="00E2643D">
        <w:rPr>
          <w:rFonts w:ascii="Helvetica" w:hAnsi="Helvetica" w:cs="Arial"/>
        </w:rPr>
        <w:t>Local finances are an integral part of MTEF, as a three-year strategic document, drafted on the basis of Government priorities and objectives.</w:t>
      </w:r>
      <w:r w:rsidRPr="00690080">
        <w:rPr>
          <w:rFonts w:ascii="Helvetica" w:hAnsi="Helvetica" w:cs="Arial"/>
        </w:rPr>
        <w:t xml:space="preserve"> </w:t>
      </w:r>
      <w:r w:rsidRPr="00F272B0">
        <w:rPr>
          <w:rFonts w:ascii="Helvetica" w:hAnsi="Helvetica" w:cs="Arial"/>
        </w:rPr>
        <w:t>Principles, criteria and formulas applied for allocating government grants on municipal funding and the participation are based on the Law on Local Government Finance.</w:t>
      </w:r>
      <w:r w:rsidRPr="00690080">
        <w:rPr>
          <w:rFonts w:ascii="Helvetica" w:hAnsi="Helvetica" w:cs="Arial"/>
        </w:rPr>
        <w:t xml:space="preserve">  </w:t>
      </w:r>
    </w:p>
    <w:p w14:paraId="4165470C" w14:textId="77777777" w:rsidR="006173CB" w:rsidRDefault="006173CB" w:rsidP="006173CB">
      <w:pPr>
        <w:spacing w:after="0"/>
        <w:jc w:val="both"/>
        <w:rPr>
          <w:rFonts w:ascii="Helvetica" w:hAnsi="Helvetica"/>
        </w:rPr>
      </w:pPr>
    </w:p>
    <w:p w14:paraId="6563705F" w14:textId="085159AA" w:rsidR="006173CB" w:rsidRDefault="006173CB" w:rsidP="006173CB">
      <w:pPr>
        <w:spacing w:after="0"/>
        <w:jc w:val="both"/>
        <w:rPr>
          <w:rFonts w:ascii="Helvetica" w:eastAsia="Times New Roman" w:hAnsi="Helvetica" w:cs="Cambria"/>
          <w:bCs/>
        </w:rPr>
      </w:pPr>
      <w:r w:rsidRPr="007638EF">
        <w:rPr>
          <w:rFonts w:ascii="Helvetica" w:hAnsi="Helvetica"/>
        </w:rPr>
        <w:t>Financial resources of a municipality are comprised of: municipal own source revenues, operating grants, enhanced competencies grants, transfe</w:t>
      </w:r>
      <w:r>
        <w:rPr>
          <w:rFonts w:ascii="Helvetica" w:hAnsi="Helvetica"/>
        </w:rPr>
        <w:t xml:space="preserve">rs from delegated competencies, extraordinary grants, and </w:t>
      </w:r>
      <w:r w:rsidRPr="007638EF">
        <w:rPr>
          <w:rFonts w:ascii="Helvetica" w:hAnsi="Helvetica"/>
        </w:rPr>
        <w:t>financial assistance fro</w:t>
      </w:r>
      <w:r>
        <w:rPr>
          <w:rFonts w:ascii="Helvetica" w:hAnsi="Helvetica"/>
        </w:rPr>
        <w:t>m the Republic of Serbia and</w:t>
      </w:r>
      <w:r w:rsidRPr="007638EF">
        <w:rPr>
          <w:rFonts w:ascii="Helvetica" w:hAnsi="Helvetica"/>
        </w:rPr>
        <w:t xml:space="preserve"> revenues from municipal loans. Municipalities should apply the applicable provisions of the Law on Public Financial Management and Accountability while disposing of these financial resources</w:t>
      </w:r>
      <w:r w:rsidRPr="00DF0F24">
        <w:rPr>
          <w:rFonts w:ascii="Helvetica" w:hAnsi="Helvetica"/>
        </w:rPr>
        <w:t>.</w:t>
      </w:r>
      <w:r w:rsidRPr="00690080">
        <w:rPr>
          <w:rFonts w:ascii="Helvetica" w:hAnsi="Helvetica"/>
        </w:rPr>
        <w:t xml:space="preserve"> </w:t>
      </w:r>
      <w:r w:rsidRPr="005662BB">
        <w:rPr>
          <w:rFonts w:ascii="Helvetica" w:hAnsi="Helvetica"/>
        </w:rPr>
        <w:t>Municipal own source revenues are financial means colleted from taxes, fees, charges, payments of the public services provided by the municipality, rents from the real estates owned by municipality, own source revenues from municipal assets sale, those from municipal enterprises,  co-payments from services of education and healthcare, etc.</w:t>
      </w:r>
      <w:r w:rsidRPr="003A16C4">
        <w:rPr>
          <w:rFonts w:ascii="Helvetica" w:hAnsi="Helvetica"/>
        </w:rPr>
        <w:t xml:space="preserve">  </w:t>
      </w:r>
    </w:p>
    <w:p w14:paraId="32DAE49F" w14:textId="77777777" w:rsidR="006173CB" w:rsidRPr="00B54E94" w:rsidRDefault="006173CB" w:rsidP="006173CB">
      <w:pPr>
        <w:spacing w:after="0"/>
        <w:jc w:val="both"/>
        <w:rPr>
          <w:rFonts w:ascii="Helvetica" w:eastAsia="Times New Roman" w:hAnsi="Helvetica" w:cs="Cambria"/>
          <w:bCs/>
          <w:color w:val="000000"/>
        </w:rPr>
      </w:pPr>
      <w:r w:rsidRPr="00D709FC">
        <w:rPr>
          <w:rFonts w:ascii="Helvetica" w:eastAsia="Times New Roman" w:hAnsi="Helvetica" w:cs="Cambria"/>
          <w:bCs/>
          <w:color w:val="000000"/>
        </w:rPr>
        <w:t>In this section of the report, important data are provided regarding the municipal revenue planning for 2018, realization of own source revenues and expenditures of municipal budgets.</w:t>
      </w:r>
      <w:r w:rsidRPr="00B54E94">
        <w:rPr>
          <w:rFonts w:ascii="Helvetica" w:eastAsia="Times New Roman" w:hAnsi="Helvetica" w:cs="Cambria"/>
          <w:bCs/>
          <w:color w:val="000000"/>
        </w:rPr>
        <w:t xml:space="preserve"> </w:t>
      </w:r>
    </w:p>
    <w:p w14:paraId="1281881F" w14:textId="77777777" w:rsidR="006173CB" w:rsidRDefault="006173CB" w:rsidP="006173CB">
      <w:pPr>
        <w:pStyle w:val="NoSpacing"/>
        <w:spacing w:line="276" w:lineRule="auto"/>
        <w:rPr>
          <w:rFonts w:ascii="Helvetica" w:hAnsi="Helvetica" w:cs="Helvetica"/>
          <w:b/>
          <w:sz w:val="24"/>
          <w:szCs w:val="24"/>
        </w:rPr>
      </w:pPr>
    </w:p>
    <w:p w14:paraId="0E4FD75F" w14:textId="77777777" w:rsidR="006173CB" w:rsidRPr="00C563CC" w:rsidRDefault="006173CB" w:rsidP="006173CB">
      <w:pPr>
        <w:pStyle w:val="Heading1"/>
        <w:rPr>
          <w:sz w:val="22"/>
        </w:rPr>
      </w:pPr>
      <w:r w:rsidRPr="00D709FC">
        <w:t xml:space="preserve"> </w:t>
      </w:r>
      <w:r w:rsidRPr="00D709FC">
        <w:rPr>
          <w:sz w:val="22"/>
        </w:rPr>
        <w:t>Planning own source revenues</w:t>
      </w:r>
    </w:p>
    <w:p w14:paraId="2805FD47" w14:textId="77777777" w:rsidR="006173CB" w:rsidRPr="009B3DC8" w:rsidRDefault="006173CB" w:rsidP="006173CB">
      <w:pPr>
        <w:pStyle w:val="NoSpacing"/>
        <w:spacing w:line="276" w:lineRule="auto"/>
        <w:rPr>
          <w:rFonts w:ascii="Helvetica" w:hAnsi="Helvetica" w:cs="Helvetica"/>
          <w:b/>
          <w:sz w:val="16"/>
          <w:szCs w:val="16"/>
        </w:rPr>
      </w:pPr>
    </w:p>
    <w:p w14:paraId="08D25541" w14:textId="77777777" w:rsidR="006173CB" w:rsidRPr="009B3DC8" w:rsidRDefault="006173CB" w:rsidP="006173CB">
      <w:pPr>
        <w:pStyle w:val="NoSpacing"/>
        <w:spacing w:line="276" w:lineRule="auto"/>
        <w:jc w:val="both"/>
        <w:rPr>
          <w:rFonts w:ascii="Helvetica" w:hAnsi="Helvetica" w:cs="Helvetica"/>
        </w:rPr>
      </w:pPr>
      <w:r>
        <w:rPr>
          <w:rFonts w:ascii="Helvetica" w:hAnsi="Helvetica" w:cs="Helvetica"/>
        </w:rPr>
        <w:t>Planning of own source revenue for 2018, is</w:t>
      </w:r>
      <w:r w:rsidRPr="005A641D">
        <w:rPr>
          <w:rFonts w:ascii="Helvetica" w:hAnsi="Helvetica" w:cs="Helvetica"/>
        </w:rPr>
        <w:t xml:space="preserve"> in the amount of 81,498,030.07 €. Compared to own source revenues planned for 2017 in the amount of € 78,1</w:t>
      </w:r>
      <w:r>
        <w:rPr>
          <w:rFonts w:ascii="Helvetica" w:hAnsi="Helvetica" w:cs="Helvetica"/>
        </w:rPr>
        <w:t>63,490.00, planning for 2018 is</w:t>
      </w:r>
      <w:r w:rsidRPr="005A641D">
        <w:rPr>
          <w:rFonts w:ascii="Helvetica" w:hAnsi="Helvetica" w:cs="Helvetica"/>
        </w:rPr>
        <w:t xml:space="preserve"> higher for € 3,334,540.07, or expressed in percentage of 6.33%</w:t>
      </w:r>
      <w:r w:rsidRPr="00D709FC">
        <w:rPr>
          <w:rFonts w:ascii="Helvetica" w:hAnsi="Helvetica" w:cs="Helvetica"/>
        </w:rPr>
        <w:t>.</w:t>
      </w:r>
    </w:p>
    <w:p w14:paraId="081D4488" w14:textId="77777777" w:rsidR="006173CB" w:rsidRDefault="006173CB" w:rsidP="006173CB">
      <w:pPr>
        <w:pStyle w:val="NoSpacing"/>
        <w:spacing w:line="276" w:lineRule="auto"/>
        <w:jc w:val="both"/>
        <w:rPr>
          <w:rFonts w:ascii="Helvetica" w:hAnsi="Helvetica" w:cs="Helvetica"/>
          <w:b/>
          <w:color w:val="1F4E79" w:themeColor="accent1" w:themeShade="80"/>
          <w:sz w:val="16"/>
          <w:szCs w:val="16"/>
        </w:rPr>
      </w:pPr>
    </w:p>
    <w:p w14:paraId="65DAC56F" w14:textId="77777777" w:rsidR="006173CB" w:rsidRPr="009B3DC8" w:rsidRDefault="006173CB" w:rsidP="006173CB">
      <w:pPr>
        <w:pStyle w:val="NoSpacing"/>
        <w:spacing w:line="276" w:lineRule="auto"/>
        <w:jc w:val="both"/>
        <w:rPr>
          <w:rFonts w:ascii="Helvetica" w:hAnsi="Helvetica" w:cs="Helvetica"/>
          <w:b/>
          <w:color w:val="1F4E79" w:themeColor="accent1" w:themeShade="80"/>
          <w:sz w:val="16"/>
          <w:szCs w:val="16"/>
        </w:rPr>
      </w:pPr>
    </w:p>
    <w:p w14:paraId="14D51DBA" w14:textId="77777777" w:rsidR="006173CB" w:rsidRPr="00C563CC" w:rsidRDefault="006173CB" w:rsidP="006173CB">
      <w:pPr>
        <w:pStyle w:val="NoSpacing"/>
        <w:spacing w:line="276" w:lineRule="auto"/>
        <w:jc w:val="left"/>
        <w:rPr>
          <w:rFonts w:ascii="Helvetica" w:hAnsi="Helvetica" w:cs="Helvetica"/>
          <w:b/>
          <w:szCs w:val="24"/>
        </w:rPr>
      </w:pPr>
      <w:r w:rsidRPr="00C563CC">
        <w:rPr>
          <w:rFonts w:ascii="Helvetica" w:hAnsi="Helvetica" w:cs="Helvetica"/>
          <w:b/>
          <w:szCs w:val="24"/>
        </w:rPr>
        <w:t xml:space="preserve"> </w:t>
      </w:r>
      <w:r w:rsidRPr="009B4EAF">
        <w:rPr>
          <w:rFonts w:ascii="Helvetica" w:hAnsi="Helvetica" w:cs="Helvetica"/>
          <w:b/>
          <w:szCs w:val="24"/>
        </w:rPr>
        <w:t>Realization of own source revenues</w:t>
      </w:r>
    </w:p>
    <w:p w14:paraId="4EE21959" w14:textId="77777777" w:rsidR="006173CB" w:rsidRPr="009B3DC8" w:rsidRDefault="006173CB" w:rsidP="006173CB">
      <w:pPr>
        <w:pStyle w:val="NoSpacing"/>
        <w:spacing w:line="276" w:lineRule="auto"/>
        <w:rPr>
          <w:rFonts w:ascii="Helvetica" w:hAnsi="Helvetica" w:cs="Helvetica"/>
          <w:b/>
          <w:sz w:val="16"/>
          <w:szCs w:val="16"/>
        </w:rPr>
      </w:pPr>
    </w:p>
    <w:p w14:paraId="52F34EB0" w14:textId="77777777" w:rsidR="006173CB" w:rsidRPr="009B3DC8" w:rsidRDefault="006173CB" w:rsidP="006173CB">
      <w:pPr>
        <w:pStyle w:val="NoSpacing"/>
        <w:spacing w:line="276" w:lineRule="auto"/>
        <w:jc w:val="both"/>
        <w:rPr>
          <w:rFonts w:ascii="Helvetica" w:hAnsi="Helvetica" w:cs="Helvetica"/>
        </w:rPr>
      </w:pPr>
      <w:r w:rsidRPr="009B4EAF">
        <w:rPr>
          <w:rFonts w:ascii="Helvetica" w:hAnsi="Helvetica" w:cs="Helvetica"/>
        </w:rPr>
        <w:t>Municipalities collect their own source revenues in two forms: revenues collected directly by the municipality (as a municipality activity), and revenues collected by the central level ( indirect revenues), which are transferred to municipalities as an integral part of the own source revenues.</w:t>
      </w:r>
      <w:r w:rsidRPr="009B3DC8">
        <w:rPr>
          <w:rFonts w:ascii="Helvetica" w:hAnsi="Helvetica" w:cs="Helvetica"/>
        </w:rPr>
        <w:t xml:space="preserve"> </w:t>
      </w:r>
    </w:p>
    <w:p w14:paraId="5B1E8A3B" w14:textId="77777777" w:rsidR="006173CB" w:rsidRPr="009B3DC8" w:rsidRDefault="006173CB" w:rsidP="006173CB">
      <w:pPr>
        <w:pStyle w:val="NoSpacing"/>
        <w:spacing w:line="276" w:lineRule="auto"/>
        <w:jc w:val="both"/>
        <w:rPr>
          <w:rFonts w:ascii="Helvetica" w:hAnsi="Helvetica" w:cs="Helvetica"/>
          <w:sz w:val="16"/>
          <w:szCs w:val="16"/>
        </w:rPr>
      </w:pPr>
    </w:p>
    <w:p w14:paraId="3DA9E089" w14:textId="77777777" w:rsidR="006173CB" w:rsidRPr="009B3DC8" w:rsidRDefault="006173CB" w:rsidP="006173CB">
      <w:pPr>
        <w:pStyle w:val="NoSpacing"/>
        <w:spacing w:line="276" w:lineRule="auto"/>
        <w:jc w:val="both"/>
        <w:rPr>
          <w:rFonts w:ascii="Helvetica" w:hAnsi="Helvetica" w:cs="Helvetica"/>
        </w:rPr>
      </w:pPr>
      <w:r w:rsidRPr="000455FF">
        <w:rPr>
          <w:rFonts w:ascii="Helvetica" w:hAnsi="Helvetica" w:cs="Helvetica"/>
        </w:rPr>
        <w:t>Realization of direct and indirect revenues for 2018, has reached an amount of 81,042,546.45 € of which 70,996,498.41 € were direct revenues and 10,046,048.04 € indirect revenues.</w:t>
      </w:r>
      <w:r w:rsidRPr="009B3DC8">
        <w:rPr>
          <w:rFonts w:ascii="Helvetica" w:hAnsi="Helvetica" w:cs="Helvetica"/>
        </w:rPr>
        <w:t xml:space="preserve"> </w:t>
      </w:r>
    </w:p>
    <w:p w14:paraId="3917BF36" w14:textId="77777777" w:rsidR="006173CB" w:rsidRPr="009B3DC8" w:rsidRDefault="006173CB" w:rsidP="006173CB">
      <w:pPr>
        <w:pStyle w:val="NoSpacing"/>
        <w:spacing w:line="276" w:lineRule="auto"/>
        <w:jc w:val="both"/>
        <w:rPr>
          <w:rFonts w:ascii="Helvetica" w:hAnsi="Helvetica" w:cs="Helvetica"/>
          <w:shd w:val="clear" w:color="auto" w:fill="FFFFFF"/>
        </w:rPr>
      </w:pPr>
      <w:r w:rsidRPr="00B45761">
        <w:rPr>
          <w:rFonts w:ascii="Helvetica" w:hAnsi="Helvetica" w:cs="Helvetica"/>
        </w:rPr>
        <w:t xml:space="preserve">If this value is compared to the total planned value, in the amount of 81,498,030.07 €, then we can see that the realization has reached the level of 99%. </w:t>
      </w:r>
      <w:r w:rsidRPr="00BF4F73">
        <w:rPr>
          <w:rFonts w:ascii="Helvetica" w:hAnsi="Helvetica" w:cs="Helvetica"/>
        </w:rPr>
        <w:t xml:space="preserve">The collection of direct own source revenues </w:t>
      </w:r>
      <w:r w:rsidRPr="00BF4F73">
        <w:rPr>
          <w:rFonts w:ascii="Helvetica" w:hAnsi="Helvetica" w:cs="Helvetica"/>
        </w:rPr>
        <w:lastRenderedPageBreak/>
        <w:t>for 2018 in the amount of 70,996,498.41 € compared to the collection of revenues of the same type for 2017 in the amount of 67,476,446.60 €, is higher for 3,520,051.81 € or 5.21%.</w:t>
      </w:r>
    </w:p>
    <w:p w14:paraId="5F0F537B" w14:textId="77777777" w:rsidR="006173CB" w:rsidRPr="009B3DC8" w:rsidRDefault="006173CB" w:rsidP="006173CB">
      <w:pPr>
        <w:pStyle w:val="NoSpacing"/>
        <w:spacing w:line="276" w:lineRule="auto"/>
        <w:jc w:val="both"/>
        <w:rPr>
          <w:rFonts w:ascii="Helvetica" w:hAnsi="Helvetica" w:cs="Helvetica"/>
          <w:sz w:val="16"/>
          <w:szCs w:val="16"/>
          <w:shd w:val="clear" w:color="auto" w:fill="FFFFFF"/>
        </w:rPr>
      </w:pPr>
    </w:p>
    <w:p w14:paraId="6A027FDB" w14:textId="77777777" w:rsidR="006173CB" w:rsidRPr="009B3DC8" w:rsidRDefault="006173CB" w:rsidP="006173CB">
      <w:pPr>
        <w:pStyle w:val="NoSpacing"/>
        <w:spacing w:line="276" w:lineRule="auto"/>
        <w:jc w:val="both"/>
        <w:rPr>
          <w:rFonts w:ascii="Helvetica" w:hAnsi="Helvetica" w:cs="Helvetica"/>
          <w:sz w:val="16"/>
          <w:szCs w:val="16"/>
        </w:rPr>
      </w:pPr>
      <w:r w:rsidRPr="0066202C">
        <w:rPr>
          <w:rFonts w:ascii="Helvetica" w:hAnsi="Helvetica" w:cs="Helvetica"/>
        </w:rPr>
        <w:t>According to the official data from the Kosovo Financial Management Information System - KFMIS, Treasury Department – MoF, municipalities of the Republic of Kosovo during 2018 have collected the amount  of 70,996,498.41 from direct own source revenues or 87.11% from the planned annual level of € 81,498,030.07</w:t>
      </w:r>
      <w:r>
        <w:rPr>
          <w:rFonts w:ascii="Helvetica" w:hAnsi="Helvetica" w:cs="Helvetica"/>
        </w:rPr>
        <w:t>.</w:t>
      </w:r>
    </w:p>
    <w:p w14:paraId="7CEFDD28" w14:textId="77777777" w:rsidR="006173CB" w:rsidRDefault="006173CB" w:rsidP="006173CB">
      <w:pPr>
        <w:pStyle w:val="NoSpacing"/>
        <w:spacing w:line="276" w:lineRule="auto"/>
        <w:jc w:val="both"/>
        <w:rPr>
          <w:rFonts w:ascii="Helvetica" w:hAnsi="Helvetica" w:cs="Helvetica"/>
        </w:rPr>
      </w:pPr>
      <w:r w:rsidRPr="00C608EC">
        <w:rPr>
          <w:rFonts w:ascii="Helvetica" w:hAnsi="Helvetica" w:cs="Helvetica"/>
        </w:rPr>
        <w:t>Municipalities that have the highest level of realisation of own source revenues, over 100%, are Gllogovc, Obiliq, Junik, Skenderaj and Kllokot, while municipalities that have realized own source revenues at a low rate below 50% are:  Leposavic, Zubin Potok and Zvecan.</w:t>
      </w:r>
    </w:p>
    <w:p w14:paraId="19043741" w14:textId="77777777" w:rsidR="006173CB" w:rsidRPr="009B3DC8" w:rsidRDefault="006173CB" w:rsidP="006173CB">
      <w:pPr>
        <w:pStyle w:val="NoSpacing"/>
        <w:spacing w:line="276" w:lineRule="auto"/>
        <w:jc w:val="both"/>
        <w:rPr>
          <w:rFonts w:ascii="Helvetica" w:hAnsi="Helvetica" w:cs="Helvetica"/>
          <w:sz w:val="16"/>
          <w:szCs w:val="16"/>
        </w:rPr>
      </w:pPr>
    </w:p>
    <w:p w14:paraId="51C8657F" w14:textId="77777777" w:rsidR="006173CB" w:rsidRPr="009B3DC8" w:rsidRDefault="006173CB" w:rsidP="006173CB">
      <w:pPr>
        <w:pStyle w:val="NoSpacing"/>
        <w:spacing w:line="276" w:lineRule="auto"/>
        <w:jc w:val="both"/>
        <w:rPr>
          <w:rFonts w:ascii="Helvetica" w:hAnsi="Helvetica" w:cs="Helvetica"/>
        </w:rPr>
      </w:pPr>
      <w:r w:rsidRPr="00C608EC">
        <w:rPr>
          <w:rFonts w:ascii="Helvetica" w:hAnsi="Helvetica" w:cs="Helvetica"/>
        </w:rPr>
        <w:t>Revenues that have a greater impact on the increase of own source revenues are</w:t>
      </w:r>
      <w:r w:rsidRPr="009B3DC8">
        <w:rPr>
          <w:rFonts w:ascii="Helvetica" w:hAnsi="Helvetica" w:cs="Helvetica"/>
        </w:rPr>
        <w:t>:</w:t>
      </w:r>
    </w:p>
    <w:p w14:paraId="0FEA8B69" w14:textId="77777777" w:rsidR="006173CB" w:rsidRPr="009B3DC8" w:rsidRDefault="006173CB" w:rsidP="006173CB">
      <w:pPr>
        <w:pStyle w:val="NoSpacing"/>
        <w:spacing w:line="276" w:lineRule="auto"/>
        <w:jc w:val="both"/>
        <w:rPr>
          <w:rFonts w:ascii="Helvetica" w:hAnsi="Helvetica" w:cs="Helvetica"/>
          <w:sz w:val="16"/>
          <w:szCs w:val="16"/>
        </w:rPr>
      </w:pPr>
    </w:p>
    <w:p w14:paraId="33F2FF8E" w14:textId="77777777" w:rsidR="006173CB" w:rsidRPr="009B3DC8" w:rsidRDefault="006173CB" w:rsidP="006173CB">
      <w:pPr>
        <w:pStyle w:val="NoSpacing"/>
        <w:numPr>
          <w:ilvl w:val="0"/>
          <w:numId w:val="23"/>
        </w:numPr>
        <w:spacing w:line="276" w:lineRule="auto"/>
        <w:jc w:val="both"/>
        <w:rPr>
          <w:rFonts w:ascii="Helvetica" w:hAnsi="Helvetica" w:cs="Helvetica"/>
        </w:rPr>
      </w:pPr>
      <w:r>
        <w:rPr>
          <w:rFonts w:ascii="Helvetica" w:hAnsi="Helvetica" w:cs="Helvetica"/>
          <w:i/>
        </w:rPr>
        <w:t>Property tax</w:t>
      </w:r>
      <w:r>
        <w:rPr>
          <w:rFonts w:ascii="Helvetica" w:hAnsi="Helvetica" w:cs="Helvetica"/>
        </w:rPr>
        <w:t xml:space="preserve">, </w:t>
      </w:r>
      <w:r w:rsidRPr="00B82791">
        <w:rPr>
          <w:rFonts w:ascii="Helvetica" w:hAnsi="Helvetica" w:cs="Helvetica"/>
        </w:rPr>
        <w:t>which in 2018 was collected in the amount of € 24,272,063.00, which is higher for the amount of € 1,709,562.00, compared t</w:t>
      </w:r>
      <w:r>
        <w:rPr>
          <w:rFonts w:ascii="Helvetica" w:hAnsi="Helvetica" w:cs="Helvetica"/>
        </w:rPr>
        <w:t xml:space="preserve">o 2017, which was 22,562,501.00 </w:t>
      </w:r>
      <w:r w:rsidRPr="009B3DC8">
        <w:rPr>
          <w:rFonts w:ascii="Helvetica" w:hAnsi="Helvetica" w:cs="Helvetica"/>
        </w:rPr>
        <w:t xml:space="preserve">€. </w:t>
      </w:r>
    </w:p>
    <w:p w14:paraId="0C42BE36" w14:textId="77777777" w:rsidR="006173CB" w:rsidRPr="009B3DC8" w:rsidRDefault="006173CB" w:rsidP="006173CB">
      <w:pPr>
        <w:pStyle w:val="NoSpacing"/>
        <w:numPr>
          <w:ilvl w:val="0"/>
          <w:numId w:val="23"/>
        </w:numPr>
        <w:spacing w:line="276" w:lineRule="auto"/>
        <w:jc w:val="both"/>
        <w:rPr>
          <w:rFonts w:ascii="Helvetica" w:hAnsi="Helvetica" w:cs="Helvetica"/>
        </w:rPr>
      </w:pPr>
      <w:r w:rsidRPr="00374F7D">
        <w:rPr>
          <w:rFonts w:ascii="Helvetica" w:hAnsi="Helvetica" w:cs="Helvetica"/>
          <w:i/>
        </w:rPr>
        <w:t>municipal revenues for construction permits</w:t>
      </w:r>
      <w:r>
        <w:rPr>
          <w:rFonts w:ascii="Helvetica" w:hAnsi="Helvetica" w:cs="Helvetica"/>
          <w:i/>
        </w:rPr>
        <w:t xml:space="preserve">, </w:t>
      </w:r>
      <w:r>
        <w:rPr>
          <w:rFonts w:ascii="Helvetica" w:hAnsi="Helvetica" w:cs="Helvetica"/>
        </w:rPr>
        <w:t xml:space="preserve"> </w:t>
      </w:r>
      <w:r w:rsidRPr="00527E15">
        <w:rPr>
          <w:rFonts w:ascii="Helvetica" w:hAnsi="Helvetica" w:cs="Helvetica"/>
        </w:rPr>
        <w:t>where in 2018 the amount of € 15,548,948 was collected, which is less compared to the same period o</w:t>
      </w:r>
      <w:r>
        <w:rPr>
          <w:rFonts w:ascii="Helvetica" w:hAnsi="Helvetica" w:cs="Helvetica"/>
        </w:rPr>
        <w:t>f 2017, which was 18,614,038€.</w:t>
      </w:r>
    </w:p>
    <w:p w14:paraId="7787C600" w14:textId="77777777" w:rsidR="006173CB" w:rsidRPr="009B3DC8" w:rsidRDefault="006173CB" w:rsidP="006173CB">
      <w:pPr>
        <w:pStyle w:val="NoSpacing"/>
        <w:numPr>
          <w:ilvl w:val="0"/>
          <w:numId w:val="23"/>
        </w:numPr>
        <w:spacing w:line="276" w:lineRule="auto"/>
        <w:jc w:val="both"/>
        <w:rPr>
          <w:rFonts w:ascii="Helvetica" w:hAnsi="Helvetica" w:cs="Helvetica"/>
        </w:rPr>
      </w:pPr>
      <w:r w:rsidRPr="00130925">
        <w:rPr>
          <w:rFonts w:ascii="Helvetica" w:hAnsi="Helvetica" w:cs="Helvetica"/>
          <w:i/>
        </w:rPr>
        <w:t>Revenues from the change of land destination</w:t>
      </w:r>
      <w:r w:rsidRPr="00C82363">
        <w:t xml:space="preserve"> </w:t>
      </w:r>
      <w:r w:rsidRPr="00C82363">
        <w:rPr>
          <w:rFonts w:ascii="Helvetica" w:hAnsi="Helvetica" w:cs="Helvetica"/>
          <w:i/>
        </w:rPr>
        <w:t xml:space="preserve">where in 2018 was collected in the amount of 3,782,949.00 € or 676,601.00 € more than in 2017,  which was </w:t>
      </w:r>
      <w:r>
        <w:rPr>
          <w:rFonts w:ascii="Helvetica" w:hAnsi="Helvetica" w:cs="Helvetica"/>
          <w:i/>
        </w:rPr>
        <w:t xml:space="preserve">in the amount of 3,106,348.00 </w:t>
      </w:r>
      <w:r w:rsidRPr="009B3DC8">
        <w:rPr>
          <w:rFonts w:ascii="Helvetica" w:hAnsi="Helvetica" w:cs="Helvetica"/>
        </w:rPr>
        <w:t>€.</w:t>
      </w:r>
    </w:p>
    <w:p w14:paraId="2EC3EA88" w14:textId="77777777" w:rsidR="006173CB" w:rsidRPr="009B3DC8" w:rsidRDefault="006173CB" w:rsidP="006173CB">
      <w:pPr>
        <w:pStyle w:val="NoSpacing"/>
        <w:spacing w:line="276" w:lineRule="auto"/>
        <w:jc w:val="both"/>
        <w:rPr>
          <w:rFonts w:ascii="Helvetica" w:hAnsi="Helvetica" w:cs="Helvetica"/>
        </w:rPr>
      </w:pPr>
    </w:p>
    <w:p w14:paraId="2D09390D" w14:textId="77777777" w:rsidR="006173CB" w:rsidRPr="009B3DC8" w:rsidRDefault="006173CB" w:rsidP="006173CB">
      <w:pPr>
        <w:pStyle w:val="NoSpacing"/>
        <w:spacing w:line="276" w:lineRule="auto"/>
        <w:jc w:val="both"/>
        <w:rPr>
          <w:rFonts w:ascii="Helvetica" w:hAnsi="Helvetica" w:cs="Helvetica"/>
        </w:rPr>
      </w:pPr>
      <w:r w:rsidRPr="009B3DC8">
        <w:rPr>
          <w:rFonts w:ascii="Helvetica" w:hAnsi="Helvetica" w:cs="Helvetica"/>
          <w:noProof/>
          <w:lang w:val="en-GB" w:eastAsia="en-GB"/>
        </w:rPr>
        <w:drawing>
          <wp:inline distT="0" distB="0" distL="0" distR="0" wp14:anchorId="77A33B41" wp14:editId="4C2525B2">
            <wp:extent cx="6181725" cy="18573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DE72CD" w14:textId="77777777" w:rsidR="006173CB" w:rsidRPr="009B3DC8" w:rsidRDefault="006173CB" w:rsidP="006173CB">
      <w:pPr>
        <w:spacing w:after="0"/>
        <w:jc w:val="both"/>
        <w:rPr>
          <w:rFonts w:ascii="Helvetica" w:hAnsi="Helvetica" w:cs="Helvetica"/>
          <w:i/>
          <w:color w:val="000000"/>
          <w:sz w:val="20"/>
          <w:szCs w:val="20"/>
        </w:rPr>
      </w:pPr>
      <w:r>
        <w:rPr>
          <w:rFonts w:ascii="Helvetica" w:hAnsi="Helvetica" w:cs="Helvetica"/>
          <w:b/>
          <w:color w:val="000000"/>
          <w:sz w:val="20"/>
          <w:szCs w:val="20"/>
        </w:rPr>
        <w:t>Chart</w:t>
      </w:r>
      <w:r w:rsidRPr="009B3DC8">
        <w:rPr>
          <w:rFonts w:ascii="Helvetica" w:hAnsi="Helvetica" w:cs="Helvetica"/>
          <w:b/>
          <w:color w:val="000000"/>
          <w:sz w:val="20"/>
          <w:szCs w:val="20"/>
        </w:rPr>
        <w:t>.</w:t>
      </w:r>
      <w:r>
        <w:rPr>
          <w:rFonts w:ascii="Helvetica" w:hAnsi="Helvetica" w:cs="Helvetica"/>
          <w:b/>
          <w:color w:val="000000"/>
          <w:sz w:val="20"/>
          <w:szCs w:val="20"/>
        </w:rPr>
        <w:t>9</w:t>
      </w:r>
      <w:r w:rsidRPr="009B3DC8">
        <w:rPr>
          <w:rFonts w:ascii="Helvetica" w:hAnsi="Helvetica" w:cs="Helvetica"/>
          <w:b/>
          <w:color w:val="000000"/>
          <w:sz w:val="20"/>
          <w:szCs w:val="20"/>
        </w:rPr>
        <w:t>.</w:t>
      </w:r>
      <w:r w:rsidRPr="009B3DC8">
        <w:rPr>
          <w:rFonts w:ascii="Helvetica" w:hAnsi="Helvetica" w:cs="Helvetica"/>
          <w:color w:val="000000"/>
          <w:sz w:val="20"/>
          <w:szCs w:val="20"/>
        </w:rPr>
        <w:t xml:space="preserve"> </w:t>
      </w:r>
      <w:r w:rsidRPr="00ED034A">
        <w:rPr>
          <w:rFonts w:ascii="Helvetica" w:hAnsi="Helvetica" w:cs="Helvetica"/>
          <w:color w:val="000000"/>
          <w:sz w:val="20"/>
          <w:szCs w:val="20"/>
        </w:rPr>
        <w:t>Comparison of revenues that have an impact on the increase of own source revenues during 2018, compared to 2017</w:t>
      </w:r>
      <w:r>
        <w:rPr>
          <w:rFonts w:ascii="Helvetica" w:hAnsi="Helvetica" w:cs="Helvetica"/>
          <w:color w:val="000000"/>
          <w:sz w:val="20"/>
          <w:szCs w:val="20"/>
        </w:rPr>
        <w:t>.</w:t>
      </w:r>
    </w:p>
    <w:p w14:paraId="51E6FC76" w14:textId="77777777" w:rsidR="006173CB" w:rsidRDefault="006173CB" w:rsidP="006173CB">
      <w:pPr>
        <w:pStyle w:val="NoSpacing"/>
        <w:spacing w:line="276" w:lineRule="auto"/>
        <w:jc w:val="both"/>
        <w:rPr>
          <w:rFonts w:ascii="Helvetica" w:hAnsi="Helvetica" w:cs="Helvetica"/>
        </w:rPr>
      </w:pPr>
    </w:p>
    <w:p w14:paraId="25701A7A" w14:textId="77777777" w:rsidR="006173CB" w:rsidRPr="009B3DC8" w:rsidRDefault="006173CB" w:rsidP="006173CB">
      <w:pPr>
        <w:pStyle w:val="NoSpacing"/>
        <w:spacing w:line="276" w:lineRule="auto"/>
        <w:jc w:val="both"/>
        <w:rPr>
          <w:rFonts w:ascii="Helvetica" w:hAnsi="Helvetica" w:cs="Helvetica"/>
        </w:rPr>
      </w:pPr>
    </w:p>
    <w:p w14:paraId="58B48B77" w14:textId="77777777" w:rsidR="006173CB" w:rsidRPr="00B479A7" w:rsidRDefault="006173CB" w:rsidP="006173CB">
      <w:pPr>
        <w:pStyle w:val="Heading1"/>
      </w:pPr>
      <w:bookmarkStart w:id="60" w:name="_Toc3448321"/>
      <w:r w:rsidRPr="00B479A7">
        <w:t xml:space="preserve"> </w:t>
      </w:r>
      <w:r w:rsidRPr="005776FD">
        <w:t>Municipal budgeting fo</w:t>
      </w:r>
      <w:r>
        <w:t xml:space="preserve">r </w:t>
      </w:r>
      <w:r w:rsidRPr="00B479A7">
        <w:t>2018</w:t>
      </w:r>
      <w:bookmarkEnd w:id="60"/>
    </w:p>
    <w:p w14:paraId="21574992" w14:textId="77777777" w:rsidR="006173CB" w:rsidRPr="009B3DC8" w:rsidRDefault="006173CB" w:rsidP="006173CB">
      <w:pPr>
        <w:pStyle w:val="NoSpacing"/>
        <w:spacing w:line="276" w:lineRule="auto"/>
        <w:rPr>
          <w:rFonts w:ascii="Helvetica" w:hAnsi="Helvetica" w:cs="Helvetica"/>
          <w:b/>
          <w:sz w:val="16"/>
          <w:szCs w:val="16"/>
        </w:rPr>
      </w:pPr>
    </w:p>
    <w:p w14:paraId="2CAE2AC0" w14:textId="77777777" w:rsidR="006173CB" w:rsidRPr="009B3DC8" w:rsidRDefault="006173CB" w:rsidP="006173CB">
      <w:pPr>
        <w:pStyle w:val="NoSpacing"/>
        <w:spacing w:line="276" w:lineRule="auto"/>
        <w:jc w:val="both"/>
        <w:rPr>
          <w:rFonts w:ascii="Helvetica" w:hAnsi="Helvetica" w:cs="Helvetica"/>
          <w:lang w:eastAsia="sr-Latn-CS"/>
        </w:rPr>
      </w:pPr>
      <w:r w:rsidRPr="005776FD">
        <w:rPr>
          <w:rFonts w:ascii="Helvetica" w:hAnsi="Helvetica" w:cs="Helvetica"/>
          <w:lang w:eastAsia="sr-Latn-CS"/>
        </w:rPr>
        <w:t xml:space="preserve">Based on official data from the Kosovo Financial Management Information System (KFMIS) - Department of Treasury - Ministry of Finance, the Municipalities of the Republic of Kosovo for 2018 have spent their budgets in the total value of 465,220,796.95€ or 89 %, of the planned budget in the amount of 523,191,914.34 €. The level of expenditures is increased by € 56,624,471 more than in </w:t>
      </w:r>
      <w:r>
        <w:rPr>
          <w:rFonts w:ascii="Helvetica" w:hAnsi="Helvetica" w:cs="Helvetica"/>
          <w:lang w:eastAsia="sr-Latn-CS"/>
        </w:rPr>
        <w:t xml:space="preserve">2017 that was in the amount of 466,567,443.76 </w:t>
      </w:r>
      <w:r w:rsidRPr="009B3DC8">
        <w:rPr>
          <w:rFonts w:ascii="Helvetica" w:hAnsi="Helvetica" w:cs="Helvetica"/>
          <w:lang w:eastAsia="sr-Latn-CS"/>
        </w:rPr>
        <w:t>€.</w:t>
      </w:r>
    </w:p>
    <w:p w14:paraId="30AAD0E2" w14:textId="77777777" w:rsidR="006173CB" w:rsidRPr="009B3DC8" w:rsidRDefault="006173CB" w:rsidP="006173CB">
      <w:pPr>
        <w:pStyle w:val="NoSpacing"/>
        <w:spacing w:line="276" w:lineRule="auto"/>
        <w:rPr>
          <w:rFonts w:ascii="Helvetica" w:hAnsi="Helvetica" w:cs="Helvetica"/>
          <w:b/>
        </w:rPr>
      </w:pPr>
    </w:p>
    <w:p w14:paraId="241C2C5E" w14:textId="77777777" w:rsidR="006173CB" w:rsidRPr="009B3DC8" w:rsidRDefault="006173CB" w:rsidP="006173CB">
      <w:pPr>
        <w:pStyle w:val="Heading1"/>
      </w:pPr>
      <w:bookmarkStart w:id="61" w:name="_Toc3448322"/>
      <w:r>
        <w:t xml:space="preserve"> </w:t>
      </w:r>
      <w:bookmarkEnd w:id="61"/>
      <w:r w:rsidRPr="00CB4830">
        <w:t>Expenses compared to the budgeting</w:t>
      </w:r>
    </w:p>
    <w:p w14:paraId="67DEE9D0" w14:textId="77777777" w:rsidR="006173CB" w:rsidRPr="009B3DC8" w:rsidRDefault="006173CB" w:rsidP="006173CB">
      <w:pPr>
        <w:pStyle w:val="NoSpacing"/>
        <w:spacing w:line="276" w:lineRule="auto"/>
        <w:rPr>
          <w:rFonts w:ascii="Helvetica" w:hAnsi="Helvetica" w:cs="Helvetica"/>
          <w:b/>
          <w:sz w:val="16"/>
          <w:szCs w:val="16"/>
        </w:rPr>
      </w:pPr>
    </w:p>
    <w:p w14:paraId="6DBCBE54" w14:textId="77777777" w:rsidR="006173CB" w:rsidRPr="009B3DC8" w:rsidRDefault="006173CB" w:rsidP="006173CB">
      <w:pPr>
        <w:pStyle w:val="NoSpacing"/>
        <w:jc w:val="both"/>
        <w:rPr>
          <w:rFonts w:ascii="Helvetica" w:hAnsi="Helvetica" w:cs="Helvetica"/>
          <w:lang w:eastAsia="sr-Latn-CS"/>
        </w:rPr>
      </w:pPr>
      <w:r w:rsidRPr="005776FD">
        <w:rPr>
          <w:rFonts w:ascii="Helvetica" w:hAnsi="Helvetica" w:cs="Helvetica"/>
          <w:lang w:eastAsia="sr-Latn-CS"/>
        </w:rPr>
        <w:t xml:space="preserve">The budget of the municipalities of the Republic of Kosovo by economic </w:t>
      </w:r>
      <w:r>
        <w:rPr>
          <w:rFonts w:ascii="Helvetica" w:hAnsi="Helvetica" w:cs="Helvetica"/>
          <w:lang w:eastAsia="sr-Latn-CS"/>
        </w:rPr>
        <w:t xml:space="preserve">categories in general was spent </w:t>
      </w:r>
      <w:r w:rsidRPr="005776FD">
        <w:rPr>
          <w:rFonts w:ascii="Helvetica" w:hAnsi="Helvetica" w:cs="Helvetica"/>
          <w:lang w:eastAsia="sr-Latn-CS"/>
        </w:rPr>
        <w:t>as follows</w:t>
      </w:r>
      <w:r w:rsidRPr="009B3DC8">
        <w:rPr>
          <w:rFonts w:ascii="Helvetica" w:hAnsi="Helvetica" w:cs="Helvetica"/>
          <w:lang w:eastAsia="sr-Latn-CS"/>
        </w:rPr>
        <w:t xml:space="preserve">: </w:t>
      </w:r>
    </w:p>
    <w:p w14:paraId="7CDEA0B0" w14:textId="77777777" w:rsidR="006173CB" w:rsidRPr="009B3DC8" w:rsidRDefault="006173CB" w:rsidP="006173CB">
      <w:pPr>
        <w:pStyle w:val="NoSpacing"/>
        <w:spacing w:line="276" w:lineRule="auto"/>
        <w:jc w:val="both"/>
        <w:rPr>
          <w:rFonts w:ascii="Helvetica" w:hAnsi="Helvetica" w:cs="Helvetica"/>
          <w:lang w:eastAsia="sr-Latn-CS"/>
        </w:rPr>
      </w:pPr>
    </w:p>
    <w:p w14:paraId="03C769AA" w14:textId="77777777" w:rsidR="006173CB" w:rsidRPr="00B07AD1" w:rsidRDefault="006173CB" w:rsidP="006173CB">
      <w:pPr>
        <w:pStyle w:val="NoSpacing"/>
        <w:numPr>
          <w:ilvl w:val="0"/>
          <w:numId w:val="21"/>
        </w:numPr>
        <w:spacing w:line="276" w:lineRule="auto"/>
        <w:jc w:val="both"/>
        <w:rPr>
          <w:rFonts w:ascii="Helvetica" w:hAnsi="Helvetica" w:cs="Helvetica"/>
          <w:b/>
          <w:bCs/>
          <w:sz w:val="20"/>
          <w:szCs w:val="20"/>
          <w:lang w:val="en-US"/>
        </w:rPr>
      </w:pPr>
      <w:r>
        <w:rPr>
          <w:rFonts w:ascii="Helvetica" w:hAnsi="Helvetica" w:cs="Helvetica"/>
          <w:b/>
          <w:lang w:eastAsia="sr-Latn-CS"/>
        </w:rPr>
        <w:lastRenderedPageBreak/>
        <w:t>The category of salaries and wages</w:t>
      </w:r>
      <w:r>
        <w:rPr>
          <w:rFonts w:ascii="Helvetica" w:hAnsi="Helvetica" w:cs="Helvetica"/>
          <w:lang w:eastAsia="sr-Latn-CS"/>
        </w:rPr>
        <w:t>:</w:t>
      </w:r>
      <w:r w:rsidRPr="00B479A7">
        <w:rPr>
          <w:rFonts w:ascii="Helvetica" w:hAnsi="Helvetica" w:cs="Helvetica"/>
          <w:lang w:eastAsia="sr-Latn-CS"/>
        </w:rPr>
        <w:t xml:space="preserve"> 262,739,658.18 € </w:t>
      </w:r>
      <w:r>
        <w:rPr>
          <w:rFonts w:ascii="Helvetica" w:hAnsi="Helvetica" w:cs="Helvetica"/>
          <w:lang w:eastAsia="sr-Latn-CS"/>
        </w:rPr>
        <w:t>planned, 258,089,805.11 €  or</w:t>
      </w:r>
      <w:r w:rsidRPr="00B479A7">
        <w:rPr>
          <w:rFonts w:ascii="Helvetica" w:hAnsi="Helvetica" w:cs="Helvetica"/>
          <w:lang w:eastAsia="sr-Latn-CS"/>
        </w:rPr>
        <w:t xml:space="preserve"> 98%</w:t>
      </w:r>
      <w:r>
        <w:rPr>
          <w:rFonts w:ascii="Helvetica" w:hAnsi="Helvetica" w:cs="Helvetica"/>
          <w:lang w:eastAsia="sr-Latn-CS"/>
        </w:rPr>
        <w:t xml:space="preserve"> spent</w:t>
      </w:r>
      <w:r w:rsidRPr="00B479A7">
        <w:rPr>
          <w:rFonts w:ascii="Helvetica" w:hAnsi="Helvetica" w:cs="Helvetica"/>
          <w:lang w:eastAsia="sr-Latn-CS"/>
        </w:rPr>
        <w:t xml:space="preserve"> - </w:t>
      </w:r>
      <w:r w:rsidRPr="00BF4D81">
        <w:rPr>
          <w:rFonts w:ascii="Helvetica" w:hAnsi="Helvetica" w:cs="Helvetica"/>
          <w:lang w:eastAsia="sr-Latn-CS"/>
        </w:rPr>
        <w:t>compared to the budget</w:t>
      </w:r>
      <w:r>
        <w:rPr>
          <w:rFonts w:ascii="Helvetica" w:hAnsi="Helvetica" w:cs="Helvetica"/>
          <w:lang w:eastAsia="sr-Latn-CS"/>
        </w:rPr>
        <w:t>ing</w:t>
      </w:r>
      <w:r w:rsidRPr="00BF4D81">
        <w:rPr>
          <w:rFonts w:ascii="Helvetica" w:hAnsi="Helvetica" w:cs="Helvetica"/>
          <w:lang w:eastAsia="sr-Latn-CS"/>
        </w:rPr>
        <w:t xml:space="preserve"> in all municipalities, 91-100% was spent, with the exception of north municipalities: Leposavic, Zubin Potok, Zvecan and North Mitrovica, where 61-68% </w:t>
      </w:r>
      <w:r>
        <w:rPr>
          <w:rFonts w:ascii="Helvetica" w:hAnsi="Helvetica" w:cs="Helvetica"/>
          <w:lang w:eastAsia="sr-Latn-CS"/>
        </w:rPr>
        <w:t>of the planned budget was spent</w:t>
      </w:r>
      <w:r w:rsidRPr="00B479A7">
        <w:rPr>
          <w:rFonts w:ascii="Helvetica" w:hAnsi="Helvetica" w:cs="Helvetica"/>
          <w:lang w:eastAsia="sr-Latn-CS"/>
        </w:rPr>
        <w:t>.</w:t>
      </w:r>
    </w:p>
    <w:p w14:paraId="142D5DA0" w14:textId="77777777" w:rsidR="006173CB" w:rsidRPr="00B479A7" w:rsidRDefault="006173CB" w:rsidP="006173CB">
      <w:pPr>
        <w:pStyle w:val="NoSpacing"/>
        <w:spacing w:line="276" w:lineRule="auto"/>
        <w:ind w:left="720"/>
        <w:jc w:val="both"/>
        <w:rPr>
          <w:rFonts w:ascii="Helvetica" w:hAnsi="Helvetica" w:cs="Helvetica"/>
          <w:b/>
          <w:bCs/>
          <w:sz w:val="20"/>
          <w:szCs w:val="20"/>
          <w:lang w:val="en-US"/>
        </w:rPr>
      </w:pPr>
    </w:p>
    <w:p w14:paraId="2B6D85D0" w14:textId="77777777" w:rsidR="006173CB" w:rsidRPr="00B07AD1" w:rsidRDefault="006173CB" w:rsidP="006173CB">
      <w:pPr>
        <w:pStyle w:val="NoSpacing"/>
        <w:numPr>
          <w:ilvl w:val="0"/>
          <w:numId w:val="21"/>
        </w:numPr>
        <w:spacing w:line="276" w:lineRule="auto"/>
        <w:jc w:val="both"/>
        <w:rPr>
          <w:rFonts w:ascii="Helvetica" w:hAnsi="Helvetica" w:cs="Helvetica"/>
          <w:b/>
          <w:bCs/>
          <w:sz w:val="20"/>
          <w:szCs w:val="20"/>
        </w:rPr>
      </w:pPr>
      <w:r>
        <w:rPr>
          <w:rFonts w:ascii="Helvetica" w:hAnsi="Helvetica" w:cs="Helvetica"/>
          <w:b/>
          <w:lang w:eastAsia="sr-Latn-CS"/>
        </w:rPr>
        <w:t>The category of goods and services</w:t>
      </w:r>
      <w:r>
        <w:rPr>
          <w:rFonts w:ascii="Helvetica" w:hAnsi="Helvetica" w:cs="Helvetica"/>
          <w:lang w:eastAsia="sr-Latn-CS"/>
        </w:rPr>
        <w:t>: 58,115,136.23€ planned, 53,157,000.92 € or</w:t>
      </w:r>
      <w:r w:rsidRPr="00B479A7">
        <w:rPr>
          <w:rFonts w:ascii="Helvetica" w:hAnsi="Helvetica" w:cs="Helvetica"/>
          <w:lang w:eastAsia="sr-Latn-CS"/>
        </w:rPr>
        <w:t xml:space="preserve"> 91%</w:t>
      </w:r>
      <w:r>
        <w:rPr>
          <w:rFonts w:ascii="Helvetica" w:hAnsi="Helvetica" w:cs="Helvetica"/>
          <w:lang w:eastAsia="sr-Latn-CS"/>
        </w:rPr>
        <w:t xml:space="preserve"> spent</w:t>
      </w:r>
      <w:r w:rsidRPr="00B479A7">
        <w:rPr>
          <w:rFonts w:ascii="Helvetica" w:hAnsi="Helvetica" w:cs="Helvetica"/>
          <w:lang w:eastAsia="sr-Latn-CS"/>
        </w:rPr>
        <w:t xml:space="preserve"> - </w:t>
      </w:r>
      <w:r w:rsidRPr="00A06BA5">
        <w:rPr>
          <w:rFonts w:ascii="Helvetica" w:hAnsi="Helvetica" w:cs="Helvetica"/>
          <w:lang w:eastAsia="sr-Latn-CS"/>
        </w:rPr>
        <w:t>compared to the budget</w:t>
      </w:r>
      <w:r>
        <w:rPr>
          <w:rFonts w:ascii="Helvetica" w:hAnsi="Helvetica" w:cs="Helvetica"/>
          <w:lang w:eastAsia="sr-Latn-CS"/>
        </w:rPr>
        <w:t>ing</w:t>
      </w:r>
      <w:r w:rsidRPr="00A06BA5">
        <w:rPr>
          <w:rFonts w:ascii="Helvetica" w:hAnsi="Helvetica" w:cs="Helvetica"/>
          <w:lang w:eastAsia="sr-Latn-CS"/>
        </w:rPr>
        <w:t xml:space="preserve"> was spent at the level of 90% - 100% in 30 municipalities, in 5 municipalities at the level of 85% - 89%, and in three municipalities the expenditures are at the level of 57 - 78%</w:t>
      </w:r>
      <w:r>
        <w:rPr>
          <w:rFonts w:ascii="Helvetica" w:hAnsi="Helvetica" w:cs="Helvetica"/>
          <w:lang w:eastAsia="sr-Latn-CS"/>
        </w:rPr>
        <w:t>.</w:t>
      </w:r>
    </w:p>
    <w:p w14:paraId="23B3495E" w14:textId="77777777" w:rsidR="006173CB" w:rsidRDefault="006173CB" w:rsidP="006173CB">
      <w:pPr>
        <w:pStyle w:val="ListParagraph"/>
        <w:spacing w:after="0"/>
        <w:rPr>
          <w:rFonts w:ascii="Helvetica" w:hAnsi="Helvetica" w:cs="Helvetica"/>
          <w:b/>
          <w:bCs/>
          <w:sz w:val="20"/>
          <w:szCs w:val="20"/>
        </w:rPr>
      </w:pPr>
    </w:p>
    <w:p w14:paraId="30125598" w14:textId="77777777" w:rsidR="006173CB" w:rsidRPr="00B07AD1" w:rsidRDefault="006173CB" w:rsidP="006173CB">
      <w:pPr>
        <w:pStyle w:val="NoSpacing"/>
        <w:numPr>
          <w:ilvl w:val="0"/>
          <w:numId w:val="21"/>
        </w:numPr>
        <w:spacing w:line="276" w:lineRule="auto"/>
        <w:jc w:val="both"/>
        <w:rPr>
          <w:rFonts w:ascii="Helvetica" w:hAnsi="Helvetica" w:cs="Helvetica"/>
          <w:b/>
          <w:bCs/>
          <w:sz w:val="20"/>
          <w:szCs w:val="20"/>
        </w:rPr>
      </w:pPr>
      <w:r>
        <w:rPr>
          <w:rFonts w:ascii="Helvetica" w:hAnsi="Helvetica" w:cs="Helvetica"/>
          <w:b/>
          <w:lang w:eastAsia="sr-Latn-CS"/>
        </w:rPr>
        <w:t>The category of municipal expenditures:</w:t>
      </w:r>
      <w:r>
        <w:rPr>
          <w:rFonts w:ascii="Helvetica" w:hAnsi="Helvetica" w:cs="Helvetica"/>
          <w:lang w:eastAsia="sr-Latn-CS"/>
        </w:rPr>
        <w:t xml:space="preserve"> </w:t>
      </w:r>
      <w:r w:rsidRPr="00B479A7">
        <w:rPr>
          <w:rFonts w:ascii="Helvetica" w:hAnsi="Helvetica" w:cs="Helvetica"/>
          <w:lang w:eastAsia="sr-Latn-CS"/>
        </w:rPr>
        <w:t xml:space="preserve"> 10,404,283.41€</w:t>
      </w:r>
      <w:r>
        <w:rPr>
          <w:rFonts w:ascii="Helvetica" w:hAnsi="Helvetica" w:cs="Helvetica"/>
          <w:lang w:eastAsia="sr-Latn-CS"/>
        </w:rPr>
        <w:t xml:space="preserve"> planned, </w:t>
      </w:r>
      <w:r w:rsidRPr="00B479A7">
        <w:rPr>
          <w:rFonts w:ascii="Helvetica" w:hAnsi="Helvetica" w:cs="Helvetica"/>
          <w:lang w:eastAsia="sr-Latn-CS"/>
        </w:rPr>
        <w:t>9,481,244</w:t>
      </w:r>
      <w:r>
        <w:rPr>
          <w:rFonts w:ascii="Helvetica" w:hAnsi="Helvetica" w:cs="Helvetica"/>
          <w:lang w:eastAsia="sr-Latn-CS"/>
        </w:rPr>
        <w:t xml:space="preserve">.28 € or </w:t>
      </w:r>
      <w:r w:rsidRPr="00B479A7">
        <w:rPr>
          <w:rFonts w:ascii="Helvetica" w:hAnsi="Helvetica" w:cs="Helvetica"/>
          <w:lang w:eastAsia="sr-Latn-CS"/>
        </w:rPr>
        <w:t xml:space="preserve"> 91%</w:t>
      </w:r>
      <w:r>
        <w:rPr>
          <w:rFonts w:ascii="Helvetica" w:hAnsi="Helvetica" w:cs="Helvetica"/>
          <w:lang w:eastAsia="sr-Latn-CS"/>
        </w:rPr>
        <w:t xml:space="preserve"> spent</w:t>
      </w:r>
      <w:r w:rsidRPr="00B479A7">
        <w:rPr>
          <w:rFonts w:ascii="Helvetica" w:hAnsi="Helvetica" w:cs="Helvetica"/>
          <w:lang w:eastAsia="sr-Latn-CS"/>
        </w:rPr>
        <w:t xml:space="preserve"> - </w:t>
      </w:r>
      <w:r w:rsidRPr="00770EFC">
        <w:rPr>
          <w:rFonts w:ascii="Helvetica" w:eastAsia="@Arial Unicode MS" w:hAnsi="Helvetica" w:cs="Helvetica"/>
          <w:bCs/>
          <w:lang w:eastAsia="sr-Latn-CS"/>
        </w:rPr>
        <w:t>compared to the budgeting, was spent at 91% - 100% in 26 municipalities; 85% - 90% was spent in 8 municipalities, 61% in one municipality, and in the three north municipalities Zubin Potok, Zvecan and North Mitrovica, the percentage of expenditures is up to 36%;</w:t>
      </w:r>
    </w:p>
    <w:p w14:paraId="4A6A75C5" w14:textId="77777777" w:rsidR="006173CB" w:rsidRDefault="006173CB" w:rsidP="006173CB">
      <w:pPr>
        <w:pStyle w:val="ListParagraph"/>
        <w:spacing w:after="0"/>
        <w:rPr>
          <w:rFonts w:ascii="Helvetica" w:hAnsi="Helvetica" w:cs="Helvetica"/>
          <w:b/>
          <w:bCs/>
          <w:sz w:val="20"/>
          <w:szCs w:val="20"/>
        </w:rPr>
      </w:pPr>
    </w:p>
    <w:p w14:paraId="7134E054" w14:textId="77777777" w:rsidR="006173CB" w:rsidRPr="00F55417" w:rsidRDefault="006173CB" w:rsidP="006173CB">
      <w:pPr>
        <w:pStyle w:val="NoSpacing"/>
        <w:numPr>
          <w:ilvl w:val="0"/>
          <w:numId w:val="21"/>
        </w:numPr>
        <w:spacing w:line="276" w:lineRule="auto"/>
        <w:jc w:val="both"/>
        <w:rPr>
          <w:rFonts w:ascii="Helvetica" w:hAnsi="Helvetica" w:cs="Helvetica"/>
          <w:b/>
          <w:bCs/>
          <w:sz w:val="20"/>
          <w:szCs w:val="20"/>
        </w:rPr>
      </w:pPr>
      <w:r w:rsidRPr="00F55417">
        <w:rPr>
          <w:rFonts w:ascii="Helvetica" w:hAnsi="Helvetica" w:cs="Helvetica"/>
          <w:b/>
          <w:lang w:eastAsia="sr-Latn-CS"/>
        </w:rPr>
        <w:t>The category of subsidies and transfers</w:t>
      </w:r>
      <w:r>
        <w:rPr>
          <w:rFonts w:ascii="Helvetica" w:hAnsi="Helvetica" w:cs="Helvetica"/>
          <w:lang w:eastAsia="sr-Latn-CS"/>
        </w:rPr>
        <w:t xml:space="preserve">: </w:t>
      </w:r>
      <w:r w:rsidRPr="00F55417">
        <w:rPr>
          <w:rFonts w:ascii="Helvetica" w:hAnsi="Helvetica" w:cs="Helvetica"/>
          <w:lang w:eastAsia="sr-Latn-CS"/>
        </w:rPr>
        <w:t xml:space="preserve">11,828,954.96€ planned, 10,888,028.30 € or 92 % spent - </w:t>
      </w:r>
      <w:r w:rsidRPr="00F55417">
        <w:rPr>
          <w:rFonts w:ascii="Helvetica" w:eastAsia="@Arial Unicode MS" w:hAnsi="Helvetica" w:cs="Helvetica"/>
          <w:bCs/>
          <w:lang w:eastAsia="sr-Latn-CS"/>
        </w:rPr>
        <w:t>compared to the budgeting, was spent 90% - 100% in 32 municipalities, in 5 municipalities was spent at the level of 76% - 85% and in the municipality of Shtërpcë there were no expenditures from this category;</w:t>
      </w:r>
    </w:p>
    <w:p w14:paraId="148EE796" w14:textId="77777777" w:rsidR="006173CB" w:rsidRPr="00B479A7" w:rsidRDefault="006173CB" w:rsidP="006173CB">
      <w:pPr>
        <w:pStyle w:val="NoSpacing"/>
        <w:numPr>
          <w:ilvl w:val="0"/>
          <w:numId w:val="22"/>
        </w:numPr>
        <w:spacing w:line="276" w:lineRule="auto"/>
        <w:jc w:val="both"/>
        <w:rPr>
          <w:rFonts w:ascii="Helvetica" w:eastAsia="@Arial Unicode MS" w:hAnsi="Helvetica" w:cs="Helvetica"/>
          <w:bCs/>
          <w:lang w:eastAsia="sr-Latn-CS"/>
        </w:rPr>
      </w:pPr>
      <w:r w:rsidRPr="00013C56">
        <w:rPr>
          <w:rFonts w:ascii="Helvetica" w:hAnsi="Helvetica" w:cs="Helvetica"/>
          <w:b/>
          <w:lang w:eastAsia="sr-Latn-CS"/>
        </w:rPr>
        <w:t>The category of capital expenditures</w:t>
      </w:r>
      <w:r>
        <w:rPr>
          <w:rFonts w:ascii="Helvetica" w:hAnsi="Helvetica" w:cs="Helvetica"/>
          <w:b/>
          <w:lang w:eastAsia="sr-Latn-CS"/>
        </w:rPr>
        <w:t xml:space="preserve">: </w:t>
      </w:r>
      <w:r w:rsidRPr="00B07AD1">
        <w:rPr>
          <w:rFonts w:ascii="Helvetica" w:hAnsi="Helvetica" w:cs="Helvetica"/>
          <w:b/>
          <w:lang w:eastAsia="sr-Latn-CS"/>
        </w:rPr>
        <w:t>180,103,881.56€</w:t>
      </w:r>
      <w:r>
        <w:rPr>
          <w:rFonts w:ascii="Helvetica" w:hAnsi="Helvetica" w:cs="Helvetica"/>
          <w:lang w:eastAsia="sr-Latn-CS"/>
        </w:rPr>
        <w:t xml:space="preserve"> planned,133,604,718.34 €, or</w:t>
      </w:r>
      <w:r w:rsidRPr="00B479A7">
        <w:rPr>
          <w:rFonts w:ascii="Helvetica" w:hAnsi="Helvetica" w:cs="Helvetica"/>
          <w:lang w:eastAsia="sr-Latn-CS"/>
        </w:rPr>
        <w:t>  74%</w:t>
      </w:r>
      <w:r w:rsidRPr="00B479A7">
        <w:rPr>
          <w:rFonts w:ascii="Helvetica" w:eastAsia="@Arial Unicode MS" w:hAnsi="Helvetica" w:cs="Helvetica"/>
          <w:bCs/>
          <w:lang w:eastAsia="sr-Latn-CS"/>
        </w:rPr>
        <w:t xml:space="preserve"> </w:t>
      </w:r>
      <w:r>
        <w:rPr>
          <w:rFonts w:ascii="Helvetica" w:eastAsia="@Arial Unicode MS" w:hAnsi="Helvetica" w:cs="Helvetica"/>
          <w:bCs/>
          <w:lang w:eastAsia="sr-Latn-CS"/>
        </w:rPr>
        <w:t xml:space="preserve"> spent</w:t>
      </w:r>
      <w:r w:rsidRPr="00B479A7">
        <w:rPr>
          <w:rFonts w:ascii="Helvetica" w:eastAsia="@Arial Unicode MS" w:hAnsi="Helvetica" w:cs="Helvetica"/>
          <w:bCs/>
          <w:lang w:eastAsia="sr-Latn-CS"/>
        </w:rPr>
        <w:t xml:space="preserve">- </w:t>
      </w:r>
      <w:r w:rsidRPr="007F3699">
        <w:rPr>
          <w:rFonts w:ascii="Helvetica" w:eastAsia="@Arial Unicode MS" w:hAnsi="Helvetica" w:cs="Helvetica"/>
          <w:bCs/>
          <w:lang w:eastAsia="sr-Latn-CS"/>
        </w:rPr>
        <w:t>compared to the budgeting,  was spent at 90% - 99% in 11 municipalities,  80% - 89% in 14 municipalities, 62% - 76% in 11 municipalities; and in 2 municipalities was spent 44% respectively 54%.</w:t>
      </w:r>
    </w:p>
    <w:p w14:paraId="49571CB7" w14:textId="77777777" w:rsidR="006173CB" w:rsidRPr="00B479A7" w:rsidRDefault="006173CB" w:rsidP="006173CB">
      <w:pPr>
        <w:pStyle w:val="NoSpacing"/>
        <w:spacing w:line="276" w:lineRule="auto"/>
        <w:ind w:left="720"/>
        <w:jc w:val="both"/>
        <w:rPr>
          <w:rFonts w:ascii="Helvetica" w:hAnsi="Helvetica" w:cs="Helvetica"/>
          <w:b/>
          <w:bCs/>
          <w:sz w:val="20"/>
          <w:szCs w:val="20"/>
        </w:rPr>
      </w:pPr>
      <w:r w:rsidRPr="00B479A7">
        <w:rPr>
          <w:rFonts w:ascii="Helvetica" w:hAnsi="Helvetica" w:cs="Helvetica"/>
          <w:lang w:eastAsia="sr-Latn-CS"/>
        </w:rPr>
        <w:t xml:space="preserve">  </w:t>
      </w:r>
    </w:p>
    <w:p w14:paraId="2DF56D4D"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3B6EEE20"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29B22295"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31E5899E"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4DDD43EB"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3C838030"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1BD987E8"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033F9A4A"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3A0EB58A"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615752DD"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6E12D00F"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62C4BF3E"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30E987AA"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0A064BF1"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2E9C2575"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3755C93A"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71159A19"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64C59DBA"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0C40D119"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2DA26E78" w14:textId="77777777" w:rsidR="006173CB" w:rsidRDefault="006173CB" w:rsidP="006173CB">
      <w:pPr>
        <w:pStyle w:val="NoSpacing"/>
        <w:spacing w:line="276" w:lineRule="auto"/>
        <w:ind w:left="720"/>
        <w:jc w:val="both"/>
        <w:rPr>
          <w:rFonts w:ascii="Helvetica" w:eastAsia="@Arial Unicode MS" w:hAnsi="Helvetica" w:cs="Helvetica"/>
          <w:bCs/>
          <w:lang w:eastAsia="sr-Latn-CS"/>
        </w:rPr>
      </w:pPr>
    </w:p>
    <w:p w14:paraId="4B74C8E3" w14:textId="77777777" w:rsidR="006173CB" w:rsidRPr="009B3DC8" w:rsidRDefault="006173CB" w:rsidP="006173CB">
      <w:pPr>
        <w:pStyle w:val="NoSpacing"/>
        <w:spacing w:line="276" w:lineRule="auto"/>
        <w:ind w:left="720"/>
        <w:jc w:val="both"/>
        <w:rPr>
          <w:rFonts w:ascii="Helvetica" w:eastAsia="@Arial Unicode MS" w:hAnsi="Helvetica" w:cs="Helvetica"/>
          <w:bCs/>
          <w:lang w:eastAsia="sr-Latn-CS"/>
        </w:rPr>
      </w:pPr>
    </w:p>
    <w:p w14:paraId="5A4B7764" w14:textId="77777777" w:rsidR="006173CB" w:rsidRPr="00C24D2D" w:rsidRDefault="006173CB" w:rsidP="006173CB">
      <w:pPr>
        <w:autoSpaceDE w:val="0"/>
        <w:autoSpaceDN w:val="0"/>
        <w:adjustRightInd w:val="0"/>
        <w:spacing w:after="0"/>
        <w:outlineLvl w:val="0"/>
        <w:rPr>
          <w:rFonts w:ascii="Helvetica" w:hAnsi="Helvetica" w:cs="Helvetica"/>
          <w:i/>
          <w:color w:val="4A442A"/>
          <w:lang w:val="sq-AL"/>
        </w:rPr>
      </w:pPr>
    </w:p>
    <w:p w14:paraId="1C3029BF" w14:textId="77777777" w:rsidR="006173CB" w:rsidRPr="00C24D2D" w:rsidRDefault="006173CB" w:rsidP="006173CB">
      <w:pPr>
        <w:pStyle w:val="Heading1"/>
      </w:pPr>
      <w:bookmarkStart w:id="62" w:name="_Toc3448323"/>
      <w:r w:rsidRPr="007F01C4">
        <w:lastRenderedPageBreak/>
        <w:t>Auditor’s opinion for the municipalities of the Republic of Kosovo</w:t>
      </w:r>
      <w:bookmarkEnd w:id="62"/>
      <w:r w:rsidRPr="00C24D2D">
        <w:t xml:space="preserve">    </w:t>
      </w:r>
    </w:p>
    <w:p w14:paraId="7EBE45DF" w14:textId="77777777" w:rsidR="006173CB" w:rsidRPr="00C24D2D" w:rsidRDefault="006173CB" w:rsidP="006173CB">
      <w:pPr>
        <w:pStyle w:val="NoSpacing"/>
        <w:spacing w:line="276" w:lineRule="auto"/>
        <w:jc w:val="both"/>
        <w:rPr>
          <w:rFonts w:ascii="Helvetica" w:hAnsi="Helvetica" w:cs="Helvetica"/>
        </w:rPr>
      </w:pPr>
    </w:p>
    <w:p w14:paraId="648B72C5" w14:textId="77777777" w:rsidR="006173CB" w:rsidRPr="00C24D2D" w:rsidRDefault="006173CB" w:rsidP="006173CB">
      <w:pPr>
        <w:pStyle w:val="NoSpacing"/>
        <w:spacing w:line="276" w:lineRule="auto"/>
        <w:jc w:val="both"/>
        <w:rPr>
          <w:rFonts w:ascii="Helvetica" w:hAnsi="Helvetica" w:cs="Helvetica"/>
        </w:rPr>
      </w:pPr>
      <w:r w:rsidRPr="003E00F6">
        <w:rPr>
          <w:rFonts w:ascii="Helvetica" w:hAnsi="Helvetica" w:cs="Helvetica"/>
        </w:rPr>
        <w:t>Auditor’s opinions on municipalities are different, according to years. The type of opinion that was most often given in 2016-2017 is unmodified opinion with emphasis of matter, which was given in 33 municipalities in 2016 and in 25 municipalities in 2017. Then the q</w:t>
      </w:r>
      <w:r>
        <w:rPr>
          <w:rFonts w:ascii="Helvetica" w:hAnsi="Helvetica" w:cs="Helvetica"/>
        </w:rPr>
        <w:t>u</w:t>
      </w:r>
      <w:r w:rsidRPr="003E00F6">
        <w:rPr>
          <w:rFonts w:ascii="Helvetica" w:hAnsi="Helvetica" w:cs="Helvetica"/>
        </w:rPr>
        <w:t>alified opinion with emphasise of the matter that was given to 4 municipalities for 2016, while for 2017, this type of opinion was re</w:t>
      </w:r>
      <w:r>
        <w:rPr>
          <w:rFonts w:ascii="Helvetica" w:hAnsi="Helvetica" w:cs="Helvetica"/>
        </w:rPr>
        <w:t xml:space="preserve">ceived by only 9 municipalities. </w:t>
      </w:r>
      <w:r w:rsidRPr="00971A66">
        <w:rPr>
          <w:rFonts w:ascii="Helvetica" w:hAnsi="Helvetica" w:cs="Helvetica"/>
        </w:rPr>
        <w:t>In addition, no municipality has received a qualified opinion, in 2016 and 2017. As well, no municipality has received an adverse opinion in 2016 and 2017, one municipality has received an unmodified opinion in 2016 and  in 2017, 4 municipalities received an unmodified opinion.</w:t>
      </w:r>
      <w:r w:rsidRPr="000262FA">
        <w:t xml:space="preserve"> </w:t>
      </w:r>
      <w:r w:rsidRPr="000262FA">
        <w:rPr>
          <w:rFonts w:ascii="Helvetica" w:hAnsi="Helvetica" w:cs="Helvetica"/>
        </w:rPr>
        <w:t>The opinion that enables municipalities to start the procedures for municipal loan, should have two consecutive years (the last two years) the unmodified opinion.</w:t>
      </w:r>
      <w:r w:rsidRPr="00C24D2D">
        <w:rPr>
          <w:rFonts w:ascii="Helvetica" w:hAnsi="Helvetica" w:cs="Helvetica"/>
        </w:rPr>
        <w:t xml:space="preserve"> </w:t>
      </w:r>
      <w:r w:rsidRPr="00371CC7">
        <w:rPr>
          <w:rFonts w:ascii="Helvetica" w:hAnsi="Helvetica" w:cs="Helvetica"/>
        </w:rPr>
        <w:t>Only the Municipality of Vitia has the unmodified option, for two consecutive years.</w:t>
      </w:r>
      <w:r w:rsidRPr="00C24D2D">
        <w:rPr>
          <w:rFonts w:ascii="Helvetica" w:hAnsi="Helvetica" w:cs="Helvetica"/>
        </w:rPr>
        <w:t xml:space="preserve"> </w:t>
      </w:r>
      <w:r w:rsidRPr="001406E7">
        <w:rPr>
          <w:rFonts w:ascii="Helvetica" w:hAnsi="Helvetica" w:cs="Helvetica"/>
        </w:rPr>
        <w:t>Below you can see the overview of data related to auditor’s opinion according to municipalities and years.</w:t>
      </w:r>
    </w:p>
    <w:p w14:paraId="54BEEC05" w14:textId="77777777" w:rsidR="006173CB" w:rsidRPr="00C24D2D" w:rsidRDefault="006173CB" w:rsidP="006173CB">
      <w:pPr>
        <w:pStyle w:val="NoSpacing"/>
        <w:spacing w:line="276" w:lineRule="auto"/>
        <w:rPr>
          <w:rFonts w:ascii="Helvetica" w:hAnsi="Helvetica" w:cs="Helvetica"/>
        </w:rPr>
      </w:pPr>
    </w:p>
    <w:tbl>
      <w:tblPr>
        <w:tblStyle w:val="PlainTable2"/>
        <w:tblW w:w="9450" w:type="dxa"/>
        <w:tblLook w:val="04A0" w:firstRow="1" w:lastRow="0" w:firstColumn="1" w:lastColumn="0" w:noHBand="0" w:noVBand="1"/>
      </w:tblPr>
      <w:tblGrid>
        <w:gridCol w:w="2632"/>
        <w:gridCol w:w="920"/>
        <w:gridCol w:w="5898"/>
      </w:tblGrid>
      <w:tr w:rsidR="006173CB" w:rsidRPr="00C24D2D" w14:paraId="2A644115" w14:textId="77777777" w:rsidTr="00291CBF">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32" w:type="dxa"/>
            <w:noWrap/>
            <w:vAlign w:val="center"/>
            <w:hideMark/>
          </w:tcPr>
          <w:p w14:paraId="3B7170B5" w14:textId="77777777" w:rsidR="006173CB" w:rsidRPr="00C24D2D" w:rsidRDefault="006173CB" w:rsidP="00291CBF">
            <w:pPr>
              <w:pStyle w:val="NoSpacing"/>
              <w:spacing w:line="276" w:lineRule="auto"/>
              <w:jc w:val="left"/>
              <w:rPr>
                <w:rFonts w:ascii="Helvetica" w:eastAsia="Times New Roman" w:hAnsi="Helvetica" w:cs="Helvetica"/>
              </w:rPr>
            </w:pPr>
            <w:r>
              <w:rPr>
                <w:rFonts w:ascii="Helvetica" w:eastAsia="Times New Roman" w:hAnsi="Helvetica" w:cs="Helvetica"/>
              </w:rPr>
              <w:t>Auditor’s opinion</w:t>
            </w:r>
            <w:r w:rsidRPr="00C24D2D">
              <w:rPr>
                <w:rFonts w:ascii="Helvetica" w:eastAsia="Times New Roman" w:hAnsi="Helvetica" w:cs="Helvetica"/>
              </w:rPr>
              <w:t xml:space="preserve"> </w:t>
            </w:r>
          </w:p>
        </w:tc>
        <w:tc>
          <w:tcPr>
            <w:tcW w:w="920" w:type="dxa"/>
            <w:noWrap/>
            <w:vAlign w:val="center"/>
            <w:hideMark/>
          </w:tcPr>
          <w:p w14:paraId="09FD9105" w14:textId="77777777" w:rsidR="006173CB" w:rsidRPr="00C24D2D" w:rsidRDefault="006173CB" w:rsidP="00291CBF">
            <w:pPr>
              <w:pStyle w:val="NoSpacing"/>
              <w:spacing w:line="276" w:lineRule="auto"/>
              <w:jc w:val="left"/>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rPr>
            </w:pPr>
            <w:r>
              <w:rPr>
                <w:rFonts w:ascii="Helvetica" w:eastAsia="Times New Roman" w:hAnsi="Helvetica" w:cs="Helvetica"/>
              </w:rPr>
              <w:t>Years</w:t>
            </w:r>
          </w:p>
        </w:tc>
        <w:tc>
          <w:tcPr>
            <w:tcW w:w="5898" w:type="dxa"/>
            <w:noWrap/>
            <w:vAlign w:val="center"/>
            <w:hideMark/>
          </w:tcPr>
          <w:p w14:paraId="5FB1284F" w14:textId="77777777" w:rsidR="006173CB" w:rsidRPr="00C24D2D" w:rsidRDefault="006173CB" w:rsidP="00291CBF">
            <w:pPr>
              <w:pStyle w:val="NoSpacing"/>
              <w:spacing w:line="276" w:lineRule="auto"/>
              <w:jc w:val="left"/>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rPr>
            </w:pPr>
            <w:r>
              <w:rPr>
                <w:rFonts w:ascii="Helvetica" w:eastAsia="Times New Roman" w:hAnsi="Helvetica" w:cs="Helvetica"/>
              </w:rPr>
              <w:t>Municipalities</w:t>
            </w:r>
          </w:p>
        </w:tc>
      </w:tr>
      <w:tr w:rsidR="006173CB" w:rsidRPr="00C24D2D" w14:paraId="48C5E56D" w14:textId="77777777" w:rsidTr="00291C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14:paraId="6321890F" w14:textId="77777777" w:rsidR="006173CB" w:rsidRPr="00C24D2D" w:rsidRDefault="006173CB" w:rsidP="00291CBF">
            <w:pPr>
              <w:pStyle w:val="NoSpacing"/>
              <w:spacing w:line="276" w:lineRule="auto"/>
              <w:jc w:val="left"/>
              <w:rPr>
                <w:rFonts w:ascii="Helvetica" w:eastAsia="Times New Roman" w:hAnsi="Helvetica" w:cs="Helvetica"/>
                <w:b w:val="0"/>
              </w:rPr>
            </w:pPr>
            <w:r>
              <w:rPr>
                <w:rFonts w:ascii="Helvetica" w:eastAsia="Times New Roman" w:hAnsi="Helvetica" w:cs="Helvetica"/>
              </w:rPr>
              <w:t>Unmodified opinion</w:t>
            </w:r>
          </w:p>
        </w:tc>
        <w:tc>
          <w:tcPr>
            <w:tcW w:w="920" w:type="dxa"/>
            <w:noWrap/>
            <w:vAlign w:val="center"/>
            <w:hideMark/>
          </w:tcPr>
          <w:p w14:paraId="1893FAC4"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2016</w:t>
            </w:r>
          </w:p>
        </w:tc>
        <w:tc>
          <w:tcPr>
            <w:tcW w:w="5898" w:type="dxa"/>
            <w:vAlign w:val="center"/>
            <w:hideMark/>
          </w:tcPr>
          <w:p w14:paraId="0007DD6A"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Pr>
                <w:rFonts w:ascii="Helvetica" w:eastAsia="Times New Roman" w:hAnsi="Helvetica" w:cs="Helvetica"/>
              </w:rPr>
              <w:t>Viti,  (1 municipalitiy</w:t>
            </w:r>
            <w:r w:rsidRPr="00C24D2D">
              <w:rPr>
                <w:rFonts w:ascii="Helvetica" w:eastAsia="Times New Roman" w:hAnsi="Helvetica" w:cs="Helvetica"/>
              </w:rPr>
              <w:t>)</w:t>
            </w:r>
          </w:p>
        </w:tc>
      </w:tr>
      <w:tr w:rsidR="006173CB" w:rsidRPr="00C24D2D" w14:paraId="44314023" w14:textId="77777777" w:rsidTr="00291CBF">
        <w:trPr>
          <w:trHeight w:val="277"/>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14:paraId="6AFF7019" w14:textId="77777777" w:rsidR="006173CB" w:rsidRPr="00C24D2D" w:rsidRDefault="006173CB" w:rsidP="00291CBF">
            <w:pPr>
              <w:pStyle w:val="NoSpacing"/>
              <w:spacing w:line="276" w:lineRule="auto"/>
              <w:jc w:val="left"/>
              <w:rPr>
                <w:rFonts w:ascii="Helvetica" w:eastAsia="Times New Roman" w:hAnsi="Helvetica" w:cs="Helvetica"/>
                <w:b w:val="0"/>
              </w:rPr>
            </w:pPr>
          </w:p>
        </w:tc>
        <w:tc>
          <w:tcPr>
            <w:tcW w:w="920" w:type="dxa"/>
            <w:noWrap/>
            <w:vAlign w:val="center"/>
            <w:hideMark/>
          </w:tcPr>
          <w:p w14:paraId="647C4CF7"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2017</w:t>
            </w:r>
          </w:p>
        </w:tc>
        <w:tc>
          <w:tcPr>
            <w:tcW w:w="5898" w:type="dxa"/>
            <w:vAlign w:val="center"/>
            <w:hideMark/>
          </w:tcPr>
          <w:p w14:paraId="0FA19080"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Pr>
                <w:rFonts w:ascii="Helvetica" w:eastAsia="Times New Roman" w:hAnsi="Helvetica" w:cs="Helvetica"/>
              </w:rPr>
              <w:t>Viti, Pejë, Lipjan and</w:t>
            </w:r>
            <w:r w:rsidRPr="00C24D2D">
              <w:rPr>
                <w:rFonts w:ascii="Helvetica" w:eastAsia="Times New Roman" w:hAnsi="Helvetica" w:cs="Helvetica"/>
              </w:rPr>
              <w:t xml:space="preserve"> Ranillug (4)</w:t>
            </w:r>
          </w:p>
        </w:tc>
      </w:tr>
      <w:tr w:rsidR="006173CB" w:rsidRPr="00C24D2D" w14:paraId="2898B28B" w14:textId="77777777" w:rsidTr="00291CBF">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14:paraId="30765D0D" w14:textId="77777777" w:rsidR="006173CB" w:rsidRPr="00C24D2D" w:rsidRDefault="006173CB" w:rsidP="00291CBF">
            <w:pPr>
              <w:pStyle w:val="NoSpacing"/>
              <w:spacing w:line="276" w:lineRule="auto"/>
              <w:jc w:val="left"/>
              <w:rPr>
                <w:rFonts w:ascii="Helvetica" w:eastAsia="Times New Roman" w:hAnsi="Helvetica" w:cs="Helvetica"/>
                <w:b w:val="0"/>
              </w:rPr>
            </w:pPr>
            <w:r w:rsidRPr="006F0C5C">
              <w:rPr>
                <w:rFonts w:ascii="Helvetica" w:eastAsia="Times New Roman" w:hAnsi="Helvetica" w:cs="Helvetica"/>
              </w:rPr>
              <w:t>Unmodified opinion with emphasis of matter</w:t>
            </w:r>
          </w:p>
        </w:tc>
        <w:tc>
          <w:tcPr>
            <w:tcW w:w="920" w:type="dxa"/>
            <w:noWrap/>
            <w:vAlign w:val="center"/>
            <w:hideMark/>
          </w:tcPr>
          <w:p w14:paraId="47DC8980"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2016</w:t>
            </w:r>
          </w:p>
        </w:tc>
        <w:tc>
          <w:tcPr>
            <w:tcW w:w="5898" w:type="dxa"/>
            <w:vAlign w:val="center"/>
            <w:hideMark/>
          </w:tcPr>
          <w:p w14:paraId="7293BBCE"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Gjakovë, Junik, Vushtrri, Gllogoc, Skenderaj, Deçan, Istog, Dragash, Prishtinë, Pejë, Kamenicë, Klinë, Ferizaj,  Hani i Elezit, Graçanicë, Fushë Kosovë, Mitrovicë, Shtërpcë, Shtime, Rahovec, Prizren, Partesh, Ranillug, Novobërdë, Gjilan, Kaçanik, Zubin Potok, Obiliq, Podujevë, Mamushë, M</w:t>
            </w:r>
            <w:r>
              <w:rPr>
                <w:rFonts w:ascii="Helvetica" w:eastAsia="Times New Roman" w:hAnsi="Helvetica" w:cs="Helvetica"/>
              </w:rPr>
              <w:t>alishevë, Suharekë, Lipjan (33 municipalities</w:t>
            </w:r>
            <w:r w:rsidRPr="00C24D2D">
              <w:rPr>
                <w:rFonts w:ascii="Helvetica" w:eastAsia="Times New Roman" w:hAnsi="Helvetica" w:cs="Helvetica"/>
              </w:rPr>
              <w:t>)</w:t>
            </w:r>
          </w:p>
        </w:tc>
      </w:tr>
      <w:tr w:rsidR="006173CB" w:rsidRPr="00C24D2D" w14:paraId="75A5CA70" w14:textId="77777777" w:rsidTr="00291CBF">
        <w:trPr>
          <w:trHeight w:val="1384"/>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14:paraId="050636C5" w14:textId="77777777" w:rsidR="006173CB" w:rsidRPr="00C24D2D" w:rsidRDefault="006173CB" w:rsidP="00291CBF">
            <w:pPr>
              <w:pStyle w:val="NoSpacing"/>
              <w:spacing w:line="276" w:lineRule="auto"/>
              <w:jc w:val="left"/>
              <w:rPr>
                <w:rFonts w:ascii="Helvetica" w:eastAsia="Times New Roman" w:hAnsi="Helvetica" w:cs="Helvetica"/>
                <w:b w:val="0"/>
              </w:rPr>
            </w:pPr>
          </w:p>
        </w:tc>
        <w:tc>
          <w:tcPr>
            <w:tcW w:w="920" w:type="dxa"/>
            <w:noWrap/>
            <w:vAlign w:val="center"/>
            <w:hideMark/>
          </w:tcPr>
          <w:p w14:paraId="5A6FE6DA"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2017</w:t>
            </w:r>
          </w:p>
        </w:tc>
        <w:tc>
          <w:tcPr>
            <w:tcW w:w="5898" w:type="dxa"/>
            <w:vAlign w:val="center"/>
            <w:hideMark/>
          </w:tcPr>
          <w:p w14:paraId="11F81762"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Prishtinë, Prizren, Mitrovicë, Gjakovë, Gjilan, Graçanicë, Shtërpcë, Shtime, Skenderaj, Deçan, Fushë-Kosova, Gllogoci, Hani i Elezit, Istogu, Junik, Kaçanik, Kamenicë, Novobërdë, Obiliq, Partesh, Podujevë V</w:t>
            </w:r>
            <w:r>
              <w:rPr>
                <w:rFonts w:ascii="Helvetica" w:eastAsia="Times New Roman" w:hAnsi="Helvetica" w:cs="Helvetica"/>
              </w:rPr>
              <w:t>ushtrri, Zubin Potok, Zveçan and North</w:t>
            </w:r>
            <w:r w:rsidRPr="00C24D2D">
              <w:rPr>
                <w:rFonts w:ascii="Helvetica" w:eastAsia="Times New Roman" w:hAnsi="Helvetica" w:cs="Helvetica"/>
              </w:rPr>
              <w:t xml:space="preserve"> Mit</w:t>
            </w:r>
            <w:r>
              <w:rPr>
                <w:rFonts w:ascii="Helvetica" w:eastAsia="Times New Roman" w:hAnsi="Helvetica" w:cs="Helvetica"/>
              </w:rPr>
              <w:t xml:space="preserve">rovica </w:t>
            </w:r>
            <w:r w:rsidRPr="00C24D2D">
              <w:rPr>
                <w:rFonts w:ascii="Helvetica" w:eastAsia="Times New Roman" w:hAnsi="Helvetica" w:cs="Helvetica"/>
              </w:rPr>
              <w:t>(25)</w:t>
            </w:r>
          </w:p>
        </w:tc>
      </w:tr>
      <w:tr w:rsidR="006173CB" w:rsidRPr="00C24D2D" w14:paraId="3C92A2AC" w14:textId="77777777" w:rsidTr="00291CBF">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14:paraId="74542199" w14:textId="77777777" w:rsidR="006173CB" w:rsidRPr="00C24D2D" w:rsidRDefault="006173CB" w:rsidP="00291CBF">
            <w:pPr>
              <w:pStyle w:val="NoSpacing"/>
              <w:spacing w:line="276" w:lineRule="auto"/>
              <w:jc w:val="left"/>
              <w:rPr>
                <w:rFonts w:ascii="Helvetica" w:eastAsia="Times New Roman" w:hAnsi="Helvetica" w:cs="Helvetica"/>
                <w:b w:val="0"/>
              </w:rPr>
            </w:pPr>
            <w:r w:rsidRPr="006F0C5C">
              <w:rPr>
                <w:rFonts w:ascii="Helvetica" w:eastAsia="Times New Roman" w:hAnsi="Helvetica" w:cs="Helvetica"/>
              </w:rPr>
              <w:t>Qualified opinion with emphasis of matter</w:t>
            </w:r>
          </w:p>
        </w:tc>
        <w:tc>
          <w:tcPr>
            <w:tcW w:w="920" w:type="dxa"/>
            <w:noWrap/>
            <w:vAlign w:val="center"/>
            <w:hideMark/>
          </w:tcPr>
          <w:p w14:paraId="5A99CE9C"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2016</w:t>
            </w:r>
          </w:p>
        </w:tc>
        <w:tc>
          <w:tcPr>
            <w:tcW w:w="5898" w:type="dxa"/>
            <w:vAlign w:val="center"/>
            <w:hideMark/>
          </w:tcPr>
          <w:p w14:paraId="59982364"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Kllokot, Mitrovicë e Ver</w:t>
            </w:r>
            <w:r>
              <w:rPr>
                <w:rFonts w:ascii="Helvetica" w:eastAsia="Times New Roman" w:hAnsi="Helvetica" w:cs="Helvetica"/>
              </w:rPr>
              <w:t>iut, Zveçan, Leposaviq (4 municipalities</w:t>
            </w:r>
          </w:p>
        </w:tc>
      </w:tr>
      <w:tr w:rsidR="006173CB" w:rsidRPr="00C24D2D" w14:paraId="3BF74EB5" w14:textId="77777777" w:rsidTr="00291CBF">
        <w:trPr>
          <w:trHeight w:val="277"/>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14:paraId="6077772D" w14:textId="77777777" w:rsidR="006173CB" w:rsidRPr="00C24D2D" w:rsidRDefault="006173CB" w:rsidP="00291CBF">
            <w:pPr>
              <w:pStyle w:val="NoSpacing"/>
              <w:spacing w:line="276" w:lineRule="auto"/>
              <w:jc w:val="left"/>
              <w:rPr>
                <w:rFonts w:ascii="Helvetica" w:eastAsia="Times New Roman" w:hAnsi="Helvetica" w:cs="Helvetica"/>
                <w:b w:val="0"/>
              </w:rPr>
            </w:pPr>
          </w:p>
        </w:tc>
        <w:tc>
          <w:tcPr>
            <w:tcW w:w="920" w:type="dxa"/>
            <w:noWrap/>
            <w:vAlign w:val="center"/>
            <w:hideMark/>
          </w:tcPr>
          <w:p w14:paraId="6223D941"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2017</w:t>
            </w:r>
          </w:p>
        </w:tc>
        <w:tc>
          <w:tcPr>
            <w:tcW w:w="5898" w:type="dxa"/>
            <w:vAlign w:val="center"/>
            <w:hideMark/>
          </w:tcPr>
          <w:p w14:paraId="14527FA3"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Dragashi, Klina, Kllokot, Malishevë, Mamushë</w:t>
            </w:r>
            <w:r>
              <w:rPr>
                <w:rFonts w:ascii="Helvetica" w:eastAsia="Times New Roman" w:hAnsi="Helvetica" w:cs="Helvetica"/>
              </w:rPr>
              <w:t>, Rahovec, Ferizaj, Suhareka and</w:t>
            </w:r>
            <w:r w:rsidRPr="00C24D2D">
              <w:rPr>
                <w:rFonts w:ascii="Helvetica" w:eastAsia="Times New Roman" w:hAnsi="Helvetica" w:cs="Helvetica"/>
              </w:rPr>
              <w:t xml:space="preserve"> Leposaviq (9)</w:t>
            </w:r>
          </w:p>
        </w:tc>
      </w:tr>
      <w:tr w:rsidR="006173CB" w:rsidRPr="00C24D2D" w14:paraId="466A7472" w14:textId="77777777" w:rsidTr="00291CB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14:paraId="19933BF7" w14:textId="77777777" w:rsidR="006173CB" w:rsidRPr="00C24D2D" w:rsidRDefault="006173CB" w:rsidP="00291CBF">
            <w:pPr>
              <w:pStyle w:val="NoSpacing"/>
              <w:spacing w:line="276" w:lineRule="auto"/>
              <w:jc w:val="left"/>
              <w:rPr>
                <w:rFonts w:ascii="Helvetica" w:eastAsia="Times New Roman" w:hAnsi="Helvetica" w:cs="Helvetica"/>
                <w:b w:val="0"/>
              </w:rPr>
            </w:pPr>
            <w:r w:rsidRPr="00350347">
              <w:rPr>
                <w:rFonts w:ascii="Helvetica" w:eastAsia="Times New Roman" w:hAnsi="Helvetica" w:cs="Helvetica"/>
              </w:rPr>
              <w:t>Qualified opinion</w:t>
            </w:r>
          </w:p>
        </w:tc>
        <w:tc>
          <w:tcPr>
            <w:tcW w:w="920" w:type="dxa"/>
            <w:noWrap/>
            <w:vAlign w:val="center"/>
            <w:hideMark/>
          </w:tcPr>
          <w:p w14:paraId="40702DC6"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2016</w:t>
            </w:r>
          </w:p>
        </w:tc>
        <w:tc>
          <w:tcPr>
            <w:tcW w:w="5898" w:type="dxa"/>
            <w:vAlign w:val="center"/>
            <w:hideMark/>
          </w:tcPr>
          <w:p w14:paraId="2A98E3DE"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p>
        </w:tc>
      </w:tr>
      <w:tr w:rsidR="006173CB" w:rsidRPr="00C24D2D" w14:paraId="3A8AA306" w14:textId="77777777" w:rsidTr="00291CBF">
        <w:trPr>
          <w:trHeight w:val="277"/>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14:paraId="7D02071C" w14:textId="77777777" w:rsidR="006173CB" w:rsidRPr="00C24D2D" w:rsidRDefault="006173CB" w:rsidP="00291CBF">
            <w:pPr>
              <w:pStyle w:val="NoSpacing"/>
              <w:spacing w:line="276" w:lineRule="auto"/>
              <w:jc w:val="left"/>
              <w:rPr>
                <w:rFonts w:ascii="Helvetica" w:eastAsia="Times New Roman" w:hAnsi="Helvetica" w:cs="Helvetica"/>
                <w:b w:val="0"/>
              </w:rPr>
            </w:pPr>
          </w:p>
        </w:tc>
        <w:tc>
          <w:tcPr>
            <w:tcW w:w="920" w:type="dxa"/>
            <w:noWrap/>
            <w:vAlign w:val="center"/>
            <w:hideMark/>
          </w:tcPr>
          <w:p w14:paraId="51D7CB3C"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2017</w:t>
            </w:r>
          </w:p>
        </w:tc>
        <w:tc>
          <w:tcPr>
            <w:tcW w:w="5898" w:type="dxa"/>
            <w:vAlign w:val="center"/>
            <w:hideMark/>
          </w:tcPr>
          <w:p w14:paraId="5E9CA59F"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 </w:t>
            </w:r>
          </w:p>
        </w:tc>
      </w:tr>
      <w:tr w:rsidR="006173CB" w:rsidRPr="00C24D2D" w14:paraId="48A16332" w14:textId="77777777" w:rsidTr="00291CBF">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632" w:type="dxa"/>
            <w:vMerge w:val="restart"/>
            <w:vAlign w:val="center"/>
            <w:hideMark/>
          </w:tcPr>
          <w:p w14:paraId="739CE3FC" w14:textId="77777777" w:rsidR="006173CB" w:rsidRPr="00C24D2D" w:rsidRDefault="006173CB" w:rsidP="00291CBF">
            <w:pPr>
              <w:pStyle w:val="NoSpacing"/>
              <w:spacing w:line="276" w:lineRule="auto"/>
              <w:jc w:val="left"/>
              <w:rPr>
                <w:rFonts w:ascii="Helvetica" w:eastAsia="Times New Roman" w:hAnsi="Helvetica" w:cs="Helvetica"/>
                <w:b w:val="0"/>
              </w:rPr>
            </w:pPr>
            <w:r w:rsidRPr="00350347">
              <w:rPr>
                <w:rFonts w:ascii="Helvetica" w:eastAsia="Times New Roman" w:hAnsi="Helvetica" w:cs="Helvetica"/>
              </w:rPr>
              <w:t>Adverse opinion</w:t>
            </w:r>
          </w:p>
        </w:tc>
        <w:tc>
          <w:tcPr>
            <w:tcW w:w="920" w:type="dxa"/>
            <w:noWrap/>
            <w:vAlign w:val="center"/>
            <w:hideMark/>
          </w:tcPr>
          <w:p w14:paraId="64E32D56"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2016</w:t>
            </w:r>
          </w:p>
        </w:tc>
        <w:tc>
          <w:tcPr>
            <w:tcW w:w="5898" w:type="dxa"/>
            <w:vAlign w:val="center"/>
            <w:hideMark/>
          </w:tcPr>
          <w:p w14:paraId="7A4F2091" w14:textId="77777777" w:rsidR="006173CB" w:rsidRPr="00C24D2D" w:rsidRDefault="006173CB" w:rsidP="00291CBF">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rPr>
            </w:pPr>
          </w:p>
        </w:tc>
      </w:tr>
      <w:tr w:rsidR="006173CB" w:rsidRPr="00C24D2D" w14:paraId="229BC980" w14:textId="77777777" w:rsidTr="00291CBF">
        <w:trPr>
          <w:trHeight w:val="291"/>
        </w:trPr>
        <w:tc>
          <w:tcPr>
            <w:cnfStyle w:val="001000000000" w:firstRow="0" w:lastRow="0" w:firstColumn="1" w:lastColumn="0" w:oddVBand="0" w:evenVBand="0" w:oddHBand="0" w:evenHBand="0" w:firstRowFirstColumn="0" w:firstRowLastColumn="0" w:lastRowFirstColumn="0" w:lastRowLastColumn="0"/>
            <w:tcW w:w="2632" w:type="dxa"/>
            <w:vMerge/>
            <w:vAlign w:val="center"/>
            <w:hideMark/>
          </w:tcPr>
          <w:p w14:paraId="72674D34" w14:textId="77777777" w:rsidR="006173CB" w:rsidRPr="00C24D2D" w:rsidRDefault="006173CB" w:rsidP="00291CBF">
            <w:pPr>
              <w:pStyle w:val="NoSpacing"/>
              <w:spacing w:line="276" w:lineRule="auto"/>
              <w:jc w:val="left"/>
              <w:rPr>
                <w:rFonts w:ascii="Helvetica" w:eastAsia="Times New Roman" w:hAnsi="Helvetica" w:cs="Helvetica"/>
              </w:rPr>
            </w:pPr>
          </w:p>
        </w:tc>
        <w:tc>
          <w:tcPr>
            <w:tcW w:w="920" w:type="dxa"/>
            <w:noWrap/>
            <w:vAlign w:val="center"/>
            <w:hideMark/>
          </w:tcPr>
          <w:p w14:paraId="0009AE25"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2017</w:t>
            </w:r>
          </w:p>
        </w:tc>
        <w:tc>
          <w:tcPr>
            <w:tcW w:w="5898" w:type="dxa"/>
            <w:vAlign w:val="center"/>
            <w:hideMark/>
          </w:tcPr>
          <w:p w14:paraId="0E6A6470" w14:textId="77777777" w:rsidR="006173CB" w:rsidRPr="00C24D2D" w:rsidRDefault="006173CB" w:rsidP="00291CBF">
            <w:pPr>
              <w:pStyle w:val="NoSpacing"/>
              <w:spacing w:line="276" w:lineRule="auto"/>
              <w:jc w:val="left"/>
              <w:cnfStyle w:val="000000000000" w:firstRow="0" w:lastRow="0" w:firstColumn="0" w:lastColumn="0" w:oddVBand="0" w:evenVBand="0" w:oddHBand="0" w:evenHBand="0" w:firstRowFirstColumn="0" w:firstRowLastColumn="0" w:lastRowFirstColumn="0" w:lastRowLastColumn="0"/>
              <w:rPr>
                <w:rFonts w:ascii="Helvetica" w:eastAsia="Times New Roman" w:hAnsi="Helvetica" w:cs="Helvetica"/>
              </w:rPr>
            </w:pPr>
            <w:r w:rsidRPr="00C24D2D">
              <w:rPr>
                <w:rFonts w:ascii="Helvetica" w:eastAsia="Times New Roman" w:hAnsi="Helvetica" w:cs="Helvetica"/>
              </w:rPr>
              <w:t> </w:t>
            </w:r>
          </w:p>
        </w:tc>
      </w:tr>
    </w:tbl>
    <w:p w14:paraId="4D8DE618" w14:textId="77777777" w:rsidR="006173CB" w:rsidRDefault="006173CB" w:rsidP="006173CB">
      <w:pPr>
        <w:pStyle w:val="NoSpacing"/>
        <w:spacing w:line="276" w:lineRule="auto"/>
        <w:jc w:val="left"/>
        <w:rPr>
          <w:rFonts w:ascii="Helvetica" w:eastAsia="Batang" w:hAnsi="Helvetica" w:cs="Helvetica"/>
          <w:b/>
          <w:color w:val="000000" w:themeColor="text1"/>
        </w:rPr>
      </w:pPr>
    </w:p>
    <w:p w14:paraId="57C10FFE" w14:textId="77777777" w:rsidR="006173CB" w:rsidRPr="00C24D2D" w:rsidRDefault="006173CB" w:rsidP="006173CB">
      <w:pPr>
        <w:pStyle w:val="NoSpacing"/>
        <w:spacing w:line="276" w:lineRule="auto"/>
        <w:jc w:val="left"/>
        <w:rPr>
          <w:rFonts w:ascii="Helvetica" w:eastAsia="Batang" w:hAnsi="Helvetica" w:cs="Helvetica"/>
          <w:color w:val="000000" w:themeColor="text1"/>
        </w:rPr>
      </w:pPr>
      <w:r>
        <w:rPr>
          <w:rFonts w:ascii="Helvetica" w:eastAsia="Batang" w:hAnsi="Helvetica" w:cs="Helvetica"/>
          <w:b/>
          <w:color w:val="000000" w:themeColor="text1"/>
        </w:rPr>
        <w:t>Chart 1</w:t>
      </w:r>
      <w:r w:rsidRPr="00C24D2D">
        <w:rPr>
          <w:rFonts w:ascii="Helvetica" w:eastAsia="Batang" w:hAnsi="Helvetica" w:cs="Helvetica"/>
          <w:b/>
          <w:color w:val="000000" w:themeColor="text1"/>
        </w:rPr>
        <w:t>:</w:t>
      </w:r>
      <w:r w:rsidRPr="00C24D2D">
        <w:rPr>
          <w:rFonts w:ascii="Helvetica" w:eastAsia="Batang" w:hAnsi="Helvetica" w:cs="Helvetica"/>
          <w:b/>
          <w:i/>
          <w:color w:val="000000" w:themeColor="text1"/>
        </w:rPr>
        <w:t xml:space="preserve"> </w:t>
      </w:r>
      <w:r w:rsidRPr="00350347">
        <w:rPr>
          <w:rFonts w:ascii="Helvetica" w:eastAsia="Batang" w:hAnsi="Helvetica" w:cs="Helvetica"/>
          <w:i/>
          <w:color w:val="000000" w:themeColor="text1"/>
        </w:rPr>
        <w:t xml:space="preserve">Reflects the Auditor's Opinion on the Municipalities of the Republic of Kosovo </w:t>
      </w:r>
      <w:r w:rsidRPr="00C24D2D">
        <w:rPr>
          <w:rFonts w:ascii="Helvetica" w:eastAsia="Batang" w:hAnsi="Helvetica" w:cs="Helvetica"/>
          <w:i/>
          <w:color w:val="000000" w:themeColor="text1"/>
        </w:rPr>
        <w:t>2016 – 2017.</w:t>
      </w:r>
    </w:p>
    <w:p w14:paraId="248F64FB" w14:textId="77777777" w:rsidR="006173CB" w:rsidRPr="00C24D2D" w:rsidRDefault="006173CB" w:rsidP="006173CB">
      <w:pPr>
        <w:pStyle w:val="NoSpacing"/>
        <w:spacing w:line="276" w:lineRule="auto"/>
        <w:jc w:val="both"/>
        <w:rPr>
          <w:rFonts w:ascii="Helvetica" w:hAnsi="Helvetica" w:cs="Helvetica"/>
          <w:b/>
          <w:color w:val="002060"/>
        </w:rPr>
      </w:pPr>
    </w:p>
    <w:p w14:paraId="2C21C5A1" w14:textId="77777777" w:rsidR="006173CB" w:rsidRDefault="006173CB" w:rsidP="006173CB">
      <w:pPr>
        <w:pStyle w:val="Heading1"/>
        <w:rPr>
          <w:rFonts w:cs="Helvetica"/>
          <w:sz w:val="22"/>
          <w:szCs w:val="22"/>
        </w:rPr>
      </w:pPr>
      <w:bookmarkStart w:id="63" w:name="_Toc380863472"/>
      <w:bookmarkStart w:id="64" w:name="_Toc383506695"/>
    </w:p>
    <w:p w14:paraId="3C63DC35" w14:textId="77777777" w:rsidR="0072159F" w:rsidRDefault="0072159F" w:rsidP="0072159F">
      <w:pPr>
        <w:rPr>
          <w:lang w:val="sq-AL" w:eastAsia="x-none"/>
        </w:rPr>
      </w:pPr>
    </w:p>
    <w:p w14:paraId="5E03A269" w14:textId="77777777" w:rsidR="0072159F" w:rsidRPr="0072159F" w:rsidRDefault="0072159F" w:rsidP="0072159F">
      <w:pPr>
        <w:rPr>
          <w:lang w:val="sq-AL" w:eastAsia="x-none"/>
        </w:rPr>
      </w:pPr>
    </w:p>
    <w:p w14:paraId="26A7802A" w14:textId="77777777" w:rsidR="006173CB" w:rsidRDefault="006173CB" w:rsidP="006173CB">
      <w:pPr>
        <w:pStyle w:val="Heading1"/>
        <w:rPr>
          <w:rFonts w:cs="Helvetica"/>
          <w:sz w:val="22"/>
          <w:szCs w:val="22"/>
        </w:rPr>
      </w:pPr>
      <w:bookmarkStart w:id="65" w:name="_Toc3284107"/>
      <w:bookmarkStart w:id="66" w:name="_Toc3448324"/>
      <w:r w:rsidRPr="00A80A2D">
        <w:rPr>
          <w:rFonts w:cs="Helvetica"/>
          <w:sz w:val="22"/>
          <w:szCs w:val="22"/>
        </w:rPr>
        <w:lastRenderedPageBreak/>
        <w:t xml:space="preserve">Definitions of Opinions under ISSAI 400 - International Standards of </w:t>
      </w:r>
      <w:r>
        <w:rPr>
          <w:rFonts w:cs="Helvetica"/>
          <w:sz w:val="22"/>
          <w:szCs w:val="22"/>
        </w:rPr>
        <w:t>Supreme Audit Institutions 400</w:t>
      </w:r>
      <w:r w:rsidRPr="00C24D2D">
        <w:rPr>
          <w:rFonts w:cs="Helvetica"/>
          <w:sz w:val="22"/>
          <w:szCs w:val="22"/>
        </w:rPr>
        <w:t>).</w:t>
      </w:r>
      <w:bookmarkEnd w:id="63"/>
      <w:bookmarkEnd w:id="64"/>
      <w:bookmarkEnd w:id="65"/>
      <w:bookmarkEnd w:id="66"/>
    </w:p>
    <w:p w14:paraId="172675BB" w14:textId="77777777" w:rsidR="0072159F" w:rsidRDefault="0072159F" w:rsidP="0072159F">
      <w:pPr>
        <w:rPr>
          <w:lang w:val="sq-AL" w:eastAsia="x-none"/>
        </w:rPr>
      </w:pPr>
    </w:p>
    <w:p w14:paraId="6465F7FB" w14:textId="77777777" w:rsidR="0072159F" w:rsidRPr="000B5576" w:rsidRDefault="0072159F" w:rsidP="0072159F">
      <w:pPr>
        <w:spacing w:after="0"/>
        <w:jc w:val="both"/>
        <w:rPr>
          <w:rFonts w:ascii="Helvetica" w:hAnsi="Helvetica" w:cs="Helvetica"/>
        </w:rPr>
      </w:pPr>
      <w:r w:rsidRPr="000B5576">
        <w:rPr>
          <w:rFonts w:ascii="Helvetica" w:hAnsi="Helvetica" w:cs="Helvetica"/>
        </w:rPr>
        <w:t>An audit opinion is normally in a standard format, relating to the financial statements as a whole, thus avoiding the need to state at length what lies behind it but conveying by its nature a general understanding among readers as to its meaning. The nature of these words will be influenced by the legal framework for the audit, but the content of the opinion will need to indicate unambiguously whether it is unqualified or qualified and, if the latter, whether it is qualified in certain respects or is adverse (paragraph 14) or a disclaimer (paragraph 15) of opinion.</w:t>
      </w:r>
    </w:p>
    <w:p w14:paraId="36E754A4" w14:textId="77777777" w:rsidR="0072159F" w:rsidRPr="000B5576" w:rsidRDefault="0072159F" w:rsidP="0072159F">
      <w:pPr>
        <w:spacing w:after="0"/>
        <w:jc w:val="both"/>
        <w:rPr>
          <w:rFonts w:ascii="Helvetica" w:hAnsi="Helvetica" w:cs="Helvetica"/>
          <w:b/>
          <w:color w:val="FF0000"/>
        </w:rPr>
      </w:pPr>
    </w:p>
    <w:p w14:paraId="63A6E61A" w14:textId="77777777" w:rsidR="0072159F" w:rsidRPr="000B5576" w:rsidRDefault="0072159F" w:rsidP="0072159F">
      <w:pPr>
        <w:spacing w:after="0"/>
        <w:jc w:val="both"/>
        <w:rPr>
          <w:rFonts w:ascii="Helvetica" w:hAnsi="Helvetica" w:cs="Helvetica"/>
        </w:rPr>
      </w:pPr>
      <w:r w:rsidRPr="000B5576">
        <w:rPr>
          <w:rFonts w:ascii="Helvetica" w:hAnsi="Helvetica" w:cs="Helvetica"/>
          <w:b/>
        </w:rPr>
        <w:t>a)</w:t>
      </w:r>
      <w:r w:rsidRPr="000B5576">
        <w:rPr>
          <w:rFonts w:ascii="Helvetica" w:hAnsi="Helvetica" w:cs="Helvetica"/>
        </w:rPr>
        <w:t xml:space="preserve"> </w:t>
      </w:r>
      <w:r w:rsidRPr="000B5576">
        <w:rPr>
          <w:rFonts w:ascii="Helvetica" w:hAnsi="Helvetica" w:cs="Helvetica"/>
          <w:b/>
        </w:rPr>
        <w:t>An unqualified opinion</w:t>
      </w:r>
      <w:r w:rsidRPr="000B5576">
        <w:rPr>
          <w:rFonts w:ascii="Helvetica" w:hAnsi="Helvetica" w:cs="Helvetica"/>
        </w:rPr>
        <w:t xml:space="preserve"> is given when the auditor is satisfied in all material respects that: the financial statements have been prepared using acceptable accounting bases and policies which have been consistently applied; the statements comply with statutory requirements and relevant regulations; the view presented by the financial statements is consistent with the auditor's knowledge of the audited entity; and there is adequate disclosure of all material matters relevant to the financial statements.</w:t>
      </w:r>
    </w:p>
    <w:p w14:paraId="14D65B13" w14:textId="77777777" w:rsidR="0072159F" w:rsidRPr="000B5576" w:rsidRDefault="0072159F" w:rsidP="0072159F">
      <w:pPr>
        <w:spacing w:after="0"/>
        <w:jc w:val="both"/>
        <w:rPr>
          <w:rFonts w:ascii="Helvetica" w:hAnsi="Helvetica" w:cs="Helvetica"/>
          <w:color w:val="FF0000"/>
        </w:rPr>
      </w:pPr>
    </w:p>
    <w:p w14:paraId="7E70A364" w14:textId="77777777" w:rsidR="0072159F" w:rsidRPr="000B5576" w:rsidRDefault="0072159F" w:rsidP="0072159F">
      <w:pPr>
        <w:spacing w:after="0"/>
        <w:jc w:val="both"/>
        <w:rPr>
          <w:rFonts w:ascii="Helvetica" w:hAnsi="Helvetica" w:cs="Helvetica"/>
        </w:rPr>
      </w:pPr>
      <w:r w:rsidRPr="000B5576">
        <w:rPr>
          <w:rFonts w:ascii="Helvetica" w:hAnsi="Helvetica" w:cs="Helvetica"/>
          <w:b/>
        </w:rPr>
        <w:t>b)</w:t>
      </w:r>
      <w:r w:rsidRPr="000B5576">
        <w:rPr>
          <w:rFonts w:ascii="Helvetica" w:hAnsi="Helvetica" w:cs="Helvetica"/>
        </w:rPr>
        <w:t xml:space="preserve"> </w:t>
      </w:r>
      <w:r w:rsidRPr="000B5576">
        <w:rPr>
          <w:rFonts w:ascii="Helvetica" w:hAnsi="Helvetica" w:cs="Helvetica"/>
          <w:b/>
        </w:rPr>
        <w:t xml:space="preserve">Emphasis of Matter. </w:t>
      </w:r>
      <w:r w:rsidRPr="000B5576">
        <w:rPr>
          <w:rFonts w:ascii="Helvetica" w:hAnsi="Helvetica" w:cs="Helvetica"/>
        </w:rPr>
        <w:t>In certain circumstances the auditor may consider that the reader will not obtain a proper understanding of the financial statements unless attention is drawn to unusual or important matters. As a general principle the auditor issuing an unqualified opinion does not make reference to specific aspects of the financial statements in the opinion in case this should be misconstrued as being a qualification. In order to avoid giving that impression, references which are meant as "emphasis of matter" are contained in a separate paragraph from the opinion. However, the auditor should not make use of an emphasis of matter to rectify a lack of appropriate disclosure in the financial statements, nor as an alternative to, or a substitute for, qualifying the opinion.</w:t>
      </w:r>
    </w:p>
    <w:p w14:paraId="42393C13" w14:textId="77777777" w:rsidR="0072159F" w:rsidRPr="000B5576" w:rsidRDefault="0072159F" w:rsidP="0072159F">
      <w:pPr>
        <w:spacing w:after="0"/>
        <w:jc w:val="both"/>
        <w:rPr>
          <w:rFonts w:ascii="Helvetica" w:hAnsi="Helvetica" w:cs="Helvetica"/>
        </w:rPr>
      </w:pPr>
      <w:r w:rsidRPr="000B5576">
        <w:rPr>
          <w:rFonts w:ascii="Helvetica" w:hAnsi="Helvetica" w:cs="Helvetica"/>
        </w:rPr>
        <w:t>An auditor may not be able to express an unqualified opinion when any of the following circumstances exist and, in the auditor's judgement, their effect is or may be material to the financial statements: there has been limitation on the scope of the audit; the auditor considers that the statements are incomplete or misleading or there is an unjustified withdrawal from acceptable accounting standards; or there is uncertainty affecting the financial statements.</w:t>
      </w:r>
      <w:r w:rsidRPr="000B5576">
        <w:rPr>
          <w:rFonts w:ascii="Helvetica" w:hAnsi="Helvetica" w:cs="Helvetica"/>
          <w:color w:val="FF0000"/>
        </w:rPr>
        <w:t xml:space="preserve"> </w:t>
      </w:r>
    </w:p>
    <w:p w14:paraId="28C26B69" w14:textId="77777777" w:rsidR="0072159F" w:rsidRPr="000B5576" w:rsidRDefault="0072159F" w:rsidP="0072159F">
      <w:pPr>
        <w:spacing w:after="0"/>
        <w:jc w:val="both"/>
        <w:rPr>
          <w:rFonts w:ascii="Helvetica" w:hAnsi="Helvetica" w:cs="Helvetica"/>
          <w:color w:val="FF0000"/>
        </w:rPr>
      </w:pPr>
    </w:p>
    <w:p w14:paraId="459F7210" w14:textId="77777777" w:rsidR="0072159F" w:rsidRPr="000B5576" w:rsidRDefault="0072159F" w:rsidP="0072159F">
      <w:pPr>
        <w:spacing w:after="0"/>
        <w:jc w:val="both"/>
        <w:rPr>
          <w:rFonts w:ascii="Helvetica" w:hAnsi="Helvetica" w:cs="Helvetica"/>
        </w:rPr>
      </w:pPr>
      <w:r w:rsidRPr="000B5576">
        <w:rPr>
          <w:rFonts w:ascii="Helvetica" w:hAnsi="Helvetica" w:cs="Helvetica"/>
          <w:b/>
        </w:rPr>
        <w:t>c)</w:t>
      </w:r>
      <w:r w:rsidRPr="000B5576">
        <w:rPr>
          <w:rFonts w:ascii="Helvetica" w:hAnsi="Helvetica" w:cs="Helvetica"/>
        </w:rPr>
        <w:t xml:space="preserve"> </w:t>
      </w:r>
      <w:r w:rsidRPr="000B5576">
        <w:rPr>
          <w:rFonts w:ascii="Helvetica" w:hAnsi="Helvetica" w:cs="Helvetica"/>
          <w:b/>
        </w:rPr>
        <w:t>Qualified Opinion.</w:t>
      </w:r>
      <w:r w:rsidRPr="000B5576">
        <w:rPr>
          <w:rFonts w:ascii="Helvetica" w:hAnsi="Helvetica" w:cs="Helvetica"/>
        </w:rPr>
        <w:t xml:space="preserve"> When the auditor disagrees with or is uncertain about one or more particular items in the financial statements which are material but not fundamental to an understanding of the statements, a qualified opinion should be given. The wording of the opinion normally indicates a satisfactory outcome to the audit subject to a clear and concise statement of the matters of disagreement or uncertainty giving rise to the qualified opinion. It helps the users of the statements if the financial effect of the uncertainty or disagreement is quantified by the auditor although this is not always practicable or relevant.</w:t>
      </w:r>
    </w:p>
    <w:p w14:paraId="10E79E44" w14:textId="77777777" w:rsidR="0072159F" w:rsidRPr="000B5576" w:rsidRDefault="0072159F" w:rsidP="0072159F">
      <w:pPr>
        <w:spacing w:after="0"/>
        <w:jc w:val="both"/>
        <w:rPr>
          <w:rFonts w:ascii="Helvetica" w:hAnsi="Helvetica" w:cs="Helvetica"/>
          <w:color w:val="FF0000"/>
        </w:rPr>
      </w:pPr>
    </w:p>
    <w:p w14:paraId="20AF5100" w14:textId="77777777" w:rsidR="0072159F" w:rsidRPr="000B5576" w:rsidRDefault="0072159F" w:rsidP="0072159F">
      <w:pPr>
        <w:spacing w:after="0"/>
        <w:jc w:val="both"/>
        <w:rPr>
          <w:rFonts w:ascii="Helvetica" w:hAnsi="Helvetica" w:cs="Helvetica"/>
        </w:rPr>
      </w:pPr>
      <w:r w:rsidRPr="000B5576">
        <w:rPr>
          <w:rFonts w:ascii="Helvetica" w:hAnsi="Helvetica" w:cs="Helvetica"/>
          <w:b/>
        </w:rPr>
        <w:t>d) Adverse Opinion</w:t>
      </w:r>
      <w:r w:rsidRPr="000B5576">
        <w:rPr>
          <w:rFonts w:ascii="Helvetica" w:hAnsi="Helvetica" w:cs="Helvetica"/>
        </w:rPr>
        <w:t>. When the auditor is unable to form an opinion on the financial statements taken as a whole due to disagreement which is so fundamental that it undermines the position presented to the extent that an opinion which is qualified in certain respects would not be adequate, an adverse opinion is given. The wording of such an opinion makes clear that the financial statements are not fairly stated, specifying clearly and concisely all the matters of disagreement. Again, it is helpful if the financial effect on the financial statements is quantified where relevant and practicable.</w:t>
      </w:r>
    </w:p>
    <w:p w14:paraId="00C32C9E" w14:textId="77777777" w:rsidR="0072159F" w:rsidRPr="000B5576" w:rsidRDefault="0072159F" w:rsidP="0072159F">
      <w:pPr>
        <w:spacing w:after="0"/>
        <w:jc w:val="both"/>
        <w:rPr>
          <w:rFonts w:ascii="Helvetica" w:hAnsi="Helvetica" w:cs="Helvetica"/>
          <w:color w:val="FF0000"/>
        </w:rPr>
      </w:pPr>
    </w:p>
    <w:p w14:paraId="5A93650A" w14:textId="77777777" w:rsidR="0072159F" w:rsidRPr="000B5576" w:rsidRDefault="0072159F" w:rsidP="0072159F">
      <w:pPr>
        <w:spacing w:after="0"/>
        <w:jc w:val="both"/>
        <w:rPr>
          <w:rFonts w:ascii="Helvetica" w:hAnsi="Helvetica" w:cs="Helvetica"/>
        </w:rPr>
      </w:pPr>
      <w:r w:rsidRPr="000B5576">
        <w:rPr>
          <w:rFonts w:ascii="Helvetica" w:hAnsi="Helvetica" w:cs="Helvetica"/>
          <w:b/>
        </w:rPr>
        <w:lastRenderedPageBreak/>
        <w:t>e) Disclaimer of Opinion.</w:t>
      </w:r>
      <w:r w:rsidRPr="000B5576">
        <w:rPr>
          <w:rFonts w:ascii="Helvetica" w:hAnsi="Helvetica" w:cs="Helvetica"/>
        </w:rPr>
        <w:t xml:space="preserve"> When the auditor is unable to arrive at an opinion regarding the financial statements taken as a whole due to an uncertainty or scope restriction which is so fundamental that an opinion which is qualified in certain respects would not be adequate, a disclaimer is given. The wording of such a disclaimer makes clear that an opinion cannot be given, specifying clearly and concisely all matters of uncertainty. </w:t>
      </w:r>
    </w:p>
    <w:p w14:paraId="639820F3" w14:textId="77777777" w:rsidR="0072159F" w:rsidRPr="000B5576" w:rsidRDefault="0072159F" w:rsidP="0072159F">
      <w:pPr>
        <w:spacing w:after="0"/>
        <w:jc w:val="both"/>
        <w:rPr>
          <w:rFonts w:ascii="Helvetica" w:hAnsi="Helvetica" w:cs="Helvetica"/>
        </w:rPr>
      </w:pPr>
      <w:r w:rsidRPr="000B5576">
        <w:rPr>
          <w:rFonts w:ascii="Helvetica" w:hAnsi="Helvetica" w:cs="Helvetica"/>
        </w:rPr>
        <w:t>It is customary for SAIs to provide a detailed report amplifying the opinion in circumstances in which it has been unable to give an unqualified opinion.</w:t>
      </w:r>
    </w:p>
    <w:p w14:paraId="397F517D" w14:textId="77777777" w:rsidR="0072159F" w:rsidRPr="0072159F" w:rsidRDefault="0072159F" w:rsidP="0072159F">
      <w:pPr>
        <w:rPr>
          <w:lang w:val="sq-AL" w:eastAsia="x-none"/>
        </w:rPr>
      </w:pPr>
    </w:p>
    <w:p w14:paraId="02EC9A76" w14:textId="77777777" w:rsidR="006173CB" w:rsidRPr="00C24D2D" w:rsidRDefault="006173CB" w:rsidP="006173CB">
      <w:pPr>
        <w:spacing w:after="0"/>
        <w:jc w:val="both"/>
        <w:rPr>
          <w:rFonts w:ascii="Helvetica" w:hAnsi="Helvetica" w:cs="Helvetica"/>
          <w:lang w:val="sq-AL"/>
        </w:rPr>
      </w:pPr>
    </w:p>
    <w:p w14:paraId="24D0146B" w14:textId="77777777" w:rsidR="006173CB" w:rsidRDefault="006173CB" w:rsidP="006173CB">
      <w:pPr>
        <w:pStyle w:val="Heading1"/>
        <w:tabs>
          <w:tab w:val="left" w:pos="2805"/>
        </w:tabs>
      </w:pPr>
      <w:bookmarkStart w:id="67" w:name="_Toc3448325"/>
      <w:r>
        <w:t>Re</w:t>
      </w:r>
      <w:bookmarkEnd w:id="67"/>
      <w:r>
        <w:t>commendations</w:t>
      </w:r>
    </w:p>
    <w:p w14:paraId="5DAC0810" w14:textId="77777777" w:rsidR="006173CB" w:rsidRPr="006E5535" w:rsidRDefault="006173CB" w:rsidP="006173CB">
      <w:pPr>
        <w:rPr>
          <w:sz w:val="2"/>
          <w:lang w:val="sq-AL" w:eastAsia="x-none"/>
        </w:rPr>
      </w:pPr>
    </w:p>
    <w:p w14:paraId="2BBE3AAF" w14:textId="77777777" w:rsidR="006173CB" w:rsidRPr="009A2C95" w:rsidRDefault="006173CB" w:rsidP="00291CBF">
      <w:pPr>
        <w:numPr>
          <w:ilvl w:val="0"/>
          <w:numId w:val="26"/>
        </w:numPr>
        <w:spacing w:after="160"/>
        <w:contextualSpacing/>
        <w:jc w:val="both"/>
        <w:rPr>
          <w:rFonts w:ascii="Helvetica" w:eastAsiaTheme="minorHAnsi" w:hAnsi="Helvetica" w:cs="Helvetica"/>
          <w:color w:val="000000"/>
          <w:lang w:val="sq-AL"/>
        </w:rPr>
      </w:pPr>
      <w:r w:rsidRPr="00633EC7">
        <w:rPr>
          <w:rFonts w:ascii="Helvetica" w:eastAsiaTheme="minorHAnsi" w:hAnsi="Helvetica" w:cs="Helvetica"/>
          <w:color w:val="000000"/>
          <w:lang w:val="sq-AL"/>
        </w:rPr>
        <w:t>Municipalities Zubin-Potok, Zvečan / Zveçan and North Mitrovica should meet the minimum of meetings held, under the</w:t>
      </w:r>
      <w:r>
        <w:rPr>
          <w:rFonts w:ascii="Helvetica" w:eastAsiaTheme="minorHAnsi" w:hAnsi="Helvetica" w:cs="Helvetica"/>
          <w:color w:val="000000"/>
          <w:lang w:val="sq-AL"/>
        </w:rPr>
        <w:t xml:space="preserve"> Article 43.2 of the LLSG</w:t>
      </w:r>
      <w:r w:rsidRPr="00231C19">
        <w:rPr>
          <w:rFonts w:ascii="Helvetica" w:eastAsiaTheme="minorHAnsi" w:hAnsi="Helvetica" w:cs="Helvetica"/>
          <w:color w:val="000000"/>
          <w:lang w:val="sq-AL"/>
        </w:rPr>
        <w:t>;</w:t>
      </w:r>
    </w:p>
    <w:p w14:paraId="3BDE227E" w14:textId="77777777" w:rsidR="006173CB" w:rsidRPr="009A2C95" w:rsidRDefault="006173CB" w:rsidP="00291CBF">
      <w:pPr>
        <w:numPr>
          <w:ilvl w:val="0"/>
          <w:numId w:val="26"/>
        </w:numPr>
        <w:spacing w:after="160"/>
        <w:contextualSpacing/>
        <w:jc w:val="both"/>
        <w:rPr>
          <w:rFonts w:ascii="Helvetica" w:eastAsiaTheme="minorHAnsi" w:hAnsi="Helvetica" w:cs="Helvetica"/>
          <w:color w:val="000000"/>
          <w:lang w:val="sq-AL"/>
        </w:rPr>
      </w:pPr>
      <w:r w:rsidRPr="00621ABC">
        <w:rPr>
          <w:rFonts w:ascii="Helvetica" w:eastAsiaTheme="minorHAnsi" w:hAnsi="Helvetica" w:cs="Helvetica"/>
          <w:color w:val="000000"/>
          <w:lang w:val="sq-AL"/>
        </w:rPr>
        <w:t>The Municipality of Dragash should respect the legal deadline for notification of the supervisory body three (3) working days prior to the date of the meeting, acco</w:t>
      </w:r>
      <w:r>
        <w:rPr>
          <w:rFonts w:ascii="Helvetica" w:eastAsiaTheme="minorHAnsi" w:hAnsi="Helvetica" w:cs="Helvetica"/>
          <w:color w:val="000000"/>
          <w:lang w:val="sq-AL"/>
        </w:rPr>
        <w:t>rding to the Article 44 of LLSG</w:t>
      </w:r>
      <w:r w:rsidRPr="009A2C95">
        <w:rPr>
          <w:rFonts w:ascii="Helvetica" w:eastAsiaTheme="minorHAnsi" w:hAnsi="Helvetica" w:cs="Helvetica"/>
          <w:color w:val="000000"/>
          <w:lang w:val="sq-AL"/>
        </w:rPr>
        <w:t>;</w:t>
      </w:r>
    </w:p>
    <w:p w14:paraId="53DE0A39" w14:textId="77777777" w:rsidR="006173CB" w:rsidRPr="00C60117" w:rsidRDefault="006173CB" w:rsidP="00291CBF">
      <w:pPr>
        <w:numPr>
          <w:ilvl w:val="0"/>
          <w:numId w:val="26"/>
        </w:numPr>
        <w:spacing w:after="160"/>
        <w:contextualSpacing/>
        <w:jc w:val="both"/>
        <w:rPr>
          <w:rFonts w:ascii="Helvetica" w:eastAsiaTheme="minorHAnsi" w:hAnsi="Helvetica" w:cs="Helvetica"/>
          <w:color w:val="000000"/>
          <w:lang w:val="sq-AL"/>
        </w:rPr>
      </w:pPr>
      <w:r w:rsidRPr="00C60117">
        <w:rPr>
          <w:rFonts w:ascii="Helvetica" w:eastAsiaTheme="minorHAnsi" w:hAnsi="Helvetica" w:cs="Helvetica"/>
          <w:color w:val="000000"/>
          <w:lang w:val="sq-AL"/>
        </w:rPr>
        <w:t xml:space="preserve">The system of telepresence should be functionalized in the municipalities of Leposavić, Zubin Potok, Zvecan and North </w:t>
      </w:r>
    </w:p>
    <w:p w14:paraId="5C7C8EC3" w14:textId="77777777" w:rsidR="006173CB" w:rsidRDefault="006173CB" w:rsidP="00291CBF">
      <w:pPr>
        <w:numPr>
          <w:ilvl w:val="0"/>
          <w:numId w:val="26"/>
        </w:numPr>
        <w:spacing w:after="0"/>
        <w:contextualSpacing/>
        <w:jc w:val="both"/>
        <w:rPr>
          <w:rFonts w:ascii="Helvetica" w:eastAsiaTheme="minorHAnsi" w:hAnsi="Helvetica" w:cs="Helvetica"/>
          <w:color w:val="000000"/>
          <w:lang w:val="sq-AL"/>
        </w:rPr>
      </w:pPr>
      <w:r w:rsidRPr="00AD081E">
        <w:rPr>
          <w:rFonts w:ascii="Helvetica" w:eastAsiaTheme="minorHAnsi" w:hAnsi="Helvetica" w:cs="Helvetica"/>
          <w:color w:val="000000"/>
          <w:lang w:val="sq-AL"/>
        </w:rPr>
        <w:t>The Political and Finance Committee should be more active in  municipality of Kamenica, South Mitrovica, Gjilan and Prizren</w:t>
      </w:r>
      <w:r>
        <w:rPr>
          <w:rFonts w:ascii="Helvetica" w:eastAsiaTheme="minorHAnsi" w:hAnsi="Helvetica" w:cs="Helvetica"/>
          <w:color w:val="000000"/>
          <w:lang w:val="sq-AL"/>
        </w:rPr>
        <w:t>;</w:t>
      </w:r>
    </w:p>
    <w:p w14:paraId="317DB0D9" w14:textId="77777777" w:rsidR="006173CB" w:rsidRPr="009A2C95" w:rsidRDefault="006173CB" w:rsidP="00291CBF">
      <w:pPr>
        <w:numPr>
          <w:ilvl w:val="0"/>
          <w:numId w:val="26"/>
        </w:numPr>
        <w:spacing w:after="0"/>
        <w:contextualSpacing/>
        <w:jc w:val="both"/>
        <w:rPr>
          <w:rFonts w:ascii="Helvetica" w:eastAsiaTheme="minorHAnsi" w:hAnsi="Helvetica" w:cs="Helvetica"/>
          <w:color w:val="000000"/>
          <w:lang w:val="sq-AL"/>
        </w:rPr>
      </w:pPr>
      <w:r w:rsidRPr="00FB242C">
        <w:rPr>
          <w:rFonts w:ascii="Helvetica" w:eastAsiaTheme="minorHAnsi" w:hAnsi="Helvetica" w:cs="Helvetica"/>
          <w:color w:val="000000"/>
          <w:lang w:val="sq-AL"/>
        </w:rPr>
        <w:t>Meetings of the Committee for Communities should more be intensified in the Municipality of Rahovec and Zvecan</w:t>
      </w:r>
      <w:r w:rsidRPr="009A2C95">
        <w:rPr>
          <w:rFonts w:ascii="Helvetica" w:eastAsiaTheme="minorHAnsi" w:hAnsi="Helvetica" w:cs="Helvetica"/>
          <w:color w:val="000000"/>
          <w:lang w:val="sq-AL"/>
        </w:rPr>
        <w:t>;</w:t>
      </w:r>
    </w:p>
    <w:p w14:paraId="3DF63EC9" w14:textId="77777777" w:rsidR="006173CB" w:rsidRPr="009A2C95" w:rsidRDefault="006173CB" w:rsidP="00291CBF">
      <w:pPr>
        <w:numPr>
          <w:ilvl w:val="0"/>
          <w:numId w:val="26"/>
        </w:numPr>
        <w:spacing w:after="160"/>
        <w:contextualSpacing/>
        <w:jc w:val="both"/>
        <w:rPr>
          <w:rFonts w:ascii="Helvetica" w:eastAsiaTheme="minorHAnsi" w:hAnsi="Helvetica" w:cs="Helvetica"/>
          <w:color w:val="000000"/>
          <w:lang w:val="sq-AL"/>
        </w:rPr>
      </w:pPr>
      <w:r>
        <w:rPr>
          <w:rFonts w:ascii="Helvetica" w:eastAsiaTheme="minorHAnsi" w:hAnsi="Helvetica" w:cs="Helvetica"/>
          <w:color w:val="000000"/>
          <w:lang w:val="sq-AL"/>
        </w:rPr>
        <w:t>Municipalities of</w:t>
      </w:r>
      <w:r w:rsidRPr="00C806D2">
        <w:rPr>
          <w:rFonts w:ascii="Helvetica" w:eastAsiaTheme="minorHAnsi" w:hAnsi="Helvetica" w:cs="Helvetica"/>
          <w:color w:val="000000"/>
          <w:lang w:val="sq-AL"/>
        </w:rPr>
        <w:t xml:space="preserve"> Zubin Potok, North Mitrovica, Leposavic and Zvecan should be more active in adopting </w:t>
      </w:r>
      <w:r>
        <w:rPr>
          <w:rFonts w:ascii="Helvetica" w:eastAsiaTheme="minorHAnsi" w:hAnsi="Helvetica" w:cs="Helvetica"/>
          <w:color w:val="000000"/>
          <w:lang w:val="sq-AL"/>
        </w:rPr>
        <w:t xml:space="preserve">the </w:t>
      </w:r>
      <w:r w:rsidRPr="00C806D2">
        <w:rPr>
          <w:rFonts w:ascii="Helvetica" w:eastAsiaTheme="minorHAnsi" w:hAnsi="Helvetica" w:cs="Helvetica"/>
          <w:color w:val="000000"/>
          <w:lang w:val="sq-AL"/>
        </w:rPr>
        <w:t>Assembly acts</w:t>
      </w:r>
      <w:r w:rsidRPr="009A2C95">
        <w:rPr>
          <w:rFonts w:ascii="Helvetica" w:eastAsiaTheme="minorHAnsi" w:hAnsi="Helvetica" w:cs="Helvetica"/>
          <w:color w:val="000000"/>
          <w:lang w:val="sq-AL"/>
        </w:rPr>
        <w:t>;</w:t>
      </w:r>
    </w:p>
    <w:p w14:paraId="14E6EE7A" w14:textId="6EAA90B9" w:rsidR="00DD2971" w:rsidRPr="00DD2971" w:rsidRDefault="006173CB" w:rsidP="00DD2971">
      <w:pPr>
        <w:numPr>
          <w:ilvl w:val="0"/>
          <w:numId w:val="26"/>
        </w:numPr>
        <w:spacing w:after="160"/>
        <w:contextualSpacing/>
        <w:jc w:val="both"/>
        <w:rPr>
          <w:rFonts w:ascii="Helvetica" w:eastAsiaTheme="minorHAnsi" w:hAnsi="Helvetica" w:cs="Helvetica"/>
          <w:color w:val="000000"/>
          <w:lang w:val="sq-AL"/>
        </w:rPr>
      </w:pPr>
      <w:r w:rsidRPr="00DA26AD">
        <w:rPr>
          <w:rFonts w:ascii="Helvetica" w:eastAsiaTheme="minorHAnsi" w:hAnsi="Helvetica" w:cs="Helvetica"/>
          <w:color w:val="000000"/>
          <w:lang w:val="sq-AL"/>
        </w:rPr>
        <w:t>Mayors of the municipalities: Gjakova, Leposavic, Zubin Potok, Zvecan, Gracanica, North Mitrovica and Mamusha should meet the minimum criteria of two reportings to the Assembly</w:t>
      </w:r>
      <w:r>
        <w:rPr>
          <w:rFonts w:ascii="Helvetica" w:eastAsiaTheme="minorHAnsi" w:hAnsi="Helvetica" w:cs="Helvetica"/>
          <w:color w:val="000000"/>
          <w:lang w:val="sq-AL"/>
        </w:rPr>
        <w:t>;</w:t>
      </w:r>
    </w:p>
    <w:p w14:paraId="7A5786EC" w14:textId="77777777" w:rsidR="00DD2971" w:rsidRDefault="00DD2971" w:rsidP="00DD2971">
      <w:pPr>
        <w:pStyle w:val="ListParagraph"/>
        <w:numPr>
          <w:ilvl w:val="0"/>
          <w:numId w:val="26"/>
        </w:numPr>
        <w:spacing w:after="0"/>
        <w:contextualSpacing w:val="0"/>
        <w:jc w:val="both"/>
        <w:rPr>
          <w:rFonts w:ascii="Helvetica" w:hAnsi="Helvetica" w:cs="Helvetica"/>
          <w:color w:val="000000"/>
        </w:rPr>
      </w:pPr>
      <w:r>
        <w:rPr>
          <w:rFonts w:ascii="Helvetica" w:hAnsi="Helvetica" w:cs="Helvetica"/>
          <w:color w:val="000000"/>
        </w:rPr>
        <w:t xml:space="preserve">Based on Article 68.1. of the LLG the municipalities: Fushe Kosove, Leposaviq, Zubin Potok, Zvecan and North Mitrovica should hold at least two public meetings within one year; </w:t>
      </w:r>
    </w:p>
    <w:p w14:paraId="3BF8AF1D" w14:textId="77777777" w:rsidR="00DD2971" w:rsidRDefault="00DD2971" w:rsidP="00DD2971">
      <w:pPr>
        <w:pStyle w:val="ListParagraph"/>
        <w:numPr>
          <w:ilvl w:val="0"/>
          <w:numId w:val="26"/>
        </w:numPr>
        <w:spacing w:after="0"/>
        <w:contextualSpacing w:val="0"/>
        <w:jc w:val="both"/>
        <w:rPr>
          <w:rFonts w:ascii="Helvetica" w:hAnsi="Helvetica" w:cs="Helvetica"/>
          <w:color w:val="000000"/>
        </w:rPr>
      </w:pPr>
      <w:r>
        <w:rPr>
          <w:rFonts w:ascii="Helvetica" w:hAnsi="Helvetica" w:cs="Helvetica"/>
          <w:color w:val="000000"/>
        </w:rPr>
        <w:t xml:space="preserve">The websites of municipalities: </w:t>
      </w:r>
      <w:r>
        <w:rPr>
          <w:rFonts w:ascii="Helvetica" w:hAnsi="Helvetica" w:cs="Helvetica"/>
        </w:rPr>
        <w:t xml:space="preserve">Leposaviq, Zubin Potok, Zvecan and North Mitrovica should be functional; </w:t>
      </w:r>
    </w:p>
    <w:p w14:paraId="10519D1A" w14:textId="77777777" w:rsidR="006173CB" w:rsidRDefault="006173CB" w:rsidP="00291CBF">
      <w:pPr>
        <w:numPr>
          <w:ilvl w:val="0"/>
          <w:numId w:val="26"/>
        </w:numPr>
        <w:spacing w:after="160"/>
        <w:contextualSpacing/>
        <w:jc w:val="both"/>
        <w:rPr>
          <w:rFonts w:ascii="Helvetica" w:eastAsiaTheme="minorHAnsi" w:hAnsi="Helvetica" w:cs="Helvetica"/>
          <w:color w:val="000000"/>
          <w:lang w:val="sq-AL"/>
        </w:rPr>
      </w:pPr>
      <w:r w:rsidRPr="00FE3504">
        <w:rPr>
          <w:rFonts w:ascii="Helvetica" w:eastAsiaTheme="minorHAnsi" w:hAnsi="Helvetica" w:cs="Helvetica"/>
          <w:color w:val="000000"/>
          <w:lang w:val="sq-AL"/>
        </w:rPr>
        <w:t>Municipalities: Leposavic, Zubin Potok, Zvecan and North Mitrovica should present data on  public hearings with citizens in their official websites</w:t>
      </w:r>
      <w:r w:rsidRPr="006538BE">
        <w:rPr>
          <w:rFonts w:ascii="Helvetica" w:eastAsiaTheme="minorHAnsi" w:hAnsi="Helvetica" w:cs="Helvetica"/>
          <w:color w:val="000000"/>
          <w:lang w:val="sq-AL"/>
        </w:rPr>
        <w:t>:</w:t>
      </w:r>
    </w:p>
    <w:p w14:paraId="4C61B213" w14:textId="77777777" w:rsidR="006173CB" w:rsidRPr="009A2C95" w:rsidRDefault="006173CB" w:rsidP="00291CBF">
      <w:pPr>
        <w:numPr>
          <w:ilvl w:val="0"/>
          <w:numId w:val="26"/>
        </w:numPr>
        <w:spacing w:after="0"/>
        <w:contextualSpacing/>
        <w:jc w:val="both"/>
        <w:outlineLvl w:val="0"/>
        <w:rPr>
          <w:rFonts w:ascii="Helvetica" w:hAnsi="Helvetica" w:cs="Helvetica"/>
          <w:color w:val="000000"/>
          <w:lang w:val="sq-AL"/>
        </w:rPr>
      </w:pPr>
      <w:bookmarkStart w:id="68" w:name="_Toc3448326"/>
      <w:r w:rsidRPr="00E00250">
        <w:rPr>
          <w:rFonts w:ascii="Helvetica" w:eastAsiaTheme="minorHAnsi" w:hAnsi="Helvetica" w:cs="Helvetica"/>
          <w:color w:val="000000"/>
          <w:lang w:val="sq-AL"/>
        </w:rPr>
        <w:t>Budget documents should be published in municipalities: Klokot, Mamusha, Partesh, Ranillug, North Mitrovica, Leposavic, Zubin Potok and Zvecan</w:t>
      </w:r>
      <w:r w:rsidRPr="00E14CCE">
        <w:rPr>
          <w:rFonts w:ascii="Helvetica" w:eastAsiaTheme="minorHAnsi" w:hAnsi="Helvetica" w:cs="Helvetica"/>
          <w:color w:val="000000"/>
          <w:lang w:val="sq-AL"/>
        </w:rPr>
        <w:t>;</w:t>
      </w:r>
      <w:bookmarkEnd w:id="68"/>
    </w:p>
    <w:p w14:paraId="5AF9564C" w14:textId="77777777" w:rsidR="006173CB" w:rsidRDefault="006173CB" w:rsidP="00291CBF">
      <w:pPr>
        <w:numPr>
          <w:ilvl w:val="0"/>
          <w:numId w:val="26"/>
        </w:numPr>
        <w:spacing w:after="160"/>
        <w:contextualSpacing/>
        <w:jc w:val="both"/>
        <w:rPr>
          <w:rFonts w:ascii="Helvetica" w:eastAsiaTheme="minorHAnsi" w:hAnsi="Helvetica" w:cs="Helvetica"/>
          <w:color w:val="000000"/>
          <w:lang w:val="sq-AL"/>
        </w:rPr>
      </w:pPr>
      <w:r w:rsidRPr="00FD6718">
        <w:rPr>
          <w:rFonts w:ascii="Helvetica" w:eastAsiaTheme="minorHAnsi" w:hAnsi="Helvetica" w:cs="Helvetica"/>
          <w:color w:val="000000"/>
          <w:lang w:val="sq-AL"/>
        </w:rPr>
        <w:t>Municipalities: Zvecan, Zubin Potok</w:t>
      </w:r>
      <w:r>
        <w:rPr>
          <w:rFonts w:ascii="Helvetica" w:eastAsiaTheme="minorHAnsi" w:hAnsi="Helvetica" w:cs="Helvetica"/>
          <w:color w:val="000000"/>
          <w:lang w:val="sq-AL"/>
        </w:rPr>
        <w:t>, Leposavic and North Mitrovica</w:t>
      </w:r>
      <w:r w:rsidRPr="00FD6718">
        <w:rPr>
          <w:rFonts w:ascii="Helvetica" w:eastAsiaTheme="minorHAnsi" w:hAnsi="Helvetica" w:cs="Helvetica"/>
          <w:color w:val="000000"/>
          <w:lang w:val="sq-AL"/>
        </w:rPr>
        <w:t xml:space="preserve"> should establish the Municipal Community Safety Council;</w:t>
      </w:r>
    </w:p>
    <w:p w14:paraId="2A7081D2" w14:textId="77777777" w:rsidR="006173CB" w:rsidRDefault="006173CB" w:rsidP="00291CBF">
      <w:pPr>
        <w:numPr>
          <w:ilvl w:val="0"/>
          <w:numId w:val="26"/>
        </w:numPr>
        <w:spacing w:after="160"/>
        <w:contextualSpacing/>
        <w:jc w:val="both"/>
        <w:rPr>
          <w:rFonts w:ascii="Helvetica" w:eastAsiaTheme="minorHAnsi" w:hAnsi="Helvetica" w:cs="Helvetica"/>
          <w:color w:val="000000"/>
          <w:lang w:val="sq-AL"/>
        </w:rPr>
      </w:pPr>
      <w:r w:rsidRPr="00D4218C">
        <w:rPr>
          <w:rFonts w:ascii="Helvetica" w:eastAsiaTheme="minorHAnsi" w:hAnsi="Helvetica" w:cs="Helvetica"/>
          <w:color w:val="000000"/>
          <w:lang w:val="sq-AL"/>
        </w:rPr>
        <w:t>The minimum standard of the Administrative Instruction No.27 / 2012 MUP - 03/2012 MLGA for the Municipal Community Safety Councils should be met and that six (6) or more meetings, should be held by municipalities: Deçan, Lipjan, Junik, Istog, Klinë / Klina, Peja, Malishevë, Partesh, Prizren, Ferizaj, Mamushë, Graçanicë, Fushë Kosovë, Leposavic, Novobërd, Zubin Potok, Zvecan, North Mitrovica</w:t>
      </w:r>
      <w:r w:rsidRPr="000315D9">
        <w:rPr>
          <w:rFonts w:ascii="Helvetica" w:eastAsiaTheme="minorHAnsi" w:hAnsi="Helvetica" w:cs="Helvetica"/>
          <w:color w:val="000000"/>
          <w:lang w:val="sq-AL"/>
        </w:rPr>
        <w:t xml:space="preserve">; </w:t>
      </w:r>
    </w:p>
    <w:p w14:paraId="39311175" w14:textId="77777777" w:rsidR="006173CB" w:rsidRDefault="006173CB" w:rsidP="00291CBF">
      <w:pPr>
        <w:numPr>
          <w:ilvl w:val="0"/>
          <w:numId w:val="26"/>
        </w:numPr>
        <w:spacing w:after="160"/>
        <w:contextualSpacing/>
        <w:jc w:val="both"/>
        <w:rPr>
          <w:rFonts w:ascii="Helvetica" w:eastAsiaTheme="minorHAnsi" w:hAnsi="Helvetica" w:cs="Helvetica"/>
          <w:color w:val="000000"/>
          <w:lang w:val="sq-AL"/>
        </w:rPr>
      </w:pPr>
      <w:r w:rsidRPr="006D3A6A">
        <w:rPr>
          <w:rFonts w:ascii="Helvetica" w:eastAsiaTheme="minorHAnsi" w:hAnsi="Helvetica" w:cs="Helvetica"/>
          <w:color w:val="000000"/>
          <w:lang w:val="sq-AL"/>
        </w:rPr>
        <w:t>Municipalities: Mamusha, Ranilug, Novo Brdo, Gjakova, Kamenica, Klina, Peja, Zvecan, North Mitrovica, Leposavic and Zubin Potok should establish the Operational Teams for Safety (OTS);</w:t>
      </w:r>
    </w:p>
    <w:p w14:paraId="2A7789E0" w14:textId="77777777" w:rsidR="006173CB" w:rsidRDefault="006173CB" w:rsidP="00291CBF">
      <w:pPr>
        <w:numPr>
          <w:ilvl w:val="0"/>
          <w:numId w:val="26"/>
        </w:numPr>
        <w:spacing w:after="160"/>
        <w:contextualSpacing/>
        <w:jc w:val="both"/>
        <w:rPr>
          <w:rFonts w:ascii="Helvetica" w:eastAsiaTheme="minorHAnsi" w:hAnsi="Helvetica" w:cs="Helvetica"/>
          <w:color w:val="000000"/>
          <w:lang w:val="sq-AL"/>
        </w:rPr>
      </w:pPr>
      <w:r w:rsidRPr="006F4288">
        <w:rPr>
          <w:rFonts w:ascii="Helvetica" w:eastAsiaTheme="minorHAnsi" w:hAnsi="Helvetica" w:cs="Helvetica"/>
          <w:color w:val="000000"/>
          <w:lang w:val="sq-AL"/>
        </w:rPr>
        <w:lastRenderedPageBreak/>
        <w:t>Municipalities: Mamushë, Novobërdë, Gjakovë, Ranillug, Hani Elezit, Junik, Shtërpcë, Zveçan, Kllokot, North Mitrovica, Leposavic, Zubin Potok should establish</w:t>
      </w:r>
      <w:r>
        <w:rPr>
          <w:rFonts w:ascii="Helvetica" w:eastAsiaTheme="minorHAnsi" w:hAnsi="Helvetica" w:cs="Helvetica"/>
          <w:color w:val="000000"/>
          <w:lang w:val="sq-AL"/>
        </w:rPr>
        <w:t xml:space="preserve"> the</w:t>
      </w:r>
      <w:r w:rsidRPr="006F4288">
        <w:rPr>
          <w:rFonts w:ascii="Helvetica" w:eastAsiaTheme="minorHAnsi" w:hAnsi="Helvetica" w:cs="Helvetica"/>
          <w:color w:val="000000"/>
          <w:lang w:val="sq-AL"/>
        </w:rPr>
        <w:t xml:space="preserve"> Local Councils on Public Safety;</w:t>
      </w:r>
    </w:p>
    <w:p w14:paraId="46F11E15" w14:textId="77777777" w:rsidR="006173CB" w:rsidRPr="009A2C95" w:rsidRDefault="006173CB" w:rsidP="00291CBF">
      <w:pPr>
        <w:numPr>
          <w:ilvl w:val="0"/>
          <w:numId w:val="26"/>
        </w:numPr>
        <w:spacing w:after="160"/>
        <w:contextualSpacing/>
        <w:jc w:val="both"/>
        <w:rPr>
          <w:rFonts w:ascii="Helvetica" w:eastAsiaTheme="minorHAnsi" w:hAnsi="Helvetica" w:cs="Helvetica"/>
          <w:color w:val="000000"/>
          <w:lang w:val="sq-AL"/>
        </w:rPr>
      </w:pPr>
      <w:r w:rsidRPr="008123CB">
        <w:rPr>
          <w:rFonts w:ascii="Helvetica" w:eastAsiaTheme="minorHAnsi" w:hAnsi="Helvetica" w:cs="Helvetica"/>
          <w:color w:val="000000"/>
          <w:lang w:val="sq-AL"/>
        </w:rPr>
        <w:t>Municipalities Graçanicë, Zubin Potok, Shtërpcë, North Mitrovica, Vushtrri, Lipjan, Pristina, Partesh, Malishevë, Dragash, Suharekë, Junik, Klinë, Prizren, Ferizaj, Viti, Gjilan, Kaçanik, Ranillug, Deçan should harmonize their Acts conform the request for reconsiderati</w:t>
      </w:r>
      <w:r>
        <w:rPr>
          <w:rFonts w:ascii="Helvetica" w:eastAsiaTheme="minorHAnsi" w:hAnsi="Helvetica" w:cs="Helvetica"/>
          <w:color w:val="000000"/>
          <w:lang w:val="sq-AL"/>
        </w:rPr>
        <w:t>on by the Supervisory Authority</w:t>
      </w:r>
      <w:r w:rsidRPr="009A2C95">
        <w:rPr>
          <w:rFonts w:ascii="Helvetica" w:eastAsiaTheme="minorHAnsi" w:hAnsi="Helvetica" w:cs="Helvetica"/>
          <w:color w:val="000000"/>
          <w:lang w:val="sq-AL"/>
        </w:rPr>
        <w:t>;</w:t>
      </w:r>
    </w:p>
    <w:p w14:paraId="2B1BDEF3" w14:textId="77777777" w:rsidR="006173CB" w:rsidRDefault="006173CB" w:rsidP="00291CBF">
      <w:pPr>
        <w:numPr>
          <w:ilvl w:val="0"/>
          <w:numId w:val="26"/>
        </w:numPr>
        <w:spacing w:after="160"/>
        <w:contextualSpacing/>
        <w:jc w:val="both"/>
        <w:rPr>
          <w:rFonts w:ascii="Helvetica" w:eastAsiaTheme="minorHAnsi" w:hAnsi="Helvetica" w:cs="Helvetica"/>
          <w:color w:val="000000"/>
          <w:lang w:val="sq-AL"/>
        </w:rPr>
      </w:pPr>
      <w:r w:rsidRPr="006F4288">
        <w:rPr>
          <w:rFonts w:ascii="Helvetica" w:eastAsiaTheme="minorHAnsi" w:hAnsi="Helvetica" w:cs="Helvetica"/>
          <w:color w:val="000000"/>
          <w:lang w:val="sq-AL"/>
        </w:rPr>
        <w:t>Municipalities: Mamusha, Vushtrri, Prishtina, Leposavic, Zubin Potok should establish a training program;</w:t>
      </w:r>
    </w:p>
    <w:p w14:paraId="6744E984" w14:textId="77777777" w:rsidR="006173CB" w:rsidRDefault="006173CB" w:rsidP="00291CBF">
      <w:pPr>
        <w:numPr>
          <w:ilvl w:val="0"/>
          <w:numId w:val="26"/>
        </w:numPr>
        <w:spacing w:after="160"/>
        <w:contextualSpacing/>
        <w:jc w:val="both"/>
        <w:rPr>
          <w:rFonts w:ascii="Helvetica" w:eastAsiaTheme="minorHAnsi" w:hAnsi="Helvetica" w:cs="Helvetica"/>
          <w:color w:val="000000"/>
          <w:lang w:val="sq-AL"/>
        </w:rPr>
      </w:pPr>
      <w:r w:rsidRPr="00750488">
        <w:rPr>
          <w:rFonts w:ascii="Helvetica" w:eastAsiaTheme="minorHAnsi" w:hAnsi="Helvetica" w:cs="Helvetica"/>
          <w:color w:val="000000"/>
          <w:lang w:val="sq-AL"/>
        </w:rPr>
        <w:t>The database for management of the training program should be drafted in the municipalities: Ferizaj, Vushtrri, Gjilan, Mamusha, Ranillug, Prishtina, Kamenica, Viti, Partesh, Peja, North Mitrovica, Shtërpcë, Graçanicë, Gllogoc, Kaçanik, Zveçan Kllokot, Skenderaj, Leposaviq, Zubin Potok;</w:t>
      </w:r>
    </w:p>
    <w:p w14:paraId="59BF539B" w14:textId="77777777" w:rsidR="006173CB" w:rsidRPr="009A2C95" w:rsidRDefault="006173CB" w:rsidP="00291CBF">
      <w:pPr>
        <w:numPr>
          <w:ilvl w:val="0"/>
          <w:numId w:val="26"/>
        </w:numPr>
        <w:spacing w:after="160"/>
        <w:contextualSpacing/>
        <w:jc w:val="both"/>
        <w:rPr>
          <w:rFonts w:ascii="Helvetica" w:eastAsiaTheme="minorHAnsi" w:hAnsi="Helvetica" w:cs="Helvetica"/>
          <w:color w:val="000000"/>
          <w:lang w:val="sq-AL"/>
        </w:rPr>
      </w:pPr>
      <w:r w:rsidRPr="007C45F6">
        <w:rPr>
          <w:rFonts w:ascii="Helvetica" w:eastAsiaTheme="minorHAnsi" w:hAnsi="Helvetica" w:cs="Helvetica"/>
          <w:color w:val="000000"/>
          <w:lang w:val="sq-AL"/>
        </w:rPr>
        <w:t>Municipalities: Mamusha, Vushtrri, Ranillug, Partesh, Fushë Kosovë, Rahovec, Gracanica, Junik, Shtërpcë, Zubin Potok and Leposavic should implement the program on capacity building by organizing various types of training</w:t>
      </w:r>
      <w:r w:rsidRPr="009A2C95">
        <w:rPr>
          <w:rFonts w:ascii="Helvetica" w:eastAsiaTheme="minorHAnsi" w:hAnsi="Helvetica" w:cs="Helvetica"/>
          <w:color w:val="000000" w:themeColor="text1"/>
          <w:lang w:val="sq-AL"/>
        </w:rPr>
        <w:t>;</w:t>
      </w:r>
    </w:p>
    <w:p w14:paraId="1BF7354E" w14:textId="77777777" w:rsidR="006173CB" w:rsidRPr="009A2C95" w:rsidRDefault="006173CB" w:rsidP="00291CBF">
      <w:pPr>
        <w:numPr>
          <w:ilvl w:val="0"/>
          <w:numId w:val="26"/>
        </w:numPr>
        <w:spacing w:after="160"/>
        <w:contextualSpacing/>
        <w:jc w:val="both"/>
        <w:rPr>
          <w:rFonts w:ascii="Helvetica" w:eastAsiaTheme="minorHAnsi" w:hAnsi="Helvetica" w:cs="Helvetica"/>
          <w:color w:val="000000"/>
          <w:lang w:val="sq-AL"/>
        </w:rPr>
      </w:pPr>
      <w:r w:rsidRPr="00E55ECC">
        <w:rPr>
          <w:rFonts w:ascii="Helvetica" w:eastAsiaTheme="minorHAnsi" w:hAnsi="Helvetica" w:cs="Helvetica"/>
          <w:color w:val="000000" w:themeColor="text1"/>
          <w:lang w:val="sq-AL"/>
        </w:rPr>
        <w:t xml:space="preserve">The Municipalities: Mamusha, North Mitrovica, Leposavic and Rahovec should prepare the </w:t>
      </w:r>
      <w:r>
        <w:rPr>
          <w:rFonts w:ascii="Helvetica" w:eastAsiaTheme="minorHAnsi" w:hAnsi="Helvetica" w:cs="Helvetica"/>
          <w:color w:val="000000" w:themeColor="text1"/>
          <w:lang w:val="sq-AL"/>
        </w:rPr>
        <w:t>Job Catalogue for Civil Service</w:t>
      </w:r>
      <w:r w:rsidRPr="009A2C95">
        <w:rPr>
          <w:rFonts w:ascii="Helvetica" w:eastAsiaTheme="minorHAnsi" w:hAnsi="Helvetica" w:cs="Helvetica"/>
          <w:lang w:val="sq-AL"/>
        </w:rPr>
        <w:t>;</w:t>
      </w:r>
    </w:p>
    <w:p w14:paraId="1782C83E" w14:textId="77777777" w:rsidR="006173CB" w:rsidRDefault="006173CB" w:rsidP="00291CBF">
      <w:pPr>
        <w:numPr>
          <w:ilvl w:val="0"/>
          <w:numId w:val="26"/>
        </w:numPr>
        <w:spacing w:after="160"/>
        <w:contextualSpacing/>
        <w:jc w:val="both"/>
        <w:rPr>
          <w:rFonts w:ascii="Helvetica" w:eastAsiaTheme="minorHAnsi" w:hAnsi="Helvetica" w:cs="Helvetica"/>
          <w:color w:val="000000"/>
          <w:lang w:val="sq-AL"/>
        </w:rPr>
      </w:pPr>
      <w:r w:rsidRPr="00A1465E">
        <w:rPr>
          <w:rFonts w:ascii="Helvetica" w:eastAsiaTheme="minorHAnsi" w:hAnsi="Helvetica" w:cs="Helvetica"/>
          <w:color w:val="000000"/>
          <w:lang w:val="sq-AL"/>
        </w:rPr>
        <w:t>Municipalities: Mamusha, Novobërdë, Partesh, North Mitrovica, Kllokot, Shtërpcë, Leposavic and Zubin Potok should provide financial support to NGO projects;</w:t>
      </w:r>
    </w:p>
    <w:p w14:paraId="70B923CF"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9F69D2">
        <w:rPr>
          <w:rFonts w:ascii="Helvetica" w:eastAsiaTheme="minorHAnsi" w:hAnsi="Helvetica" w:cs="Helvetica"/>
          <w:lang w:val="sq-AL"/>
        </w:rPr>
        <w:t xml:space="preserve">Municipalities: Mamusha, Ranillug, Partesh, North Mitrovica, Shtërpcë, Klina, Zubin Potok </w:t>
      </w:r>
      <w:r w:rsidRPr="00A44D7F">
        <w:rPr>
          <w:rFonts w:ascii="Helvetica" w:eastAsiaTheme="minorHAnsi" w:hAnsi="Helvetica" w:cs="Helvetica"/>
          <w:lang w:val="sq-AL"/>
        </w:rPr>
        <w:t>should provide data regarding assets declaration;</w:t>
      </w:r>
    </w:p>
    <w:p w14:paraId="099FA660"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Suharekë, Mamusha, Gjakova, Novobërdë, Hani i Elezit, Prishtina, Prizren, Kamenica, Shtërpcë, North Mitrovica, Deçan, Junik, Zveçan, Kllokot, Skenderaj and Leposavic should draft Local Integrity Plan</w:t>
      </w:r>
      <w:r w:rsidRPr="00A44D7F">
        <w:rPr>
          <w:rFonts w:ascii="Helvetica" w:eastAsiaTheme="minorHAnsi" w:hAnsi="Helvetica" w:cs="Helvetica"/>
          <w:lang w:val="sq-AL"/>
        </w:rPr>
        <w:t>;</w:t>
      </w:r>
    </w:p>
    <w:p w14:paraId="4CBE7330"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lang w:val="sq-AL"/>
        </w:rPr>
        <w:t xml:space="preserve">Municipalities of Ferizaj, Gjakova, Novobërdë, Malishevë, Mamusha, Prishtina, Prizren, Podujeva, Fushë Kosovë, Mitrovica, Kamenica, Istog, Hani i Elezit, Deçan , Graçanicë, Junik, Kaçanik, Klinë, Peja, Rahovec, Shtërpcë, North Mitrovica, Zvecan, Kllokot, Skenderaj, Zubin Potok and Leposavic should appoint the officials responsible, who reports on the implementation of the Local Integrity Plan; </w:t>
      </w:r>
    </w:p>
    <w:p w14:paraId="4155C8C3"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lang w:val="sq-AL"/>
        </w:rPr>
        <w:t>Municipalities of Novobërdë, Malishevë, Suharekë, Mamushë, Ranillug, Prishtinë, Prizren, Fushë Kosovë, Mitrovicë, Kamenicë, Istog, Hani i Elezit, Partesh, Graçanicë, Junik, Kaçanik, Klinë, North Mitrovica, Zvecan, Kllokot, Skenderaj, Zubin Potok and Leposavic, should draft the Municipal Regulation on Child Protection;</w:t>
      </w:r>
    </w:p>
    <w:p w14:paraId="1303AFE4"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Gjilan, Novobërdë, Malishevë, Lipjan, Obiliq, Ferizaj, Vushtrri, Suharekë, Mamushë, Ranillug, Fushë Kosovë, Mitrovicë, Kamenicë, Istog, Viti, Partesh, Gllogoc, Graçanicë, Junik, Klinë, Rahovec, North Mitrovica, Kllokot , Zvecan, Zubin Potok, Leposavic should draft the Municipal Regulation on preventing heavy work of children;</w:t>
      </w:r>
    </w:p>
    <w:p w14:paraId="2ACB053D"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lang w:val="sq-AL"/>
        </w:rPr>
        <w:t>Municipalities: Mamusha, Ranillug, Peja, North Mitrovica, Shtërpcë and Zubin Potok should provide information on the number of women employed from all communities;</w:t>
      </w:r>
    </w:p>
    <w:p w14:paraId="4994B3CD"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Mamusha, Ranillug, Partesh, North Mitrovica, Zubin Potok, Kllokot and Zvecan should organize awareness campaigns, roundtables, seminars on awareness and improvement of women's property rights</w:t>
      </w:r>
      <w:r w:rsidRPr="00A44D7F">
        <w:rPr>
          <w:rFonts w:ascii="Helvetica" w:eastAsiaTheme="minorHAnsi" w:hAnsi="Helvetica" w:cs="Helvetica"/>
          <w:lang w:val="sq-AL"/>
        </w:rPr>
        <w:t>;</w:t>
      </w:r>
    </w:p>
    <w:p w14:paraId="68C2939D"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Ranilug / Ranillug and Zvecan should draft the Regulation on the use of official languages;</w:t>
      </w:r>
    </w:p>
    <w:p w14:paraId="0BA5ED91"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Mamushë, Ranillug, Malishevë, Obiliq, Kamenicë, Istog, Hani i Elezit, Viti, North Mitrovica, Gllogoc, Zvecan, Graçanicë, Leposavic should recruit translation staff;</w:t>
      </w:r>
    </w:p>
    <w:p w14:paraId="77978CFE"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lang w:val="sq-AL"/>
        </w:rPr>
        <w:lastRenderedPageBreak/>
        <w:t>Municipalities: Gjakova, Novobërdë, Ferizaj, Shtime, Ranilug, Mamusha, Hani i Elezit, Partesh, Fushe Kosove, Mitrovica, Dragash, Gllogoc, Klina, Peja, North Mitrovica, Shtërpcë, Zvecan, Kllokot, Skenderaj, Leposavic and Zubin Potok should draft the Plan on Protection of Cultural Heritage</w:t>
      </w:r>
      <w:r w:rsidRPr="00A44D7F">
        <w:rPr>
          <w:rFonts w:ascii="Helvetica" w:eastAsia="Times New Roman" w:hAnsi="Helvetica" w:cs="Helvetica"/>
          <w:color w:val="000000" w:themeColor="text1"/>
          <w:lang w:val="sq-AL"/>
        </w:rPr>
        <w:t>;</w:t>
      </w:r>
    </w:p>
    <w:p w14:paraId="0C08EAC2" w14:textId="77777777" w:rsidR="006173CB" w:rsidRPr="00A44D7F" w:rsidRDefault="006173CB" w:rsidP="00291CBF">
      <w:pPr>
        <w:numPr>
          <w:ilvl w:val="0"/>
          <w:numId w:val="26"/>
        </w:numPr>
        <w:spacing w:after="160"/>
        <w:contextualSpacing/>
        <w:jc w:val="both"/>
        <w:rPr>
          <w:rFonts w:ascii="Helvetica" w:eastAsiaTheme="minorHAnsi" w:hAnsi="Helvetica" w:cs="Helvetica"/>
          <w:lang w:val="sq-AL"/>
        </w:rPr>
      </w:pPr>
      <w:r w:rsidRPr="00A44D7F">
        <w:rPr>
          <w:rFonts w:ascii="Helvetica" w:eastAsia="Times New Roman" w:hAnsi="Helvetica" w:cs="Helvetica"/>
          <w:lang w:val="sq-AL"/>
        </w:rPr>
        <w:t>Municipalities: Gjilan, Vushtrri, Gjakova, Novobërdë, Shtime, Obiliq, Ranillug, Mamusha, Prizren, Podujeva, Rahovec, Shtërpcë, North Mitrovica, Gllogoc, Junik, Kaçanik, Klokot, Skenderaj, Leposavic should keep official records on treatment of peremeters, protected areas as well as marking of the Cultural Heritage assets;</w:t>
      </w:r>
    </w:p>
    <w:p w14:paraId="4D22B8F7" w14:textId="77777777" w:rsidR="006173CB" w:rsidRPr="00A44D7F" w:rsidRDefault="006173CB" w:rsidP="00291CBF">
      <w:pPr>
        <w:numPr>
          <w:ilvl w:val="0"/>
          <w:numId w:val="26"/>
        </w:numPr>
        <w:spacing w:after="160"/>
        <w:contextualSpacing/>
        <w:jc w:val="both"/>
        <w:rPr>
          <w:rFonts w:ascii="Arial" w:eastAsiaTheme="minorHAnsi" w:hAnsi="Arial" w:cs="Arial"/>
          <w:color w:val="000000"/>
          <w:lang w:val="sq-AL"/>
        </w:rPr>
      </w:pPr>
      <w:r w:rsidRPr="00A44D7F">
        <w:rPr>
          <w:rFonts w:ascii="Arial" w:eastAsiaTheme="minorHAnsi" w:hAnsi="Arial" w:cs="Arial"/>
          <w:color w:val="000000"/>
          <w:lang w:val="sq-AL"/>
        </w:rPr>
        <w:t>The structure of One Stop Shop centers should be completed, by extending their network in the municipalities: Mamusha, Ranillug, Pristina Partesh, Junik, North Mitrovica, Zvecan, Kllokot, Leposavic, Zubin Potok</w:t>
      </w:r>
      <w:r w:rsidRPr="00A44D7F">
        <w:rPr>
          <w:rFonts w:ascii="Arial" w:eastAsiaTheme="minorHAnsi" w:hAnsi="Arial" w:cs="Arial"/>
          <w:color w:val="000000"/>
        </w:rPr>
        <w:t>;</w:t>
      </w:r>
    </w:p>
    <w:p w14:paraId="5FCBF551" w14:textId="77777777" w:rsidR="006173CB" w:rsidRPr="009A2C95"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imes New Roman" w:hAnsi="Helvetica" w:cs="Helvetica"/>
          <w:color w:val="000000" w:themeColor="text1"/>
          <w:lang w:val="sq-AL"/>
        </w:rPr>
        <w:t>Municipalities: Mamusha, Ranillug, Rahovec, North Mitrovica, Zubin Potok and Partesh should adopt the Action Plan for the implementation of auditor recommendations</w:t>
      </w:r>
      <w:r w:rsidRPr="00943BAD">
        <w:rPr>
          <w:rFonts w:ascii="Helvetica" w:eastAsia="Times New Roman" w:hAnsi="Helvetica" w:cs="Helvetica"/>
          <w:color w:val="000000" w:themeColor="text1"/>
          <w:lang w:val="sq-AL"/>
        </w:rPr>
        <w:t>;</w:t>
      </w:r>
    </w:p>
    <w:p w14:paraId="2E8F1AD0"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Partesh, North Mitrovica, Kllokot, Zvecan, Leposavic, Zubin Potok should establish training centers for farmers</w:t>
      </w:r>
      <w:r w:rsidRPr="00A44D7F">
        <w:rPr>
          <w:rFonts w:ascii="Helvetica" w:eastAsia="Times New Roman" w:hAnsi="Helvetica" w:cs="Helvetica"/>
          <w:color w:val="000000" w:themeColor="text1"/>
          <w:lang w:val="sq-AL"/>
        </w:rPr>
        <w:t>;</w:t>
      </w:r>
    </w:p>
    <w:p w14:paraId="4304771A"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imes New Roman" w:hAnsi="Helvetica" w:cs="Helvetica"/>
          <w:color w:val="000000" w:themeColor="text1"/>
          <w:lang w:val="sq-AL"/>
        </w:rPr>
        <w:t>Municipalities: Shtime, Ranillug, Pristina, Peja, Dragash, Kllokot, North Mitrovica, Gracanica, Leposavic should draft the Energy Efficiency Plan;</w:t>
      </w:r>
    </w:p>
    <w:p w14:paraId="1D59FC9C"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Malishevë, Gjakova, Pristina, Shtërpcë, Hani i Elezit, North Mitrovica, Leposavic, Zubin Potok should hold trainings regarding the  efficiency field</w:t>
      </w:r>
      <w:r w:rsidRPr="00A44D7F">
        <w:rPr>
          <w:rFonts w:ascii="Helvetica" w:eastAsia="Times New Roman" w:hAnsi="Helvetica" w:cs="Helvetica"/>
          <w:color w:val="000000" w:themeColor="text1"/>
        </w:rPr>
        <w:t xml:space="preserve">; </w:t>
      </w:r>
    </w:p>
    <w:p w14:paraId="203CB02F"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imes New Roman" w:hAnsi="Helvetica" w:cs="Helvetica"/>
          <w:color w:val="000000" w:themeColor="text1"/>
        </w:rPr>
        <w:t>Municipalities: Novobërdë, Mamusha, Pristina, Podujeva, Fushë Kosovë, Kamenica, Partesh, Deçan, Peja, Rahovec, North Mitrovica, Zvecan, Kllokot, Skenderaj, Leposavic should appoint an official for protection against discrimination;</w:t>
      </w:r>
    </w:p>
    <w:p w14:paraId="533FC7CD"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Shtime, Mamusha, Ranillug, Gjakovë, Novobërdë, Lipjan, Obiliq, Istog, Hani i Elezit, Partesh, Prizren, Podujeva, Fushë Kosovë, Kamenica, Kaçanik, North Mitrovica, Gllogoc, Dragash, Deçan, Klinë, Rahovec, Shtërpcë, Kllokot, Leposavic should establish the Consultative Committees for protection of persons with special needs;</w:t>
      </w:r>
    </w:p>
    <w:p w14:paraId="50E0DD50"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Ferizaj, Shtime, Vushtrri, Mamushë, Ranillug, Gjilan, Novobërdë, Malishevë, Lipjan, Obiliq, Hani i Elezit, Viti, Prishtina, Podujeva, Fushë Kosovë, Mitrovicë, Kamenicë, Graçanicë, Kaçanik, Dragash, Deçan, Klinë, Rahovec , Štrpce, Zvecan, Klokot, Skenderaj, Leposavic, Zubin Potok should functionalize free legal aid offices</w:t>
      </w:r>
      <w:r w:rsidRPr="00A44D7F">
        <w:rPr>
          <w:rFonts w:ascii="Helvetica" w:eastAsia="Times New Roman" w:hAnsi="Helvetica" w:cs="Helvetica"/>
          <w:color w:val="000000" w:themeColor="text1"/>
          <w:lang w:val="sq-AL"/>
        </w:rPr>
        <w:t>;</w:t>
      </w:r>
    </w:p>
    <w:p w14:paraId="14A586EA" w14:textId="77777777" w:rsidR="00DD2971" w:rsidRDefault="00DD2971" w:rsidP="00DD2971">
      <w:pPr>
        <w:pStyle w:val="ListParagraph"/>
        <w:numPr>
          <w:ilvl w:val="0"/>
          <w:numId w:val="26"/>
        </w:numPr>
        <w:spacing w:after="160"/>
        <w:jc w:val="both"/>
        <w:rPr>
          <w:rFonts w:ascii="Helvetica" w:hAnsi="Helvetica" w:cs="Helvetica"/>
          <w:color w:val="000000"/>
        </w:rPr>
      </w:pPr>
      <w:r>
        <w:rPr>
          <w:rFonts w:ascii="Helvetica" w:hAnsi="Helvetica" w:cs="Helvetica"/>
          <w:color w:val="000000"/>
        </w:rPr>
        <w:t xml:space="preserve">In municipalities: Mamushe, Novoberd, Malisheve, Ranillug, Prishtine, Gllogoc, Kacanik, Decan, Kline, Rahovec, North Mitrovica, Leposaviq and Zubin Potok, to appoint the Officer for Protection of Personal Data.   </w:t>
      </w:r>
    </w:p>
    <w:p w14:paraId="40680E2A" w14:textId="2D3584C4" w:rsidR="006173CB" w:rsidRPr="00DD2971" w:rsidRDefault="006173CB" w:rsidP="00DD2971">
      <w:pPr>
        <w:pStyle w:val="ListParagraph"/>
        <w:numPr>
          <w:ilvl w:val="0"/>
          <w:numId w:val="26"/>
        </w:numPr>
        <w:spacing w:after="160"/>
        <w:jc w:val="both"/>
        <w:rPr>
          <w:rFonts w:ascii="Helvetica" w:hAnsi="Helvetica" w:cs="Helvetica"/>
          <w:color w:val="000000"/>
        </w:rPr>
      </w:pPr>
      <w:r w:rsidRPr="00DD2971">
        <w:rPr>
          <w:rFonts w:ascii="Helvetica" w:eastAsiaTheme="minorHAnsi" w:hAnsi="Helvetica" w:cs="Helvetica"/>
          <w:color w:val="000000"/>
          <w:lang w:val="sq-AL"/>
        </w:rPr>
        <w:t>Municipalities: Malishevë, Ranillug, Partesh, Istog, Hani i Elezit, Pristina, Podujevo, Junik, Shtërpcë, Rahovec, Skenderaj, North Mitrovica, Zvecan, Kllokot, Pejë, Leposavic should complete the process of digitalization of the civil status registery books, for the returnees fro</w:t>
      </w:r>
      <w:bookmarkStart w:id="69" w:name="_GoBack"/>
      <w:bookmarkEnd w:id="69"/>
      <w:r w:rsidRPr="00DD2971">
        <w:rPr>
          <w:rFonts w:ascii="Helvetica" w:eastAsiaTheme="minorHAnsi" w:hAnsi="Helvetica" w:cs="Helvetica"/>
          <w:color w:val="000000"/>
          <w:lang w:val="sq-AL"/>
        </w:rPr>
        <w:t>m Serbia;</w:t>
      </w:r>
    </w:p>
    <w:p w14:paraId="1C6F9812"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Mamusha and North Mitrovica should appoint officials for Communities and Returns in the Municipal Offices;</w:t>
      </w:r>
    </w:p>
    <w:p w14:paraId="0029A536"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Mamushë, Ranillug, Novobërdë, Lipjan, Partesh, Mitrovica, Junik, Graçanicë, Deçan, Dragash, North Mitrovica, Gllogoc, Zvecan, Klokot, Shtërpcë, Leposavic, Zubin Potok, should prioritize  youth support through funding programs;</w:t>
      </w:r>
    </w:p>
    <w:p w14:paraId="038E4786" w14:textId="77777777" w:rsidR="006173CB" w:rsidRPr="00A44D7F" w:rsidRDefault="006173CB" w:rsidP="00291CBF">
      <w:pPr>
        <w:numPr>
          <w:ilvl w:val="0"/>
          <w:numId w:val="26"/>
        </w:numPr>
        <w:spacing w:after="160"/>
        <w:contextualSpacing/>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t>Municipalities: Mamusha, Malisheva, Kamenica, Northern Mitrovica, Shtërpcë, Leposavic should draft a local Waste Management Plan</w:t>
      </w:r>
      <w:r w:rsidRPr="00A44D7F">
        <w:rPr>
          <w:rFonts w:ascii="Helvetica" w:eastAsia="Times New Roman" w:hAnsi="Helvetica" w:cs="Helvetica"/>
          <w:color w:val="000000" w:themeColor="text1"/>
          <w:lang w:val="sq-AL"/>
        </w:rPr>
        <w:t>;</w:t>
      </w:r>
    </w:p>
    <w:p w14:paraId="045A9389" w14:textId="77777777" w:rsidR="006173CB" w:rsidRPr="001F6102" w:rsidRDefault="006173CB" w:rsidP="00291CBF">
      <w:pPr>
        <w:pStyle w:val="ListParagraph"/>
        <w:numPr>
          <w:ilvl w:val="0"/>
          <w:numId w:val="26"/>
        </w:numPr>
        <w:spacing w:after="160"/>
        <w:jc w:val="both"/>
        <w:rPr>
          <w:rFonts w:ascii="Helvetica" w:eastAsiaTheme="minorHAnsi" w:hAnsi="Helvetica" w:cs="Helvetica"/>
          <w:color w:val="000000"/>
          <w:lang w:val="sq-AL"/>
        </w:rPr>
      </w:pPr>
      <w:r w:rsidRPr="00A44D7F">
        <w:rPr>
          <w:rFonts w:ascii="Helvetica" w:eastAsiaTheme="minorHAnsi" w:hAnsi="Helvetica" w:cs="Helvetica"/>
          <w:color w:val="000000"/>
          <w:lang w:val="sq-AL"/>
        </w:rPr>
        <w:lastRenderedPageBreak/>
        <w:t>Municipalities: Gjilan, Lipjan, Novobërdë, Mamusha, Deçan, Rahovec, Peja, Podujeva, Shtërpcë, Viti, Kllokot, North Mitrovica, Leposavic, should undertake aw</w:t>
      </w:r>
      <w:r w:rsidRPr="001F6102">
        <w:rPr>
          <w:rFonts w:ascii="Helvetica" w:eastAsiaTheme="minorHAnsi" w:hAnsi="Helvetica" w:cs="Helvetica"/>
          <w:color w:val="000000"/>
          <w:lang w:val="sq-AL"/>
        </w:rPr>
        <w:t>areness campaigns regarding environmental protection.</w:t>
      </w:r>
    </w:p>
    <w:p w14:paraId="21DA968F"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59CEB0BB"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695EEC65"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799FBF32"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0076DF93"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6B6BA7FF"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1C18D82D"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002A0301"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66C1E9DE"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3835E5CF"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06BDF73E"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40C2AC1D"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07519CEB"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60FDA8AE"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7E3CF5B9"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03ABA43C"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6AC8462B"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2038DE8D"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40BE95AC"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6A80C824"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698AF30E"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129B4218"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69435CAC"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58471709"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3A4BAB55"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03F8A769" w14:textId="77777777" w:rsidR="006173CB" w:rsidRDefault="006173CB" w:rsidP="006173CB">
      <w:pPr>
        <w:autoSpaceDE w:val="0"/>
        <w:autoSpaceDN w:val="0"/>
        <w:adjustRightInd w:val="0"/>
        <w:spacing w:after="0"/>
        <w:outlineLvl w:val="0"/>
        <w:rPr>
          <w:rFonts w:ascii="Helvetica" w:hAnsi="Helvetica" w:cs="Arial"/>
          <w:i/>
          <w:color w:val="4A442A"/>
          <w:sz w:val="32"/>
          <w:szCs w:val="20"/>
          <w:lang w:val="sq-AL"/>
        </w:rPr>
      </w:pPr>
    </w:p>
    <w:p w14:paraId="753B1E37" w14:textId="77777777" w:rsidR="006173CB" w:rsidRDefault="006173CB" w:rsidP="006173CB">
      <w:pPr>
        <w:autoSpaceDE w:val="0"/>
        <w:autoSpaceDN w:val="0"/>
        <w:adjustRightInd w:val="0"/>
        <w:spacing w:after="0"/>
        <w:outlineLvl w:val="0"/>
        <w:rPr>
          <w:rFonts w:ascii="Helvetica" w:hAnsi="Helvetica" w:cs="Arial"/>
          <w:b/>
          <w:color w:val="4A442A"/>
          <w:lang w:val="sq-AL"/>
        </w:rPr>
      </w:pPr>
      <w:bookmarkStart w:id="70" w:name="_Toc384198356"/>
      <w:bookmarkStart w:id="71" w:name="_Toc384200981"/>
      <w:bookmarkStart w:id="72" w:name="_Toc384201367"/>
      <w:bookmarkStart w:id="73" w:name="_Toc386803247"/>
      <w:bookmarkStart w:id="74" w:name="_Toc383506738"/>
      <w:bookmarkStart w:id="75" w:name="_Toc383506995"/>
      <w:bookmarkStart w:id="76" w:name="_Toc383508660"/>
      <w:bookmarkStart w:id="77" w:name="_Toc383593366"/>
    </w:p>
    <w:bookmarkEnd w:id="70"/>
    <w:bookmarkEnd w:id="71"/>
    <w:bookmarkEnd w:id="72"/>
    <w:bookmarkEnd w:id="73"/>
    <w:p w14:paraId="78031139" w14:textId="77777777" w:rsidR="006173CB" w:rsidRPr="00D56E47" w:rsidRDefault="006173CB" w:rsidP="006173CB">
      <w:pPr>
        <w:autoSpaceDE w:val="0"/>
        <w:autoSpaceDN w:val="0"/>
        <w:adjustRightInd w:val="0"/>
        <w:spacing w:after="0"/>
        <w:outlineLvl w:val="0"/>
        <w:rPr>
          <w:rFonts w:ascii="Helvetica" w:hAnsi="Helvetica" w:cs="Arial"/>
          <w:b/>
          <w:color w:val="4A442A"/>
          <w:lang w:val="sq-AL"/>
        </w:rPr>
      </w:pPr>
      <w:r w:rsidRPr="00D56E47">
        <w:rPr>
          <w:rFonts w:ascii="Helvetica" w:hAnsi="Helvetica" w:cs="Arial"/>
          <w:b/>
          <w:color w:val="4A442A"/>
          <w:lang w:val="sq-AL"/>
        </w:rPr>
        <w:t>Publisher</w:t>
      </w:r>
    </w:p>
    <w:p w14:paraId="28B8B19E" w14:textId="77777777" w:rsidR="006173CB" w:rsidRPr="00D56E47" w:rsidRDefault="006173CB" w:rsidP="006173CB">
      <w:pPr>
        <w:autoSpaceDE w:val="0"/>
        <w:autoSpaceDN w:val="0"/>
        <w:adjustRightInd w:val="0"/>
        <w:spacing w:after="0"/>
        <w:outlineLvl w:val="0"/>
        <w:rPr>
          <w:rFonts w:ascii="Helvetica" w:hAnsi="Helvetica" w:cs="Arial"/>
          <w:b/>
          <w:color w:val="4A442A"/>
          <w:lang w:val="sq-AL"/>
        </w:rPr>
      </w:pPr>
    </w:p>
    <w:p w14:paraId="5082C241" w14:textId="77777777" w:rsidR="006173CB" w:rsidRPr="00B54E94" w:rsidRDefault="006173CB" w:rsidP="006173CB">
      <w:pPr>
        <w:autoSpaceDE w:val="0"/>
        <w:autoSpaceDN w:val="0"/>
        <w:adjustRightInd w:val="0"/>
        <w:spacing w:after="0"/>
        <w:outlineLvl w:val="0"/>
        <w:rPr>
          <w:rFonts w:ascii="Helvetica" w:hAnsi="Helvetica" w:cs="Arial"/>
          <w:color w:val="4A442A"/>
          <w:sz w:val="24"/>
          <w:szCs w:val="20"/>
          <w:lang w:val="sq-AL"/>
        </w:rPr>
      </w:pPr>
      <w:r w:rsidRPr="00D56E47">
        <w:rPr>
          <w:rFonts w:ascii="Helvetica" w:hAnsi="Helvetica" w:cs="Arial"/>
          <w:b/>
          <w:color w:val="4A442A"/>
          <w:lang w:val="sq-AL"/>
        </w:rPr>
        <w:t>Ministry of Local Government Administration</w:t>
      </w:r>
    </w:p>
    <w:bookmarkEnd w:id="59"/>
    <w:bookmarkEnd w:id="74"/>
    <w:bookmarkEnd w:id="75"/>
    <w:bookmarkEnd w:id="76"/>
    <w:bookmarkEnd w:id="77"/>
    <w:p w14:paraId="436318DF" w14:textId="77777777" w:rsidR="006173CB" w:rsidRPr="00B54E94" w:rsidRDefault="006173CB" w:rsidP="006173CB">
      <w:pPr>
        <w:autoSpaceDE w:val="0"/>
        <w:autoSpaceDN w:val="0"/>
        <w:adjustRightInd w:val="0"/>
        <w:spacing w:after="0"/>
        <w:outlineLvl w:val="0"/>
        <w:rPr>
          <w:rFonts w:ascii="Helvetica" w:hAnsi="Helvetica" w:cs="Arial"/>
          <w:color w:val="4A442A"/>
          <w:sz w:val="20"/>
          <w:szCs w:val="20"/>
          <w:lang w:val="sq-AL"/>
        </w:rPr>
      </w:pPr>
    </w:p>
    <w:p w14:paraId="4BBDF402" w14:textId="77777777" w:rsidR="006173CB" w:rsidRPr="00B54E94" w:rsidRDefault="006173CB" w:rsidP="006173CB">
      <w:pPr>
        <w:autoSpaceDE w:val="0"/>
        <w:autoSpaceDN w:val="0"/>
        <w:adjustRightInd w:val="0"/>
        <w:spacing w:after="0"/>
        <w:outlineLvl w:val="0"/>
        <w:rPr>
          <w:rFonts w:ascii="Helvetica" w:hAnsi="Helvetica" w:cs="Arial"/>
          <w:color w:val="4A442A"/>
          <w:sz w:val="20"/>
          <w:szCs w:val="20"/>
          <w:lang w:val="sq-AL"/>
        </w:rPr>
      </w:pPr>
    </w:p>
    <w:p w14:paraId="5146D820" w14:textId="77777777" w:rsidR="006173CB" w:rsidRDefault="006173CB" w:rsidP="006173CB">
      <w:pPr>
        <w:autoSpaceDE w:val="0"/>
        <w:autoSpaceDN w:val="0"/>
        <w:adjustRightInd w:val="0"/>
        <w:spacing w:after="0"/>
        <w:outlineLvl w:val="0"/>
        <w:rPr>
          <w:rFonts w:ascii="Helvetica" w:hAnsi="Helvetica" w:cs="Arial"/>
          <w:color w:val="4A442A"/>
          <w:sz w:val="20"/>
          <w:szCs w:val="20"/>
          <w:lang w:val="sq-AL"/>
        </w:rPr>
      </w:pPr>
    </w:p>
    <w:p w14:paraId="25DE36F1" w14:textId="77777777" w:rsidR="006173CB" w:rsidRDefault="006173CB" w:rsidP="006173CB">
      <w:pPr>
        <w:autoSpaceDE w:val="0"/>
        <w:autoSpaceDN w:val="0"/>
        <w:adjustRightInd w:val="0"/>
        <w:spacing w:after="0"/>
        <w:outlineLvl w:val="0"/>
        <w:rPr>
          <w:rFonts w:ascii="Helvetica" w:hAnsi="Helvetica" w:cs="Arial"/>
          <w:color w:val="4A442A"/>
          <w:sz w:val="20"/>
          <w:szCs w:val="20"/>
          <w:lang w:val="sq-AL"/>
        </w:rPr>
      </w:pPr>
    </w:p>
    <w:p w14:paraId="58EE83EE" w14:textId="77777777" w:rsidR="006173CB" w:rsidRDefault="006173CB" w:rsidP="006173CB">
      <w:pPr>
        <w:autoSpaceDE w:val="0"/>
        <w:autoSpaceDN w:val="0"/>
        <w:adjustRightInd w:val="0"/>
        <w:spacing w:after="0"/>
        <w:outlineLvl w:val="0"/>
        <w:rPr>
          <w:rFonts w:ascii="Helvetica" w:hAnsi="Helvetica" w:cs="Arial"/>
          <w:color w:val="4A442A"/>
          <w:sz w:val="20"/>
          <w:szCs w:val="20"/>
          <w:lang w:val="sq-AL"/>
        </w:rPr>
      </w:pPr>
    </w:p>
    <w:p w14:paraId="51482D22" w14:textId="77777777" w:rsidR="006173CB" w:rsidRPr="00B54E94" w:rsidRDefault="006173CB" w:rsidP="006173CB">
      <w:pPr>
        <w:autoSpaceDE w:val="0"/>
        <w:autoSpaceDN w:val="0"/>
        <w:adjustRightInd w:val="0"/>
        <w:spacing w:after="0"/>
        <w:outlineLvl w:val="0"/>
        <w:rPr>
          <w:rFonts w:ascii="Helvetica" w:hAnsi="Helvetica" w:cs="Arial"/>
          <w:color w:val="4A442A"/>
          <w:sz w:val="20"/>
          <w:szCs w:val="20"/>
          <w:lang w:val="sq-AL"/>
        </w:rPr>
      </w:pPr>
    </w:p>
    <w:p w14:paraId="58F84BDD" w14:textId="77777777" w:rsidR="006173CB" w:rsidRPr="00B54E94" w:rsidRDefault="006173CB" w:rsidP="006173CB">
      <w:pPr>
        <w:autoSpaceDE w:val="0"/>
        <w:autoSpaceDN w:val="0"/>
        <w:adjustRightInd w:val="0"/>
        <w:spacing w:after="0"/>
        <w:outlineLvl w:val="0"/>
        <w:rPr>
          <w:rFonts w:ascii="Helvetica" w:hAnsi="Helvetica" w:cs="Arial"/>
          <w:color w:val="4A442A"/>
          <w:sz w:val="20"/>
          <w:szCs w:val="20"/>
          <w:lang w:val="sq-AL"/>
        </w:rPr>
      </w:pPr>
    </w:p>
    <w:p w14:paraId="4883474F" w14:textId="77777777" w:rsidR="006173CB" w:rsidRPr="00B54E94" w:rsidRDefault="006173CB" w:rsidP="006173CB">
      <w:pPr>
        <w:autoSpaceDE w:val="0"/>
        <w:autoSpaceDN w:val="0"/>
        <w:adjustRightInd w:val="0"/>
        <w:spacing w:after="0"/>
        <w:outlineLvl w:val="0"/>
        <w:rPr>
          <w:rFonts w:ascii="Helvetica" w:hAnsi="Helvetica" w:cs="Arial"/>
          <w:color w:val="4A442A"/>
          <w:sz w:val="20"/>
          <w:szCs w:val="20"/>
          <w:lang w:val="sq-AL"/>
        </w:rPr>
      </w:pPr>
    </w:p>
    <w:p w14:paraId="6F537C5C" w14:textId="77777777" w:rsidR="006173CB" w:rsidRPr="00B54E94" w:rsidRDefault="006173CB" w:rsidP="006173CB">
      <w:pPr>
        <w:autoSpaceDE w:val="0"/>
        <w:autoSpaceDN w:val="0"/>
        <w:adjustRightInd w:val="0"/>
        <w:spacing w:after="0"/>
        <w:jc w:val="right"/>
        <w:outlineLvl w:val="0"/>
        <w:rPr>
          <w:rFonts w:ascii="Helvetica" w:hAnsi="Helvetica" w:cs="Arial"/>
          <w:color w:val="4A442A"/>
          <w:sz w:val="16"/>
          <w:szCs w:val="16"/>
          <w:lang w:val="sq-AL"/>
        </w:rPr>
      </w:pPr>
      <w:bookmarkStart w:id="78" w:name="_Toc384198375"/>
      <w:bookmarkStart w:id="79" w:name="_Toc384201000"/>
      <w:bookmarkStart w:id="80" w:name="_Toc384201386"/>
      <w:bookmarkStart w:id="81" w:name="_Toc386803266"/>
      <w:bookmarkStart w:id="82" w:name="_Toc3284111"/>
      <w:bookmarkStart w:id="83" w:name="_Toc3448329"/>
      <w:r w:rsidRPr="00B54E94">
        <w:rPr>
          <w:rFonts w:ascii="Helvetica" w:hAnsi="Helvetica" w:cs="Arial"/>
          <w:color w:val="4A442A"/>
          <w:sz w:val="16"/>
          <w:szCs w:val="16"/>
          <w:lang w:val="sq-AL"/>
        </w:rPr>
        <w:t>Ministr</w:t>
      </w:r>
      <w:bookmarkEnd w:id="78"/>
      <w:bookmarkEnd w:id="79"/>
      <w:bookmarkEnd w:id="80"/>
      <w:bookmarkEnd w:id="81"/>
      <w:bookmarkEnd w:id="82"/>
      <w:bookmarkEnd w:id="83"/>
      <w:r>
        <w:rPr>
          <w:rFonts w:ascii="Helvetica" w:hAnsi="Helvetica" w:cs="Arial"/>
          <w:color w:val="4A442A"/>
          <w:sz w:val="16"/>
          <w:szCs w:val="16"/>
          <w:lang w:val="sq-AL"/>
        </w:rPr>
        <w:t>y of Local Government Administration</w:t>
      </w:r>
    </w:p>
    <w:p w14:paraId="70D6CD61" w14:textId="77777777" w:rsidR="006173CB" w:rsidRPr="00B54E94" w:rsidRDefault="006173CB" w:rsidP="006173CB">
      <w:pPr>
        <w:autoSpaceDE w:val="0"/>
        <w:autoSpaceDN w:val="0"/>
        <w:adjustRightInd w:val="0"/>
        <w:spacing w:after="0"/>
        <w:jc w:val="right"/>
        <w:outlineLvl w:val="0"/>
        <w:rPr>
          <w:rFonts w:ascii="Helvetica" w:hAnsi="Helvetica" w:cs="Arial"/>
          <w:color w:val="4A442A"/>
          <w:sz w:val="16"/>
          <w:szCs w:val="16"/>
          <w:lang w:val="sq-AL"/>
        </w:rPr>
      </w:pPr>
      <w:bookmarkStart w:id="84" w:name="_Toc384198376"/>
      <w:bookmarkStart w:id="85" w:name="_Toc384201001"/>
      <w:bookmarkStart w:id="86" w:name="_Toc384201387"/>
      <w:bookmarkStart w:id="87" w:name="_Toc386803267"/>
      <w:bookmarkStart w:id="88" w:name="_Toc3284112"/>
      <w:bookmarkStart w:id="89" w:name="_Toc3448330"/>
      <w:r w:rsidRPr="00B54E94">
        <w:rPr>
          <w:rFonts w:ascii="Helvetica" w:hAnsi="Helvetica" w:cs="Arial"/>
          <w:color w:val="4A442A"/>
          <w:sz w:val="16"/>
          <w:szCs w:val="16"/>
          <w:lang w:val="sq-AL"/>
        </w:rPr>
        <w:t>http://mapl.rks-gov.net/</w:t>
      </w:r>
      <w:bookmarkEnd w:id="84"/>
      <w:bookmarkEnd w:id="85"/>
      <w:bookmarkEnd w:id="86"/>
      <w:bookmarkEnd w:id="87"/>
      <w:bookmarkEnd w:id="88"/>
      <w:bookmarkEnd w:id="89"/>
    </w:p>
    <w:p w14:paraId="7B91FB18" w14:textId="77777777" w:rsidR="006173CB" w:rsidRPr="00B54E94" w:rsidRDefault="006173CB" w:rsidP="006173CB">
      <w:pPr>
        <w:autoSpaceDE w:val="0"/>
        <w:autoSpaceDN w:val="0"/>
        <w:adjustRightInd w:val="0"/>
        <w:spacing w:after="0"/>
        <w:jc w:val="right"/>
        <w:outlineLvl w:val="0"/>
        <w:rPr>
          <w:rFonts w:ascii="Helvetica" w:hAnsi="Helvetica" w:cs="Arial"/>
          <w:color w:val="4A442A"/>
          <w:sz w:val="16"/>
          <w:szCs w:val="16"/>
          <w:lang w:val="sq-AL"/>
        </w:rPr>
      </w:pPr>
    </w:p>
    <w:p w14:paraId="2A5AC779" w14:textId="77777777" w:rsidR="006173CB" w:rsidRPr="00B54E94" w:rsidRDefault="006173CB" w:rsidP="006173CB">
      <w:pPr>
        <w:autoSpaceDE w:val="0"/>
        <w:autoSpaceDN w:val="0"/>
        <w:adjustRightInd w:val="0"/>
        <w:spacing w:after="0"/>
        <w:jc w:val="right"/>
        <w:outlineLvl w:val="0"/>
        <w:rPr>
          <w:rFonts w:ascii="Helvetica" w:hAnsi="Helvetica" w:cs="Arial"/>
          <w:i/>
          <w:color w:val="4A442A"/>
          <w:sz w:val="16"/>
          <w:szCs w:val="16"/>
          <w:lang w:val="sq-AL"/>
        </w:rPr>
      </w:pPr>
      <w:r w:rsidRPr="0036672C">
        <w:rPr>
          <w:rFonts w:ascii="Helvetica" w:hAnsi="Helvetica"/>
          <w:bCs/>
          <w:i/>
          <w:color w:val="4A442A"/>
          <w:sz w:val="16"/>
          <w:szCs w:val="16"/>
          <w:shd w:val="clear" w:color="auto" w:fill="FFFFFF"/>
        </w:rPr>
        <w:t>Address; former Rilindja building; 10,11,12 and 13 floor, Prishtina/ Republic of Kosovo</w:t>
      </w:r>
      <w:r>
        <w:rPr>
          <w:rFonts w:ascii="Helvetica" w:hAnsi="Helvetica"/>
          <w:bCs/>
          <w:i/>
          <w:color w:val="4A442A"/>
          <w:sz w:val="16"/>
          <w:szCs w:val="16"/>
          <w:shd w:val="clear" w:color="auto" w:fill="FFFFFF"/>
        </w:rPr>
        <w:t>,</w:t>
      </w:r>
      <w:r w:rsidRPr="0036672C">
        <w:rPr>
          <w:rFonts w:ascii="Helvetica" w:hAnsi="Helvetica"/>
          <w:bCs/>
          <w:i/>
          <w:color w:val="4A442A"/>
          <w:sz w:val="16"/>
          <w:szCs w:val="16"/>
          <w:shd w:val="clear" w:color="auto" w:fill="FFFFFF"/>
        </w:rPr>
        <w:t xml:space="preserve"> (centrex </w:t>
      </w:r>
      <w:r>
        <w:rPr>
          <w:rFonts w:ascii="Helvetica" w:hAnsi="Helvetica"/>
          <w:bCs/>
          <w:i/>
          <w:color w:val="4A442A"/>
          <w:sz w:val="16"/>
          <w:szCs w:val="16"/>
          <w:shd w:val="clear" w:color="auto" w:fill="FFFFFF"/>
        </w:rPr>
        <w:t xml:space="preserve">phone </w:t>
      </w:r>
      <w:r w:rsidRPr="0036672C">
        <w:rPr>
          <w:rFonts w:ascii="Helvetica" w:hAnsi="Helvetica"/>
          <w:bCs/>
          <w:i/>
          <w:color w:val="4A442A"/>
          <w:sz w:val="16"/>
          <w:szCs w:val="16"/>
          <w:shd w:val="clear" w:color="auto" w:fill="FFFFFF"/>
        </w:rPr>
        <w:t xml:space="preserve">no)+381 (0) 200 35 630 </w:t>
      </w:r>
    </w:p>
    <w:bookmarkEnd w:id="55"/>
    <w:p w14:paraId="0778B842" w14:textId="77777777" w:rsidR="006173CB" w:rsidRPr="002156FF" w:rsidRDefault="006173CB" w:rsidP="00432F37">
      <w:pPr>
        <w:spacing w:after="0"/>
        <w:jc w:val="center"/>
        <w:rPr>
          <w:rFonts w:ascii="Helvetica" w:hAnsi="Helvetica" w:cs="Helvetica"/>
          <w:noProof/>
        </w:rPr>
      </w:pPr>
    </w:p>
    <w:sectPr w:rsidR="006173CB" w:rsidRPr="002156FF" w:rsidSect="00D857AF">
      <w:headerReference w:type="default" r:id="rId19"/>
      <w:footerReference w:type="default" r:id="rId20"/>
      <w:pgSz w:w="11907" w:h="16839" w:code="9"/>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F3A7C" w14:textId="77777777" w:rsidR="00EF208F" w:rsidRDefault="00EF208F" w:rsidP="00124AA2">
      <w:pPr>
        <w:spacing w:after="0" w:line="240" w:lineRule="auto"/>
      </w:pPr>
      <w:r>
        <w:separator/>
      </w:r>
    </w:p>
  </w:endnote>
  <w:endnote w:type="continuationSeparator" w:id="0">
    <w:p w14:paraId="1733BECE" w14:textId="77777777" w:rsidR="00EF208F" w:rsidRDefault="00EF208F" w:rsidP="0012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DC305" w14:textId="77777777" w:rsidR="00291CBF" w:rsidRDefault="00291CBF">
    <w:pPr>
      <w:pStyle w:val="Footer"/>
      <w:jc w:val="center"/>
    </w:pPr>
    <w:r>
      <w:fldChar w:fldCharType="begin"/>
    </w:r>
    <w:r>
      <w:instrText xml:space="preserve"> PAGE   \* MERGEFORMAT </w:instrText>
    </w:r>
    <w:r>
      <w:fldChar w:fldCharType="separate"/>
    </w:r>
    <w:r w:rsidR="00DD2971">
      <w:rPr>
        <w:noProof/>
      </w:rPr>
      <w:t>27</w:t>
    </w:r>
    <w:r>
      <w:rPr>
        <w:noProof/>
      </w:rPr>
      <w:fldChar w:fldCharType="end"/>
    </w:r>
  </w:p>
  <w:p w14:paraId="51BF77C6" w14:textId="77777777" w:rsidR="00291CBF" w:rsidRDefault="00291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87E2F" w14:textId="77777777" w:rsidR="00EF208F" w:rsidRDefault="00EF208F" w:rsidP="00124AA2">
      <w:pPr>
        <w:spacing w:after="0" w:line="240" w:lineRule="auto"/>
      </w:pPr>
      <w:r>
        <w:separator/>
      </w:r>
    </w:p>
  </w:footnote>
  <w:footnote w:type="continuationSeparator" w:id="0">
    <w:p w14:paraId="0A187F62" w14:textId="77777777" w:rsidR="00EF208F" w:rsidRDefault="00EF208F" w:rsidP="00124AA2">
      <w:pPr>
        <w:spacing w:after="0" w:line="240" w:lineRule="auto"/>
      </w:pPr>
      <w:r>
        <w:continuationSeparator/>
      </w:r>
    </w:p>
  </w:footnote>
  <w:footnote w:id="1">
    <w:p w14:paraId="72B77224" w14:textId="2E15D138" w:rsidR="00291CBF" w:rsidRPr="006E5A56" w:rsidRDefault="00291CBF" w:rsidP="00124AA2">
      <w:pPr>
        <w:pStyle w:val="FootnoteText"/>
        <w:rPr>
          <w:rFonts w:ascii="Helvetica" w:hAnsi="Helvetica"/>
          <w:sz w:val="16"/>
          <w:szCs w:val="16"/>
          <w:lang w:val="en-US"/>
        </w:rPr>
      </w:pPr>
      <w:r w:rsidRPr="006E5A56">
        <w:rPr>
          <w:rStyle w:val="FootnoteReference"/>
          <w:rFonts w:ascii="Helvetica" w:hAnsi="Helvetica"/>
          <w:sz w:val="16"/>
          <w:szCs w:val="16"/>
          <w:lang w:val="en-US"/>
        </w:rPr>
        <w:footnoteRef/>
      </w:r>
      <w:r w:rsidRPr="006E5A56">
        <w:rPr>
          <w:rFonts w:ascii="Helvetica" w:hAnsi="Helvetica"/>
          <w:sz w:val="16"/>
          <w:szCs w:val="16"/>
          <w:lang w:val="en-US"/>
        </w:rPr>
        <w:t xml:space="preserve"> Law no.03 L-040 on Local Self-government, Article 43.2.</w:t>
      </w:r>
    </w:p>
  </w:footnote>
  <w:footnote w:id="2">
    <w:p w14:paraId="3A7574CC" w14:textId="30816A62" w:rsidR="00291CBF" w:rsidRPr="0083148E" w:rsidRDefault="00291CBF" w:rsidP="0083148E">
      <w:pPr>
        <w:spacing w:after="0"/>
        <w:rPr>
          <w:sz w:val="36"/>
        </w:rPr>
      </w:pPr>
      <w:r w:rsidRPr="0083148E">
        <w:rPr>
          <w:rStyle w:val="FootnoteReference"/>
        </w:rPr>
        <w:footnoteRef/>
      </w:r>
      <w:r w:rsidRPr="0083148E">
        <w:t xml:space="preserve"> </w:t>
      </w:r>
      <w:r w:rsidRPr="0083148E">
        <w:rPr>
          <w:rFonts w:ascii="Helvetica" w:hAnsi="Helvetica" w:cs="Arial"/>
          <w:color w:val="000000"/>
          <w:sz w:val="16"/>
          <w:szCs w:val="16"/>
        </w:rPr>
        <w:t>The proceeding in the government of these request is done in accordance with Article 12, of the Law No. 04/L-144 on the Allocation for Use and Exchange of Immovable Property of Municipality. Therefore, the Government has approved 26 requests of municipalities were transferred for evaluation to the Privatization Agency of Kosovo. After submitting a request for clarification to the Constitutional Court by the President, the Government of the Republic of Kosovo issued a Decision for suspension of procedures of transferring of PAK properties to municipalities. In this regard, MLGA has notified municipalities on the government's decision and the suspension of KPA's property restitution procedures. At the request of the Government, MLGA has provided comments to the Constitutional Court regarding the request of the President of the Republic of Kosovo, No.KO 181/18, arguing that the actions of the Government against the requests of the municipalities on this matter have been in accordance with the legislation in force.</w:t>
      </w:r>
    </w:p>
  </w:footnote>
  <w:footnote w:id="3">
    <w:p w14:paraId="470E9712" w14:textId="141ED9C2" w:rsidR="00291CBF" w:rsidRPr="00D27398" w:rsidRDefault="00291CBF" w:rsidP="00700C80">
      <w:pPr>
        <w:pStyle w:val="FootnoteText"/>
        <w:rPr>
          <w:rFonts w:ascii="Helvetica" w:hAnsi="Helvetica"/>
          <w:sz w:val="16"/>
          <w:szCs w:val="16"/>
          <w:lang w:val="sq-AL"/>
        </w:rPr>
      </w:pPr>
      <w:r w:rsidRPr="00D27398">
        <w:rPr>
          <w:rStyle w:val="FootnoteReference"/>
          <w:rFonts w:ascii="Helvetica" w:hAnsi="Helvetica"/>
          <w:sz w:val="16"/>
          <w:szCs w:val="16"/>
          <w:lang w:val="sq-AL"/>
        </w:rPr>
        <w:footnoteRef/>
      </w:r>
      <w:r w:rsidRPr="00D27398">
        <w:rPr>
          <w:rFonts w:ascii="Helvetica" w:hAnsi="Helvetica"/>
          <w:sz w:val="16"/>
          <w:szCs w:val="16"/>
          <w:lang w:val="sq-AL"/>
        </w:rPr>
        <w:t xml:space="preserve"> </w:t>
      </w:r>
      <w:r w:rsidRPr="005317A5">
        <w:rPr>
          <w:rFonts w:ascii="Helvetica" w:hAnsi="Helvetica"/>
          <w:sz w:val="16"/>
          <w:szCs w:val="16"/>
          <w:lang w:val="sq-AL"/>
        </w:rPr>
        <w:t>RKS</w:t>
      </w:r>
      <w:r w:rsidRPr="00D27398">
        <w:rPr>
          <w:rFonts w:ascii="Helvetica" w:hAnsi="Helvetica"/>
          <w:sz w:val="16"/>
          <w:szCs w:val="16"/>
          <w:lang w:val="sq-AL"/>
        </w:rPr>
        <w:t xml:space="preserve">, </w:t>
      </w:r>
      <w:r>
        <w:rPr>
          <w:rFonts w:ascii="Helvetica" w:hAnsi="Helvetica"/>
          <w:sz w:val="16"/>
          <w:szCs w:val="16"/>
          <w:lang w:val="sq-AL"/>
        </w:rPr>
        <w:t>Assembly</w:t>
      </w:r>
      <w:r w:rsidRPr="00D27398">
        <w:rPr>
          <w:rFonts w:ascii="Helvetica" w:hAnsi="Helvetica"/>
          <w:sz w:val="16"/>
          <w:szCs w:val="16"/>
          <w:lang w:val="sq-AL"/>
        </w:rPr>
        <w:t xml:space="preserve">, LVL, </w:t>
      </w:r>
      <w:r>
        <w:rPr>
          <w:rFonts w:ascii="Helvetica" w:hAnsi="Helvetica"/>
          <w:sz w:val="16"/>
          <w:szCs w:val="16"/>
          <w:lang w:val="sq-AL"/>
        </w:rPr>
        <w:t>Chapter</w:t>
      </w:r>
      <w:r w:rsidRPr="00D27398">
        <w:rPr>
          <w:rFonts w:ascii="Helvetica" w:hAnsi="Helvetica"/>
          <w:sz w:val="16"/>
          <w:szCs w:val="16"/>
          <w:lang w:val="sq-AL"/>
        </w:rPr>
        <w:t xml:space="preserve"> X, </w:t>
      </w:r>
      <w:r>
        <w:rPr>
          <w:rFonts w:ascii="Helvetica" w:hAnsi="Helvetica"/>
          <w:sz w:val="16"/>
          <w:szCs w:val="16"/>
          <w:lang w:val="sq-AL"/>
        </w:rPr>
        <w:t>Article</w:t>
      </w:r>
      <w:r w:rsidRPr="00D27398">
        <w:rPr>
          <w:rFonts w:ascii="Helvetica" w:hAnsi="Helvetica"/>
          <w:sz w:val="16"/>
          <w:szCs w:val="16"/>
          <w:lang w:val="sq-AL"/>
        </w:rPr>
        <w:t xml:space="preserve"> 75 </w:t>
      </w:r>
      <w:r>
        <w:rPr>
          <w:rFonts w:ascii="Helvetica" w:hAnsi="Helvetica"/>
          <w:sz w:val="16"/>
          <w:szCs w:val="16"/>
          <w:lang w:val="sq-AL"/>
        </w:rPr>
        <w:t>and</w:t>
      </w:r>
      <w:r w:rsidRPr="00D27398">
        <w:rPr>
          <w:rFonts w:ascii="Helvetica" w:hAnsi="Helvetica"/>
          <w:sz w:val="16"/>
          <w:szCs w:val="16"/>
          <w:lang w:val="sq-AL"/>
        </w:rPr>
        <w:t xml:space="preserve">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3B6F7" w14:textId="77777777" w:rsidR="00291CBF" w:rsidRPr="00272CF0" w:rsidRDefault="00291CBF">
    <w:pPr>
      <w:pStyle w:val="Header"/>
      <w:rPr>
        <w:color w:val="7F7F7F" w:themeColor="text1" w:themeTint="80"/>
      </w:rPr>
    </w:pPr>
    <w:r w:rsidRPr="00272CF0">
      <w:rPr>
        <w:color w:val="7F7F7F" w:themeColor="text1" w:themeTint="80"/>
      </w:rPr>
      <w:t>R</w:t>
    </w:r>
    <w:r>
      <w:rPr>
        <w:color w:val="7F7F7F" w:themeColor="text1" w:themeTint="80"/>
      </w:rPr>
      <w:t>e</w:t>
    </w:r>
    <w:r w:rsidRPr="00272CF0">
      <w:rPr>
        <w:color w:val="7F7F7F" w:themeColor="text1" w:themeTint="80"/>
      </w:rPr>
      <w:t xml:space="preserve">port </w:t>
    </w:r>
    <w:r>
      <w:rPr>
        <w:color w:val="7F7F7F" w:themeColor="text1" w:themeTint="80"/>
      </w:rPr>
      <w:t xml:space="preserve">on the functioning of the municipalities of the Republic of Kosovo </w:t>
    </w:r>
    <w:r w:rsidRPr="00272CF0">
      <w:rPr>
        <w:color w:val="7F7F7F" w:themeColor="text1" w:themeTint="80"/>
      </w:rPr>
      <w:tab/>
      <w:t>Jan</w:t>
    </w:r>
    <w:r>
      <w:rPr>
        <w:color w:val="7F7F7F" w:themeColor="text1" w:themeTint="80"/>
      </w:rPr>
      <w:t>uary</w:t>
    </w:r>
    <w:r w:rsidRPr="00272CF0">
      <w:rPr>
        <w:color w:val="7F7F7F" w:themeColor="text1" w:themeTint="80"/>
      </w:rPr>
      <w:t>-D</w:t>
    </w:r>
    <w:r>
      <w:rPr>
        <w:color w:val="7F7F7F" w:themeColor="text1" w:themeTint="80"/>
      </w:rPr>
      <w:t>ecembe</w:t>
    </w:r>
    <w:r w:rsidRPr="00272CF0">
      <w:rPr>
        <w:color w:val="7F7F7F" w:themeColor="text1" w:themeTint="80"/>
      </w:rPr>
      <w:t>r 2018</w:t>
    </w:r>
  </w:p>
  <w:p w14:paraId="4EAED8F4" w14:textId="77777777" w:rsidR="00291CBF" w:rsidRDefault="00291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7865"/>
    <w:multiLevelType w:val="hybridMultilevel"/>
    <w:tmpl w:val="F5626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00F7"/>
    <w:multiLevelType w:val="hybridMultilevel"/>
    <w:tmpl w:val="4FEA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E2DE5"/>
    <w:multiLevelType w:val="hybridMultilevel"/>
    <w:tmpl w:val="ECA65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75EED"/>
    <w:multiLevelType w:val="hybridMultilevel"/>
    <w:tmpl w:val="FED6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23F08"/>
    <w:multiLevelType w:val="hybridMultilevel"/>
    <w:tmpl w:val="CDF4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641A6C"/>
    <w:multiLevelType w:val="hybridMultilevel"/>
    <w:tmpl w:val="59AA6646"/>
    <w:lvl w:ilvl="0" w:tplc="5F8872BE">
      <w:start w:val="8"/>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DD1828"/>
    <w:multiLevelType w:val="hybridMultilevel"/>
    <w:tmpl w:val="E14CC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5A3F5E"/>
    <w:multiLevelType w:val="hybridMultilevel"/>
    <w:tmpl w:val="555C4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0200B1"/>
    <w:multiLevelType w:val="hybridMultilevel"/>
    <w:tmpl w:val="6A52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C81D1F"/>
    <w:multiLevelType w:val="hybridMultilevel"/>
    <w:tmpl w:val="A87C0BEA"/>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283D624C"/>
    <w:multiLevelType w:val="hybridMultilevel"/>
    <w:tmpl w:val="8CA4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11968"/>
    <w:multiLevelType w:val="hybridMultilevel"/>
    <w:tmpl w:val="D612F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3605D"/>
    <w:multiLevelType w:val="hybridMultilevel"/>
    <w:tmpl w:val="2F4E3284"/>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C0D40"/>
    <w:multiLevelType w:val="hybridMultilevel"/>
    <w:tmpl w:val="65225576"/>
    <w:lvl w:ilvl="0" w:tplc="0409000D">
      <w:start w:val="1"/>
      <w:numFmt w:val="bullet"/>
      <w:lvlText w:val=""/>
      <w:lvlJc w:val="left"/>
      <w:pPr>
        <w:tabs>
          <w:tab w:val="num" w:pos="780"/>
        </w:tabs>
        <w:ind w:left="780" w:hanging="360"/>
      </w:pPr>
      <w:rPr>
        <w:rFonts w:ascii="Wingdings" w:hAnsi="Wingdings" w:hint="default"/>
      </w:rPr>
    </w:lvl>
    <w:lvl w:ilvl="1" w:tplc="14A43C86">
      <w:start w:val="1"/>
      <w:numFmt w:val="upperRoman"/>
      <w:lvlText w:val="%2."/>
      <w:lvlJc w:val="right"/>
      <w:pPr>
        <w:tabs>
          <w:tab w:val="num" w:pos="1320"/>
        </w:tabs>
        <w:ind w:left="1320" w:hanging="180"/>
      </w:pPr>
      <w:rPr>
        <w:rFonts w:ascii="Helvetica" w:eastAsia="Times New Roman" w:hAnsi="Helvetica"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17050D9"/>
    <w:multiLevelType w:val="hybridMultilevel"/>
    <w:tmpl w:val="A4D4F8CE"/>
    <w:lvl w:ilvl="0" w:tplc="7B501846">
      <w:start w:val="1"/>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C7E2A"/>
    <w:multiLevelType w:val="hybridMultilevel"/>
    <w:tmpl w:val="12E2C2A2"/>
    <w:lvl w:ilvl="0" w:tplc="D25E0908">
      <w:start w:val="25"/>
      <w:numFmt w:val="bullet"/>
      <w:lvlText w:val=""/>
      <w:lvlJc w:val="left"/>
      <w:pPr>
        <w:ind w:left="720" w:hanging="360"/>
      </w:pPr>
      <w:rPr>
        <w:rFonts w:ascii="Symbol" w:eastAsia="Times New Roman" w:hAnsi="Symbol"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1F3C37"/>
    <w:multiLevelType w:val="hybridMultilevel"/>
    <w:tmpl w:val="B5C6E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62AB4"/>
    <w:multiLevelType w:val="hybridMultilevel"/>
    <w:tmpl w:val="F110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7135D"/>
    <w:multiLevelType w:val="hybridMultilevel"/>
    <w:tmpl w:val="FBA0D168"/>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A1CD3"/>
    <w:multiLevelType w:val="hybridMultilevel"/>
    <w:tmpl w:val="20E8DDC0"/>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9717CD"/>
    <w:multiLevelType w:val="hybridMultilevel"/>
    <w:tmpl w:val="9C5CF9D4"/>
    <w:lvl w:ilvl="0" w:tplc="7B501846">
      <w:start w:val="1"/>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9365F0"/>
    <w:multiLevelType w:val="hybridMultilevel"/>
    <w:tmpl w:val="EA288D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54550E70"/>
    <w:multiLevelType w:val="hybridMultilevel"/>
    <w:tmpl w:val="0332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DB5EED"/>
    <w:multiLevelType w:val="hybridMultilevel"/>
    <w:tmpl w:val="0BF27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F038DC"/>
    <w:multiLevelType w:val="hybridMultilevel"/>
    <w:tmpl w:val="FA088ABC"/>
    <w:lvl w:ilvl="0" w:tplc="650AA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B21359"/>
    <w:multiLevelType w:val="hybridMultilevel"/>
    <w:tmpl w:val="FDE4C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297D26"/>
    <w:multiLevelType w:val="hybridMultilevel"/>
    <w:tmpl w:val="F5042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A55114"/>
    <w:multiLevelType w:val="hybridMultilevel"/>
    <w:tmpl w:val="8F366E58"/>
    <w:lvl w:ilvl="0" w:tplc="0409000F">
      <w:start w:val="4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9"/>
  </w:num>
  <w:num w:numId="3">
    <w:abstractNumId w:val="11"/>
  </w:num>
  <w:num w:numId="4">
    <w:abstractNumId w:val="16"/>
  </w:num>
  <w:num w:numId="5">
    <w:abstractNumId w:val="2"/>
  </w:num>
  <w:num w:numId="6">
    <w:abstractNumId w:val="24"/>
  </w:num>
  <w:num w:numId="7">
    <w:abstractNumId w:val="22"/>
  </w:num>
  <w:num w:numId="8">
    <w:abstractNumId w:val="20"/>
  </w:num>
  <w:num w:numId="9">
    <w:abstractNumId w:val="26"/>
  </w:num>
  <w:num w:numId="10">
    <w:abstractNumId w:val="18"/>
  </w:num>
  <w:num w:numId="11">
    <w:abstractNumId w:val="15"/>
  </w:num>
  <w:num w:numId="12">
    <w:abstractNumId w:val="17"/>
  </w:num>
  <w:num w:numId="13">
    <w:abstractNumId w:val="14"/>
  </w:num>
  <w:num w:numId="14">
    <w:abstractNumId w:val="25"/>
  </w:num>
  <w:num w:numId="15">
    <w:abstractNumId w:val="3"/>
  </w:num>
  <w:num w:numId="16">
    <w:abstractNumId w:val="7"/>
  </w:num>
  <w:num w:numId="17">
    <w:abstractNumId w:val="13"/>
  </w:num>
  <w:num w:numId="18">
    <w:abstractNumId w:val="10"/>
  </w:num>
  <w:num w:numId="19">
    <w:abstractNumId w:val="12"/>
  </w:num>
  <w:num w:numId="20">
    <w:abstractNumId w:val="19"/>
  </w:num>
  <w:num w:numId="21">
    <w:abstractNumId w:val="8"/>
  </w:num>
  <w:num w:numId="22">
    <w:abstractNumId w:val="6"/>
  </w:num>
  <w:num w:numId="23">
    <w:abstractNumId w:val="21"/>
  </w:num>
  <w:num w:numId="24">
    <w:abstractNumId w:val="1"/>
  </w:num>
  <w:num w:numId="25">
    <w:abstractNumId w:val="4"/>
  </w:num>
  <w:num w:numId="26">
    <w:abstractNumId w:val="23"/>
  </w:num>
  <w:num w:numId="2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32"/>
    <w:rsid w:val="00000862"/>
    <w:rsid w:val="00000C43"/>
    <w:rsid w:val="00001675"/>
    <w:rsid w:val="0000282D"/>
    <w:rsid w:val="000028B3"/>
    <w:rsid w:val="00002C74"/>
    <w:rsid w:val="000030B9"/>
    <w:rsid w:val="000040C0"/>
    <w:rsid w:val="0000459C"/>
    <w:rsid w:val="00004623"/>
    <w:rsid w:val="00004EAC"/>
    <w:rsid w:val="00005EEA"/>
    <w:rsid w:val="00006AE6"/>
    <w:rsid w:val="00007AF4"/>
    <w:rsid w:val="00011D61"/>
    <w:rsid w:val="00011EB3"/>
    <w:rsid w:val="00012DC3"/>
    <w:rsid w:val="00012E92"/>
    <w:rsid w:val="000139FB"/>
    <w:rsid w:val="00013C64"/>
    <w:rsid w:val="000144BF"/>
    <w:rsid w:val="00014FC2"/>
    <w:rsid w:val="00015AE5"/>
    <w:rsid w:val="000160DA"/>
    <w:rsid w:val="00016500"/>
    <w:rsid w:val="00016DD0"/>
    <w:rsid w:val="000173BD"/>
    <w:rsid w:val="00017861"/>
    <w:rsid w:val="00020355"/>
    <w:rsid w:val="00020628"/>
    <w:rsid w:val="00020677"/>
    <w:rsid w:val="00023B3B"/>
    <w:rsid w:val="00023CC8"/>
    <w:rsid w:val="00023CEE"/>
    <w:rsid w:val="00024A86"/>
    <w:rsid w:val="0002527B"/>
    <w:rsid w:val="00025A01"/>
    <w:rsid w:val="00026396"/>
    <w:rsid w:val="0002651C"/>
    <w:rsid w:val="0002787F"/>
    <w:rsid w:val="000306D0"/>
    <w:rsid w:val="00030F31"/>
    <w:rsid w:val="00032BCA"/>
    <w:rsid w:val="000331F5"/>
    <w:rsid w:val="0003376B"/>
    <w:rsid w:val="00033DB8"/>
    <w:rsid w:val="00034F36"/>
    <w:rsid w:val="00035374"/>
    <w:rsid w:val="00035794"/>
    <w:rsid w:val="00035E64"/>
    <w:rsid w:val="00036147"/>
    <w:rsid w:val="00036438"/>
    <w:rsid w:val="000367D8"/>
    <w:rsid w:val="00036960"/>
    <w:rsid w:val="00036A57"/>
    <w:rsid w:val="00036F38"/>
    <w:rsid w:val="00037758"/>
    <w:rsid w:val="00037804"/>
    <w:rsid w:val="000402D0"/>
    <w:rsid w:val="00040C99"/>
    <w:rsid w:val="00040D70"/>
    <w:rsid w:val="00041AAD"/>
    <w:rsid w:val="00041AF9"/>
    <w:rsid w:val="00041E98"/>
    <w:rsid w:val="00042031"/>
    <w:rsid w:val="000424D0"/>
    <w:rsid w:val="00042745"/>
    <w:rsid w:val="00042A00"/>
    <w:rsid w:val="00044B51"/>
    <w:rsid w:val="0004559E"/>
    <w:rsid w:val="00045DD8"/>
    <w:rsid w:val="00046546"/>
    <w:rsid w:val="000525E4"/>
    <w:rsid w:val="0005261A"/>
    <w:rsid w:val="000541BB"/>
    <w:rsid w:val="00054DF1"/>
    <w:rsid w:val="0005532F"/>
    <w:rsid w:val="00055F39"/>
    <w:rsid w:val="0005647F"/>
    <w:rsid w:val="00057330"/>
    <w:rsid w:val="00057AB2"/>
    <w:rsid w:val="0006011E"/>
    <w:rsid w:val="00060AB8"/>
    <w:rsid w:val="00060ABA"/>
    <w:rsid w:val="00060C98"/>
    <w:rsid w:val="0006141B"/>
    <w:rsid w:val="000615DF"/>
    <w:rsid w:val="00061A96"/>
    <w:rsid w:val="00061FFC"/>
    <w:rsid w:val="000620F1"/>
    <w:rsid w:val="000630C3"/>
    <w:rsid w:val="000644D2"/>
    <w:rsid w:val="00064D6E"/>
    <w:rsid w:val="00065544"/>
    <w:rsid w:val="00066592"/>
    <w:rsid w:val="000665F4"/>
    <w:rsid w:val="00066643"/>
    <w:rsid w:val="0006691D"/>
    <w:rsid w:val="00066C82"/>
    <w:rsid w:val="000677B4"/>
    <w:rsid w:val="00067A21"/>
    <w:rsid w:val="00067DDC"/>
    <w:rsid w:val="000700D4"/>
    <w:rsid w:val="000703BC"/>
    <w:rsid w:val="00071047"/>
    <w:rsid w:val="00072047"/>
    <w:rsid w:val="000722CB"/>
    <w:rsid w:val="000722EF"/>
    <w:rsid w:val="00072CE5"/>
    <w:rsid w:val="00073589"/>
    <w:rsid w:val="00073FC4"/>
    <w:rsid w:val="00074002"/>
    <w:rsid w:val="000741DF"/>
    <w:rsid w:val="000742EE"/>
    <w:rsid w:val="000746CF"/>
    <w:rsid w:val="000746F3"/>
    <w:rsid w:val="00074949"/>
    <w:rsid w:val="000758EA"/>
    <w:rsid w:val="000767EF"/>
    <w:rsid w:val="00077000"/>
    <w:rsid w:val="00077400"/>
    <w:rsid w:val="000778C6"/>
    <w:rsid w:val="00080035"/>
    <w:rsid w:val="000809C3"/>
    <w:rsid w:val="00080A53"/>
    <w:rsid w:val="00080DA9"/>
    <w:rsid w:val="00080EBB"/>
    <w:rsid w:val="0008115F"/>
    <w:rsid w:val="0008118B"/>
    <w:rsid w:val="000812D8"/>
    <w:rsid w:val="0008161D"/>
    <w:rsid w:val="00081BB9"/>
    <w:rsid w:val="000820BB"/>
    <w:rsid w:val="0008249D"/>
    <w:rsid w:val="00082B84"/>
    <w:rsid w:val="000832D7"/>
    <w:rsid w:val="000832F2"/>
    <w:rsid w:val="0008369D"/>
    <w:rsid w:val="000839E9"/>
    <w:rsid w:val="00083A40"/>
    <w:rsid w:val="00084236"/>
    <w:rsid w:val="00085389"/>
    <w:rsid w:val="0008541F"/>
    <w:rsid w:val="000863CC"/>
    <w:rsid w:val="00086BF8"/>
    <w:rsid w:val="00086DD3"/>
    <w:rsid w:val="00087387"/>
    <w:rsid w:val="0009010D"/>
    <w:rsid w:val="00090152"/>
    <w:rsid w:val="000904C5"/>
    <w:rsid w:val="000906B7"/>
    <w:rsid w:val="000910AD"/>
    <w:rsid w:val="00091232"/>
    <w:rsid w:val="00091CB1"/>
    <w:rsid w:val="000920C6"/>
    <w:rsid w:val="0009211C"/>
    <w:rsid w:val="00092E9B"/>
    <w:rsid w:val="00093D02"/>
    <w:rsid w:val="00093F77"/>
    <w:rsid w:val="00094652"/>
    <w:rsid w:val="00094A0B"/>
    <w:rsid w:val="00094BDB"/>
    <w:rsid w:val="00095371"/>
    <w:rsid w:val="000969BB"/>
    <w:rsid w:val="0009757F"/>
    <w:rsid w:val="00097B84"/>
    <w:rsid w:val="000A05A9"/>
    <w:rsid w:val="000A0AF1"/>
    <w:rsid w:val="000A110F"/>
    <w:rsid w:val="000A122B"/>
    <w:rsid w:val="000A13B6"/>
    <w:rsid w:val="000A267C"/>
    <w:rsid w:val="000A2D58"/>
    <w:rsid w:val="000A30D9"/>
    <w:rsid w:val="000A4118"/>
    <w:rsid w:val="000A4932"/>
    <w:rsid w:val="000A53D3"/>
    <w:rsid w:val="000A63AA"/>
    <w:rsid w:val="000A7387"/>
    <w:rsid w:val="000A7926"/>
    <w:rsid w:val="000A7C15"/>
    <w:rsid w:val="000B045B"/>
    <w:rsid w:val="000B08BE"/>
    <w:rsid w:val="000B135B"/>
    <w:rsid w:val="000B1564"/>
    <w:rsid w:val="000B225C"/>
    <w:rsid w:val="000B33B4"/>
    <w:rsid w:val="000B3AB6"/>
    <w:rsid w:val="000B4037"/>
    <w:rsid w:val="000B5311"/>
    <w:rsid w:val="000B5A18"/>
    <w:rsid w:val="000B5BE6"/>
    <w:rsid w:val="000B5C24"/>
    <w:rsid w:val="000B5C83"/>
    <w:rsid w:val="000B6014"/>
    <w:rsid w:val="000B6916"/>
    <w:rsid w:val="000B6F23"/>
    <w:rsid w:val="000B7429"/>
    <w:rsid w:val="000B7C89"/>
    <w:rsid w:val="000C03A0"/>
    <w:rsid w:val="000C0B94"/>
    <w:rsid w:val="000C1EC3"/>
    <w:rsid w:val="000C202B"/>
    <w:rsid w:val="000C2A00"/>
    <w:rsid w:val="000C2A3C"/>
    <w:rsid w:val="000C2FB5"/>
    <w:rsid w:val="000C3661"/>
    <w:rsid w:val="000C36A5"/>
    <w:rsid w:val="000C4E9B"/>
    <w:rsid w:val="000C511F"/>
    <w:rsid w:val="000C5333"/>
    <w:rsid w:val="000C53F1"/>
    <w:rsid w:val="000C57A0"/>
    <w:rsid w:val="000C6CBB"/>
    <w:rsid w:val="000C714A"/>
    <w:rsid w:val="000D0278"/>
    <w:rsid w:val="000D14D0"/>
    <w:rsid w:val="000D1553"/>
    <w:rsid w:val="000D210E"/>
    <w:rsid w:val="000D2E3B"/>
    <w:rsid w:val="000D2F02"/>
    <w:rsid w:val="000D3870"/>
    <w:rsid w:val="000D3AA5"/>
    <w:rsid w:val="000D3D48"/>
    <w:rsid w:val="000D537F"/>
    <w:rsid w:val="000D60A4"/>
    <w:rsid w:val="000D6990"/>
    <w:rsid w:val="000D6B15"/>
    <w:rsid w:val="000D79B1"/>
    <w:rsid w:val="000D7BAF"/>
    <w:rsid w:val="000E008B"/>
    <w:rsid w:val="000E0B1A"/>
    <w:rsid w:val="000E1427"/>
    <w:rsid w:val="000E15BE"/>
    <w:rsid w:val="000E220F"/>
    <w:rsid w:val="000E3BDF"/>
    <w:rsid w:val="000E3E35"/>
    <w:rsid w:val="000E3E45"/>
    <w:rsid w:val="000E4300"/>
    <w:rsid w:val="000E56FD"/>
    <w:rsid w:val="000E6396"/>
    <w:rsid w:val="000E68EB"/>
    <w:rsid w:val="000F1700"/>
    <w:rsid w:val="000F25B2"/>
    <w:rsid w:val="000F2B79"/>
    <w:rsid w:val="000F2F33"/>
    <w:rsid w:val="000F3B76"/>
    <w:rsid w:val="000F3EAA"/>
    <w:rsid w:val="000F4526"/>
    <w:rsid w:val="000F472C"/>
    <w:rsid w:val="000F478D"/>
    <w:rsid w:val="000F4B7D"/>
    <w:rsid w:val="000F5E06"/>
    <w:rsid w:val="000F61D0"/>
    <w:rsid w:val="000F6787"/>
    <w:rsid w:val="000F70D8"/>
    <w:rsid w:val="000F7F46"/>
    <w:rsid w:val="00100202"/>
    <w:rsid w:val="00100ABD"/>
    <w:rsid w:val="00101201"/>
    <w:rsid w:val="00101AC0"/>
    <w:rsid w:val="00101F4D"/>
    <w:rsid w:val="0010392A"/>
    <w:rsid w:val="001044AF"/>
    <w:rsid w:val="001049DF"/>
    <w:rsid w:val="00104B7B"/>
    <w:rsid w:val="001059CB"/>
    <w:rsid w:val="001060A8"/>
    <w:rsid w:val="0010669E"/>
    <w:rsid w:val="0010671A"/>
    <w:rsid w:val="00106D95"/>
    <w:rsid w:val="00107616"/>
    <w:rsid w:val="001076B7"/>
    <w:rsid w:val="00107BD7"/>
    <w:rsid w:val="00107C07"/>
    <w:rsid w:val="00110067"/>
    <w:rsid w:val="00110C26"/>
    <w:rsid w:val="00110CC1"/>
    <w:rsid w:val="001112B3"/>
    <w:rsid w:val="0011149D"/>
    <w:rsid w:val="001114FD"/>
    <w:rsid w:val="0011188B"/>
    <w:rsid w:val="001119CC"/>
    <w:rsid w:val="001122F3"/>
    <w:rsid w:val="00113558"/>
    <w:rsid w:val="0011424A"/>
    <w:rsid w:val="00114333"/>
    <w:rsid w:val="0011456F"/>
    <w:rsid w:val="001146CB"/>
    <w:rsid w:val="001154DC"/>
    <w:rsid w:val="001158A3"/>
    <w:rsid w:val="00116FD4"/>
    <w:rsid w:val="00117EA0"/>
    <w:rsid w:val="00120AC9"/>
    <w:rsid w:val="00120EA2"/>
    <w:rsid w:val="00121153"/>
    <w:rsid w:val="00121E48"/>
    <w:rsid w:val="0012214C"/>
    <w:rsid w:val="001222FF"/>
    <w:rsid w:val="0012365C"/>
    <w:rsid w:val="00124660"/>
    <w:rsid w:val="00124918"/>
    <w:rsid w:val="00124A04"/>
    <w:rsid w:val="00124AA2"/>
    <w:rsid w:val="00124FBC"/>
    <w:rsid w:val="00125B8F"/>
    <w:rsid w:val="00126453"/>
    <w:rsid w:val="001267DD"/>
    <w:rsid w:val="0012688B"/>
    <w:rsid w:val="00126A15"/>
    <w:rsid w:val="0012788E"/>
    <w:rsid w:val="00127EC8"/>
    <w:rsid w:val="0013065F"/>
    <w:rsid w:val="00131820"/>
    <w:rsid w:val="00131A7D"/>
    <w:rsid w:val="00131B5F"/>
    <w:rsid w:val="00131CBC"/>
    <w:rsid w:val="0013215A"/>
    <w:rsid w:val="001326DB"/>
    <w:rsid w:val="00132965"/>
    <w:rsid w:val="00132C8D"/>
    <w:rsid w:val="001334A3"/>
    <w:rsid w:val="001347B1"/>
    <w:rsid w:val="00134A71"/>
    <w:rsid w:val="001350AB"/>
    <w:rsid w:val="00135325"/>
    <w:rsid w:val="0013538F"/>
    <w:rsid w:val="00135598"/>
    <w:rsid w:val="001365F3"/>
    <w:rsid w:val="00136894"/>
    <w:rsid w:val="00137AFE"/>
    <w:rsid w:val="00137B41"/>
    <w:rsid w:val="00140554"/>
    <w:rsid w:val="00141482"/>
    <w:rsid w:val="00141C7E"/>
    <w:rsid w:val="0014203D"/>
    <w:rsid w:val="00142323"/>
    <w:rsid w:val="00143079"/>
    <w:rsid w:val="00143391"/>
    <w:rsid w:val="00143AEF"/>
    <w:rsid w:val="00143F3F"/>
    <w:rsid w:val="0014405A"/>
    <w:rsid w:val="0014462B"/>
    <w:rsid w:val="00144B14"/>
    <w:rsid w:val="0014500C"/>
    <w:rsid w:val="00145FBB"/>
    <w:rsid w:val="00146244"/>
    <w:rsid w:val="00146FB1"/>
    <w:rsid w:val="0014716D"/>
    <w:rsid w:val="00147C48"/>
    <w:rsid w:val="001502DD"/>
    <w:rsid w:val="00150748"/>
    <w:rsid w:val="001508A6"/>
    <w:rsid w:val="00150A28"/>
    <w:rsid w:val="0015223E"/>
    <w:rsid w:val="00152D7F"/>
    <w:rsid w:val="00153D74"/>
    <w:rsid w:val="00154996"/>
    <w:rsid w:val="00154F61"/>
    <w:rsid w:val="0015592A"/>
    <w:rsid w:val="001561E2"/>
    <w:rsid w:val="0015644E"/>
    <w:rsid w:val="00156B44"/>
    <w:rsid w:val="00157540"/>
    <w:rsid w:val="00157B31"/>
    <w:rsid w:val="00157BAC"/>
    <w:rsid w:val="00157D4E"/>
    <w:rsid w:val="00157E7C"/>
    <w:rsid w:val="00160FD8"/>
    <w:rsid w:val="00161D78"/>
    <w:rsid w:val="001627B3"/>
    <w:rsid w:val="0016293B"/>
    <w:rsid w:val="00163126"/>
    <w:rsid w:val="0016374A"/>
    <w:rsid w:val="00164561"/>
    <w:rsid w:val="0016471F"/>
    <w:rsid w:val="00164A9F"/>
    <w:rsid w:val="00164FA9"/>
    <w:rsid w:val="00165A0A"/>
    <w:rsid w:val="00165A2F"/>
    <w:rsid w:val="001678CD"/>
    <w:rsid w:val="00170050"/>
    <w:rsid w:val="00170251"/>
    <w:rsid w:val="001704A7"/>
    <w:rsid w:val="001705D2"/>
    <w:rsid w:val="001705EB"/>
    <w:rsid w:val="00170A24"/>
    <w:rsid w:val="00170DBC"/>
    <w:rsid w:val="0017175D"/>
    <w:rsid w:val="00172CE6"/>
    <w:rsid w:val="00172E17"/>
    <w:rsid w:val="00172EC8"/>
    <w:rsid w:val="00172F0A"/>
    <w:rsid w:val="00172FF3"/>
    <w:rsid w:val="0017323B"/>
    <w:rsid w:val="00174262"/>
    <w:rsid w:val="0017492A"/>
    <w:rsid w:val="00174951"/>
    <w:rsid w:val="0017579E"/>
    <w:rsid w:val="00175CD1"/>
    <w:rsid w:val="00177837"/>
    <w:rsid w:val="00177884"/>
    <w:rsid w:val="00177F5F"/>
    <w:rsid w:val="00180DB4"/>
    <w:rsid w:val="0018155C"/>
    <w:rsid w:val="0018195F"/>
    <w:rsid w:val="00181CF8"/>
    <w:rsid w:val="001829B2"/>
    <w:rsid w:val="00183E4C"/>
    <w:rsid w:val="00183F76"/>
    <w:rsid w:val="00184541"/>
    <w:rsid w:val="00184CE8"/>
    <w:rsid w:val="00184D86"/>
    <w:rsid w:val="0018574D"/>
    <w:rsid w:val="0018615F"/>
    <w:rsid w:val="001864EF"/>
    <w:rsid w:val="001865B1"/>
    <w:rsid w:val="00186F2F"/>
    <w:rsid w:val="0019035F"/>
    <w:rsid w:val="0019131F"/>
    <w:rsid w:val="00191978"/>
    <w:rsid w:val="00191F51"/>
    <w:rsid w:val="00193645"/>
    <w:rsid w:val="00193A08"/>
    <w:rsid w:val="001945D6"/>
    <w:rsid w:val="001946F7"/>
    <w:rsid w:val="0019484F"/>
    <w:rsid w:val="00195526"/>
    <w:rsid w:val="00196787"/>
    <w:rsid w:val="001A3622"/>
    <w:rsid w:val="001A39B6"/>
    <w:rsid w:val="001A3F00"/>
    <w:rsid w:val="001A3F6C"/>
    <w:rsid w:val="001A4431"/>
    <w:rsid w:val="001A45B6"/>
    <w:rsid w:val="001A4E41"/>
    <w:rsid w:val="001A55B2"/>
    <w:rsid w:val="001A6824"/>
    <w:rsid w:val="001A6DB7"/>
    <w:rsid w:val="001B02EE"/>
    <w:rsid w:val="001B06D7"/>
    <w:rsid w:val="001B08BE"/>
    <w:rsid w:val="001B09A3"/>
    <w:rsid w:val="001B164B"/>
    <w:rsid w:val="001B1B5D"/>
    <w:rsid w:val="001B2590"/>
    <w:rsid w:val="001B2E49"/>
    <w:rsid w:val="001B3D06"/>
    <w:rsid w:val="001B4A29"/>
    <w:rsid w:val="001B528D"/>
    <w:rsid w:val="001B6C83"/>
    <w:rsid w:val="001B763E"/>
    <w:rsid w:val="001B7837"/>
    <w:rsid w:val="001B7D52"/>
    <w:rsid w:val="001C083B"/>
    <w:rsid w:val="001C0A5D"/>
    <w:rsid w:val="001C0CCA"/>
    <w:rsid w:val="001C11E1"/>
    <w:rsid w:val="001C18CD"/>
    <w:rsid w:val="001C1CA0"/>
    <w:rsid w:val="001C23E9"/>
    <w:rsid w:val="001C2844"/>
    <w:rsid w:val="001C3065"/>
    <w:rsid w:val="001C5A99"/>
    <w:rsid w:val="001C6157"/>
    <w:rsid w:val="001C68F6"/>
    <w:rsid w:val="001C71E6"/>
    <w:rsid w:val="001C73D3"/>
    <w:rsid w:val="001C778D"/>
    <w:rsid w:val="001C7CA8"/>
    <w:rsid w:val="001D024B"/>
    <w:rsid w:val="001D0348"/>
    <w:rsid w:val="001D06C8"/>
    <w:rsid w:val="001D0F07"/>
    <w:rsid w:val="001D11E0"/>
    <w:rsid w:val="001D1747"/>
    <w:rsid w:val="001D202A"/>
    <w:rsid w:val="001D3227"/>
    <w:rsid w:val="001D37F9"/>
    <w:rsid w:val="001D3D28"/>
    <w:rsid w:val="001D489B"/>
    <w:rsid w:val="001D59A2"/>
    <w:rsid w:val="001D59CF"/>
    <w:rsid w:val="001D629C"/>
    <w:rsid w:val="001D6758"/>
    <w:rsid w:val="001D6B58"/>
    <w:rsid w:val="001D6FBC"/>
    <w:rsid w:val="001D70A1"/>
    <w:rsid w:val="001D7136"/>
    <w:rsid w:val="001D76CE"/>
    <w:rsid w:val="001D7F54"/>
    <w:rsid w:val="001E02DA"/>
    <w:rsid w:val="001E0840"/>
    <w:rsid w:val="001E1B0D"/>
    <w:rsid w:val="001E2162"/>
    <w:rsid w:val="001E389D"/>
    <w:rsid w:val="001E3F0E"/>
    <w:rsid w:val="001E5997"/>
    <w:rsid w:val="001E6677"/>
    <w:rsid w:val="001E7CD7"/>
    <w:rsid w:val="001F0F13"/>
    <w:rsid w:val="001F198C"/>
    <w:rsid w:val="001F1E45"/>
    <w:rsid w:val="001F2286"/>
    <w:rsid w:val="001F2308"/>
    <w:rsid w:val="001F27D2"/>
    <w:rsid w:val="001F3379"/>
    <w:rsid w:val="001F348B"/>
    <w:rsid w:val="001F54ED"/>
    <w:rsid w:val="001F5F4B"/>
    <w:rsid w:val="001F63FF"/>
    <w:rsid w:val="001F7313"/>
    <w:rsid w:val="001F7FBF"/>
    <w:rsid w:val="0020020E"/>
    <w:rsid w:val="002002BE"/>
    <w:rsid w:val="00200C97"/>
    <w:rsid w:val="00202A4D"/>
    <w:rsid w:val="002035CB"/>
    <w:rsid w:val="00203889"/>
    <w:rsid w:val="00204DBE"/>
    <w:rsid w:val="002050EC"/>
    <w:rsid w:val="002058C9"/>
    <w:rsid w:val="00206052"/>
    <w:rsid w:val="002076E1"/>
    <w:rsid w:val="0021008F"/>
    <w:rsid w:val="00210422"/>
    <w:rsid w:val="002104CD"/>
    <w:rsid w:val="0021065B"/>
    <w:rsid w:val="00211ADC"/>
    <w:rsid w:val="00211E21"/>
    <w:rsid w:val="002128CC"/>
    <w:rsid w:val="00212D35"/>
    <w:rsid w:val="002133C2"/>
    <w:rsid w:val="00213B4F"/>
    <w:rsid w:val="00213D9E"/>
    <w:rsid w:val="002141A1"/>
    <w:rsid w:val="00214201"/>
    <w:rsid w:val="002156FF"/>
    <w:rsid w:val="00215D6A"/>
    <w:rsid w:val="00216644"/>
    <w:rsid w:val="00216AAB"/>
    <w:rsid w:val="00217014"/>
    <w:rsid w:val="00217DCD"/>
    <w:rsid w:val="002204C2"/>
    <w:rsid w:val="00220F84"/>
    <w:rsid w:val="0022269C"/>
    <w:rsid w:val="00222CED"/>
    <w:rsid w:val="00223274"/>
    <w:rsid w:val="00223DE8"/>
    <w:rsid w:val="002245CB"/>
    <w:rsid w:val="00224C31"/>
    <w:rsid w:val="00226091"/>
    <w:rsid w:val="0022635C"/>
    <w:rsid w:val="00226AFC"/>
    <w:rsid w:val="00226DA9"/>
    <w:rsid w:val="002279B4"/>
    <w:rsid w:val="00230116"/>
    <w:rsid w:val="00230928"/>
    <w:rsid w:val="0023156E"/>
    <w:rsid w:val="002316F2"/>
    <w:rsid w:val="0023184E"/>
    <w:rsid w:val="002327C7"/>
    <w:rsid w:val="00233255"/>
    <w:rsid w:val="00233C88"/>
    <w:rsid w:val="0023416A"/>
    <w:rsid w:val="00234778"/>
    <w:rsid w:val="00234C9C"/>
    <w:rsid w:val="00234D55"/>
    <w:rsid w:val="002357BA"/>
    <w:rsid w:val="00235853"/>
    <w:rsid w:val="00235C9F"/>
    <w:rsid w:val="00235F5C"/>
    <w:rsid w:val="00235F7A"/>
    <w:rsid w:val="002368AD"/>
    <w:rsid w:val="002369C3"/>
    <w:rsid w:val="00237E40"/>
    <w:rsid w:val="002405F1"/>
    <w:rsid w:val="002414DD"/>
    <w:rsid w:val="00241FC6"/>
    <w:rsid w:val="0024331F"/>
    <w:rsid w:val="00243B91"/>
    <w:rsid w:val="002443A0"/>
    <w:rsid w:val="00244892"/>
    <w:rsid w:val="0024509F"/>
    <w:rsid w:val="00245815"/>
    <w:rsid w:val="00245A43"/>
    <w:rsid w:val="00245FE2"/>
    <w:rsid w:val="00246370"/>
    <w:rsid w:val="00246735"/>
    <w:rsid w:val="002500D7"/>
    <w:rsid w:val="0025092C"/>
    <w:rsid w:val="00250CC5"/>
    <w:rsid w:val="002518C0"/>
    <w:rsid w:val="00251C79"/>
    <w:rsid w:val="00252664"/>
    <w:rsid w:val="00252F80"/>
    <w:rsid w:val="002539EA"/>
    <w:rsid w:val="00253BDA"/>
    <w:rsid w:val="002562D2"/>
    <w:rsid w:val="00256592"/>
    <w:rsid w:val="002565E0"/>
    <w:rsid w:val="002566E8"/>
    <w:rsid w:val="00256DAC"/>
    <w:rsid w:val="0025708F"/>
    <w:rsid w:val="002603B2"/>
    <w:rsid w:val="00260A0D"/>
    <w:rsid w:val="002624AC"/>
    <w:rsid w:val="00262622"/>
    <w:rsid w:val="00263482"/>
    <w:rsid w:val="00263B8D"/>
    <w:rsid w:val="0026439B"/>
    <w:rsid w:val="00264D90"/>
    <w:rsid w:val="00265847"/>
    <w:rsid w:val="00265860"/>
    <w:rsid w:val="00265B6A"/>
    <w:rsid w:val="00265E53"/>
    <w:rsid w:val="00266133"/>
    <w:rsid w:val="0026651B"/>
    <w:rsid w:val="00267823"/>
    <w:rsid w:val="00267881"/>
    <w:rsid w:val="002678B4"/>
    <w:rsid w:val="00267A0D"/>
    <w:rsid w:val="00267AD6"/>
    <w:rsid w:val="0027002D"/>
    <w:rsid w:val="002700F1"/>
    <w:rsid w:val="00270403"/>
    <w:rsid w:val="00270F46"/>
    <w:rsid w:val="00271A22"/>
    <w:rsid w:val="00271FFD"/>
    <w:rsid w:val="002729AF"/>
    <w:rsid w:val="00272C85"/>
    <w:rsid w:val="00272CF0"/>
    <w:rsid w:val="00272E6E"/>
    <w:rsid w:val="00272EBD"/>
    <w:rsid w:val="00275AD7"/>
    <w:rsid w:val="00276728"/>
    <w:rsid w:val="00276D47"/>
    <w:rsid w:val="00276E5B"/>
    <w:rsid w:val="00276FE0"/>
    <w:rsid w:val="002773FE"/>
    <w:rsid w:val="00277409"/>
    <w:rsid w:val="00277E7C"/>
    <w:rsid w:val="0028064A"/>
    <w:rsid w:val="00280D7C"/>
    <w:rsid w:val="002811C0"/>
    <w:rsid w:val="0028126B"/>
    <w:rsid w:val="002813E1"/>
    <w:rsid w:val="002835A4"/>
    <w:rsid w:val="00283A2E"/>
    <w:rsid w:val="00283B09"/>
    <w:rsid w:val="00284109"/>
    <w:rsid w:val="0028549D"/>
    <w:rsid w:val="002859FF"/>
    <w:rsid w:val="00285A13"/>
    <w:rsid w:val="002861A2"/>
    <w:rsid w:val="00286C14"/>
    <w:rsid w:val="00286E72"/>
    <w:rsid w:val="00286F08"/>
    <w:rsid w:val="00287051"/>
    <w:rsid w:val="002877F5"/>
    <w:rsid w:val="002878F9"/>
    <w:rsid w:val="002879C4"/>
    <w:rsid w:val="00287C1A"/>
    <w:rsid w:val="002904E5"/>
    <w:rsid w:val="00290E58"/>
    <w:rsid w:val="00290F28"/>
    <w:rsid w:val="002913FC"/>
    <w:rsid w:val="002917E1"/>
    <w:rsid w:val="0029193A"/>
    <w:rsid w:val="00291CBF"/>
    <w:rsid w:val="002939DC"/>
    <w:rsid w:val="00294328"/>
    <w:rsid w:val="00296558"/>
    <w:rsid w:val="0029688C"/>
    <w:rsid w:val="00296DB2"/>
    <w:rsid w:val="002970D6"/>
    <w:rsid w:val="00297B57"/>
    <w:rsid w:val="002A0C71"/>
    <w:rsid w:val="002A208E"/>
    <w:rsid w:val="002A32C5"/>
    <w:rsid w:val="002A384F"/>
    <w:rsid w:val="002A4273"/>
    <w:rsid w:val="002A4762"/>
    <w:rsid w:val="002A4D4A"/>
    <w:rsid w:val="002A4EA1"/>
    <w:rsid w:val="002A4EDE"/>
    <w:rsid w:val="002A525D"/>
    <w:rsid w:val="002A5BAC"/>
    <w:rsid w:val="002A6B4E"/>
    <w:rsid w:val="002A7467"/>
    <w:rsid w:val="002A75C3"/>
    <w:rsid w:val="002A762F"/>
    <w:rsid w:val="002A7A1C"/>
    <w:rsid w:val="002B0C39"/>
    <w:rsid w:val="002B18D7"/>
    <w:rsid w:val="002B204F"/>
    <w:rsid w:val="002B22D3"/>
    <w:rsid w:val="002B2E98"/>
    <w:rsid w:val="002B428D"/>
    <w:rsid w:val="002B5448"/>
    <w:rsid w:val="002B5DE3"/>
    <w:rsid w:val="002B609F"/>
    <w:rsid w:val="002C10A2"/>
    <w:rsid w:val="002C1855"/>
    <w:rsid w:val="002C197B"/>
    <w:rsid w:val="002C25F3"/>
    <w:rsid w:val="002C2AD6"/>
    <w:rsid w:val="002C2E89"/>
    <w:rsid w:val="002C53B6"/>
    <w:rsid w:val="002C56F0"/>
    <w:rsid w:val="002C57A2"/>
    <w:rsid w:val="002C5861"/>
    <w:rsid w:val="002C58A1"/>
    <w:rsid w:val="002C5A25"/>
    <w:rsid w:val="002C622B"/>
    <w:rsid w:val="002C6D31"/>
    <w:rsid w:val="002C706A"/>
    <w:rsid w:val="002C76B1"/>
    <w:rsid w:val="002C7746"/>
    <w:rsid w:val="002C77F9"/>
    <w:rsid w:val="002D0811"/>
    <w:rsid w:val="002D15D2"/>
    <w:rsid w:val="002D2126"/>
    <w:rsid w:val="002D235F"/>
    <w:rsid w:val="002D24DC"/>
    <w:rsid w:val="002D2659"/>
    <w:rsid w:val="002D2F75"/>
    <w:rsid w:val="002D372D"/>
    <w:rsid w:val="002D5175"/>
    <w:rsid w:val="002D5365"/>
    <w:rsid w:val="002D542D"/>
    <w:rsid w:val="002D5B24"/>
    <w:rsid w:val="002D6341"/>
    <w:rsid w:val="002D75B6"/>
    <w:rsid w:val="002E0316"/>
    <w:rsid w:val="002E0C2D"/>
    <w:rsid w:val="002E114C"/>
    <w:rsid w:val="002E14A9"/>
    <w:rsid w:val="002E21E4"/>
    <w:rsid w:val="002E28BA"/>
    <w:rsid w:val="002E29CB"/>
    <w:rsid w:val="002E2A4B"/>
    <w:rsid w:val="002E3BE9"/>
    <w:rsid w:val="002E4E94"/>
    <w:rsid w:val="002E53A9"/>
    <w:rsid w:val="002E639F"/>
    <w:rsid w:val="002E64B6"/>
    <w:rsid w:val="002E7C03"/>
    <w:rsid w:val="002E7E52"/>
    <w:rsid w:val="002F0F67"/>
    <w:rsid w:val="002F1058"/>
    <w:rsid w:val="002F1076"/>
    <w:rsid w:val="002F226D"/>
    <w:rsid w:val="002F2D7C"/>
    <w:rsid w:val="002F2F15"/>
    <w:rsid w:val="002F4CA0"/>
    <w:rsid w:val="002F566D"/>
    <w:rsid w:val="002F5DF4"/>
    <w:rsid w:val="002F6840"/>
    <w:rsid w:val="002F6B74"/>
    <w:rsid w:val="002F7FAC"/>
    <w:rsid w:val="00301590"/>
    <w:rsid w:val="003018E3"/>
    <w:rsid w:val="00302874"/>
    <w:rsid w:val="0030338C"/>
    <w:rsid w:val="00303BA7"/>
    <w:rsid w:val="00303BDC"/>
    <w:rsid w:val="0030462C"/>
    <w:rsid w:val="0030489D"/>
    <w:rsid w:val="00304F1E"/>
    <w:rsid w:val="00305330"/>
    <w:rsid w:val="003054EF"/>
    <w:rsid w:val="0030670A"/>
    <w:rsid w:val="00306C11"/>
    <w:rsid w:val="00306C4A"/>
    <w:rsid w:val="0031094D"/>
    <w:rsid w:val="003110E0"/>
    <w:rsid w:val="00311847"/>
    <w:rsid w:val="003118B5"/>
    <w:rsid w:val="003119E6"/>
    <w:rsid w:val="00311FD6"/>
    <w:rsid w:val="00312200"/>
    <w:rsid w:val="00312468"/>
    <w:rsid w:val="003124EB"/>
    <w:rsid w:val="003128A7"/>
    <w:rsid w:val="003133CF"/>
    <w:rsid w:val="0031385F"/>
    <w:rsid w:val="00313C30"/>
    <w:rsid w:val="00314CA0"/>
    <w:rsid w:val="0031516C"/>
    <w:rsid w:val="003156E0"/>
    <w:rsid w:val="00315AB7"/>
    <w:rsid w:val="003160FA"/>
    <w:rsid w:val="00316184"/>
    <w:rsid w:val="003161E4"/>
    <w:rsid w:val="0031646C"/>
    <w:rsid w:val="00317A08"/>
    <w:rsid w:val="00320EB7"/>
    <w:rsid w:val="00320F27"/>
    <w:rsid w:val="00321806"/>
    <w:rsid w:val="00322B1C"/>
    <w:rsid w:val="00322E6B"/>
    <w:rsid w:val="00322EC2"/>
    <w:rsid w:val="0032499F"/>
    <w:rsid w:val="003252BC"/>
    <w:rsid w:val="00325594"/>
    <w:rsid w:val="0032775F"/>
    <w:rsid w:val="003309E7"/>
    <w:rsid w:val="00331985"/>
    <w:rsid w:val="00332954"/>
    <w:rsid w:val="00333041"/>
    <w:rsid w:val="003331FE"/>
    <w:rsid w:val="003332B5"/>
    <w:rsid w:val="00333927"/>
    <w:rsid w:val="00334111"/>
    <w:rsid w:val="00334AA4"/>
    <w:rsid w:val="00334D21"/>
    <w:rsid w:val="00334E10"/>
    <w:rsid w:val="003350CA"/>
    <w:rsid w:val="0033569F"/>
    <w:rsid w:val="00335C0D"/>
    <w:rsid w:val="00336302"/>
    <w:rsid w:val="00336E99"/>
    <w:rsid w:val="003371B9"/>
    <w:rsid w:val="00337AE5"/>
    <w:rsid w:val="00337E17"/>
    <w:rsid w:val="00340FC9"/>
    <w:rsid w:val="00342237"/>
    <w:rsid w:val="003426AE"/>
    <w:rsid w:val="00342DB1"/>
    <w:rsid w:val="00343A32"/>
    <w:rsid w:val="00343DD2"/>
    <w:rsid w:val="003452DD"/>
    <w:rsid w:val="003455C6"/>
    <w:rsid w:val="00345723"/>
    <w:rsid w:val="00345BE3"/>
    <w:rsid w:val="00345E10"/>
    <w:rsid w:val="00346CF8"/>
    <w:rsid w:val="00347D99"/>
    <w:rsid w:val="00350AA7"/>
    <w:rsid w:val="00352C8F"/>
    <w:rsid w:val="003533A5"/>
    <w:rsid w:val="0035422A"/>
    <w:rsid w:val="00354FA8"/>
    <w:rsid w:val="00355BBD"/>
    <w:rsid w:val="00355C72"/>
    <w:rsid w:val="00355C90"/>
    <w:rsid w:val="00356172"/>
    <w:rsid w:val="003561D4"/>
    <w:rsid w:val="003564F3"/>
    <w:rsid w:val="00356BA9"/>
    <w:rsid w:val="0035781D"/>
    <w:rsid w:val="00357BF8"/>
    <w:rsid w:val="003600B9"/>
    <w:rsid w:val="00360574"/>
    <w:rsid w:val="00360E2F"/>
    <w:rsid w:val="0036118B"/>
    <w:rsid w:val="00361875"/>
    <w:rsid w:val="00361FEF"/>
    <w:rsid w:val="003629A8"/>
    <w:rsid w:val="00362A5C"/>
    <w:rsid w:val="00363276"/>
    <w:rsid w:val="003632CE"/>
    <w:rsid w:val="003637CE"/>
    <w:rsid w:val="00363B66"/>
    <w:rsid w:val="003648B5"/>
    <w:rsid w:val="00365619"/>
    <w:rsid w:val="00365700"/>
    <w:rsid w:val="0036585E"/>
    <w:rsid w:val="00365957"/>
    <w:rsid w:val="00365CC0"/>
    <w:rsid w:val="003662BE"/>
    <w:rsid w:val="0036636C"/>
    <w:rsid w:val="00367137"/>
    <w:rsid w:val="003677CA"/>
    <w:rsid w:val="003713ED"/>
    <w:rsid w:val="003714CC"/>
    <w:rsid w:val="00371AA2"/>
    <w:rsid w:val="00371D9E"/>
    <w:rsid w:val="00371F56"/>
    <w:rsid w:val="003723B7"/>
    <w:rsid w:val="00372DB0"/>
    <w:rsid w:val="00372E1A"/>
    <w:rsid w:val="0037385F"/>
    <w:rsid w:val="00373A02"/>
    <w:rsid w:val="00374187"/>
    <w:rsid w:val="003748DF"/>
    <w:rsid w:val="00374CD3"/>
    <w:rsid w:val="003756DE"/>
    <w:rsid w:val="00375BC9"/>
    <w:rsid w:val="00375D7A"/>
    <w:rsid w:val="00376DAE"/>
    <w:rsid w:val="00377237"/>
    <w:rsid w:val="003772CA"/>
    <w:rsid w:val="003778EC"/>
    <w:rsid w:val="003804C6"/>
    <w:rsid w:val="0038108A"/>
    <w:rsid w:val="00381869"/>
    <w:rsid w:val="00381B10"/>
    <w:rsid w:val="0038290D"/>
    <w:rsid w:val="00383D45"/>
    <w:rsid w:val="00384A30"/>
    <w:rsid w:val="00384B75"/>
    <w:rsid w:val="00384E4F"/>
    <w:rsid w:val="00385045"/>
    <w:rsid w:val="003852B5"/>
    <w:rsid w:val="003861D5"/>
    <w:rsid w:val="0038634D"/>
    <w:rsid w:val="00386439"/>
    <w:rsid w:val="00386D74"/>
    <w:rsid w:val="00386E18"/>
    <w:rsid w:val="003874F8"/>
    <w:rsid w:val="00390C89"/>
    <w:rsid w:val="00390F81"/>
    <w:rsid w:val="00391107"/>
    <w:rsid w:val="00392FDA"/>
    <w:rsid w:val="003935C3"/>
    <w:rsid w:val="00393FF4"/>
    <w:rsid w:val="00394B35"/>
    <w:rsid w:val="00394B5C"/>
    <w:rsid w:val="00396D26"/>
    <w:rsid w:val="0039733D"/>
    <w:rsid w:val="003A06F2"/>
    <w:rsid w:val="003A0959"/>
    <w:rsid w:val="003A0A7A"/>
    <w:rsid w:val="003A10BB"/>
    <w:rsid w:val="003A1671"/>
    <w:rsid w:val="003A18F0"/>
    <w:rsid w:val="003A2360"/>
    <w:rsid w:val="003A23CD"/>
    <w:rsid w:val="003A2666"/>
    <w:rsid w:val="003A4E25"/>
    <w:rsid w:val="003A5DF2"/>
    <w:rsid w:val="003A631B"/>
    <w:rsid w:val="003A657B"/>
    <w:rsid w:val="003A6928"/>
    <w:rsid w:val="003A6B9F"/>
    <w:rsid w:val="003A6F37"/>
    <w:rsid w:val="003A79CC"/>
    <w:rsid w:val="003A7CF1"/>
    <w:rsid w:val="003B0C86"/>
    <w:rsid w:val="003B1744"/>
    <w:rsid w:val="003B1D0A"/>
    <w:rsid w:val="003B1E2B"/>
    <w:rsid w:val="003B2077"/>
    <w:rsid w:val="003B2241"/>
    <w:rsid w:val="003B2D70"/>
    <w:rsid w:val="003B3D05"/>
    <w:rsid w:val="003B443C"/>
    <w:rsid w:val="003B517B"/>
    <w:rsid w:val="003B5857"/>
    <w:rsid w:val="003B7D96"/>
    <w:rsid w:val="003B7E59"/>
    <w:rsid w:val="003C01FC"/>
    <w:rsid w:val="003C03FA"/>
    <w:rsid w:val="003C1062"/>
    <w:rsid w:val="003C1C68"/>
    <w:rsid w:val="003C42E6"/>
    <w:rsid w:val="003C4749"/>
    <w:rsid w:val="003C489D"/>
    <w:rsid w:val="003C51E8"/>
    <w:rsid w:val="003C52BC"/>
    <w:rsid w:val="003C53A4"/>
    <w:rsid w:val="003C6435"/>
    <w:rsid w:val="003C6EEE"/>
    <w:rsid w:val="003D02F6"/>
    <w:rsid w:val="003D0B94"/>
    <w:rsid w:val="003D0DD7"/>
    <w:rsid w:val="003D181B"/>
    <w:rsid w:val="003D3020"/>
    <w:rsid w:val="003D38A5"/>
    <w:rsid w:val="003D4B50"/>
    <w:rsid w:val="003D5130"/>
    <w:rsid w:val="003D561C"/>
    <w:rsid w:val="003D59F5"/>
    <w:rsid w:val="003D5E4D"/>
    <w:rsid w:val="003D5F8D"/>
    <w:rsid w:val="003D6524"/>
    <w:rsid w:val="003D7B6E"/>
    <w:rsid w:val="003D7E58"/>
    <w:rsid w:val="003E0867"/>
    <w:rsid w:val="003E0880"/>
    <w:rsid w:val="003E313B"/>
    <w:rsid w:val="003E3EA5"/>
    <w:rsid w:val="003E442C"/>
    <w:rsid w:val="003E4CA8"/>
    <w:rsid w:val="003E4F78"/>
    <w:rsid w:val="003E53DB"/>
    <w:rsid w:val="003E5D29"/>
    <w:rsid w:val="003E5D60"/>
    <w:rsid w:val="003E5D8B"/>
    <w:rsid w:val="003E69F1"/>
    <w:rsid w:val="003E6F10"/>
    <w:rsid w:val="003E7144"/>
    <w:rsid w:val="003E7686"/>
    <w:rsid w:val="003F101A"/>
    <w:rsid w:val="003F1231"/>
    <w:rsid w:val="003F1D20"/>
    <w:rsid w:val="003F2411"/>
    <w:rsid w:val="003F2620"/>
    <w:rsid w:val="003F32AE"/>
    <w:rsid w:val="003F4668"/>
    <w:rsid w:val="003F46EE"/>
    <w:rsid w:val="003F4BD4"/>
    <w:rsid w:val="003F50E7"/>
    <w:rsid w:val="003F5E2B"/>
    <w:rsid w:val="003F60AC"/>
    <w:rsid w:val="003F7D27"/>
    <w:rsid w:val="00401237"/>
    <w:rsid w:val="004013B0"/>
    <w:rsid w:val="00401428"/>
    <w:rsid w:val="00401E65"/>
    <w:rsid w:val="004020BD"/>
    <w:rsid w:val="00402C1D"/>
    <w:rsid w:val="0040348A"/>
    <w:rsid w:val="00403BCB"/>
    <w:rsid w:val="00404F54"/>
    <w:rsid w:val="00405D71"/>
    <w:rsid w:val="0041006B"/>
    <w:rsid w:val="00410A2B"/>
    <w:rsid w:val="004114C8"/>
    <w:rsid w:val="0041175F"/>
    <w:rsid w:val="00411A1D"/>
    <w:rsid w:val="00411CB2"/>
    <w:rsid w:val="004124BF"/>
    <w:rsid w:val="004145F5"/>
    <w:rsid w:val="00414A44"/>
    <w:rsid w:val="00414E1D"/>
    <w:rsid w:val="00416510"/>
    <w:rsid w:val="0041656E"/>
    <w:rsid w:val="00416CFC"/>
    <w:rsid w:val="0041711A"/>
    <w:rsid w:val="004171FE"/>
    <w:rsid w:val="004204E0"/>
    <w:rsid w:val="00420CAE"/>
    <w:rsid w:val="00421587"/>
    <w:rsid w:val="0042162D"/>
    <w:rsid w:val="004218D9"/>
    <w:rsid w:val="00422C1C"/>
    <w:rsid w:val="00423380"/>
    <w:rsid w:val="004233DB"/>
    <w:rsid w:val="004234DD"/>
    <w:rsid w:val="004240E9"/>
    <w:rsid w:val="004242BA"/>
    <w:rsid w:val="00424308"/>
    <w:rsid w:val="00424B36"/>
    <w:rsid w:val="00424CBE"/>
    <w:rsid w:val="0042509A"/>
    <w:rsid w:val="00425197"/>
    <w:rsid w:val="004254AB"/>
    <w:rsid w:val="0042567D"/>
    <w:rsid w:val="004256A3"/>
    <w:rsid w:val="004257F7"/>
    <w:rsid w:val="0042603C"/>
    <w:rsid w:val="00426146"/>
    <w:rsid w:val="0042679B"/>
    <w:rsid w:val="00427CCA"/>
    <w:rsid w:val="00430258"/>
    <w:rsid w:val="004307D4"/>
    <w:rsid w:val="004316D5"/>
    <w:rsid w:val="00432085"/>
    <w:rsid w:val="00432D59"/>
    <w:rsid w:val="00432F36"/>
    <w:rsid w:val="00432F37"/>
    <w:rsid w:val="00433C48"/>
    <w:rsid w:val="00433CFA"/>
    <w:rsid w:val="00433FB9"/>
    <w:rsid w:val="00434B13"/>
    <w:rsid w:val="00434CF3"/>
    <w:rsid w:val="00434F9F"/>
    <w:rsid w:val="0043522A"/>
    <w:rsid w:val="00435800"/>
    <w:rsid w:val="00435851"/>
    <w:rsid w:val="00435B16"/>
    <w:rsid w:val="00435CBA"/>
    <w:rsid w:val="0043611D"/>
    <w:rsid w:val="00437CFB"/>
    <w:rsid w:val="00437E39"/>
    <w:rsid w:val="00437FEC"/>
    <w:rsid w:val="00440434"/>
    <w:rsid w:val="00440B43"/>
    <w:rsid w:val="00440ED3"/>
    <w:rsid w:val="004412A0"/>
    <w:rsid w:val="00441844"/>
    <w:rsid w:val="00442190"/>
    <w:rsid w:val="00442F51"/>
    <w:rsid w:val="0044325E"/>
    <w:rsid w:val="00443526"/>
    <w:rsid w:val="00444840"/>
    <w:rsid w:val="00444A44"/>
    <w:rsid w:val="00444D84"/>
    <w:rsid w:val="00444D85"/>
    <w:rsid w:val="0044558E"/>
    <w:rsid w:val="004457BB"/>
    <w:rsid w:val="004458A6"/>
    <w:rsid w:val="00446A10"/>
    <w:rsid w:val="00450874"/>
    <w:rsid w:val="00450BAE"/>
    <w:rsid w:val="00450C46"/>
    <w:rsid w:val="0045168D"/>
    <w:rsid w:val="00452AF2"/>
    <w:rsid w:val="00453947"/>
    <w:rsid w:val="00453C9E"/>
    <w:rsid w:val="0045472A"/>
    <w:rsid w:val="004547B5"/>
    <w:rsid w:val="00454FFD"/>
    <w:rsid w:val="0045597B"/>
    <w:rsid w:val="00455ADD"/>
    <w:rsid w:val="0045612D"/>
    <w:rsid w:val="004564D2"/>
    <w:rsid w:val="00456D5C"/>
    <w:rsid w:val="004573E4"/>
    <w:rsid w:val="004577CD"/>
    <w:rsid w:val="0045790C"/>
    <w:rsid w:val="004579D5"/>
    <w:rsid w:val="00457D86"/>
    <w:rsid w:val="004610DC"/>
    <w:rsid w:val="004612AC"/>
    <w:rsid w:val="00461831"/>
    <w:rsid w:val="004622DE"/>
    <w:rsid w:val="00463172"/>
    <w:rsid w:val="0046342D"/>
    <w:rsid w:val="0046438F"/>
    <w:rsid w:val="00464455"/>
    <w:rsid w:val="00464A4A"/>
    <w:rsid w:val="004655F8"/>
    <w:rsid w:val="00467EC1"/>
    <w:rsid w:val="00470CA4"/>
    <w:rsid w:val="00470E9B"/>
    <w:rsid w:val="004714FA"/>
    <w:rsid w:val="004719C1"/>
    <w:rsid w:val="004722FA"/>
    <w:rsid w:val="00472581"/>
    <w:rsid w:val="00472925"/>
    <w:rsid w:val="00472BEB"/>
    <w:rsid w:val="0047453D"/>
    <w:rsid w:val="0047461B"/>
    <w:rsid w:val="00474823"/>
    <w:rsid w:val="00474B1E"/>
    <w:rsid w:val="00475A64"/>
    <w:rsid w:val="00475C0D"/>
    <w:rsid w:val="004760DA"/>
    <w:rsid w:val="004778B4"/>
    <w:rsid w:val="00477C10"/>
    <w:rsid w:val="00481B02"/>
    <w:rsid w:val="00481BD9"/>
    <w:rsid w:val="00482137"/>
    <w:rsid w:val="00482499"/>
    <w:rsid w:val="00483C8A"/>
    <w:rsid w:val="00483F39"/>
    <w:rsid w:val="004840E4"/>
    <w:rsid w:val="00484928"/>
    <w:rsid w:val="00484F5B"/>
    <w:rsid w:val="00484F9E"/>
    <w:rsid w:val="004850E4"/>
    <w:rsid w:val="00485233"/>
    <w:rsid w:val="004854D6"/>
    <w:rsid w:val="0048552C"/>
    <w:rsid w:val="0048574B"/>
    <w:rsid w:val="0048598B"/>
    <w:rsid w:val="004861E8"/>
    <w:rsid w:val="004865A7"/>
    <w:rsid w:val="0048674C"/>
    <w:rsid w:val="004870B7"/>
    <w:rsid w:val="004870E5"/>
    <w:rsid w:val="00487D0C"/>
    <w:rsid w:val="00487DE2"/>
    <w:rsid w:val="004901DA"/>
    <w:rsid w:val="00490389"/>
    <w:rsid w:val="004907E6"/>
    <w:rsid w:val="00491071"/>
    <w:rsid w:val="00491180"/>
    <w:rsid w:val="00491EAA"/>
    <w:rsid w:val="00492008"/>
    <w:rsid w:val="00492081"/>
    <w:rsid w:val="00492D54"/>
    <w:rsid w:val="00493F38"/>
    <w:rsid w:val="0049417D"/>
    <w:rsid w:val="004945B8"/>
    <w:rsid w:val="00494FD2"/>
    <w:rsid w:val="00496BBD"/>
    <w:rsid w:val="00496E2A"/>
    <w:rsid w:val="004970FA"/>
    <w:rsid w:val="00497CFC"/>
    <w:rsid w:val="00497EFE"/>
    <w:rsid w:val="004A008C"/>
    <w:rsid w:val="004A047E"/>
    <w:rsid w:val="004A0901"/>
    <w:rsid w:val="004A102E"/>
    <w:rsid w:val="004A14F1"/>
    <w:rsid w:val="004A218A"/>
    <w:rsid w:val="004A2233"/>
    <w:rsid w:val="004A27F1"/>
    <w:rsid w:val="004A435D"/>
    <w:rsid w:val="004A4ECA"/>
    <w:rsid w:val="004A57D9"/>
    <w:rsid w:val="004A6DCD"/>
    <w:rsid w:val="004A73D4"/>
    <w:rsid w:val="004A7414"/>
    <w:rsid w:val="004B021E"/>
    <w:rsid w:val="004B0456"/>
    <w:rsid w:val="004B0D08"/>
    <w:rsid w:val="004B2910"/>
    <w:rsid w:val="004B329E"/>
    <w:rsid w:val="004B32F9"/>
    <w:rsid w:val="004B34F3"/>
    <w:rsid w:val="004B366C"/>
    <w:rsid w:val="004B3742"/>
    <w:rsid w:val="004B3B1B"/>
    <w:rsid w:val="004B3E04"/>
    <w:rsid w:val="004B3E40"/>
    <w:rsid w:val="004B43BF"/>
    <w:rsid w:val="004B4E5B"/>
    <w:rsid w:val="004B550E"/>
    <w:rsid w:val="004B6D9E"/>
    <w:rsid w:val="004B6F18"/>
    <w:rsid w:val="004B7268"/>
    <w:rsid w:val="004B7A5E"/>
    <w:rsid w:val="004B7E27"/>
    <w:rsid w:val="004B7E2E"/>
    <w:rsid w:val="004C0975"/>
    <w:rsid w:val="004C103F"/>
    <w:rsid w:val="004C1220"/>
    <w:rsid w:val="004C1938"/>
    <w:rsid w:val="004C1DE9"/>
    <w:rsid w:val="004C2755"/>
    <w:rsid w:val="004C2AFF"/>
    <w:rsid w:val="004C2EAE"/>
    <w:rsid w:val="004C40CF"/>
    <w:rsid w:val="004C468D"/>
    <w:rsid w:val="004C47AD"/>
    <w:rsid w:val="004C4A49"/>
    <w:rsid w:val="004C53AD"/>
    <w:rsid w:val="004C58ED"/>
    <w:rsid w:val="004C5BEF"/>
    <w:rsid w:val="004C790F"/>
    <w:rsid w:val="004C7CB2"/>
    <w:rsid w:val="004D03C4"/>
    <w:rsid w:val="004D16FD"/>
    <w:rsid w:val="004D22FD"/>
    <w:rsid w:val="004D256A"/>
    <w:rsid w:val="004D2591"/>
    <w:rsid w:val="004D2929"/>
    <w:rsid w:val="004D29AD"/>
    <w:rsid w:val="004D2BD9"/>
    <w:rsid w:val="004D4820"/>
    <w:rsid w:val="004D48E8"/>
    <w:rsid w:val="004D4AAF"/>
    <w:rsid w:val="004D4FDD"/>
    <w:rsid w:val="004D539E"/>
    <w:rsid w:val="004D5504"/>
    <w:rsid w:val="004D73A5"/>
    <w:rsid w:val="004D763F"/>
    <w:rsid w:val="004D7776"/>
    <w:rsid w:val="004D77D9"/>
    <w:rsid w:val="004D7AC9"/>
    <w:rsid w:val="004E0C39"/>
    <w:rsid w:val="004E0E45"/>
    <w:rsid w:val="004E1500"/>
    <w:rsid w:val="004E301D"/>
    <w:rsid w:val="004E43BD"/>
    <w:rsid w:val="004E48B1"/>
    <w:rsid w:val="004E4EBE"/>
    <w:rsid w:val="004E58B6"/>
    <w:rsid w:val="004E58EF"/>
    <w:rsid w:val="004E5CAD"/>
    <w:rsid w:val="004E5E17"/>
    <w:rsid w:val="004E5E88"/>
    <w:rsid w:val="004E6476"/>
    <w:rsid w:val="004E689F"/>
    <w:rsid w:val="004E7042"/>
    <w:rsid w:val="004E768A"/>
    <w:rsid w:val="004F07E7"/>
    <w:rsid w:val="004F0F8A"/>
    <w:rsid w:val="004F19C7"/>
    <w:rsid w:val="004F1FB2"/>
    <w:rsid w:val="004F1FC6"/>
    <w:rsid w:val="004F2268"/>
    <w:rsid w:val="004F3159"/>
    <w:rsid w:val="004F34D2"/>
    <w:rsid w:val="004F3F9D"/>
    <w:rsid w:val="004F429C"/>
    <w:rsid w:val="004F4618"/>
    <w:rsid w:val="004F4680"/>
    <w:rsid w:val="004F495A"/>
    <w:rsid w:val="004F4C84"/>
    <w:rsid w:val="004F4F4E"/>
    <w:rsid w:val="004F522B"/>
    <w:rsid w:val="004F5FF0"/>
    <w:rsid w:val="004F76CB"/>
    <w:rsid w:val="00500F78"/>
    <w:rsid w:val="00501236"/>
    <w:rsid w:val="00501C70"/>
    <w:rsid w:val="005025D3"/>
    <w:rsid w:val="005029C1"/>
    <w:rsid w:val="005044C5"/>
    <w:rsid w:val="0050475C"/>
    <w:rsid w:val="005048EC"/>
    <w:rsid w:val="00504D2D"/>
    <w:rsid w:val="0050590F"/>
    <w:rsid w:val="0050611D"/>
    <w:rsid w:val="005067DB"/>
    <w:rsid w:val="00506C26"/>
    <w:rsid w:val="00506D4F"/>
    <w:rsid w:val="005071A7"/>
    <w:rsid w:val="00507219"/>
    <w:rsid w:val="005072D6"/>
    <w:rsid w:val="0051000B"/>
    <w:rsid w:val="0051000F"/>
    <w:rsid w:val="00510325"/>
    <w:rsid w:val="00510434"/>
    <w:rsid w:val="00510519"/>
    <w:rsid w:val="005106AF"/>
    <w:rsid w:val="0051118C"/>
    <w:rsid w:val="00512619"/>
    <w:rsid w:val="00512870"/>
    <w:rsid w:val="005132F2"/>
    <w:rsid w:val="005136C0"/>
    <w:rsid w:val="005143BE"/>
    <w:rsid w:val="0051546E"/>
    <w:rsid w:val="005158E9"/>
    <w:rsid w:val="0051688E"/>
    <w:rsid w:val="00516C0B"/>
    <w:rsid w:val="00516EA0"/>
    <w:rsid w:val="005176FD"/>
    <w:rsid w:val="0052086F"/>
    <w:rsid w:val="0052088C"/>
    <w:rsid w:val="00520D5E"/>
    <w:rsid w:val="00521050"/>
    <w:rsid w:val="00521B10"/>
    <w:rsid w:val="00522305"/>
    <w:rsid w:val="0052232B"/>
    <w:rsid w:val="00522396"/>
    <w:rsid w:val="005224DA"/>
    <w:rsid w:val="00523D07"/>
    <w:rsid w:val="00523E31"/>
    <w:rsid w:val="005242D5"/>
    <w:rsid w:val="0052434C"/>
    <w:rsid w:val="00524853"/>
    <w:rsid w:val="00524B40"/>
    <w:rsid w:val="00524BCF"/>
    <w:rsid w:val="00524F30"/>
    <w:rsid w:val="0052505A"/>
    <w:rsid w:val="005250C7"/>
    <w:rsid w:val="005254E9"/>
    <w:rsid w:val="00525521"/>
    <w:rsid w:val="005262A3"/>
    <w:rsid w:val="005268DF"/>
    <w:rsid w:val="00526ABD"/>
    <w:rsid w:val="00526F54"/>
    <w:rsid w:val="00526F58"/>
    <w:rsid w:val="00527BF8"/>
    <w:rsid w:val="00530135"/>
    <w:rsid w:val="00530BF4"/>
    <w:rsid w:val="00530CD0"/>
    <w:rsid w:val="0053104B"/>
    <w:rsid w:val="005311D3"/>
    <w:rsid w:val="00531413"/>
    <w:rsid w:val="00531509"/>
    <w:rsid w:val="005317A5"/>
    <w:rsid w:val="00532206"/>
    <w:rsid w:val="005332F6"/>
    <w:rsid w:val="00533D31"/>
    <w:rsid w:val="00535134"/>
    <w:rsid w:val="005357B6"/>
    <w:rsid w:val="005373B2"/>
    <w:rsid w:val="005373DB"/>
    <w:rsid w:val="0053756B"/>
    <w:rsid w:val="00537E14"/>
    <w:rsid w:val="00540DD4"/>
    <w:rsid w:val="0054187B"/>
    <w:rsid w:val="00542819"/>
    <w:rsid w:val="00543563"/>
    <w:rsid w:val="005448B0"/>
    <w:rsid w:val="00544CC4"/>
    <w:rsid w:val="00544F72"/>
    <w:rsid w:val="00544F95"/>
    <w:rsid w:val="0054547A"/>
    <w:rsid w:val="00545504"/>
    <w:rsid w:val="00545D75"/>
    <w:rsid w:val="005461C5"/>
    <w:rsid w:val="0054621A"/>
    <w:rsid w:val="005468A5"/>
    <w:rsid w:val="005503DD"/>
    <w:rsid w:val="00550AE4"/>
    <w:rsid w:val="005519D0"/>
    <w:rsid w:val="00551E56"/>
    <w:rsid w:val="00551FA6"/>
    <w:rsid w:val="00552952"/>
    <w:rsid w:val="00552DE8"/>
    <w:rsid w:val="00553B52"/>
    <w:rsid w:val="00554768"/>
    <w:rsid w:val="00554DA0"/>
    <w:rsid w:val="00554E01"/>
    <w:rsid w:val="005553F6"/>
    <w:rsid w:val="005558F4"/>
    <w:rsid w:val="005561EC"/>
    <w:rsid w:val="005567DC"/>
    <w:rsid w:val="00557CAA"/>
    <w:rsid w:val="00557FA2"/>
    <w:rsid w:val="00557FBC"/>
    <w:rsid w:val="00560476"/>
    <w:rsid w:val="005605C9"/>
    <w:rsid w:val="00560F53"/>
    <w:rsid w:val="0056121B"/>
    <w:rsid w:val="0056178F"/>
    <w:rsid w:val="00561F61"/>
    <w:rsid w:val="005624C3"/>
    <w:rsid w:val="00563628"/>
    <w:rsid w:val="005637A3"/>
    <w:rsid w:val="005638D0"/>
    <w:rsid w:val="00564D49"/>
    <w:rsid w:val="00564FAA"/>
    <w:rsid w:val="005659F4"/>
    <w:rsid w:val="00566BF0"/>
    <w:rsid w:val="00566DBF"/>
    <w:rsid w:val="00567E05"/>
    <w:rsid w:val="00570590"/>
    <w:rsid w:val="00570633"/>
    <w:rsid w:val="00570CB3"/>
    <w:rsid w:val="00570DC3"/>
    <w:rsid w:val="00570EA4"/>
    <w:rsid w:val="005711BF"/>
    <w:rsid w:val="005713C1"/>
    <w:rsid w:val="00571618"/>
    <w:rsid w:val="00571BFB"/>
    <w:rsid w:val="00572432"/>
    <w:rsid w:val="00572656"/>
    <w:rsid w:val="00572E96"/>
    <w:rsid w:val="00573680"/>
    <w:rsid w:val="00574542"/>
    <w:rsid w:val="0057499D"/>
    <w:rsid w:val="00575BAB"/>
    <w:rsid w:val="0057666E"/>
    <w:rsid w:val="00576DC9"/>
    <w:rsid w:val="0057706C"/>
    <w:rsid w:val="005812E3"/>
    <w:rsid w:val="00581500"/>
    <w:rsid w:val="00581728"/>
    <w:rsid w:val="00582A38"/>
    <w:rsid w:val="005843E8"/>
    <w:rsid w:val="00584C0A"/>
    <w:rsid w:val="005854E7"/>
    <w:rsid w:val="005862A4"/>
    <w:rsid w:val="00586D10"/>
    <w:rsid w:val="005874BA"/>
    <w:rsid w:val="00587A39"/>
    <w:rsid w:val="00587A5D"/>
    <w:rsid w:val="00590474"/>
    <w:rsid w:val="00590B4B"/>
    <w:rsid w:val="00591810"/>
    <w:rsid w:val="005925B9"/>
    <w:rsid w:val="00592CB6"/>
    <w:rsid w:val="00592F64"/>
    <w:rsid w:val="00593571"/>
    <w:rsid w:val="005938B9"/>
    <w:rsid w:val="00594266"/>
    <w:rsid w:val="005955A4"/>
    <w:rsid w:val="00595670"/>
    <w:rsid w:val="0059602C"/>
    <w:rsid w:val="0059635F"/>
    <w:rsid w:val="0059694C"/>
    <w:rsid w:val="00596D48"/>
    <w:rsid w:val="005974D3"/>
    <w:rsid w:val="005A0FB9"/>
    <w:rsid w:val="005A1046"/>
    <w:rsid w:val="005A161F"/>
    <w:rsid w:val="005A1F9B"/>
    <w:rsid w:val="005A23AF"/>
    <w:rsid w:val="005A287D"/>
    <w:rsid w:val="005A2C59"/>
    <w:rsid w:val="005A2DEF"/>
    <w:rsid w:val="005A2F99"/>
    <w:rsid w:val="005A3768"/>
    <w:rsid w:val="005A377C"/>
    <w:rsid w:val="005A49EE"/>
    <w:rsid w:val="005A4ED7"/>
    <w:rsid w:val="005A5918"/>
    <w:rsid w:val="005A63DE"/>
    <w:rsid w:val="005A64B7"/>
    <w:rsid w:val="005A68C3"/>
    <w:rsid w:val="005A7044"/>
    <w:rsid w:val="005B093D"/>
    <w:rsid w:val="005B1697"/>
    <w:rsid w:val="005B16A9"/>
    <w:rsid w:val="005B20DB"/>
    <w:rsid w:val="005B37FA"/>
    <w:rsid w:val="005B39C6"/>
    <w:rsid w:val="005B3BEF"/>
    <w:rsid w:val="005B491A"/>
    <w:rsid w:val="005B4DB0"/>
    <w:rsid w:val="005B525C"/>
    <w:rsid w:val="005B550E"/>
    <w:rsid w:val="005B5B6B"/>
    <w:rsid w:val="005B60A0"/>
    <w:rsid w:val="005B6452"/>
    <w:rsid w:val="005B6AC7"/>
    <w:rsid w:val="005B752B"/>
    <w:rsid w:val="005B77F2"/>
    <w:rsid w:val="005B7F8A"/>
    <w:rsid w:val="005C0593"/>
    <w:rsid w:val="005C0C31"/>
    <w:rsid w:val="005C0C96"/>
    <w:rsid w:val="005C14D1"/>
    <w:rsid w:val="005C1F87"/>
    <w:rsid w:val="005C2446"/>
    <w:rsid w:val="005C2F3D"/>
    <w:rsid w:val="005C3283"/>
    <w:rsid w:val="005C477D"/>
    <w:rsid w:val="005C4A73"/>
    <w:rsid w:val="005C56E9"/>
    <w:rsid w:val="005C6126"/>
    <w:rsid w:val="005C7954"/>
    <w:rsid w:val="005D010B"/>
    <w:rsid w:val="005D0C1D"/>
    <w:rsid w:val="005D0E59"/>
    <w:rsid w:val="005D0FFC"/>
    <w:rsid w:val="005D142E"/>
    <w:rsid w:val="005D1886"/>
    <w:rsid w:val="005D1DB2"/>
    <w:rsid w:val="005D2232"/>
    <w:rsid w:val="005D254C"/>
    <w:rsid w:val="005D2BD9"/>
    <w:rsid w:val="005D46EA"/>
    <w:rsid w:val="005D526B"/>
    <w:rsid w:val="005D5494"/>
    <w:rsid w:val="005D5799"/>
    <w:rsid w:val="005D5AF6"/>
    <w:rsid w:val="005D5D2A"/>
    <w:rsid w:val="005D60D3"/>
    <w:rsid w:val="005D672B"/>
    <w:rsid w:val="005D6A67"/>
    <w:rsid w:val="005D727E"/>
    <w:rsid w:val="005D7A0C"/>
    <w:rsid w:val="005E009F"/>
    <w:rsid w:val="005E0667"/>
    <w:rsid w:val="005E0B36"/>
    <w:rsid w:val="005E1451"/>
    <w:rsid w:val="005E161C"/>
    <w:rsid w:val="005E28AD"/>
    <w:rsid w:val="005E3ACC"/>
    <w:rsid w:val="005E460B"/>
    <w:rsid w:val="005E54AB"/>
    <w:rsid w:val="005E5D2E"/>
    <w:rsid w:val="005E64D6"/>
    <w:rsid w:val="005E7621"/>
    <w:rsid w:val="005E7A80"/>
    <w:rsid w:val="005E7AEA"/>
    <w:rsid w:val="005E7F88"/>
    <w:rsid w:val="005F0416"/>
    <w:rsid w:val="005F087D"/>
    <w:rsid w:val="005F0A01"/>
    <w:rsid w:val="005F0C20"/>
    <w:rsid w:val="005F1BB6"/>
    <w:rsid w:val="005F2018"/>
    <w:rsid w:val="005F29E6"/>
    <w:rsid w:val="005F38DF"/>
    <w:rsid w:val="005F3ADC"/>
    <w:rsid w:val="005F45F5"/>
    <w:rsid w:val="005F5517"/>
    <w:rsid w:val="005F5542"/>
    <w:rsid w:val="005F5E03"/>
    <w:rsid w:val="005F61C3"/>
    <w:rsid w:val="005F6F1A"/>
    <w:rsid w:val="005F7438"/>
    <w:rsid w:val="005F7870"/>
    <w:rsid w:val="006000F3"/>
    <w:rsid w:val="00600258"/>
    <w:rsid w:val="00600BBF"/>
    <w:rsid w:val="00601375"/>
    <w:rsid w:val="00601D27"/>
    <w:rsid w:val="00601ECC"/>
    <w:rsid w:val="006026EE"/>
    <w:rsid w:val="00602B1B"/>
    <w:rsid w:val="0060311C"/>
    <w:rsid w:val="00603E64"/>
    <w:rsid w:val="00604CC8"/>
    <w:rsid w:val="00604D1C"/>
    <w:rsid w:val="00605384"/>
    <w:rsid w:val="006055F4"/>
    <w:rsid w:val="00605C08"/>
    <w:rsid w:val="006061DC"/>
    <w:rsid w:val="0060649F"/>
    <w:rsid w:val="006066A8"/>
    <w:rsid w:val="00607DF1"/>
    <w:rsid w:val="00610B45"/>
    <w:rsid w:val="0061108A"/>
    <w:rsid w:val="006114C7"/>
    <w:rsid w:val="00611AB0"/>
    <w:rsid w:val="00611B64"/>
    <w:rsid w:val="0061256C"/>
    <w:rsid w:val="00612C9A"/>
    <w:rsid w:val="006141F2"/>
    <w:rsid w:val="0061474D"/>
    <w:rsid w:val="006154D5"/>
    <w:rsid w:val="00615DCF"/>
    <w:rsid w:val="006165E5"/>
    <w:rsid w:val="006168C9"/>
    <w:rsid w:val="006173CB"/>
    <w:rsid w:val="00617760"/>
    <w:rsid w:val="006177ED"/>
    <w:rsid w:val="006178B2"/>
    <w:rsid w:val="006201C4"/>
    <w:rsid w:val="0062061E"/>
    <w:rsid w:val="00620BA9"/>
    <w:rsid w:val="00621485"/>
    <w:rsid w:val="00621ACD"/>
    <w:rsid w:val="0062234D"/>
    <w:rsid w:val="00624473"/>
    <w:rsid w:val="00624797"/>
    <w:rsid w:val="00624FE5"/>
    <w:rsid w:val="006252BF"/>
    <w:rsid w:val="00625C69"/>
    <w:rsid w:val="00626199"/>
    <w:rsid w:val="00626E7A"/>
    <w:rsid w:val="00627A65"/>
    <w:rsid w:val="00627EBF"/>
    <w:rsid w:val="006305C2"/>
    <w:rsid w:val="00630AFB"/>
    <w:rsid w:val="0063277F"/>
    <w:rsid w:val="0063372E"/>
    <w:rsid w:val="006340AF"/>
    <w:rsid w:val="00636C37"/>
    <w:rsid w:val="006375AC"/>
    <w:rsid w:val="00637FF8"/>
    <w:rsid w:val="006407B2"/>
    <w:rsid w:val="00640ABE"/>
    <w:rsid w:val="00640D62"/>
    <w:rsid w:val="00641791"/>
    <w:rsid w:val="006420F8"/>
    <w:rsid w:val="006439A0"/>
    <w:rsid w:val="006441D4"/>
    <w:rsid w:val="00644341"/>
    <w:rsid w:val="0064548C"/>
    <w:rsid w:val="006459C9"/>
    <w:rsid w:val="006463A0"/>
    <w:rsid w:val="00647447"/>
    <w:rsid w:val="0064756F"/>
    <w:rsid w:val="006477E2"/>
    <w:rsid w:val="00647AEE"/>
    <w:rsid w:val="00647F40"/>
    <w:rsid w:val="006507D0"/>
    <w:rsid w:val="00650D4B"/>
    <w:rsid w:val="0065113D"/>
    <w:rsid w:val="00651F05"/>
    <w:rsid w:val="00652AA1"/>
    <w:rsid w:val="00652F92"/>
    <w:rsid w:val="00653434"/>
    <w:rsid w:val="00653529"/>
    <w:rsid w:val="00653CCC"/>
    <w:rsid w:val="00654126"/>
    <w:rsid w:val="00654B18"/>
    <w:rsid w:val="00655A39"/>
    <w:rsid w:val="006569E0"/>
    <w:rsid w:val="0065715B"/>
    <w:rsid w:val="00657207"/>
    <w:rsid w:val="00657D3A"/>
    <w:rsid w:val="0066005A"/>
    <w:rsid w:val="00661564"/>
    <w:rsid w:val="00663242"/>
    <w:rsid w:val="00663A0D"/>
    <w:rsid w:val="0066553E"/>
    <w:rsid w:val="00665D5E"/>
    <w:rsid w:val="00665FF7"/>
    <w:rsid w:val="006660A7"/>
    <w:rsid w:val="00666423"/>
    <w:rsid w:val="0067018F"/>
    <w:rsid w:val="00670B38"/>
    <w:rsid w:val="00670B88"/>
    <w:rsid w:val="006716B4"/>
    <w:rsid w:val="006717FB"/>
    <w:rsid w:val="006744D9"/>
    <w:rsid w:val="006749E5"/>
    <w:rsid w:val="00675AE8"/>
    <w:rsid w:val="006761BC"/>
    <w:rsid w:val="00676772"/>
    <w:rsid w:val="006767BC"/>
    <w:rsid w:val="00676A0C"/>
    <w:rsid w:val="00677E75"/>
    <w:rsid w:val="00677EBA"/>
    <w:rsid w:val="0068091A"/>
    <w:rsid w:val="00680B9E"/>
    <w:rsid w:val="00680CCB"/>
    <w:rsid w:val="00680F0B"/>
    <w:rsid w:val="006810FE"/>
    <w:rsid w:val="00681148"/>
    <w:rsid w:val="0068142F"/>
    <w:rsid w:val="00681952"/>
    <w:rsid w:val="006833BE"/>
    <w:rsid w:val="00683A74"/>
    <w:rsid w:val="0068451D"/>
    <w:rsid w:val="00684FB9"/>
    <w:rsid w:val="00686229"/>
    <w:rsid w:val="00686B79"/>
    <w:rsid w:val="00686EC6"/>
    <w:rsid w:val="006870E1"/>
    <w:rsid w:val="00687A89"/>
    <w:rsid w:val="00690080"/>
    <w:rsid w:val="00690218"/>
    <w:rsid w:val="006906D6"/>
    <w:rsid w:val="0069106C"/>
    <w:rsid w:val="0069113B"/>
    <w:rsid w:val="00691D2D"/>
    <w:rsid w:val="00691E1B"/>
    <w:rsid w:val="0069241F"/>
    <w:rsid w:val="00692BAB"/>
    <w:rsid w:val="00693711"/>
    <w:rsid w:val="00693756"/>
    <w:rsid w:val="006947F3"/>
    <w:rsid w:val="00694BF5"/>
    <w:rsid w:val="00694C92"/>
    <w:rsid w:val="0069584E"/>
    <w:rsid w:val="00695AEE"/>
    <w:rsid w:val="00696468"/>
    <w:rsid w:val="0069647B"/>
    <w:rsid w:val="00697C7A"/>
    <w:rsid w:val="006A1D62"/>
    <w:rsid w:val="006A2881"/>
    <w:rsid w:val="006A2B88"/>
    <w:rsid w:val="006A2DEB"/>
    <w:rsid w:val="006A3185"/>
    <w:rsid w:val="006A347A"/>
    <w:rsid w:val="006A38FC"/>
    <w:rsid w:val="006A3C42"/>
    <w:rsid w:val="006A49EE"/>
    <w:rsid w:val="006A4CBE"/>
    <w:rsid w:val="006A5091"/>
    <w:rsid w:val="006A519F"/>
    <w:rsid w:val="006A53F4"/>
    <w:rsid w:val="006A555A"/>
    <w:rsid w:val="006A5801"/>
    <w:rsid w:val="006A63C2"/>
    <w:rsid w:val="006A6833"/>
    <w:rsid w:val="006A79CF"/>
    <w:rsid w:val="006A7B46"/>
    <w:rsid w:val="006B0007"/>
    <w:rsid w:val="006B15E3"/>
    <w:rsid w:val="006B20F2"/>
    <w:rsid w:val="006B21AE"/>
    <w:rsid w:val="006B2874"/>
    <w:rsid w:val="006B2E0C"/>
    <w:rsid w:val="006B3277"/>
    <w:rsid w:val="006B3ADF"/>
    <w:rsid w:val="006B41AE"/>
    <w:rsid w:val="006B4A1E"/>
    <w:rsid w:val="006B4B8F"/>
    <w:rsid w:val="006B5806"/>
    <w:rsid w:val="006B6C05"/>
    <w:rsid w:val="006B79C5"/>
    <w:rsid w:val="006B7E1E"/>
    <w:rsid w:val="006B7E5E"/>
    <w:rsid w:val="006C01C5"/>
    <w:rsid w:val="006C0BAA"/>
    <w:rsid w:val="006C1142"/>
    <w:rsid w:val="006C11A5"/>
    <w:rsid w:val="006C1353"/>
    <w:rsid w:val="006C1595"/>
    <w:rsid w:val="006C1CF4"/>
    <w:rsid w:val="006C1F42"/>
    <w:rsid w:val="006C2363"/>
    <w:rsid w:val="006C2F1F"/>
    <w:rsid w:val="006C31A4"/>
    <w:rsid w:val="006C3FBC"/>
    <w:rsid w:val="006C407E"/>
    <w:rsid w:val="006C486D"/>
    <w:rsid w:val="006C6302"/>
    <w:rsid w:val="006C6BC8"/>
    <w:rsid w:val="006C6FEB"/>
    <w:rsid w:val="006C705D"/>
    <w:rsid w:val="006D0E62"/>
    <w:rsid w:val="006D125D"/>
    <w:rsid w:val="006D1C9E"/>
    <w:rsid w:val="006D283A"/>
    <w:rsid w:val="006D28B8"/>
    <w:rsid w:val="006D2EE5"/>
    <w:rsid w:val="006D418B"/>
    <w:rsid w:val="006D4FDE"/>
    <w:rsid w:val="006D519C"/>
    <w:rsid w:val="006D5AE6"/>
    <w:rsid w:val="006D5FE0"/>
    <w:rsid w:val="006D6120"/>
    <w:rsid w:val="006E09BF"/>
    <w:rsid w:val="006E0B6D"/>
    <w:rsid w:val="006E105C"/>
    <w:rsid w:val="006E1C5D"/>
    <w:rsid w:val="006E2633"/>
    <w:rsid w:val="006E3A6C"/>
    <w:rsid w:val="006E4034"/>
    <w:rsid w:val="006E4239"/>
    <w:rsid w:val="006E430E"/>
    <w:rsid w:val="006E5535"/>
    <w:rsid w:val="006E598F"/>
    <w:rsid w:val="006E5A56"/>
    <w:rsid w:val="006E6334"/>
    <w:rsid w:val="006E649F"/>
    <w:rsid w:val="006E6DC0"/>
    <w:rsid w:val="006E79A7"/>
    <w:rsid w:val="006E7E17"/>
    <w:rsid w:val="006E7FA0"/>
    <w:rsid w:val="006E7FC1"/>
    <w:rsid w:val="006F07C2"/>
    <w:rsid w:val="006F0AB1"/>
    <w:rsid w:val="006F0B2E"/>
    <w:rsid w:val="006F1A11"/>
    <w:rsid w:val="006F1B22"/>
    <w:rsid w:val="006F1DEE"/>
    <w:rsid w:val="006F27F6"/>
    <w:rsid w:val="006F30A7"/>
    <w:rsid w:val="006F3190"/>
    <w:rsid w:val="006F4118"/>
    <w:rsid w:val="006F552B"/>
    <w:rsid w:val="006F563F"/>
    <w:rsid w:val="006F58D3"/>
    <w:rsid w:val="006F670C"/>
    <w:rsid w:val="006F7308"/>
    <w:rsid w:val="006F75A7"/>
    <w:rsid w:val="006F77BC"/>
    <w:rsid w:val="006F7EB3"/>
    <w:rsid w:val="00700BB5"/>
    <w:rsid w:val="00700C80"/>
    <w:rsid w:val="0070122F"/>
    <w:rsid w:val="00701466"/>
    <w:rsid w:val="007027CE"/>
    <w:rsid w:val="00702C9D"/>
    <w:rsid w:val="0070387F"/>
    <w:rsid w:val="00705056"/>
    <w:rsid w:val="00705B41"/>
    <w:rsid w:val="007065D6"/>
    <w:rsid w:val="00706F39"/>
    <w:rsid w:val="0070713E"/>
    <w:rsid w:val="007079A6"/>
    <w:rsid w:val="007112CA"/>
    <w:rsid w:val="007136EA"/>
    <w:rsid w:val="007142A6"/>
    <w:rsid w:val="00714896"/>
    <w:rsid w:val="007154DB"/>
    <w:rsid w:val="0071562B"/>
    <w:rsid w:val="00715BDD"/>
    <w:rsid w:val="007161FA"/>
    <w:rsid w:val="00716DBA"/>
    <w:rsid w:val="007179A1"/>
    <w:rsid w:val="00720881"/>
    <w:rsid w:val="0072159F"/>
    <w:rsid w:val="007216D8"/>
    <w:rsid w:val="00721C71"/>
    <w:rsid w:val="007227BA"/>
    <w:rsid w:val="00722846"/>
    <w:rsid w:val="00722A34"/>
    <w:rsid w:val="00722EE1"/>
    <w:rsid w:val="00723134"/>
    <w:rsid w:val="00723A48"/>
    <w:rsid w:val="007244E2"/>
    <w:rsid w:val="0072493F"/>
    <w:rsid w:val="00724B39"/>
    <w:rsid w:val="00724BC2"/>
    <w:rsid w:val="00725AE9"/>
    <w:rsid w:val="00726343"/>
    <w:rsid w:val="00727982"/>
    <w:rsid w:val="00727D63"/>
    <w:rsid w:val="00730210"/>
    <w:rsid w:val="00730248"/>
    <w:rsid w:val="007309E2"/>
    <w:rsid w:val="00730F7B"/>
    <w:rsid w:val="007320B0"/>
    <w:rsid w:val="007334FE"/>
    <w:rsid w:val="00733CEC"/>
    <w:rsid w:val="00733D41"/>
    <w:rsid w:val="0073446B"/>
    <w:rsid w:val="0073451D"/>
    <w:rsid w:val="00734855"/>
    <w:rsid w:val="00734F85"/>
    <w:rsid w:val="007365B0"/>
    <w:rsid w:val="0073695F"/>
    <w:rsid w:val="00736B5C"/>
    <w:rsid w:val="00736B9C"/>
    <w:rsid w:val="00737184"/>
    <w:rsid w:val="00737429"/>
    <w:rsid w:val="007408B4"/>
    <w:rsid w:val="007408F9"/>
    <w:rsid w:val="00740A9C"/>
    <w:rsid w:val="00740C15"/>
    <w:rsid w:val="00740E76"/>
    <w:rsid w:val="00740E9D"/>
    <w:rsid w:val="007410FE"/>
    <w:rsid w:val="00741E6D"/>
    <w:rsid w:val="0074210C"/>
    <w:rsid w:val="00742B28"/>
    <w:rsid w:val="007435B5"/>
    <w:rsid w:val="007442F1"/>
    <w:rsid w:val="007444B2"/>
    <w:rsid w:val="00744718"/>
    <w:rsid w:val="00745149"/>
    <w:rsid w:val="0074589E"/>
    <w:rsid w:val="0074636A"/>
    <w:rsid w:val="0074744E"/>
    <w:rsid w:val="00750757"/>
    <w:rsid w:val="00750D0B"/>
    <w:rsid w:val="0075120A"/>
    <w:rsid w:val="007517BC"/>
    <w:rsid w:val="00751EF5"/>
    <w:rsid w:val="00751F16"/>
    <w:rsid w:val="0075317E"/>
    <w:rsid w:val="007534DC"/>
    <w:rsid w:val="007543DA"/>
    <w:rsid w:val="00754CE4"/>
    <w:rsid w:val="0075551B"/>
    <w:rsid w:val="00755A92"/>
    <w:rsid w:val="0075716E"/>
    <w:rsid w:val="007573DD"/>
    <w:rsid w:val="00757743"/>
    <w:rsid w:val="00760F39"/>
    <w:rsid w:val="00762357"/>
    <w:rsid w:val="007625D3"/>
    <w:rsid w:val="0076268C"/>
    <w:rsid w:val="0076271D"/>
    <w:rsid w:val="00762EDD"/>
    <w:rsid w:val="00764510"/>
    <w:rsid w:val="0076630E"/>
    <w:rsid w:val="00766E92"/>
    <w:rsid w:val="00767E92"/>
    <w:rsid w:val="00767F61"/>
    <w:rsid w:val="007703C5"/>
    <w:rsid w:val="00770CBB"/>
    <w:rsid w:val="007713E3"/>
    <w:rsid w:val="00772089"/>
    <w:rsid w:val="007720E0"/>
    <w:rsid w:val="00772504"/>
    <w:rsid w:val="007730D6"/>
    <w:rsid w:val="007740ED"/>
    <w:rsid w:val="00774477"/>
    <w:rsid w:val="0077575C"/>
    <w:rsid w:val="007757DC"/>
    <w:rsid w:val="0077680B"/>
    <w:rsid w:val="00776C11"/>
    <w:rsid w:val="0077776D"/>
    <w:rsid w:val="0078074D"/>
    <w:rsid w:val="00780E2B"/>
    <w:rsid w:val="00781E1E"/>
    <w:rsid w:val="007826E3"/>
    <w:rsid w:val="00783123"/>
    <w:rsid w:val="00783940"/>
    <w:rsid w:val="00783BA3"/>
    <w:rsid w:val="00783BD2"/>
    <w:rsid w:val="00783C6F"/>
    <w:rsid w:val="00783F44"/>
    <w:rsid w:val="0078424E"/>
    <w:rsid w:val="007844C0"/>
    <w:rsid w:val="00784587"/>
    <w:rsid w:val="00785D9D"/>
    <w:rsid w:val="007863D6"/>
    <w:rsid w:val="007863DD"/>
    <w:rsid w:val="00787DA1"/>
    <w:rsid w:val="007900AB"/>
    <w:rsid w:val="00790211"/>
    <w:rsid w:val="00790218"/>
    <w:rsid w:val="00791E79"/>
    <w:rsid w:val="007926D1"/>
    <w:rsid w:val="00792896"/>
    <w:rsid w:val="0079368C"/>
    <w:rsid w:val="007941D6"/>
    <w:rsid w:val="00794AB0"/>
    <w:rsid w:val="00794AFC"/>
    <w:rsid w:val="00794F8A"/>
    <w:rsid w:val="007955CD"/>
    <w:rsid w:val="0079586A"/>
    <w:rsid w:val="00795901"/>
    <w:rsid w:val="00796009"/>
    <w:rsid w:val="00796937"/>
    <w:rsid w:val="007970E0"/>
    <w:rsid w:val="007974FB"/>
    <w:rsid w:val="00797517"/>
    <w:rsid w:val="0079787E"/>
    <w:rsid w:val="00797A8D"/>
    <w:rsid w:val="007A11DC"/>
    <w:rsid w:val="007A1AEF"/>
    <w:rsid w:val="007A20A7"/>
    <w:rsid w:val="007A20C7"/>
    <w:rsid w:val="007A25F5"/>
    <w:rsid w:val="007A2AE6"/>
    <w:rsid w:val="007A2E3A"/>
    <w:rsid w:val="007A2F19"/>
    <w:rsid w:val="007A56A3"/>
    <w:rsid w:val="007A6609"/>
    <w:rsid w:val="007A67F4"/>
    <w:rsid w:val="007A71BE"/>
    <w:rsid w:val="007A78A8"/>
    <w:rsid w:val="007A7B31"/>
    <w:rsid w:val="007A7CFD"/>
    <w:rsid w:val="007B028F"/>
    <w:rsid w:val="007B1AAB"/>
    <w:rsid w:val="007B1B7A"/>
    <w:rsid w:val="007B1E0A"/>
    <w:rsid w:val="007B22C8"/>
    <w:rsid w:val="007B260C"/>
    <w:rsid w:val="007B28A6"/>
    <w:rsid w:val="007B29CE"/>
    <w:rsid w:val="007B2B34"/>
    <w:rsid w:val="007B4A42"/>
    <w:rsid w:val="007B4B9C"/>
    <w:rsid w:val="007B4D7C"/>
    <w:rsid w:val="007B5021"/>
    <w:rsid w:val="007B57FE"/>
    <w:rsid w:val="007B5C32"/>
    <w:rsid w:val="007B5ED2"/>
    <w:rsid w:val="007B6268"/>
    <w:rsid w:val="007B6284"/>
    <w:rsid w:val="007B6932"/>
    <w:rsid w:val="007B6C2C"/>
    <w:rsid w:val="007B7135"/>
    <w:rsid w:val="007B71DE"/>
    <w:rsid w:val="007C04A8"/>
    <w:rsid w:val="007C06BF"/>
    <w:rsid w:val="007C11BC"/>
    <w:rsid w:val="007C1AAF"/>
    <w:rsid w:val="007C2E44"/>
    <w:rsid w:val="007C2EB5"/>
    <w:rsid w:val="007C3A9A"/>
    <w:rsid w:val="007C3BA8"/>
    <w:rsid w:val="007C423A"/>
    <w:rsid w:val="007C4610"/>
    <w:rsid w:val="007C47AE"/>
    <w:rsid w:val="007C66BD"/>
    <w:rsid w:val="007C69B8"/>
    <w:rsid w:val="007C6B8A"/>
    <w:rsid w:val="007C6E8D"/>
    <w:rsid w:val="007C75E0"/>
    <w:rsid w:val="007C796F"/>
    <w:rsid w:val="007D0831"/>
    <w:rsid w:val="007D0CC1"/>
    <w:rsid w:val="007D1DB6"/>
    <w:rsid w:val="007D2910"/>
    <w:rsid w:val="007D2C1C"/>
    <w:rsid w:val="007D3BF9"/>
    <w:rsid w:val="007D411B"/>
    <w:rsid w:val="007D451C"/>
    <w:rsid w:val="007D4EEF"/>
    <w:rsid w:val="007D5409"/>
    <w:rsid w:val="007D5A12"/>
    <w:rsid w:val="007D63E3"/>
    <w:rsid w:val="007D641D"/>
    <w:rsid w:val="007D6E39"/>
    <w:rsid w:val="007D76E4"/>
    <w:rsid w:val="007E0AD6"/>
    <w:rsid w:val="007E0EA4"/>
    <w:rsid w:val="007E0F67"/>
    <w:rsid w:val="007E1018"/>
    <w:rsid w:val="007E245F"/>
    <w:rsid w:val="007E2547"/>
    <w:rsid w:val="007E26EF"/>
    <w:rsid w:val="007E27C9"/>
    <w:rsid w:val="007E39F7"/>
    <w:rsid w:val="007E5414"/>
    <w:rsid w:val="007E5433"/>
    <w:rsid w:val="007E5A0C"/>
    <w:rsid w:val="007E6486"/>
    <w:rsid w:val="007E6FF9"/>
    <w:rsid w:val="007E7685"/>
    <w:rsid w:val="007E77F7"/>
    <w:rsid w:val="007E783C"/>
    <w:rsid w:val="007E7CC3"/>
    <w:rsid w:val="007F0C3E"/>
    <w:rsid w:val="007F1CE6"/>
    <w:rsid w:val="007F2A28"/>
    <w:rsid w:val="007F2E19"/>
    <w:rsid w:val="007F3382"/>
    <w:rsid w:val="007F36E6"/>
    <w:rsid w:val="007F415D"/>
    <w:rsid w:val="007F497E"/>
    <w:rsid w:val="007F550F"/>
    <w:rsid w:val="007F5F59"/>
    <w:rsid w:val="007F66CD"/>
    <w:rsid w:val="007F6815"/>
    <w:rsid w:val="007F76E0"/>
    <w:rsid w:val="00800526"/>
    <w:rsid w:val="00802617"/>
    <w:rsid w:val="008029C7"/>
    <w:rsid w:val="00803880"/>
    <w:rsid w:val="00803D98"/>
    <w:rsid w:val="00803E25"/>
    <w:rsid w:val="00804B87"/>
    <w:rsid w:val="00804EE1"/>
    <w:rsid w:val="00805CCB"/>
    <w:rsid w:val="00805CD5"/>
    <w:rsid w:val="008062C5"/>
    <w:rsid w:val="008069DB"/>
    <w:rsid w:val="0080744D"/>
    <w:rsid w:val="00807741"/>
    <w:rsid w:val="00807AE1"/>
    <w:rsid w:val="00811041"/>
    <w:rsid w:val="00811DBA"/>
    <w:rsid w:val="008121F1"/>
    <w:rsid w:val="00812A06"/>
    <w:rsid w:val="00813250"/>
    <w:rsid w:val="00813328"/>
    <w:rsid w:val="00813B50"/>
    <w:rsid w:val="008164C5"/>
    <w:rsid w:val="00816811"/>
    <w:rsid w:val="008169D0"/>
    <w:rsid w:val="008172E9"/>
    <w:rsid w:val="00820083"/>
    <w:rsid w:val="00820F8A"/>
    <w:rsid w:val="00821005"/>
    <w:rsid w:val="008211BA"/>
    <w:rsid w:val="00821FE9"/>
    <w:rsid w:val="00822586"/>
    <w:rsid w:val="00822654"/>
    <w:rsid w:val="008226B0"/>
    <w:rsid w:val="00822DF5"/>
    <w:rsid w:val="00823251"/>
    <w:rsid w:val="008237F8"/>
    <w:rsid w:val="00823838"/>
    <w:rsid w:val="0082405B"/>
    <w:rsid w:val="008247C0"/>
    <w:rsid w:val="00824FA1"/>
    <w:rsid w:val="00825BAB"/>
    <w:rsid w:val="00825C41"/>
    <w:rsid w:val="00825FE8"/>
    <w:rsid w:val="008271EC"/>
    <w:rsid w:val="008277DF"/>
    <w:rsid w:val="00827E43"/>
    <w:rsid w:val="008301A0"/>
    <w:rsid w:val="00830D21"/>
    <w:rsid w:val="008313C6"/>
    <w:rsid w:val="0083148E"/>
    <w:rsid w:val="00831ACA"/>
    <w:rsid w:val="00831B80"/>
    <w:rsid w:val="00831C0F"/>
    <w:rsid w:val="00833F02"/>
    <w:rsid w:val="00834465"/>
    <w:rsid w:val="00834EF7"/>
    <w:rsid w:val="00835121"/>
    <w:rsid w:val="0083552B"/>
    <w:rsid w:val="00835B63"/>
    <w:rsid w:val="00835BFF"/>
    <w:rsid w:val="00835F8B"/>
    <w:rsid w:val="008367FD"/>
    <w:rsid w:val="00837068"/>
    <w:rsid w:val="0083733A"/>
    <w:rsid w:val="00837A53"/>
    <w:rsid w:val="00837B42"/>
    <w:rsid w:val="008402E7"/>
    <w:rsid w:val="0084078E"/>
    <w:rsid w:val="008407A5"/>
    <w:rsid w:val="0084089E"/>
    <w:rsid w:val="00841350"/>
    <w:rsid w:val="0084164D"/>
    <w:rsid w:val="008417F5"/>
    <w:rsid w:val="008420F6"/>
    <w:rsid w:val="00842EDE"/>
    <w:rsid w:val="008430DC"/>
    <w:rsid w:val="008432D8"/>
    <w:rsid w:val="008435AC"/>
    <w:rsid w:val="00843681"/>
    <w:rsid w:val="0084454F"/>
    <w:rsid w:val="00844CC6"/>
    <w:rsid w:val="00845F3C"/>
    <w:rsid w:val="00846AF5"/>
    <w:rsid w:val="00847574"/>
    <w:rsid w:val="00847997"/>
    <w:rsid w:val="0085034C"/>
    <w:rsid w:val="00850A03"/>
    <w:rsid w:val="00850A99"/>
    <w:rsid w:val="00850E79"/>
    <w:rsid w:val="0085140B"/>
    <w:rsid w:val="008524A8"/>
    <w:rsid w:val="008543F2"/>
    <w:rsid w:val="0085469A"/>
    <w:rsid w:val="008547C5"/>
    <w:rsid w:val="00855FCB"/>
    <w:rsid w:val="008574B6"/>
    <w:rsid w:val="0086067E"/>
    <w:rsid w:val="008609FB"/>
    <w:rsid w:val="00860D45"/>
    <w:rsid w:val="00861E92"/>
    <w:rsid w:val="008620BD"/>
    <w:rsid w:val="008624F9"/>
    <w:rsid w:val="00862580"/>
    <w:rsid w:val="00862AA8"/>
    <w:rsid w:val="00865351"/>
    <w:rsid w:val="00865603"/>
    <w:rsid w:val="00865871"/>
    <w:rsid w:val="008659BE"/>
    <w:rsid w:val="00866917"/>
    <w:rsid w:val="008674FD"/>
    <w:rsid w:val="00867A71"/>
    <w:rsid w:val="00870498"/>
    <w:rsid w:val="00870D7F"/>
    <w:rsid w:val="00870E30"/>
    <w:rsid w:val="00870EC6"/>
    <w:rsid w:val="008722D3"/>
    <w:rsid w:val="00872313"/>
    <w:rsid w:val="008725CC"/>
    <w:rsid w:val="00872CD9"/>
    <w:rsid w:val="00872E0B"/>
    <w:rsid w:val="008731AC"/>
    <w:rsid w:val="00873801"/>
    <w:rsid w:val="00873905"/>
    <w:rsid w:val="00873A46"/>
    <w:rsid w:val="00874DB6"/>
    <w:rsid w:val="008751F5"/>
    <w:rsid w:val="0087559E"/>
    <w:rsid w:val="00876795"/>
    <w:rsid w:val="00876E58"/>
    <w:rsid w:val="00881644"/>
    <w:rsid w:val="00881C9F"/>
    <w:rsid w:val="00883021"/>
    <w:rsid w:val="00883150"/>
    <w:rsid w:val="008859FF"/>
    <w:rsid w:val="00886C79"/>
    <w:rsid w:val="00886D0E"/>
    <w:rsid w:val="008874FF"/>
    <w:rsid w:val="008875DE"/>
    <w:rsid w:val="00887CBB"/>
    <w:rsid w:val="00887FB4"/>
    <w:rsid w:val="00890210"/>
    <w:rsid w:val="00890693"/>
    <w:rsid w:val="008918A7"/>
    <w:rsid w:val="0089221D"/>
    <w:rsid w:val="008923D8"/>
    <w:rsid w:val="00892EB5"/>
    <w:rsid w:val="00895049"/>
    <w:rsid w:val="0089551E"/>
    <w:rsid w:val="008966F7"/>
    <w:rsid w:val="00896C47"/>
    <w:rsid w:val="00896DA9"/>
    <w:rsid w:val="008A03AE"/>
    <w:rsid w:val="008A0665"/>
    <w:rsid w:val="008A07A1"/>
    <w:rsid w:val="008A0B49"/>
    <w:rsid w:val="008A0CBC"/>
    <w:rsid w:val="008A0E25"/>
    <w:rsid w:val="008A0EF3"/>
    <w:rsid w:val="008A1042"/>
    <w:rsid w:val="008A1466"/>
    <w:rsid w:val="008A1F17"/>
    <w:rsid w:val="008A2334"/>
    <w:rsid w:val="008A2E02"/>
    <w:rsid w:val="008A2EFD"/>
    <w:rsid w:val="008A2F2F"/>
    <w:rsid w:val="008A3D06"/>
    <w:rsid w:val="008A4576"/>
    <w:rsid w:val="008A4637"/>
    <w:rsid w:val="008A60C5"/>
    <w:rsid w:val="008A6606"/>
    <w:rsid w:val="008A69CE"/>
    <w:rsid w:val="008A7B7D"/>
    <w:rsid w:val="008A7C69"/>
    <w:rsid w:val="008A7DA3"/>
    <w:rsid w:val="008B03C2"/>
    <w:rsid w:val="008B08D9"/>
    <w:rsid w:val="008B094D"/>
    <w:rsid w:val="008B0FA4"/>
    <w:rsid w:val="008B1414"/>
    <w:rsid w:val="008B173C"/>
    <w:rsid w:val="008B174D"/>
    <w:rsid w:val="008B1C34"/>
    <w:rsid w:val="008B25E9"/>
    <w:rsid w:val="008B3FFC"/>
    <w:rsid w:val="008B4401"/>
    <w:rsid w:val="008B44C8"/>
    <w:rsid w:val="008B51AE"/>
    <w:rsid w:val="008B526D"/>
    <w:rsid w:val="008B62F1"/>
    <w:rsid w:val="008B6DE0"/>
    <w:rsid w:val="008B72E4"/>
    <w:rsid w:val="008B7428"/>
    <w:rsid w:val="008B79DC"/>
    <w:rsid w:val="008B7A27"/>
    <w:rsid w:val="008C0000"/>
    <w:rsid w:val="008C0485"/>
    <w:rsid w:val="008C0916"/>
    <w:rsid w:val="008C103D"/>
    <w:rsid w:val="008C1BD9"/>
    <w:rsid w:val="008C1C2B"/>
    <w:rsid w:val="008C318A"/>
    <w:rsid w:val="008C32FF"/>
    <w:rsid w:val="008C44F2"/>
    <w:rsid w:val="008C46FC"/>
    <w:rsid w:val="008C57C0"/>
    <w:rsid w:val="008C5F9A"/>
    <w:rsid w:val="008C6341"/>
    <w:rsid w:val="008C6B3F"/>
    <w:rsid w:val="008C7503"/>
    <w:rsid w:val="008C7ADE"/>
    <w:rsid w:val="008C7B2D"/>
    <w:rsid w:val="008D0227"/>
    <w:rsid w:val="008D0A88"/>
    <w:rsid w:val="008D0B24"/>
    <w:rsid w:val="008D18A2"/>
    <w:rsid w:val="008D18A7"/>
    <w:rsid w:val="008D2830"/>
    <w:rsid w:val="008D2F00"/>
    <w:rsid w:val="008D3041"/>
    <w:rsid w:val="008D335F"/>
    <w:rsid w:val="008D37FE"/>
    <w:rsid w:val="008D3FDF"/>
    <w:rsid w:val="008D46D6"/>
    <w:rsid w:val="008D4B6E"/>
    <w:rsid w:val="008D4EDE"/>
    <w:rsid w:val="008D5243"/>
    <w:rsid w:val="008D6496"/>
    <w:rsid w:val="008D6729"/>
    <w:rsid w:val="008D6910"/>
    <w:rsid w:val="008D6EEC"/>
    <w:rsid w:val="008D7FC9"/>
    <w:rsid w:val="008E0268"/>
    <w:rsid w:val="008E07ED"/>
    <w:rsid w:val="008E26A2"/>
    <w:rsid w:val="008E270B"/>
    <w:rsid w:val="008E2883"/>
    <w:rsid w:val="008E28E1"/>
    <w:rsid w:val="008E2B78"/>
    <w:rsid w:val="008E31DA"/>
    <w:rsid w:val="008E3F69"/>
    <w:rsid w:val="008E433A"/>
    <w:rsid w:val="008E57C5"/>
    <w:rsid w:val="008E5A21"/>
    <w:rsid w:val="008E701C"/>
    <w:rsid w:val="008E764A"/>
    <w:rsid w:val="008F0314"/>
    <w:rsid w:val="008F0419"/>
    <w:rsid w:val="008F0618"/>
    <w:rsid w:val="008F07EE"/>
    <w:rsid w:val="008F1216"/>
    <w:rsid w:val="008F171F"/>
    <w:rsid w:val="008F1766"/>
    <w:rsid w:val="008F250A"/>
    <w:rsid w:val="008F292D"/>
    <w:rsid w:val="008F294A"/>
    <w:rsid w:val="008F2F15"/>
    <w:rsid w:val="008F30A4"/>
    <w:rsid w:val="008F342E"/>
    <w:rsid w:val="008F3CF2"/>
    <w:rsid w:val="008F3CFB"/>
    <w:rsid w:val="008F3EA8"/>
    <w:rsid w:val="008F4974"/>
    <w:rsid w:val="008F4EAC"/>
    <w:rsid w:val="008F5073"/>
    <w:rsid w:val="008F554B"/>
    <w:rsid w:val="008F5845"/>
    <w:rsid w:val="008F5966"/>
    <w:rsid w:val="008F6A1B"/>
    <w:rsid w:val="008F6D6E"/>
    <w:rsid w:val="008F768B"/>
    <w:rsid w:val="00900A0E"/>
    <w:rsid w:val="00900F34"/>
    <w:rsid w:val="00901F3C"/>
    <w:rsid w:val="00903FCE"/>
    <w:rsid w:val="0090448A"/>
    <w:rsid w:val="00904523"/>
    <w:rsid w:val="00905337"/>
    <w:rsid w:val="00905A44"/>
    <w:rsid w:val="00906186"/>
    <w:rsid w:val="00906B8B"/>
    <w:rsid w:val="00907336"/>
    <w:rsid w:val="00910217"/>
    <w:rsid w:val="009105E9"/>
    <w:rsid w:val="009106BF"/>
    <w:rsid w:val="009109EE"/>
    <w:rsid w:val="00910C63"/>
    <w:rsid w:val="009129DA"/>
    <w:rsid w:val="00912FC3"/>
    <w:rsid w:val="00913015"/>
    <w:rsid w:val="00913467"/>
    <w:rsid w:val="00913877"/>
    <w:rsid w:val="00913EFB"/>
    <w:rsid w:val="009148C8"/>
    <w:rsid w:val="009152AB"/>
    <w:rsid w:val="00915666"/>
    <w:rsid w:val="009161E2"/>
    <w:rsid w:val="0092022E"/>
    <w:rsid w:val="00920BCE"/>
    <w:rsid w:val="00920C67"/>
    <w:rsid w:val="00920FC1"/>
    <w:rsid w:val="009210B5"/>
    <w:rsid w:val="009220D1"/>
    <w:rsid w:val="009230D5"/>
    <w:rsid w:val="0092328E"/>
    <w:rsid w:val="00923918"/>
    <w:rsid w:val="00925014"/>
    <w:rsid w:val="00925352"/>
    <w:rsid w:val="0092551D"/>
    <w:rsid w:val="0092603C"/>
    <w:rsid w:val="009262B7"/>
    <w:rsid w:val="00926392"/>
    <w:rsid w:val="00926777"/>
    <w:rsid w:val="00930306"/>
    <w:rsid w:val="00930315"/>
    <w:rsid w:val="00930C34"/>
    <w:rsid w:val="0093174C"/>
    <w:rsid w:val="00931E02"/>
    <w:rsid w:val="00932085"/>
    <w:rsid w:val="0093357C"/>
    <w:rsid w:val="00933DE1"/>
    <w:rsid w:val="009344FB"/>
    <w:rsid w:val="009346A0"/>
    <w:rsid w:val="0093508C"/>
    <w:rsid w:val="00936EA7"/>
    <w:rsid w:val="00937C73"/>
    <w:rsid w:val="00940F0D"/>
    <w:rsid w:val="00940F82"/>
    <w:rsid w:val="0094146A"/>
    <w:rsid w:val="00941A37"/>
    <w:rsid w:val="00941DB1"/>
    <w:rsid w:val="00942E36"/>
    <w:rsid w:val="00944966"/>
    <w:rsid w:val="00945AB0"/>
    <w:rsid w:val="00945AF0"/>
    <w:rsid w:val="0094601E"/>
    <w:rsid w:val="00946488"/>
    <w:rsid w:val="0094679A"/>
    <w:rsid w:val="00947055"/>
    <w:rsid w:val="0094723B"/>
    <w:rsid w:val="00947569"/>
    <w:rsid w:val="00947B61"/>
    <w:rsid w:val="00947DFD"/>
    <w:rsid w:val="009501AE"/>
    <w:rsid w:val="00950BBF"/>
    <w:rsid w:val="00950CB0"/>
    <w:rsid w:val="00950CFA"/>
    <w:rsid w:val="0095149E"/>
    <w:rsid w:val="00952D9C"/>
    <w:rsid w:val="00953C05"/>
    <w:rsid w:val="0095590B"/>
    <w:rsid w:val="009565B9"/>
    <w:rsid w:val="00957915"/>
    <w:rsid w:val="00960551"/>
    <w:rsid w:val="00960D9A"/>
    <w:rsid w:val="009618B8"/>
    <w:rsid w:val="00961AF4"/>
    <w:rsid w:val="00961F8F"/>
    <w:rsid w:val="00962704"/>
    <w:rsid w:val="00962D62"/>
    <w:rsid w:val="00962E62"/>
    <w:rsid w:val="00962F6D"/>
    <w:rsid w:val="00963341"/>
    <w:rsid w:val="009639A9"/>
    <w:rsid w:val="00963C33"/>
    <w:rsid w:val="0096432F"/>
    <w:rsid w:val="009666A6"/>
    <w:rsid w:val="00966770"/>
    <w:rsid w:val="00966972"/>
    <w:rsid w:val="00966CD1"/>
    <w:rsid w:val="0096794D"/>
    <w:rsid w:val="00967C65"/>
    <w:rsid w:val="00967E7D"/>
    <w:rsid w:val="00970D1D"/>
    <w:rsid w:val="00971835"/>
    <w:rsid w:val="00971AF8"/>
    <w:rsid w:val="009720F4"/>
    <w:rsid w:val="009729B2"/>
    <w:rsid w:val="00973547"/>
    <w:rsid w:val="00974BF6"/>
    <w:rsid w:val="00974C31"/>
    <w:rsid w:val="009755CA"/>
    <w:rsid w:val="009758CB"/>
    <w:rsid w:val="00976048"/>
    <w:rsid w:val="00976103"/>
    <w:rsid w:val="0097639C"/>
    <w:rsid w:val="00976BD3"/>
    <w:rsid w:val="00977CA2"/>
    <w:rsid w:val="00980282"/>
    <w:rsid w:val="009803B5"/>
    <w:rsid w:val="00980E62"/>
    <w:rsid w:val="0098126C"/>
    <w:rsid w:val="00982FFE"/>
    <w:rsid w:val="00983311"/>
    <w:rsid w:val="00983335"/>
    <w:rsid w:val="00983B68"/>
    <w:rsid w:val="009841AE"/>
    <w:rsid w:val="009859FF"/>
    <w:rsid w:val="00985ABC"/>
    <w:rsid w:val="00985B2C"/>
    <w:rsid w:val="00987331"/>
    <w:rsid w:val="009878FF"/>
    <w:rsid w:val="009879DC"/>
    <w:rsid w:val="00987FD2"/>
    <w:rsid w:val="009904B5"/>
    <w:rsid w:val="00990AE6"/>
    <w:rsid w:val="009912D5"/>
    <w:rsid w:val="00991871"/>
    <w:rsid w:val="00991DDD"/>
    <w:rsid w:val="009925E8"/>
    <w:rsid w:val="009926D8"/>
    <w:rsid w:val="0099310F"/>
    <w:rsid w:val="00993E7A"/>
    <w:rsid w:val="00993FF5"/>
    <w:rsid w:val="009942F1"/>
    <w:rsid w:val="009943DB"/>
    <w:rsid w:val="009949D8"/>
    <w:rsid w:val="009956B9"/>
    <w:rsid w:val="009958F6"/>
    <w:rsid w:val="00995E59"/>
    <w:rsid w:val="00997076"/>
    <w:rsid w:val="00997AA8"/>
    <w:rsid w:val="00997E44"/>
    <w:rsid w:val="009A0C84"/>
    <w:rsid w:val="009A0D02"/>
    <w:rsid w:val="009A0DC0"/>
    <w:rsid w:val="009A164F"/>
    <w:rsid w:val="009A1856"/>
    <w:rsid w:val="009A19D2"/>
    <w:rsid w:val="009A1A7A"/>
    <w:rsid w:val="009A2099"/>
    <w:rsid w:val="009A2C95"/>
    <w:rsid w:val="009A3206"/>
    <w:rsid w:val="009A3488"/>
    <w:rsid w:val="009A3B41"/>
    <w:rsid w:val="009A40E0"/>
    <w:rsid w:val="009A4574"/>
    <w:rsid w:val="009A478B"/>
    <w:rsid w:val="009A4977"/>
    <w:rsid w:val="009A4CD8"/>
    <w:rsid w:val="009A5497"/>
    <w:rsid w:val="009A5585"/>
    <w:rsid w:val="009A55BA"/>
    <w:rsid w:val="009A5F05"/>
    <w:rsid w:val="009A7497"/>
    <w:rsid w:val="009A7529"/>
    <w:rsid w:val="009B0BD3"/>
    <w:rsid w:val="009B0F05"/>
    <w:rsid w:val="009B19CB"/>
    <w:rsid w:val="009B1DBC"/>
    <w:rsid w:val="009B2282"/>
    <w:rsid w:val="009B24EA"/>
    <w:rsid w:val="009B312F"/>
    <w:rsid w:val="009B3267"/>
    <w:rsid w:val="009B340B"/>
    <w:rsid w:val="009B3AE4"/>
    <w:rsid w:val="009B3DC8"/>
    <w:rsid w:val="009B3E87"/>
    <w:rsid w:val="009B4F6C"/>
    <w:rsid w:val="009B4F8B"/>
    <w:rsid w:val="009B5CFC"/>
    <w:rsid w:val="009B5E34"/>
    <w:rsid w:val="009B5E65"/>
    <w:rsid w:val="009B6F5B"/>
    <w:rsid w:val="009B777A"/>
    <w:rsid w:val="009B796A"/>
    <w:rsid w:val="009C06BA"/>
    <w:rsid w:val="009C09D7"/>
    <w:rsid w:val="009C0FBF"/>
    <w:rsid w:val="009C1D82"/>
    <w:rsid w:val="009C1F42"/>
    <w:rsid w:val="009C2384"/>
    <w:rsid w:val="009C2AA8"/>
    <w:rsid w:val="009C2AF0"/>
    <w:rsid w:val="009C2FE9"/>
    <w:rsid w:val="009C30FB"/>
    <w:rsid w:val="009C36BD"/>
    <w:rsid w:val="009C39DC"/>
    <w:rsid w:val="009C402E"/>
    <w:rsid w:val="009C40FE"/>
    <w:rsid w:val="009C4A3B"/>
    <w:rsid w:val="009C4FED"/>
    <w:rsid w:val="009C5118"/>
    <w:rsid w:val="009C5781"/>
    <w:rsid w:val="009C57FF"/>
    <w:rsid w:val="009C6434"/>
    <w:rsid w:val="009C66AD"/>
    <w:rsid w:val="009C70A1"/>
    <w:rsid w:val="009D222F"/>
    <w:rsid w:val="009D2876"/>
    <w:rsid w:val="009D2B97"/>
    <w:rsid w:val="009D2D9B"/>
    <w:rsid w:val="009D31A0"/>
    <w:rsid w:val="009D37F1"/>
    <w:rsid w:val="009D3AF9"/>
    <w:rsid w:val="009D3BF7"/>
    <w:rsid w:val="009D3C8D"/>
    <w:rsid w:val="009D4CB7"/>
    <w:rsid w:val="009D4F3D"/>
    <w:rsid w:val="009D574D"/>
    <w:rsid w:val="009D5FFD"/>
    <w:rsid w:val="009D60DD"/>
    <w:rsid w:val="009D74F1"/>
    <w:rsid w:val="009D7515"/>
    <w:rsid w:val="009D7BCF"/>
    <w:rsid w:val="009E0688"/>
    <w:rsid w:val="009E0A7F"/>
    <w:rsid w:val="009E1655"/>
    <w:rsid w:val="009E17A3"/>
    <w:rsid w:val="009E19DD"/>
    <w:rsid w:val="009E34D6"/>
    <w:rsid w:val="009E3FCD"/>
    <w:rsid w:val="009E421C"/>
    <w:rsid w:val="009E4630"/>
    <w:rsid w:val="009E470C"/>
    <w:rsid w:val="009E78BB"/>
    <w:rsid w:val="009E79B1"/>
    <w:rsid w:val="009E7BDD"/>
    <w:rsid w:val="009E7C45"/>
    <w:rsid w:val="009F0208"/>
    <w:rsid w:val="009F06FB"/>
    <w:rsid w:val="009F0706"/>
    <w:rsid w:val="009F0DF2"/>
    <w:rsid w:val="009F15BA"/>
    <w:rsid w:val="009F2871"/>
    <w:rsid w:val="009F41E9"/>
    <w:rsid w:val="009F4812"/>
    <w:rsid w:val="009F54DA"/>
    <w:rsid w:val="009F5A4C"/>
    <w:rsid w:val="009F5D2F"/>
    <w:rsid w:val="009F6B98"/>
    <w:rsid w:val="009F747C"/>
    <w:rsid w:val="009F75BD"/>
    <w:rsid w:val="00A0034E"/>
    <w:rsid w:val="00A00A92"/>
    <w:rsid w:val="00A00B14"/>
    <w:rsid w:val="00A00B64"/>
    <w:rsid w:val="00A00EF0"/>
    <w:rsid w:val="00A010EA"/>
    <w:rsid w:val="00A011C9"/>
    <w:rsid w:val="00A01589"/>
    <w:rsid w:val="00A023E5"/>
    <w:rsid w:val="00A04078"/>
    <w:rsid w:val="00A043F1"/>
    <w:rsid w:val="00A052C8"/>
    <w:rsid w:val="00A05A43"/>
    <w:rsid w:val="00A0647E"/>
    <w:rsid w:val="00A064B4"/>
    <w:rsid w:val="00A067C5"/>
    <w:rsid w:val="00A0744B"/>
    <w:rsid w:val="00A07777"/>
    <w:rsid w:val="00A07BFE"/>
    <w:rsid w:val="00A1021C"/>
    <w:rsid w:val="00A10272"/>
    <w:rsid w:val="00A1075A"/>
    <w:rsid w:val="00A1215C"/>
    <w:rsid w:val="00A12C60"/>
    <w:rsid w:val="00A131A6"/>
    <w:rsid w:val="00A13A59"/>
    <w:rsid w:val="00A13E95"/>
    <w:rsid w:val="00A13E9F"/>
    <w:rsid w:val="00A13FB8"/>
    <w:rsid w:val="00A14305"/>
    <w:rsid w:val="00A14A79"/>
    <w:rsid w:val="00A153A0"/>
    <w:rsid w:val="00A156F4"/>
    <w:rsid w:val="00A15815"/>
    <w:rsid w:val="00A1588B"/>
    <w:rsid w:val="00A16441"/>
    <w:rsid w:val="00A16E7D"/>
    <w:rsid w:val="00A1767A"/>
    <w:rsid w:val="00A17809"/>
    <w:rsid w:val="00A17BBE"/>
    <w:rsid w:val="00A17D9F"/>
    <w:rsid w:val="00A20B9F"/>
    <w:rsid w:val="00A2103D"/>
    <w:rsid w:val="00A21244"/>
    <w:rsid w:val="00A22776"/>
    <w:rsid w:val="00A22BE3"/>
    <w:rsid w:val="00A22C10"/>
    <w:rsid w:val="00A22C68"/>
    <w:rsid w:val="00A2532A"/>
    <w:rsid w:val="00A2703D"/>
    <w:rsid w:val="00A273F1"/>
    <w:rsid w:val="00A27F12"/>
    <w:rsid w:val="00A27FA3"/>
    <w:rsid w:val="00A3098E"/>
    <w:rsid w:val="00A31679"/>
    <w:rsid w:val="00A316D9"/>
    <w:rsid w:val="00A325E1"/>
    <w:rsid w:val="00A3269D"/>
    <w:rsid w:val="00A32B0E"/>
    <w:rsid w:val="00A32D0F"/>
    <w:rsid w:val="00A331D8"/>
    <w:rsid w:val="00A35D18"/>
    <w:rsid w:val="00A36A9E"/>
    <w:rsid w:val="00A37042"/>
    <w:rsid w:val="00A40002"/>
    <w:rsid w:val="00A4021D"/>
    <w:rsid w:val="00A4076E"/>
    <w:rsid w:val="00A4152D"/>
    <w:rsid w:val="00A41EC9"/>
    <w:rsid w:val="00A41FCC"/>
    <w:rsid w:val="00A43101"/>
    <w:rsid w:val="00A447B8"/>
    <w:rsid w:val="00A44D7F"/>
    <w:rsid w:val="00A44ECD"/>
    <w:rsid w:val="00A4583D"/>
    <w:rsid w:val="00A466A3"/>
    <w:rsid w:val="00A51D23"/>
    <w:rsid w:val="00A5241F"/>
    <w:rsid w:val="00A5250D"/>
    <w:rsid w:val="00A52AD3"/>
    <w:rsid w:val="00A52BBA"/>
    <w:rsid w:val="00A535CE"/>
    <w:rsid w:val="00A53813"/>
    <w:rsid w:val="00A53B6B"/>
    <w:rsid w:val="00A53D02"/>
    <w:rsid w:val="00A55A4C"/>
    <w:rsid w:val="00A5625D"/>
    <w:rsid w:val="00A56DC2"/>
    <w:rsid w:val="00A56E30"/>
    <w:rsid w:val="00A57924"/>
    <w:rsid w:val="00A6033B"/>
    <w:rsid w:val="00A607AA"/>
    <w:rsid w:val="00A60968"/>
    <w:rsid w:val="00A612DE"/>
    <w:rsid w:val="00A619E4"/>
    <w:rsid w:val="00A61C70"/>
    <w:rsid w:val="00A625E5"/>
    <w:rsid w:val="00A63C26"/>
    <w:rsid w:val="00A64620"/>
    <w:rsid w:val="00A64800"/>
    <w:rsid w:val="00A65485"/>
    <w:rsid w:val="00A65A62"/>
    <w:rsid w:val="00A65A6B"/>
    <w:rsid w:val="00A65F02"/>
    <w:rsid w:val="00A66067"/>
    <w:rsid w:val="00A6613F"/>
    <w:rsid w:val="00A662C1"/>
    <w:rsid w:val="00A66955"/>
    <w:rsid w:val="00A671ED"/>
    <w:rsid w:val="00A671F3"/>
    <w:rsid w:val="00A6783F"/>
    <w:rsid w:val="00A67C54"/>
    <w:rsid w:val="00A67CAB"/>
    <w:rsid w:val="00A700DF"/>
    <w:rsid w:val="00A704AF"/>
    <w:rsid w:val="00A712E5"/>
    <w:rsid w:val="00A713EF"/>
    <w:rsid w:val="00A71612"/>
    <w:rsid w:val="00A7167D"/>
    <w:rsid w:val="00A71717"/>
    <w:rsid w:val="00A71A6E"/>
    <w:rsid w:val="00A72414"/>
    <w:rsid w:val="00A72476"/>
    <w:rsid w:val="00A7314B"/>
    <w:rsid w:val="00A73508"/>
    <w:rsid w:val="00A736D2"/>
    <w:rsid w:val="00A73DBD"/>
    <w:rsid w:val="00A74644"/>
    <w:rsid w:val="00A7498F"/>
    <w:rsid w:val="00A75624"/>
    <w:rsid w:val="00A7680E"/>
    <w:rsid w:val="00A76ED4"/>
    <w:rsid w:val="00A7769F"/>
    <w:rsid w:val="00A778D7"/>
    <w:rsid w:val="00A803FC"/>
    <w:rsid w:val="00A80D35"/>
    <w:rsid w:val="00A81601"/>
    <w:rsid w:val="00A8187B"/>
    <w:rsid w:val="00A81AC3"/>
    <w:rsid w:val="00A82010"/>
    <w:rsid w:val="00A82060"/>
    <w:rsid w:val="00A826AA"/>
    <w:rsid w:val="00A82BCF"/>
    <w:rsid w:val="00A82CFF"/>
    <w:rsid w:val="00A82DF4"/>
    <w:rsid w:val="00A82EFC"/>
    <w:rsid w:val="00A834A2"/>
    <w:rsid w:val="00A834A4"/>
    <w:rsid w:val="00A84C20"/>
    <w:rsid w:val="00A85CFB"/>
    <w:rsid w:val="00A85EE7"/>
    <w:rsid w:val="00A869BE"/>
    <w:rsid w:val="00A86FD7"/>
    <w:rsid w:val="00A87075"/>
    <w:rsid w:val="00A8715A"/>
    <w:rsid w:val="00A90173"/>
    <w:rsid w:val="00A90A09"/>
    <w:rsid w:val="00A90CE4"/>
    <w:rsid w:val="00A91E53"/>
    <w:rsid w:val="00A929A0"/>
    <w:rsid w:val="00A92AE6"/>
    <w:rsid w:val="00A9304A"/>
    <w:rsid w:val="00A93A8B"/>
    <w:rsid w:val="00A93D1F"/>
    <w:rsid w:val="00A93F43"/>
    <w:rsid w:val="00A944A2"/>
    <w:rsid w:val="00A94558"/>
    <w:rsid w:val="00A95AE2"/>
    <w:rsid w:val="00A96385"/>
    <w:rsid w:val="00A964D6"/>
    <w:rsid w:val="00A96868"/>
    <w:rsid w:val="00A96A94"/>
    <w:rsid w:val="00A9747E"/>
    <w:rsid w:val="00A97E03"/>
    <w:rsid w:val="00AA0DB1"/>
    <w:rsid w:val="00AA0F7E"/>
    <w:rsid w:val="00AA1063"/>
    <w:rsid w:val="00AA125F"/>
    <w:rsid w:val="00AA15D4"/>
    <w:rsid w:val="00AA1A56"/>
    <w:rsid w:val="00AA1A5B"/>
    <w:rsid w:val="00AA3F82"/>
    <w:rsid w:val="00AA403C"/>
    <w:rsid w:val="00AA43BE"/>
    <w:rsid w:val="00AA445C"/>
    <w:rsid w:val="00AA5515"/>
    <w:rsid w:val="00AA55BC"/>
    <w:rsid w:val="00AA6D9B"/>
    <w:rsid w:val="00AA778A"/>
    <w:rsid w:val="00AA79DD"/>
    <w:rsid w:val="00AB015D"/>
    <w:rsid w:val="00AB03FE"/>
    <w:rsid w:val="00AB0BB2"/>
    <w:rsid w:val="00AB13AA"/>
    <w:rsid w:val="00AB1748"/>
    <w:rsid w:val="00AB1986"/>
    <w:rsid w:val="00AB1D47"/>
    <w:rsid w:val="00AB1F00"/>
    <w:rsid w:val="00AB248E"/>
    <w:rsid w:val="00AB29BF"/>
    <w:rsid w:val="00AB2B9A"/>
    <w:rsid w:val="00AB335A"/>
    <w:rsid w:val="00AB3C53"/>
    <w:rsid w:val="00AB5442"/>
    <w:rsid w:val="00AB5BE9"/>
    <w:rsid w:val="00AB7E3D"/>
    <w:rsid w:val="00AC05FC"/>
    <w:rsid w:val="00AC0A1F"/>
    <w:rsid w:val="00AC0F09"/>
    <w:rsid w:val="00AC117F"/>
    <w:rsid w:val="00AC1CB2"/>
    <w:rsid w:val="00AC2397"/>
    <w:rsid w:val="00AC2A92"/>
    <w:rsid w:val="00AC2D89"/>
    <w:rsid w:val="00AC317E"/>
    <w:rsid w:val="00AC4803"/>
    <w:rsid w:val="00AC49B5"/>
    <w:rsid w:val="00AC49BB"/>
    <w:rsid w:val="00AC4AA7"/>
    <w:rsid w:val="00AC4B9F"/>
    <w:rsid w:val="00AC5389"/>
    <w:rsid w:val="00AC5CB6"/>
    <w:rsid w:val="00AC5F39"/>
    <w:rsid w:val="00AC67E6"/>
    <w:rsid w:val="00AD0EC3"/>
    <w:rsid w:val="00AD1557"/>
    <w:rsid w:val="00AD1608"/>
    <w:rsid w:val="00AD1DE5"/>
    <w:rsid w:val="00AD1F34"/>
    <w:rsid w:val="00AD2A31"/>
    <w:rsid w:val="00AD2B33"/>
    <w:rsid w:val="00AD3236"/>
    <w:rsid w:val="00AD388A"/>
    <w:rsid w:val="00AD4C26"/>
    <w:rsid w:val="00AD5398"/>
    <w:rsid w:val="00AD53C4"/>
    <w:rsid w:val="00AD64D9"/>
    <w:rsid w:val="00AD7D17"/>
    <w:rsid w:val="00AE0148"/>
    <w:rsid w:val="00AE09D1"/>
    <w:rsid w:val="00AE2365"/>
    <w:rsid w:val="00AE2C66"/>
    <w:rsid w:val="00AE321F"/>
    <w:rsid w:val="00AE4902"/>
    <w:rsid w:val="00AE505A"/>
    <w:rsid w:val="00AE52B6"/>
    <w:rsid w:val="00AE53D0"/>
    <w:rsid w:val="00AE5B45"/>
    <w:rsid w:val="00AE6A67"/>
    <w:rsid w:val="00AE6FBF"/>
    <w:rsid w:val="00AE75FE"/>
    <w:rsid w:val="00AE7C5F"/>
    <w:rsid w:val="00AE7F76"/>
    <w:rsid w:val="00AF012D"/>
    <w:rsid w:val="00AF09F9"/>
    <w:rsid w:val="00AF1323"/>
    <w:rsid w:val="00AF1DCE"/>
    <w:rsid w:val="00AF2EFB"/>
    <w:rsid w:val="00AF2F21"/>
    <w:rsid w:val="00AF39BF"/>
    <w:rsid w:val="00AF465F"/>
    <w:rsid w:val="00AF4704"/>
    <w:rsid w:val="00AF4733"/>
    <w:rsid w:val="00AF4795"/>
    <w:rsid w:val="00AF485F"/>
    <w:rsid w:val="00AF4E3C"/>
    <w:rsid w:val="00AF54ED"/>
    <w:rsid w:val="00AF5756"/>
    <w:rsid w:val="00AF594D"/>
    <w:rsid w:val="00AF600E"/>
    <w:rsid w:val="00AF62E9"/>
    <w:rsid w:val="00AF6A0D"/>
    <w:rsid w:val="00AF7FF9"/>
    <w:rsid w:val="00AF7FFB"/>
    <w:rsid w:val="00B014F0"/>
    <w:rsid w:val="00B01C9F"/>
    <w:rsid w:val="00B02540"/>
    <w:rsid w:val="00B0520A"/>
    <w:rsid w:val="00B053A1"/>
    <w:rsid w:val="00B054E2"/>
    <w:rsid w:val="00B054EB"/>
    <w:rsid w:val="00B05F70"/>
    <w:rsid w:val="00B064AE"/>
    <w:rsid w:val="00B06999"/>
    <w:rsid w:val="00B06A27"/>
    <w:rsid w:val="00B0792C"/>
    <w:rsid w:val="00B07AD1"/>
    <w:rsid w:val="00B10462"/>
    <w:rsid w:val="00B107B1"/>
    <w:rsid w:val="00B1084D"/>
    <w:rsid w:val="00B11861"/>
    <w:rsid w:val="00B11BCB"/>
    <w:rsid w:val="00B1303C"/>
    <w:rsid w:val="00B1310B"/>
    <w:rsid w:val="00B134DF"/>
    <w:rsid w:val="00B142CE"/>
    <w:rsid w:val="00B1436B"/>
    <w:rsid w:val="00B15191"/>
    <w:rsid w:val="00B1583F"/>
    <w:rsid w:val="00B16088"/>
    <w:rsid w:val="00B166D8"/>
    <w:rsid w:val="00B16B11"/>
    <w:rsid w:val="00B16D5E"/>
    <w:rsid w:val="00B175CD"/>
    <w:rsid w:val="00B178FE"/>
    <w:rsid w:val="00B17F0F"/>
    <w:rsid w:val="00B2055D"/>
    <w:rsid w:val="00B2149D"/>
    <w:rsid w:val="00B234D8"/>
    <w:rsid w:val="00B237CE"/>
    <w:rsid w:val="00B23BF3"/>
    <w:rsid w:val="00B23C22"/>
    <w:rsid w:val="00B241FA"/>
    <w:rsid w:val="00B247D7"/>
    <w:rsid w:val="00B252A0"/>
    <w:rsid w:val="00B264ED"/>
    <w:rsid w:val="00B2713C"/>
    <w:rsid w:val="00B27C4C"/>
    <w:rsid w:val="00B31B41"/>
    <w:rsid w:val="00B31B6B"/>
    <w:rsid w:val="00B31E9D"/>
    <w:rsid w:val="00B3362D"/>
    <w:rsid w:val="00B343DB"/>
    <w:rsid w:val="00B349C7"/>
    <w:rsid w:val="00B352A3"/>
    <w:rsid w:val="00B35CFF"/>
    <w:rsid w:val="00B360E1"/>
    <w:rsid w:val="00B3666B"/>
    <w:rsid w:val="00B36920"/>
    <w:rsid w:val="00B37045"/>
    <w:rsid w:val="00B3741B"/>
    <w:rsid w:val="00B37603"/>
    <w:rsid w:val="00B379C6"/>
    <w:rsid w:val="00B37AC7"/>
    <w:rsid w:val="00B37D9F"/>
    <w:rsid w:val="00B41AE9"/>
    <w:rsid w:val="00B41B11"/>
    <w:rsid w:val="00B4210F"/>
    <w:rsid w:val="00B43B12"/>
    <w:rsid w:val="00B442C9"/>
    <w:rsid w:val="00B44A94"/>
    <w:rsid w:val="00B452EF"/>
    <w:rsid w:val="00B45B8E"/>
    <w:rsid w:val="00B46425"/>
    <w:rsid w:val="00B46A8F"/>
    <w:rsid w:val="00B46B1B"/>
    <w:rsid w:val="00B479A7"/>
    <w:rsid w:val="00B47F45"/>
    <w:rsid w:val="00B47F4C"/>
    <w:rsid w:val="00B50035"/>
    <w:rsid w:val="00B50149"/>
    <w:rsid w:val="00B50EB0"/>
    <w:rsid w:val="00B51682"/>
    <w:rsid w:val="00B51C16"/>
    <w:rsid w:val="00B52CD7"/>
    <w:rsid w:val="00B53649"/>
    <w:rsid w:val="00B53A4E"/>
    <w:rsid w:val="00B54629"/>
    <w:rsid w:val="00B54E94"/>
    <w:rsid w:val="00B55016"/>
    <w:rsid w:val="00B55151"/>
    <w:rsid w:val="00B55506"/>
    <w:rsid w:val="00B555FF"/>
    <w:rsid w:val="00B560E4"/>
    <w:rsid w:val="00B563C8"/>
    <w:rsid w:val="00B56676"/>
    <w:rsid w:val="00B5672B"/>
    <w:rsid w:val="00B56FA3"/>
    <w:rsid w:val="00B60AC2"/>
    <w:rsid w:val="00B613AA"/>
    <w:rsid w:val="00B6269E"/>
    <w:rsid w:val="00B6352A"/>
    <w:rsid w:val="00B63B27"/>
    <w:rsid w:val="00B63E15"/>
    <w:rsid w:val="00B641E1"/>
    <w:rsid w:val="00B6441D"/>
    <w:rsid w:val="00B64876"/>
    <w:rsid w:val="00B64C38"/>
    <w:rsid w:val="00B64CDB"/>
    <w:rsid w:val="00B65302"/>
    <w:rsid w:val="00B65476"/>
    <w:rsid w:val="00B65618"/>
    <w:rsid w:val="00B6596F"/>
    <w:rsid w:val="00B65BF0"/>
    <w:rsid w:val="00B65CEA"/>
    <w:rsid w:val="00B65EA8"/>
    <w:rsid w:val="00B65F66"/>
    <w:rsid w:val="00B663F8"/>
    <w:rsid w:val="00B6671D"/>
    <w:rsid w:val="00B672A2"/>
    <w:rsid w:val="00B703C7"/>
    <w:rsid w:val="00B70953"/>
    <w:rsid w:val="00B71779"/>
    <w:rsid w:val="00B71E0A"/>
    <w:rsid w:val="00B72548"/>
    <w:rsid w:val="00B727C6"/>
    <w:rsid w:val="00B72B6C"/>
    <w:rsid w:val="00B72C67"/>
    <w:rsid w:val="00B73605"/>
    <w:rsid w:val="00B73D4E"/>
    <w:rsid w:val="00B7415D"/>
    <w:rsid w:val="00B74838"/>
    <w:rsid w:val="00B74B13"/>
    <w:rsid w:val="00B750A5"/>
    <w:rsid w:val="00B758DD"/>
    <w:rsid w:val="00B76886"/>
    <w:rsid w:val="00B76B88"/>
    <w:rsid w:val="00B7730C"/>
    <w:rsid w:val="00B777A0"/>
    <w:rsid w:val="00B80403"/>
    <w:rsid w:val="00B81712"/>
    <w:rsid w:val="00B8285A"/>
    <w:rsid w:val="00B828B1"/>
    <w:rsid w:val="00B82B8C"/>
    <w:rsid w:val="00B838B7"/>
    <w:rsid w:val="00B83ED1"/>
    <w:rsid w:val="00B84263"/>
    <w:rsid w:val="00B847BA"/>
    <w:rsid w:val="00B86EFC"/>
    <w:rsid w:val="00B8704B"/>
    <w:rsid w:val="00B87255"/>
    <w:rsid w:val="00B8781B"/>
    <w:rsid w:val="00B87840"/>
    <w:rsid w:val="00B87BC8"/>
    <w:rsid w:val="00B901A0"/>
    <w:rsid w:val="00B90AEA"/>
    <w:rsid w:val="00B90B61"/>
    <w:rsid w:val="00B9163E"/>
    <w:rsid w:val="00B919BC"/>
    <w:rsid w:val="00B91E91"/>
    <w:rsid w:val="00B923A4"/>
    <w:rsid w:val="00B926E1"/>
    <w:rsid w:val="00B92DD9"/>
    <w:rsid w:val="00B938CA"/>
    <w:rsid w:val="00B94C68"/>
    <w:rsid w:val="00B9578C"/>
    <w:rsid w:val="00B95E31"/>
    <w:rsid w:val="00B96D5B"/>
    <w:rsid w:val="00B97AC5"/>
    <w:rsid w:val="00BA0393"/>
    <w:rsid w:val="00BA0DC8"/>
    <w:rsid w:val="00BA15E6"/>
    <w:rsid w:val="00BA194A"/>
    <w:rsid w:val="00BA1ACE"/>
    <w:rsid w:val="00BA22C5"/>
    <w:rsid w:val="00BA3F68"/>
    <w:rsid w:val="00BA41E6"/>
    <w:rsid w:val="00BA4419"/>
    <w:rsid w:val="00BA4F4F"/>
    <w:rsid w:val="00BA53C4"/>
    <w:rsid w:val="00BA541A"/>
    <w:rsid w:val="00BA5A1E"/>
    <w:rsid w:val="00BA6334"/>
    <w:rsid w:val="00BA69F3"/>
    <w:rsid w:val="00BA71AE"/>
    <w:rsid w:val="00BA7896"/>
    <w:rsid w:val="00BA7BCD"/>
    <w:rsid w:val="00BB0194"/>
    <w:rsid w:val="00BB053D"/>
    <w:rsid w:val="00BB07F8"/>
    <w:rsid w:val="00BB0D6F"/>
    <w:rsid w:val="00BB1566"/>
    <w:rsid w:val="00BB1B61"/>
    <w:rsid w:val="00BB22FF"/>
    <w:rsid w:val="00BB24BF"/>
    <w:rsid w:val="00BB3632"/>
    <w:rsid w:val="00BB4D8B"/>
    <w:rsid w:val="00BB57D4"/>
    <w:rsid w:val="00BB6DD2"/>
    <w:rsid w:val="00BB76C9"/>
    <w:rsid w:val="00BC00F0"/>
    <w:rsid w:val="00BC16DF"/>
    <w:rsid w:val="00BC171C"/>
    <w:rsid w:val="00BC1DD0"/>
    <w:rsid w:val="00BC2A51"/>
    <w:rsid w:val="00BC4BF0"/>
    <w:rsid w:val="00BC52CD"/>
    <w:rsid w:val="00BC5BD9"/>
    <w:rsid w:val="00BC60CA"/>
    <w:rsid w:val="00BC6732"/>
    <w:rsid w:val="00BC6828"/>
    <w:rsid w:val="00BD0902"/>
    <w:rsid w:val="00BD1A35"/>
    <w:rsid w:val="00BD215F"/>
    <w:rsid w:val="00BD35C1"/>
    <w:rsid w:val="00BD377C"/>
    <w:rsid w:val="00BD393D"/>
    <w:rsid w:val="00BD3BA1"/>
    <w:rsid w:val="00BD3C6F"/>
    <w:rsid w:val="00BD3D75"/>
    <w:rsid w:val="00BD4D0E"/>
    <w:rsid w:val="00BD50A3"/>
    <w:rsid w:val="00BD52AC"/>
    <w:rsid w:val="00BD6DF2"/>
    <w:rsid w:val="00BE00EC"/>
    <w:rsid w:val="00BE04CF"/>
    <w:rsid w:val="00BE1467"/>
    <w:rsid w:val="00BE1A27"/>
    <w:rsid w:val="00BE2077"/>
    <w:rsid w:val="00BE20A6"/>
    <w:rsid w:val="00BE3905"/>
    <w:rsid w:val="00BE397E"/>
    <w:rsid w:val="00BE3AEB"/>
    <w:rsid w:val="00BE3F95"/>
    <w:rsid w:val="00BE4087"/>
    <w:rsid w:val="00BE4130"/>
    <w:rsid w:val="00BE472A"/>
    <w:rsid w:val="00BE48B9"/>
    <w:rsid w:val="00BE52EC"/>
    <w:rsid w:val="00BE5F36"/>
    <w:rsid w:val="00BE6239"/>
    <w:rsid w:val="00BE64AB"/>
    <w:rsid w:val="00BE6C15"/>
    <w:rsid w:val="00BE6F6F"/>
    <w:rsid w:val="00BE750B"/>
    <w:rsid w:val="00BE7BEF"/>
    <w:rsid w:val="00BE7D18"/>
    <w:rsid w:val="00BE7D1F"/>
    <w:rsid w:val="00BF0D15"/>
    <w:rsid w:val="00BF0FB5"/>
    <w:rsid w:val="00BF114B"/>
    <w:rsid w:val="00BF1560"/>
    <w:rsid w:val="00BF2533"/>
    <w:rsid w:val="00BF4C61"/>
    <w:rsid w:val="00BF595A"/>
    <w:rsid w:val="00BF6398"/>
    <w:rsid w:val="00BF72AD"/>
    <w:rsid w:val="00BF7329"/>
    <w:rsid w:val="00BF7A37"/>
    <w:rsid w:val="00C00499"/>
    <w:rsid w:val="00C00D23"/>
    <w:rsid w:val="00C018B4"/>
    <w:rsid w:val="00C01ED3"/>
    <w:rsid w:val="00C02373"/>
    <w:rsid w:val="00C02F41"/>
    <w:rsid w:val="00C0322B"/>
    <w:rsid w:val="00C03601"/>
    <w:rsid w:val="00C04210"/>
    <w:rsid w:val="00C04C93"/>
    <w:rsid w:val="00C051D3"/>
    <w:rsid w:val="00C0572A"/>
    <w:rsid w:val="00C0592D"/>
    <w:rsid w:val="00C067A9"/>
    <w:rsid w:val="00C07639"/>
    <w:rsid w:val="00C079F6"/>
    <w:rsid w:val="00C105AB"/>
    <w:rsid w:val="00C10CF1"/>
    <w:rsid w:val="00C11018"/>
    <w:rsid w:val="00C12493"/>
    <w:rsid w:val="00C12D6A"/>
    <w:rsid w:val="00C13803"/>
    <w:rsid w:val="00C149D8"/>
    <w:rsid w:val="00C14CB5"/>
    <w:rsid w:val="00C14E56"/>
    <w:rsid w:val="00C15089"/>
    <w:rsid w:val="00C15D09"/>
    <w:rsid w:val="00C15DA6"/>
    <w:rsid w:val="00C224A8"/>
    <w:rsid w:val="00C2294B"/>
    <w:rsid w:val="00C23901"/>
    <w:rsid w:val="00C23B39"/>
    <w:rsid w:val="00C23D38"/>
    <w:rsid w:val="00C24968"/>
    <w:rsid w:val="00C24D10"/>
    <w:rsid w:val="00C24D2D"/>
    <w:rsid w:val="00C25C2B"/>
    <w:rsid w:val="00C26229"/>
    <w:rsid w:val="00C2651B"/>
    <w:rsid w:val="00C26A72"/>
    <w:rsid w:val="00C27409"/>
    <w:rsid w:val="00C278EE"/>
    <w:rsid w:val="00C27C13"/>
    <w:rsid w:val="00C302BC"/>
    <w:rsid w:val="00C30617"/>
    <w:rsid w:val="00C307ED"/>
    <w:rsid w:val="00C309E7"/>
    <w:rsid w:val="00C30CDB"/>
    <w:rsid w:val="00C313C2"/>
    <w:rsid w:val="00C31508"/>
    <w:rsid w:val="00C325D9"/>
    <w:rsid w:val="00C32980"/>
    <w:rsid w:val="00C32AF3"/>
    <w:rsid w:val="00C33A5B"/>
    <w:rsid w:val="00C33AF5"/>
    <w:rsid w:val="00C33C23"/>
    <w:rsid w:val="00C34AB6"/>
    <w:rsid w:val="00C3505E"/>
    <w:rsid w:val="00C35B5B"/>
    <w:rsid w:val="00C36602"/>
    <w:rsid w:val="00C36C28"/>
    <w:rsid w:val="00C36E28"/>
    <w:rsid w:val="00C37049"/>
    <w:rsid w:val="00C37513"/>
    <w:rsid w:val="00C37C42"/>
    <w:rsid w:val="00C409B5"/>
    <w:rsid w:val="00C41FC9"/>
    <w:rsid w:val="00C42152"/>
    <w:rsid w:val="00C4282E"/>
    <w:rsid w:val="00C4291F"/>
    <w:rsid w:val="00C42BEF"/>
    <w:rsid w:val="00C42E8F"/>
    <w:rsid w:val="00C4346C"/>
    <w:rsid w:val="00C4449D"/>
    <w:rsid w:val="00C44A61"/>
    <w:rsid w:val="00C44B5E"/>
    <w:rsid w:val="00C45B92"/>
    <w:rsid w:val="00C4650D"/>
    <w:rsid w:val="00C4656C"/>
    <w:rsid w:val="00C46948"/>
    <w:rsid w:val="00C46C05"/>
    <w:rsid w:val="00C472C8"/>
    <w:rsid w:val="00C47A61"/>
    <w:rsid w:val="00C50191"/>
    <w:rsid w:val="00C50646"/>
    <w:rsid w:val="00C50E25"/>
    <w:rsid w:val="00C517F3"/>
    <w:rsid w:val="00C51854"/>
    <w:rsid w:val="00C51AA1"/>
    <w:rsid w:val="00C51D44"/>
    <w:rsid w:val="00C51D55"/>
    <w:rsid w:val="00C51F19"/>
    <w:rsid w:val="00C52237"/>
    <w:rsid w:val="00C522A6"/>
    <w:rsid w:val="00C523C3"/>
    <w:rsid w:val="00C52572"/>
    <w:rsid w:val="00C52B65"/>
    <w:rsid w:val="00C52CFE"/>
    <w:rsid w:val="00C5384B"/>
    <w:rsid w:val="00C53A4B"/>
    <w:rsid w:val="00C53A7B"/>
    <w:rsid w:val="00C54089"/>
    <w:rsid w:val="00C54726"/>
    <w:rsid w:val="00C54B49"/>
    <w:rsid w:val="00C55083"/>
    <w:rsid w:val="00C55611"/>
    <w:rsid w:val="00C5567F"/>
    <w:rsid w:val="00C556EF"/>
    <w:rsid w:val="00C557A5"/>
    <w:rsid w:val="00C557F4"/>
    <w:rsid w:val="00C55821"/>
    <w:rsid w:val="00C563CC"/>
    <w:rsid w:val="00C56A48"/>
    <w:rsid w:val="00C57012"/>
    <w:rsid w:val="00C57209"/>
    <w:rsid w:val="00C6112F"/>
    <w:rsid w:val="00C62311"/>
    <w:rsid w:val="00C624B3"/>
    <w:rsid w:val="00C630F3"/>
    <w:rsid w:val="00C63DC9"/>
    <w:rsid w:val="00C64B44"/>
    <w:rsid w:val="00C64E15"/>
    <w:rsid w:val="00C64FF3"/>
    <w:rsid w:val="00C6522E"/>
    <w:rsid w:val="00C65E2D"/>
    <w:rsid w:val="00C66CA3"/>
    <w:rsid w:val="00C67854"/>
    <w:rsid w:val="00C67AD6"/>
    <w:rsid w:val="00C67F0B"/>
    <w:rsid w:val="00C67F2E"/>
    <w:rsid w:val="00C727A6"/>
    <w:rsid w:val="00C72C41"/>
    <w:rsid w:val="00C73554"/>
    <w:rsid w:val="00C73859"/>
    <w:rsid w:val="00C749D5"/>
    <w:rsid w:val="00C74D7C"/>
    <w:rsid w:val="00C755AD"/>
    <w:rsid w:val="00C75953"/>
    <w:rsid w:val="00C7695E"/>
    <w:rsid w:val="00C76F22"/>
    <w:rsid w:val="00C77085"/>
    <w:rsid w:val="00C800BE"/>
    <w:rsid w:val="00C80554"/>
    <w:rsid w:val="00C81CC4"/>
    <w:rsid w:val="00C81F56"/>
    <w:rsid w:val="00C82499"/>
    <w:rsid w:val="00C82803"/>
    <w:rsid w:val="00C8328A"/>
    <w:rsid w:val="00C83795"/>
    <w:rsid w:val="00C83D0E"/>
    <w:rsid w:val="00C83E46"/>
    <w:rsid w:val="00C8495A"/>
    <w:rsid w:val="00C84D47"/>
    <w:rsid w:val="00C850BF"/>
    <w:rsid w:val="00C85959"/>
    <w:rsid w:val="00C85F60"/>
    <w:rsid w:val="00C8639E"/>
    <w:rsid w:val="00C86746"/>
    <w:rsid w:val="00C879A6"/>
    <w:rsid w:val="00C87B98"/>
    <w:rsid w:val="00C87C97"/>
    <w:rsid w:val="00C87F91"/>
    <w:rsid w:val="00C9032C"/>
    <w:rsid w:val="00C90A7C"/>
    <w:rsid w:val="00C9133B"/>
    <w:rsid w:val="00C9240E"/>
    <w:rsid w:val="00C9260A"/>
    <w:rsid w:val="00C92752"/>
    <w:rsid w:val="00C92A3E"/>
    <w:rsid w:val="00C92C93"/>
    <w:rsid w:val="00C930A3"/>
    <w:rsid w:val="00C94396"/>
    <w:rsid w:val="00C94ECE"/>
    <w:rsid w:val="00C96310"/>
    <w:rsid w:val="00C96458"/>
    <w:rsid w:val="00C96661"/>
    <w:rsid w:val="00C967DF"/>
    <w:rsid w:val="00CA0198"/>
    <w:rsid w:val="00CA0E31"/>
    <w:rsid w:val="00CA11D3"/>
    <w:rsid w:val="00CA191F"/>
    <w:rsid w:val="00CA223D"/>
    <w:rsid w:val="00CA2FF2"/>
    <w:rsid w:val="00CA313B"/>
    <w:rsid w:val="00CA34B1"/>
    <w:rsid w:val="00CA3CB8"/>
    <w:rsid w:val="00CA3EE6"/>
    <w:rsid w:val="00CA51A2"/>
    <w:rsid w:val="00CA56AF"/>
    <w:rsid w:val="00CA5998"/>
    <w:rsid w:val="00CA5E33"/>
    <w:rsid w:val="00CA6404"/>
    <w:rsid w:val="00CA668B"/>
    <w:rsid w:val="00CA7E02"/>
    <w:rsid w:val="00CB0507"/>
    <w:rsid w:val="00CB0AE6"/>
    <w:rsid w:val="00CB0E4D"/>
    <w:rsid w:val="00CB0F72"/>
    <w:rsid w:val="00CB0FC4"/>
    <w:rsid w:val="00CB14E2"/>
    <w:rsid w:val="00CB1BDB"/>
    <w:rsid w:val="00CB1EF6"/>
    <w:rsid w:val="00CB2134"/>
    <w:rsid w:val="00CB2D28"/>
    <w:rsid w:val="00CB2FC8"/>
    <w:rsid w:val="00CB3BBD"/>
    <w:rsid w:val="00CB49CC"/>
    <w:rsid w:val="00CB4C1F"/>
    <w:rsid w:val="00CB540E"/>
    <w:rsid w:val="00CB5D28"/>
    <w:rsid w:val="00CB638B"/>
    <w:rsid w:val="00CB6465"/>
    <w:rsid w:val="00CB685C"/>
    <w:rsid w:val="00CB6EA7"/>
    <w:rsid w:val="00CB708F"/>
    <w:rsid w:val="00CB7158"/>
    <w:rsid w:val="00CB7587"/>
    <w:rsid w:val="00CB7D72"/>
    <w:rsid w:val="00CC128B"/>
    <w:rsid w:val="00CC1403"/>
    <w:rsid w:val="00CC1831"/>
    <w:rsid w:val="00CC1A41"/>
    <w:rsid w:val="00CC25E4"/>
    <w:rsid w:val="00CC2805"/>
    <w:rsid w:val="00CC2D6E"/>
    <w:rsid w:val="00CC3E46"/>
    <w:rsid w:val="00CC3ECF"/>
    <w:rsid w:val="00CC4562"/>
    <w:rsid w:val="00CC53EC"/>
    <w:rsid w:val="00CC6228"/>
    <w:rsid w:val="00CC6B21"/>
    <w:rsid w:val="00CC6E9C"/>
    <w:rsid w:val="00CD04C4"/>
    <w:rsid w:val="00CD1838"/>
    <w:rsid w:val="00CD1C3B"/>
    <w:rsid w:val="00CD26C5"/>
    <w:rsid w:val="00CD2EA7"/>
    <w:rsid w:val="00CD3286"/>
    <w:rsid w:val="00CD32D3"/>
    <w:rsid w:val="00CD381C"/>
    <w:rsid w:val="00CD3912"/>
    <w:rsid w:val="00CD39B4"/>
    <w:rsid w:val="00CD3A68"/>
    <w:rsid w:val="00CD55DC"/>
    <w:rsid w:val="00CD56A7"/>
    <w:rsid w:val="00CD5947"/>
    <w:rsid w:val="00CD5DFA"/>
    <w:rsid w:val="00CD6090"/>
    <w:rsid w:val="00CD6CF5"/>
    <w:rsid w:val="00CD7FFE"/>
    <w:rsid w:val="00CE040E"/>
    <w:rsid w:val="00CE097A"/>
    <w:rsid w:val="00CE0BC5"/>
    <w:rsid w:val="00CE1284"/>
    <w:rsid w:val="00CE12BF"/>
    <w:rsid w:val="00CE18BA"/>
    <w:rsid w:val="00CE3021"/>
    <w:rsid w:val="00CE3531"/>
    <w:rsid w:val="00CE3B4D"/>
    <w:rsid w:val="00CE3C0C"/>
    <w:rsid w:val="00CE4DDE"/>
    <w:rsid w:val="00CE5BF7"/>
    <w:rsid w:val="00CE7193"/>
    <w:rsid w:val="00CE7D79"/>
    <w:rsid w:val="00CE7F22"/>
    <w:rsid w:val="00CF0426"/>
    <w:rsid w:val="00CF0670"/>
    <w:rsid w:val="00CF11EC"/>
    <w:rsid w:val="00CF28B8"/>
    <w:rsid w:val="00CF403C"/>
    <w:rsid w:val="00CF407E"/>
    <w:rsid w:val="00CF4902"/>
    <w:rsid w:val="00CF5183"/>
    <w:rsid w:val="00CF5220"/>
    <w:rsid w:val="00CF5E13"/>
    <w:rsid w:val="00CF60B2"/>
    <w:rsid w:val="00CF6642"/>
    <w:rsid w:val="00CF69DE"/>
    <w:rsid w:val="00CF78F4"/>
    <w:rsid w:val="00CF7C94"/>
    <w:rsid w:val="00D00C7F"/>
    <w:rsid w:val="00D00E14"/>
    <w:rsid w:val="00D00ECE"/>
    <w:rsid w:val="00D0130E"/>
    <w:rsid w:val="00D01366"/>
    <w:rsid w:val="00D02073"/>
    <w:rsid w:val="00D025A1"/>
    <w:rsid w:val="00D025E0"/>
    <w:rsid w:val="00D026E5"/>
    <w:rsid w:val="00D02F15"/>
    <w:rsid w:val="00D03517"/>
    <w:rsid w:val="00D03B2D"/>
    <w:rsid w:val="00D03E90"/>
    <w:rsid w:val="00D05194"/>
    <w:rsid w:val="00D0540E"/>
    <w:rsid w:val="00D05C26"/>
    <w:rsid w:val="00D05F43"/>
    <w:rsid w:val="00D060EE"/>
    <w:rsid w:val="00D062A4"/>
    <w:rsid w:val="00D0688A"/>
    <w:rsid w:val="00D06D84"/>
    <w:rsid w:val="00D07EC6"/>
    <w:rsid w:val="00D113DB"/>
    <w:rsid w:val="00D124C9"/>
    <w:rsid w:val="00D12EE1"/>
    <w:rsid w:val="00D14899"/>
    <w:rsid w:val="00D14A49"/>
    <w:rsid w:val="00D14A6F"/>
    <w:rsid w:val="00D14F6B"/>
    <w:rsid w:val="00D15CDB"/>
    <w:rsid w:val="00D15D96"/>
    <w:rsid w:val="00D165CD"/>
    <w:rsid w:val="00D16D8B"/>
    <w:rsid w:val="00D16FFB"/>
    <w:rsid w:val="00D20FBF"/>
    <w:rsid w:val="00D21930"/>
    <w:rsid w:val="00D22259"/>
    <w:rsid w:val="00D2230A"/>
    <w:rsid w:val="00D2366B"/>
    <w:rsid w:val="00D2382C"/>
    <w:rsid w:val="00D24BDE"/>
    <w:rsid w:val="00D25002"/>
    <w:rsid w:val="00D2512B"/>
    <w:rsid w:val="00D252BA"/>
    <w:rsid w:val="00D25324"/>
    <w:rsid w:val="00D259E2"/>
    <w:rsid w:val="00D263A9"/>
    <w:rsid w:val="00D27398"/>
    <w:rsid w:val="00D30306"/>
    <w:rsid w:val="00D30478"/>
    <w:rsid w:val="00D30905"/>
    <w:rsid w:val="00D314EF"/>
    <w:rsid w:val="00D31C2E"/>
    <w:rsid w:val="00D31E36"/>
    <w:rsid w:val="00D31F95"/>
    <w:rsid w:val="00D32090"/>
    <w:rsid w:val="00D3245F"/>
    <w:rsid w:val="00D3313B"/>
    <w:rsid w:val="00D33420"/>
    <w:rsid w:val="00D34362"/>
    <w:rsid w:val="00D34ECB"/>
    <w:rsid w:val="00D34FB2"/>
    <w:rsid w:val="00D350EF"/>
    <w:rsid w:val="00D35666"/>
    <w:rsid w:val="00D36EE8"/>
    <w:rsid w:val="00D37085"/>
    <w:rsid w:val="00D375DF"/>
    <w:rsid w:val="00D37E8F"/>
    <w:rsid w:val="00D404E2"/>
    <w:rsid w:val="00D40A24"/>
    <w:rsid w:val="00D4106A"/>
    <w:rsid w:val="00D41984"/>
    <w:rsid w:val="00D41A9F"/>
    <w:rsid w:val="00D422E3"/>
    <w:rsid w:val="00D42A2F"/>
    <w:rsid w:val="00D42B25"/>
    <w:rsid w:val="00D42BB7"/>
    <w:rsid w:val="00D43A3D"/>
    <w:rsid w:val="00D43C64"/>
    <w:rsid w:val="00D43E58"/>
    <w:rsid w:val="00D44722"/>
    <w:rsid w:val="00D44F24"/>
    <w:rsid w:val="00D4510D"/>
    <w:rsid w:val="00D459C0"/>
    <w:rsid w:val="00D47B3E"/>
    <w:rsid w:val="00D50F27"/>
    <w:rsid w:val="00D51385"/>
    <w:rsid w:val="00D51463"/>
    <w:rsid w:val="00D5150D"/>
    <w:rsid w:val="00D520E6"/>
    <w:rsid w:val="00D53583"/>
    <w:rsid w:val="00D53C1E"/>
    <w:rsid w:val="00D544E1"/>
    <w:rsid w:val="00D55771"/>
    <w:rsid w:val="00D5611E"/>
    <w:rsid w:val="00D56189"/>
    <w:rsid w:val="00D5632A"/>
    <w:rsid w:val="00D576D3"/>
    <w:rsid w:val="00D577F0"/>
    <w:rsid w:val="00D60D47"/>
    <w:rsid w:val="00D60E52"/>
    <w:rsid w:val="00D61069"/>
    <w:rsid w:val="00D61813"/>
    <w:rsid w:val="00D61AF8"/>
    <w:rsid w:val="00D6212A"/>
    <w:rsid w:val="00D631AF"/>
    <w:rsid w:val="00D632EA"/>
    <w:rsid w:val="00D63720"/>
    <w:rsid w:val="00D64E3A"/>
    <w:rsid w:val="00D651E2"/>
    <w:rsid w:val="00D65E0C"/>
    <w:rsid w:val="00D66A6E"/>
    <w:rsid w:val="00D66E47"/>
    <w:rsid w:val="00D67084"/>
    <w:rsid w:val="00D670E0"/>
    <w:rsid w:val="00D671C7"/>
    <w:rsid w:val="00D672BD"/>
    <w:rsid w:val="00D70F6B"/>
    <w:rsid w:val="00D71B25"/>
    <w:rsid w:val="00D71B28"/>
    <w:rsid w:val="00D72213"/>
    <w:rsid w:val="00D72F7E"/>
    <w:rsid w:val="00D73EBD"/>
    <w:rsid w:val="00D7411B"/>
    <w:rsid w:val="00D744D5"/>
    <w:rsid w:val="00D7524F"/>
    <w:rsid w:val="00D76A84"/>
    <w:rsid w:val="00D7703B"/>
    <w:rsid w:val="00D770E2"/>
    <w:rsid w:val="00D7779F"/>
    <w:rsid w:val="00D77D20"/>
    <w:rsid w:val="00D80E8C"/>
    <w:rsid w:val="00D8100E"/>
    <w:rsid w:val="00D81560"/>
    <w:rsid w:val="00D826D1"/>
    <w:rsid w:val="00D8272B"/>
    <w:rsid w:val="00D8280B"/>
    <w:rsid w:val="00D83103"/>
    <w:rsid w:val="00D8357F"/>
    <w:rsid w:val="00D83891"/>
    <w:rsid w:val="00D857AF"/>
    <w:rsid w:val="00D8679C"/>
    <w:rsid w:val="00D8699B"/>
    <w:rsid w:val="00D86D34"/>
    <w:rsid w:val="00D870F7"/>
    <w:rsid w:val="00D907AB"/>
    <w:rsid w:val="00D90E51"/>
    <w:rsid w:val="00D91318"/>
    <w:rsid w:val="00D91933"/>
    <w:rsid w:val="00D91993"/>
    <w:rsid w:val="00D93140"/>
    <w:rsid w:val="00D93327"/>
    <w:rsid w:val="00D9403B"/>
    <w:rsid w:val="00D94F8E"/>
    <w:rsid w:val="00D95B39"/>
    <w:rsid w:val="00D96297"/>
    <w:rsid w:val="00D96566"/>
    <w:rsid w:val="00D96662"/>
    <w:rsid w:val="00D9743E"/>
    <w:rsid w:val="00DA0249"/>
    <w:rsid w:val="00DA03E9"/>
    <w:rsid w:val="00DA0764"/>
    <w:rsid w:val="00DA0861"/>
    <w:rsid w:val="00DA0CA6"/>
    <w:rsid w:val="00DA17A5"/>
    <w:rsid w:val="00DA1D31"/>
    <w:rsid w:val="00DA2A44"/>
    <w:rsid w:val="00DA2A4F"/>
    <w:rsid w:val="00DA3582"/>
    <w:rsid w:val="00DA35ED"/>
    <w:rsid w:val="00DA458E"/>
    <w:rsid w:val="00DA586E"/>
    <w:rsid w:val="00DA5A23"/>
    <w:rsid w:val="00DA5A46"/>
    <w:rsid w:val="00DA6493"/>
    <w:rsid w:val="00DA77D8"/>
    <w:rsid w:val="00DB0048"/>
    <w:rsid w:val="00DB0076"/>
    <w:rsid w:val="00DB02F0"/>
    <w:rsid w:val="00DB04BB"/>
    <w:rsid w:val="00DB0D84"/>
    <w:rsid w:val="00DB1A8B"/>
    <w:rsid w:val="00DB2134"/>
    <w:rsid w:val="00DB2533"/>
    <w:rsid w:val="00DB25D4"/>
    <w:rsid w:val="00DB25E5"/>
    <w:rsid w:val="00DB2694"/>
    <w:rsid w:val="00DB33DF"/>
    <w:rsid w:val="00DB44DD"/>
    <w:rsid w:val="00DB4C95"/>
    <w:rsid w:val="00DB4F0E"/>
    <w:rsid w:val="00DB50EA"/>
    <w:rsid w:val="00DB5807"/>
    <w:rsid w:val="00DB6176"/>
    <w:rsid w:val="00DB68AB"/>
    <w:rsid w:val="00DB784D"/>
    <w:rsid w:val="00DB7971"/>
    <w:rsid w:val="00DC03A7"/>
    <w:rsid w:val="00DC05BC"/>
    <w:rsid w:val="00DC05FE"/>
    <w:rsid w:val="00DC16F7"/>
    <w:rsid w:val="00DC1B75"/>
    <w:rsid w:val="00DC1F08"/>
    <w:rsid w:val="00DC2565"/>
    <w:rsid w:val="00DC3793"/>
    <w:rsid w:val="00DC38F5"/>
    <w:rsid w:val="00DC429E"/>
    <w:rsid w:val="00DC487B"/>
    <w:rsid w:val="00DC4DE7"/>
    <w:rsid w:val="00DC4E63"/>
    <w:rsid w:val="00DC51BF"/>
    <w:rsid w:val="00DC673D"/>
    <w:rsid w:val="00DC68A6"/>
    <w:rsid w:val="00DC6B6A"/>
    <w:rsid w:val="00DC78B1"/>
    <w:rsid w:val="00DD07EB"/>
    <w:rsid w:val="00DD13FA"/>
    <w:rsid w:val="00DD171E"/>
    <w:rsid w:val="00DD1B93"/>
    <w:rsid w:val="00DD1E1E"/>
    <w:rsid w:val="00DD2457"/>
    <w:rsid w:val="00DD25B4"/>
    <w:rsid w:val="00DD2971"/>
    <w:rsid w:val="00DD2BA0"/>
    <w:rsid w:val="00DD38F4"/>
    <w:rsid w:val="00DD3BE2"/>
    <w:rsid w:val="00DD4F9B"/>
    <w:rsid w:val="00DD62C8"/>
    <w:rsid w:val="00DD630D"/>
    <w:rsid w:val="00DD6E05"/>
    <w:rsid w:val="00DD7C4B"/>
    <w:rsid w:val="00DD7C6D"/>
    <w:rsid w:val="00DD7CB8"/>
    <w:rsid w:val="00DE0B4D"/>
    <w:rsid w:val="00DE11BE"/>
    <w:rsid w:val="00DE1955"/>
    <w:rsid w:val="00DE1DCF"/>
    <w:rsid w:val="00DE1DFC"/>
    <w:rsid w:val="00DE242F"/>
    <w:rsid w:val="00DE281D"/>
    <w:rsid w:val="00DE2907"/>
    <w:rsid w:val="00DE2E8B"/>
    <w:rsid w:val="00DE33EA"/>
    <w:rsid w:val="00DE35D7"/>
    <w:rsid w:val="00DE3AE8"/>
    <w:rsid w:val="00DE3B9A"/>
    <w:rsid w:val="00DE5265"/>
    <w:rsid w:val="00DE5893"/>
    <w:rsid w:val="00DE6E9B"/>
    <w:rsid w:val="00DE7013"/>
    <w:rsid w:val="00DE71E3"/>
    <w:rsid w:val="00DE79D6"/>
    <w:rsid w:val="00DE79E6"/>
    <w:rsid w:val="00DE7B04"/>
    <w:rsid w:val="00DF0898"/>
    <w:rsid w:val="00DF1077"/>
    <w:rsid w:val="00DF2AB7"/>
    <w:rsid w:val="00DF2B93"/>
    <w:rsid w:val="00DF5091"/>
    <w:rsid w:val="00DF555A"/>
    <w:rsid w:val="00DF6352"/>
    <w:rsid w:val="00DF6954"/>
    <w:rsid w:val="00DF6E04"/>
    <w:rsid w:val="00DF7362"/>
    <w:rsid w:val="00E0045A"/>
    <w:rsid w:val="00E00A86"/>
    <w:rsid w:val="00E00D57"/>
    <w:rsid w:val="00E00D66"/>
    <w:rsid w:val="00E010DB"/>
    <w:rsid w:val="00E0122D"/>
    <w:rsid w:val="00E01A36"/>
    <w:rsid w:val="00E02FF8"/>
    <w:rsid w:val="00E03782"/>
    <w:rsid w:val="00E038A2"/>
    <w:rsid w:val="00E04694"/>
    <w:rsid w:val="00E05023"/>
    <w:rsid w:val="00E05ECD"/>
    <w:rsid w:val="00E075DF"/>
    <w:rsid w:val="00E0776D"/>
    <w:rsid w:val="00E07BCB"/>
    <w:rsid w:val="00E10B74"/>
    <w:rsid w:val="00E1124C"/>
    <w:rsid w:val="00E11AFA"/>
    <w:rsid w:val="00E11D54"/>
    <w:rsid w:val="00E13087"/>
    <w:rsid w:val="00E13148"/>
    <w:rsid w:val="00E13851"/>
    <w:rsid w:val="00E13FD5"/>
    <w:rsid w:val="00E1440C"/>
    <w:rsid w:val="00E14C75"/>
    <w:rsid w:val="00E15012"/>
    <w:rsid w:val="00E15625"/>
    <w:rsid w:val="00E17A18"/>
    <w:rsid w:val="00E17B7C"/>
    <w:rsid w:val="00E20260"/>
    <w:rsid w:val="00E20870"/>
    <w:rsid w:val="00E208FF"/>
    <w:rsid w:val="00E20E34"/>
    <w:rsid w:val="00E21926"/>
    <w:rsid w:val="00E22FD8"/>
    <w:rsid w:val="00E23BE1"/>
    <w:rsid w:val="00E2433F"/>
    <w:rsid w:val="00E24F0A"/>
    <w:rsid w:val="00E25132"/>
    <w:rsid w:val="00E259BF"/>
    <w:rsid w:val="00E25C9D"/>
    <w:rsid w:val="00E25ECF"/>
    <w:rsid w:val="00E26C1F"/>
    <w:rsid w:val="00E27367"/>
    <w:rsid w:val="00E278F2"/>
    <w:rsid w:val="00E309B7"/>
    <w:rsid w:val="00E32238"/>
    <w:rsid w:val="00E330AB"/>
    <w:rsid w:val="00E346FB"/>
    <w:rsid w:val="00E34848"/>
    <w:rsid w:val="00E3534D"/>
    <w:rsid w:val="00E35B44"/>
    <w:rsid w:val="00E366A2"/>
    <w:rsid w:val="00E37B18"/>
    <w:rsid w:val="00E37E70"/>
    <w:rsid w:val="00E40A3E"/>
    <w:rsid w:val="00E4113B"/>
    <w:rsid w:val="00E41993"/>
    <w:rsid w:val="00E41C8A"/>
    <w:rsid w:val="00E42A0A"/>
    <w:rsid w:val="00E42DEB"/>
    <w:rsid w:val="00E43779"/>
    <w:rsid w:val="00E445CD"/>
    <w:rsid w:val="00E45155"/>
    <w:rsid w:val="00E460C2"/>
    <w:rsid w:val="00E475A7"/>
    <w:rsid w:val="00E47DD7"/>
    <w:rsid w:val="00E50EEE"/>
    <w:rsid w:val="00E512BD"/>
    <w:rsid w:val="00E51CA7"/>
    <w:rsid w:val="00E5257A"/>
    <w:rsid w:val="00E5390E"/>
    <w:rsid w:val="00E5489E"/>
    <w:rsid w:val="00E54AA8"/>
    <w:rsid w:val="00E55DE0"/>
    <w:rsid w:val="00E56D50"/>
    <w:rsid w:val="00E579B5"/>
    <w:rsid w:val="00E601FD"/>
    <w:rsid w:val="00E60BCE"/>
    <w:rsid w:val="00E60C07"/>
    <w:rsid w:val="00E60F65"/>
    <w:rsid w:val="00E61CE1"/>
    <w:rsid w:val="00E6209E"/>
    <w:rsid w:val="00E63528"/>
    <w:rsid w:val="00E63E2C"/>
    <w:rsid w:val="00E64989"/>
    <w:rsid w:val="00E65B56"/>
    <w:rsid w:val="00E65F06"/>
    <w:rsid w:val="00E66254"/>
    <w:rsid w:val="00E66A8F"/>
    <w:rsid w:val="00E67310"/>
    <w:rsid w:val="00E67B69"/>
    <w:rsid w:val="00E7003A"/>
    <w:rsid w:val="00E7157E"/>
    <w:rsid w:val="00E715E4"/>
    <w:rsid w:val="00E71626"/>
    <w:rsid w:val="00E71741"/>
    <w:rsid w:val="00E71D00"/>
    <w:rsid w:val="00E72D73"/>
    <w:rsid w:val="00E72E78"/>
    <w:rsid w:val="00E73AD0"/>
    <w:rsid w:val="00E74125"/>
    <w:rsid w:val="00E7488E"/>
    <w:rsid w:val="00E74987"/>
    <w:rsid w:val="00E74E07"/>
    <w:rsid w:val="00E75432"/>
    <w:rsid w:val="00E7567E"/>
    <w:rsid w:val="00E76081"/>
    <w:rsid w:val="00E7674F"/>
    <w:rsid w:val="00E770F2"/>
    <w:rsid w:val="00E77FEA"/>
    <w:rsid w:val="00E801E6"/>
    <w:rsid w:val="00E80279"/>
    <w:rsid w:val="00E80D00"/>
    <w:rsid w:val="00E80F23"/>
    <w:rsid w:val="00E8131F"/>
    <w:rsid w:val="00E81388"/>
    <w:rsid w:val="00E8139A"/>
    <w:rsid w:val="00E81806"/>
    <w:rsid w:val="00E820FE"/>
    <w:rsid w:val="00E82A37"/>
    <w:rsid w:val="00E82D50"/>
    <w:rsid w:val="00E832E5"/>
    <w:rsid w:val="00E83813"/>
    <w:rsid w:val="00E84499"/>
    <w:rsid w:val="00E84509"/>
    <w:rsid w:val="00E8562F"/>
    <w:rsid w:val="00E8582E"/>
    <w:rsid w:val="00E85E5F"/>
    <w:rsid w:val="00E863F8"/>
    <w:rsid w:val="00E87603"/>
    <w:rsid w:val="00E876B0"/>
    <w:rsid w:val="00E87F9F"/>
    <w:rsid w:val="00E9072C"/>
    <w:rsid w:val="00E90C25"/>
    <w:rsid w:val="00E915DF"/>
    <w:rsid w:val="00E9200B"/>
    <w:rsid w:val="00E93259"/>
    <w:rsid w:val="00E93D2B"/>
    <w:rsid w:val="00E93DC4"/>
    <w:rsid w:val="00E9404E"/>
    <w:rsid w:val="00E94F37"/>
    <w:rsid w:val="00E9512E"/>
    <w:rsid w:val="00E951AE"/>
    <w:rsid w:val="00E95498"/>
    <w:rsid w:val="00E95703"/>
    <w:rsid w:val="00E969E9"/>
    <w:rsid w:val="00E97916"/>
    <w:rsid w:val="00E97BF8"/>
    <w:rsid w:val="00EA0226"/>
    <w:rsid w:val="00EA023F"/>
    <w:rsid w:val="00EA0EA7"/>
    <w:rsid w:val="00EA1399"/>
    <w:rsid w:val="00EA1DDF"/>
    <w:rsid w:val="00EA20D1"/>
    <w:rsid w:val="00EA3BAA"/>
    <w:rsid w:val="00EA3E64"/>
    <w:rsid w:val="00EA4477"/>
    <w:rsid w:val="00EA5098"/>
    <w:rsid w:val="00EA533B"/>
    <w:rsid w:val="00EA5560"/>
    <w:rsid w:val="00EA5AAD"/>
    <w:rsid w:val="00EA5AB2"/>
    <w:rsid w:val="00EA5BC4"/>
    <w:rsid w:val="00EA5D26"/>
    <w:rsid w:val="00EA6411"/>
    <w:rsid w:val="00EA6DD8"/>
    <w:rsid w:val="00EA785E"/>
    <w:rsid w:val="00EA7F31"/>
    <w:rsid w:val="00EB0096"/>
    <w:rsid w:val="00EB013A"/>
    <w:rsid w:val="00EB0B4C"/>
    <w:rsid w:val="00EB0FC3"/>
    <w:rsid w:val="00EB1475"/>
    <w:rsid w:val="00EB1620"/>
    <w:rsid w:val="00EB3807"/>
    <w:rsid w:val="00EB3E18"/>
    <w:rsid w:val="00EB3EF7"/>
    <w:rsid w:val="00EB3F9C"/>
    <w:rsid w:val="00EB555C"/>
    <w:rsid w:val="00EB5A09"/>
    <w:rsid w:val="00EB6180"/>
    <w:rsid w:val="00EB63A6"/>
    <w:rsid w:val="00EB6417"/>
    <w:rsid w:val="00EB6B52"/>
    <w:rsid w:val="00EC024E"/>
    <w:rsid w:val="00EC0317"/>
    <w:rsid w:val="00EC0AD7"/>
    <w:rsid w:val="00EC0AE9"/>
    <w:rsid w:val="00EC1376"/>
    <w:rsid w:val="00EC15FF"/>
    <w:rsid w:val="00EC1A37"/>
    <w:rsid w:val="00EC1AAE"/>
    <w:rsid w:val="00EC22E2"/>
    <w:rsid w:val="00EC2400"/>
    <w:rsid w:val="00EC277F"/>
    <w:rsid w:val="00EC28E8"/>
    <w:rsid w:val="00EC32A5"/>
    <w:rsid w:val="00EC3734"/>
    <w:rsid w:val="00EC55BD"/>
    <w:rsid w:val="00EC56A6"/>
    <w:rsid w:val="00EC56B1"/>
    <w:rsid w:val="00EC5D6E"/>
    <w:rsid w:val="00ED046D"/>
    <w:rsid w:val="00ED0910"/>
    <w:rsid w:val="00ED0D5C"/>
    <w:rsid w:val="00ED1244"/>
    <w:rsid w:val="00ED1673"/>
    <w:rsid w:val="00ED1C57"/>
    <w:rsid w:val="00ED242C"/>
    <w:rsid w:val="00ED3022"/>
    <w:rsid w:val="00ED33F0"/>
    <w:rsid w:val="00ED4321"/>
    <w:rsid w:val="00ED5152"/>
    <w:rsid w:val="00ED5B7E"/>
    <w:rsid w:val="00ED65A4"/>
    <w:rsid w:val="00ED6CB5"/>
    <w:rsid w:val="00ED7326"/>
    <w:rsid w:val="00EE0261"/>
    <w:rsid w:val="00EE0A90"/>
    <w:rsid w:val="00EE0CCC"/>
    <w:rsid w:val="00EE2FD1"/>
    <w:rsid w:val="00EE42E3"/>
    <w:rsid w:val="00EE431E"/>
    <w:rsid w:val="00EE4769"/>
    <w:rsid w:val="00EE4E97"/>
    <w:rsid w:val="00EE5269"/>
    <w:rsid w:val="00EE5745"/>
    <w:rsid w:val="00EE71C4"/>
    <w:rsid w:val="00EE72B2"/>
    <w:rsid w:val="00EE76F4"/>
    <w:rsid w:val="00EE781D"/>
    <w:rsid w:val="00EE78EB"/>
    <w:rsid w:val="00EF00A7"/>
    <w:rsid w:val="00EF0229"/>
    <w:rsid w:val="00EF1A70"/>
    <w:rsid w:val="00EF208F"/>
    <w:rsid w:val="00EF2C1D"/>
    <w:rsid w:val="00EF3B81"/>
    <w:rsid w:val="00EF3D40"/>
    <w:rsid w:val="00EF40A6"/>
    <w:rsid w:val="00EF42A7"/>
    <w:rsid w:val="00EF456F"/>
    <w:rsid w:val="00EF58C5"/>
    <w:rsid w:val="00EF6E95"/>
    <w:rsid w:val="00EF74BF"/>
    <w:rsid w:val="00F007B9"/>
    <w:rsid w:val="00F00AE6"/>
    <w:rsid w:val="00F00E4F"/>
    <w:rsid w:val="00F01EEB"/>
    <w:rsid w:val="00F02A25"/>
    <w:rsid w:val="00F02AE4"/>
    <w:rsid w:val="00F02C17"/>
    <w:rsid w:val="00F02CA4"/>
    <w:rsid w:val="00F02D14"/>
    <w:rsid w:val="00F03DD3"/>
    <w:rsid w:val="00F04DEB"/>
    <w:rsid w:val="00F05783"/>
    <w:rsid w:val="00F0578D"/>
    <w:rsid w:val="00F057D0"/>
    <w:rsid w:val="00F05C74"/>
    <w:rsid w:val="00F05D6C"/>
    <w:rsid w:val="00F060C4"/>
    <w:rsid w:val="00F06686"/>
    <w:rsid w:val="00F07B62"/>
    <w:rsid w:val="00F10108"/>
    <w:rsid w:val="00F1018A"/>
    <w:rsid w:val="00F1070C"/>
    <w:rsid w:val="00F10717"/>
    <w:rsid w:val="00F12D46"/>
    <w:rsid w:val="00F12F47"/>
    <w:rsid w:val="00F13107"/>
    <w:rsid w:val="00F13950"/>
    <w:rsid w:val="00F13B15"/>
    <w:rsid w:val="00F13BBD"/>
    <w:rsid w:val="00F13D84"/>
    <w:rsid w:val="00F16485"/>
    <w:rsid w:val="00F169E8"/>
    <w:rsid w:val="00F170B4"/>
    <w:rsid w:val="00F20474"/>
    <w:rsid w:val="00F206DB"/>
    <w:rsid w:val="00F215D9"/>
    <w:rsid w:val="00F220FE"/>
    <w:rsid w:val="00F24711"/>
    <w:rsid w:val="00F25B91"/>
    <w:rsid w:val="00F265A8"/>
    <w:rsid w:val="00F266D9"/>
    <w:rsid w:val="00F27357"/>
    <w:rsid w:val="00F27951"/>
    <w:rsid w:val="00F279E0"/>
    <w:rsid w:val="00F27B5D"/>
    <w:rsid w:val="00F308E0"/>
    <w:rsid w:val="00F31459"/>
    <w:rsid w:val="00F31F99"/>
    <w:rsid w:val="00F331B6"/>
    <w:rsid w:val="00F352B1"/>
    <w:rsid w:val="00F35AF3"/>
    <w:rsid w:val="00F36330"/>
    <w:rsid w:val="00F367AF"/>
    <w:rsid w:val="00F36C9B"/>
    <w:rsid w:val="00F374D7"/>
    <w:rsid w:val="00F378AD"/>
    <w:rsid w:val="00F37A53"/>
    <w:rsid w:val="00F400BB"/>
    <w:rsid w:val="00F403EC"/>
    <w:rsid w:val="00F40BFB"/>
    <w:rsid w:val="00F419E4"/>
    <w:rsid w:val="00F42BB1"/>
    <w:rsid w:val="00F42D93"/>
    <w:rsid w:val="00F42EE8"/>
    <w:rsid w:val="00F43013"/>
    <w:rsid w:val="00F4336A"/>
    <w:rsid w:val="00F4426E"/>
    <w:rsid w:val="00F44BF7"/>
    <w:rsid w:val="00F44CA7"/>
    <w:rsid w:val="00F45DF6"/>
    <w:rsid w:val="00F463D9"/>
    <w:rsid w:val="00F46DD7"/>
    <w:rsid w:val="00F475DD"/>
    <w:rsid w:val="00F47E2C"/>
    <w:rsid w:val="00F50D94"/>
    <w:rsid w:val="00F5131B"/>
    <w:rsid w:val="00F516BD"/>
    <w:rsid w:val="00F5241E"/>
    <w:rsid w:val="00F529D5"/>
    <w:rsid w:val="00F5345E"/>
    <w:rsid w:val="00F53E1C"/>
    <w:rsid w:val="00F53EBD"/>
    <w:rsid w:val="00F541D9"/>
    <w:rsid w:val="00F543EE"/>
    <w:rsid w:val="00F54B0C"/>
    <w:rsid w:val="00F54EEA"/>
    <w:rsid w:val="00F550FA"/>
    <w:rsid w:val="00F5539B"/>
    <w:rsid w:val="00F5568D"/>
    <w:rsid w:val="00F56715"/>
    <w:rsid w:val="00F568DD"/>
    <w:rsid w:val="00F57031"/>
    <w:rsid w:val="00F575D0"/>
    <w:rsid w:val="00F57AD5"/>
    <w:rsid w:val="00F57D9F"/>
    <w:rsid w:val="00F608BA"/>
    <w:rsid w:val="00F60FF0"/>
    <w:rsid w:val="00F61342"/>
    <w:rsid w:val="00F616A8"/>
    <w:rsid w:val="00F6172D"/>
    <w:rsid w:val="00F61790"/>
    <w:rsid w:val="00F61F42"/>
    <w:rsid w:val="00F62BF6"/>
    <w:rsid w:val="00F62E7A"/>
    <w:rsid w:val="00F63E2F"/>
    <w:rsid w:val="00F65B3E"/>
    <w:rsid w:val="00F66BA8"/>
    <w:rsid w:val="00F67031"/>
    <w:rsid w:val="00F671F3"/>
    <w:rsid w:val="00F67C4B"/>
    <w:rsid w:val="00F67E40"/>
    <w:rsid w:val="00F70580"/>
    <w:rsid w:val="00F70B90"/>
    <w:rsid w:val="00F70C5B"/>
    <w:rsid w:val="00F70CCD"/>
    <w:rsid w:val="00F72E47"/>
    <w:rsid w:val="00F7300F"/>
    <w:rsid w:val="00F7306F"/>
    <w:rsid w:val="00F75414"/>
    <w:rsid w:val="00F761D0"/>
    <w:rsid w:val="00F7660E"/>
    <w:rsid w:val="00F767BC"/>
    <w:rsid w:val="00F76B4B"/>
    <w:rsid w:val="00F808DE"/>
    <w:rsid w:val="00F81092"/>
    <w:rsid w:val="00F813E6"/>
    <w:rsid w:val="00F817DD"/>
    <w:rsid w:val="00F81EE3"/>
    <w:rsid w:val="00F82021"/>
    <w:rsid w:val="00F82ABE"/>
    <w:rsid w:val="00F82C03"/>
    <w:rsid w:val="00F82EDC"/>
    <w:rsid w:val="00F83A09"/>
    <w:rsid w:val="00F8457B"/>
    <w:rsid w:val="00F853ED"/>
    <w:rsid w:val="00F86634"/>
    <w:rsid w:val="00F86DBC"/>
    <w:rsid w:val="00F9026F"/>
    <w:rsid w:val="00F9323B"/>
    <w:rsid w:val="00F93302"/>
    <w:rsid w:val="00F936FA"/>
    <w:rsid w:val="00F938BA"/>
    <w:rsid w:val="00F93F32"/>
    <w:rsid w:val="00F94BDB"/>
    <w:rsid w:val="00F94E4D"/>
    <w:rsid w:val="00F9624E"/>
    <w:rsid w:val="00F96C18"/>
    <w:rsid w:val="00F970DF"/>
    <w:rsid w:val="00FA0D51"/>
    <w:rsid w:val="00FA14EE"/>
    <w:rsid w:val="00FA1B36"/>
    <w:rsid w:val="00FA2997"/>
    <w:rsid w:val="00FA3201"/>
    <w:rsid w:val="00FA4143"/>
    <w:rsid w:val="00FA4742"/>
    <w:rsid w:val="00FA4A27"/>
    <w:rsid w:val="00FA4AE1"/>
    <w:rsid w:val="00FA54C6"/>
    <w:rsid w:val="00FA65FE"/>
    <w:rsid w:val="00FA698B"/>
    <w:rsid w:val="00FA7346"/>
    <w:rsid w:val="00FA7895"/>
    <w:rsid w:val="00FA7E54"/>
    <w:rsid w:val="00FB0959"/>
    <w:rsid w:val="00FB176F"/>
    <w:rsid w:val="00FB21D7"/>
    <w:rsid w:val="00FB2BC3"/>
    <w:rsid w:val="00FB3A08"/>
    <w:rsid w:val="00FB3CCF"/>
    <w:rsid w:val="00FB4B1A"/>
    <w:rsid w:val="00FC0208"/>
    <w:rsid w:val="00FC061F"/>
    <w:rsid w:val="00FC14AF"/>
    <w:rsid w:val="00FC17D7"/>
    <w:rsid w:val="00FC18F8"/>
    <w:rsid w:val="00FC1D06"/>
    <w:rsid w:val="00FC2858"/>
    <w:rsid w:val="00FC2E1A"/>
    <w:rsid w:val="00FC457C"/>
    <w:rsid w:val="00FC4D20"/>
    <w:rsid w:val="00FC4DFD"/>
    <w:rsid w:val="00FC517B"/>
    <w:rsid w:val="00FC65CC"/>
    <w:rsid w:val="00FC746E"/>
    <w:rsid w:val="00FD14B1"/>
    <w:rsid w:val="00FD19D6"/>
    <w:rsid w:val="00FD1E52"/>
    <w:rsid w:val="00FD202D"/>
    <w:rsid w:val="00FD20D7"/>
    <w:rsid w:val="00FD26FD"/>
    <w:rsid w:val="00FD27D3"/>
    <w:rsid w:val="00FD2CF0"/>
    <w:rsid w:val="00FD34A4"/>
    <w:rsid w:val="00FD3663"/>
    <w:rsid w:val="00FD38B9"/>
    <w:rsid w:val="00FD39AD"/>
    <w:rsid w:val="00FD3E15"/>
    <w:rsid w:val="00FD3F74"/>
    <w:rsid w:val="00FD4A6E"/>
    <w:rsid w:val="00FD4D5E"/>
    <w:rsid w:val="00FD512C"/>
    <w:rsid w:val="00FD601B"/>
    <w:rsid w:val="00FD6768"/>
    <w:rsid w:val="00FD7119"/>
    <w:rsid w:val="00FE03E4"/>
    <w:rsid w:val="00FE0F42"/>
    <w:rsid w:val="00FE1AF9"/>
    <w:rsid w:val="00FE1B9C"/>
    <w:rsid w:val="00FE1DC7"/>
    <w:rsid w:val="00FE1ED0"/>
    <w:rsid w:val="00FE231F"/>
    <w:rsid w:val="00FE23D1"/>
    <w:rsid w:val="00FE314A"/>
    <w:rsid w:val="00FE3171"/>
    <w:rsid w:val="00FE50A6"/>
    <w:rsid w:val="00FE6325"/>
    <w:rsid w:val="00FE6B2E"/>
    <w:rsid w:val="00FE7174"/>
    <w:rsid w:val="00FE7337"/>
    <w:rsid w:val="00FE7B3D"/>
    <w:rsid w:val="00FE7CF1"/>
    <w:rsid w:val="00FF01FF"/>
    <w:rsid w:val="00FF0B25"/>
    <w:rsid w:val="00FF1494"/>
    <w:rsid w:val="00FF2BD1"/>
    <w:rsid w:val="00FF4381"/>
    <w:rsid w:val="00FF4724"/>
    <w:rsid w:val="00FF4DC3"/>
    <w:rsid w:val="00FF4E49"/>
    <w:rsid w:val="00FF534B"/>
    <w:rsid w:val="00FF5CC3"/>
    <w:rsid w:val="00FF5F04"/>
    <w:rsid w:val="00FF6085"/>
    <w:rsid w:val="00FF62D4"/>
    <w:rsid w:val="00FF64ED"/>
    <w:rsid w:val="00FF687E"/>
    <w:rsid w:val="00FF68F5"/>
    <w:rsid w:val="00FF7137"/>
    <w:rsid w:val="00FF78C5"/>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D6E39"/>
  <w15:chartTrackingRefBased/>
  <w15:docId w15:val="{1A4C3770-085C-4535-8B9B-44715CE0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803"/>
    <w:pPr>
      <w:spacing w:after="200" w:line="276" w:lineRule="auto"/>
    </w:pPr>
    <w:rPr>
      <w:sz w:val="22"/>
      <w:szCs w:val="22"/>
    </w:rPr>
  </w:style>
  <w:style w:type="paragraph" w:styleId="Heading1">
    <w:name w:val="heading 1"/>
    <w:basedOn w:val="Normal"/>
    <w:next w:val="Normal"/>
    <w:link w:val="Heading1Char"/>
    <w:qFormat/>
    <w:rsid w:val="00057AB2"/>
    <w:pPr>
      <w:keepNext/>
      <w:keepLines/>
      <w:spacing w:after="0"/>
      <w:outlineLvl w:val="0"/>
    </w:pPr>
    <w:rPr>
      <w:rFonts w:ascii="Helvetica" w:eastAsia="Times New Roman" w:hAnsi="Helvetica"/>
      <w:b/>
      <w:bCs/>
      <w:color w:val="000000"/>
      <w:sz w:val="24"/>
      <w:szCs w:val="28"/>
      <w:lang w:val="sq-AL" w:eastAsia="x-none"/>
    </w:rPr>
  </w:style>
  <w:style w:type="paragraph" w:styleId="Heading2">
    <w:name w:val="heading 2"/>
    <w:basedOn w:val="Normal"/>
    <w:next w:val="Normal"/>
    <w:link w:val="Heading2Char"/>
    <w:unhideWhenUsed/>
    <w:qFormat/>
    <w:rsid w:val="004145F5"/>
    <w:pPr>
      <w:keepNext/>
      <w:keepLines/>
      <w:spacing w:before="200" w:after="0"/>
      <w:outlineLvl w:val="1"/>
    </w:pPr>
    <w:rPr>
      <w:rFonts w:ascii="Cambria" w:eastAsia="Times New Roman" w:hAnsi="Cambria"/>
      <w:b/>
      <w:bCs/>
      <w:color w:val="4F81BD"/>
      <w:sz w:val="26"/>
      <w:szCs w:val="26"/>
      <w:lang w:val="sq-AL" w:eastAsia="x-none"/>
    </w:rPr>
  </w:style>
  <w:style w:type="paragraph" w:styleId="Heading3">
    <w:name w:val="heading 3"/>
    <w:basedOn w:val="Normal"/>
    <w:link w:val="Heading3Char"/>
    <w:uiPriority w:val="9"/>
    <w:qFormat/>
    <w:rsid w:val="00E20E34"/>
    <w:pPr>
      <w:spacing w:after="150" w:line="240" w:lineRule="auto"/>
      <w:outlineLvl w:val="2"/>
    </w:pPr>
    <w:rPr>
      <w:rFonts w:ascii="Times New Roman" w:eastAsia="Times New Roman" w:hAnsi="Times New Roman"/>
      <w:b/>
      <w:bCs/>
      <w:color w:val="333333"/>
      <w:sz w:val="21"/>
      <w:szCs w:val="21"/>
      <w:lang w:val="sq-A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7AB2"/>
    <w:rPr>
      <w:rFonts w:ascii="Helvetica" w:eastAsia="Times New Roman" w:hAnsi="Helvetica" w:cs="Times New Roman"/>
      <w:b/>
      <w:bCs/>
      <w:color w:val="000000"/>
      <w:sz w:val="24"/>
      <w:szCs w:val="28"/>
      <w:lang w:val="sq-AL"/>
    </w:rPr>
  </w:style>
  <w:style w:type="character" w:customStyle="1" w:styleId="Heading2Char">
    <w:name w:val="Heading 2 Char"/>
    <w:link w:val="Heading2"/>
    <w:rsid w:val="004145F5"/>
    <w:rPr>
      <w:rFonts w:ascii="Cambria" w:eastAsia="Times New Roman" w:hAnsi="Cambria" w:cs="Times New Roman"/>
      <w:b/>
      <w:bCs/>
      <w:color w:val="4F81BD"/>
      <w:sz w:val="26"/>
      <w:szCs w:val="26"/>
      <w:lang w:val="sq-AL"/>
    </w:rPr>
  </w:style>
  <w:style w:type="character" w:customStyle="1" w:styleId="Heading3Char">
    <w:name w:val="Heading 3 Char"/>
    <w:link w:val="Heading3"/>
    <w:uiPriority w:val="9"/>
    <w:rsid w:val="00E20E34"/>
    <w:rPr>
      <w:rFonts w:ascii="Times New Roman" w:eastAsia="Times New Roman" w:hAnsi="Times New Roman" w:cs="Times New Roman"/>
      <w:b/>
      <w:bCs/>
      <w:color w:val="333333"/>
      <w:sz w:val="21"/>
      <w:szCs w:val="21"/>
      <w:lang w:val="sq-AL"/>
    </w:rPr>
  </w:style>
  <w:style w:type="paragraph" w:styleId="FootnoteText">
    <w:name w:val="footnote text"/>
    <w:basedOn w:val="Normal"/>
    <w:link w:val="FootnoteTextChar"/>
    <w:unhideWhenUsed/>
    <w:rsid w:val="00124AA2"/>
    <w:pPr>
      <w:spacing w:after="0" w:line="240" w:lineRule="auto"/>
    </w:pPr>
    <w:rPr>
      <w:rFonts w:eastAsia="Times New Roman"/>
      <w:sz w:val="20"/>
      <w:szCs w:val="20"/>
      <w:lang w:val="x-none" w:eastAsia="x-none"/>
    </w:rPr>
  </w:style>
  <w:style w:type="character" w:customStyle="1" w:styleId="FootnoteTextChar">
    <w:name w:val="Footnote Text Char"/>
    <w:link w:val="FootnoteText"/>
    <w:rsid w:val="00124AA2"/>
    <w:rPr>
      <w:rFonts w:eastAsia="Times New Roman"/>
      <w:sz w:val="20"/>
      <w:szCs w:val="20"/>
    </w:rPr>
  </w:style>
  <w:style w:type="character" w:styleId="FootnoteReference">
    <w:name w:val="footnote reference"/>
    <w:unhideWhenUsed/>
    <w:rsid w:val="00124AA2"/>
    <w:rPr>
      <w:vertAlign w:val="superscript"/>
    </w:rPr>
  </w:style>
  <w:style w:type="paragraph" w:styleId="BalloonText">
    <w:name w:val="Balloon Text"/>
    <w:basedOn w:val="Normal"/>
    <w:link w:val="BalloonTextChar"/>
    <w:uiPriority w:val="99"/>
    <w:unhideWhenUsed/>
    <w:rsid w:val="00215D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215D6A"/>
    <w:rPr>
      <w:rFonts w:ascii="Tahoma" w:hAnsi="Tahoma" w:cs="Tahoma"/>
      <w:sz w:val="16"/>
      <w:szCs w:val="16"/>
    </w:rPr>
  </w:style>
  <w:style w:type="paragraph" w:styleId="ListParagraph">
    <w:name w:val="List Paragraph"/>
    <w:basedOn w:val="Normal"/>
    <w:uiPriority w:val="34"/>
    <w:qFormat/>
    <w:rsid w:val="004C790F"/>
    <w:pPr>
      <w:ind w:left="720"/>
      <w:contextualSpacing/>
    </w:pPr>
  </w:style>
  <w:style w:type="paragraph" w:styleId="Header">
    <w:name w:val="header"/>
    <w:basedOn w:val="Normal"/>
    <w:link w:val="HeaderChar"/>
    <w:uiPriority w:val="99"/>
    <w:unhideWhenUsed/>
    <w:rsid w:val="0055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FA2"/>
  </w:style>
  <w:style w:type="paragraph" w:styleId="Footer">
    <w:name w:val="footer"/>
    <w:basedOn w:val="Normal"/>
    <w:link w:val="FooterChar"/>
    <w:unhideWhenUsed/>
    <w:rsid w:val="00557FA2"/>
    <w:pPr>
      <w:tabs>
        <w:tab w:val="center" w:pos="4680"/>
        <w:tab w:val="right" w:pos="9360"/>
      </w:tabs>
      <w:spacing w:after="0" w:line="240" w:lineRule="auto"/>
    </w:pPr>
  </w:style>
  <w:style w:type="character" w:customStyle="1" w:styleId="FooterChar">
    <w:name w:val="Footer Char"/>
    <w:basedOn w:val="DefaultParagraphFont"/>
    <w:link w:val="Footer"/>
    <w:rsid w:val="00557FA2"/>
  </w:style>
  <w:style w:type="paragraph" w:styleId="EndnoteText">
    <w:name w:val="endnote text"/>
    <w:basedOn w:val="Normal"/>
    <w:link w:val="EndnoteTextChar"/>
    <w:uiPriority w:val="99"/>
    <w:semiHidden/>
    <w:unhideWhenUsed/>
    <w:rsid w:val="00792896"/>
    <w:pPr>
      <w:spacing w:after="0" w:line="240" w:lineRule="auto"/>
    </w:pPr>
    <w:rPr>
      <w:sz w:val="20"/>
      <w:szCs w:val="20"/>
      <w:lang w:val="x-none" w:eastAsia="x-none"/>
    </w:rPr>
  </w:style>
  <w:style w:type="character" w:customStyle="1" w:styleId="EndnoteTextChar">
    <w:name w:val="Endnote Text Char"/>
    <w:link w:val="EndnoteText"/>
    <w:uiPriority w:val="99"/>
    <w:semiHidden/>
    <w:rsid w:val="00792896"/>
    <w:rPr>
      <w:sz w:val="20"/>
      <w:szCs w:val="20"/>
    </w:rPr>
  </w:style>
  <w:style w:type="character" w:styleId="EndnoteReference">
    <w:name w:val="endnote reference"/>
    <w:uiPriority w:val="99"/>
    <w:semiHidden/>
    <w:unhideWhenUsed/>
    <w:rsid w:val="00792896"/>
    <w:rPr>
      <w:vertAlign w:val="superscript"/>
    </w:rPr>
  </w:style>
  <w:style w:type="character" w:customStyle="1" w:styleId="apple-style-span">
    <w:name w:val="apple-style-span"/>
    <w:basedOn w:val="DefaultParagraphFont"/>
    <w:rsid w:val="00C51F19"/>
  </w:style>
  <w:style w:type="paragraph" w:styleId="NoSpacing">
    <w:name w:val="No Spacing"/>
    <w:link w:val="NoSpacingChar"/>
    <w:uiPriority w:val="1"/>
    <w:qFormat/>
    <w:rsid w:val="004C4A49"/>
    <w:pPr>
      <w:spacing w:line="360" w:lineRule="auto"/>
      <w:jc w:val="center"/>
    </w:pPr>
    <w:rPr>
      <w:sz w:val="22"/>
      <w:szCs w:val="22"/>
      <w:lang w:val="sq-AL"/>
    </w:rPr>
  </w:style>
  <w:style w:type="character" w:customStyle="1" w:styleId="NoSpacingChar">
    <w:name w:val="No Spacing Char"/>
    <w:link w:val="NoSpacing"/>
    <w:uiPriority w:val="1"/>
    <w:rsid w:val="004C4A49"/>
    <w:rPr>
      <w:sz w:val="22"/>
      <w:szCs w:val="22"/>
      <w:lang w:val="sq-AL" w:eastAsia="en-US" w:bidi="ar-SA"/>
    </w:rPr>
  </w:style>
  <w:style w:type="character" w:styleId="Strong">
    <w:name w:val="Strong"/>
    <w:uiPriority w:val="22"/>
    <w:qFormat/>
    <w:rsid w:val="008524A8"/>
    <w:rPr>
      <w:b/>
      <w:bCs/>
    </w:rPr>
  </w:style>
  <w:style w:type="paragraph" w:styleId="PlainText">
    <w:name w:val="Plain Text"/>
    <w:basedOn w:val="Normal"/>
    <w:link w:val="PlainTextChar"/>
    <w:uiPriority w:val="99"/>
    <w:rsid w:val="007E245F"/>
    <w:pPr>
      <w:spacing w:after="0" w:line="240" w:lineRule="auto"/>
    </w:pPr>
    <w:rPr>
      <w:rFonts w:ascii="Courier New" w:eastAsia="Times New Roman" w:hAnsi="Courier New"/>
      <w:sz w:val="20"/>
      <w:szCs w:val="20"/>
      <w:lang w:val="sq-AL" w:eastAsia="x-none"/>
    </w:rPr>
  </w:style>
  <w:style w:type="character" w:customStyle="1" w:styleId="PlainTextChar">
    <w:name w:val="Plain Text Char"/>
    <w:link w:val="PlainText"/>
    <w:uiPriority w:val="99"/>
    <w:rsid w:val="007E245F"/>
    <w:rPr>
      <w:rFonts w:ascii="Courier New" w:eastAsia="Times New Roman" w:hAnsi="Courier New" w:cs="Courier New"/>
      <w:sz w:val="20"/>
      <w:szCs w:val="20"/>
      <w:lang w:val="sq-AL"/>
    </w:rPr>
  </w:style>
  <w:style w:type="character" w:styleId="Emphasis">
    <w:name w:val="Emphasis"/>
    <w:uiPriority w:val="20"/>
    <w:qFormat/>
    <w:rsid w:val="00D0130E"/>
    <w:rPr>
      <w:i/>
      <w:iCs/>
    </w:rPr>
  </w:style>
  <w:style w:type="paragraph" w:styleId="Title">
    <w:name w:val="Title"/>
    <w:basedOn w:val="Normal"/>
    <w:link w:val="TitleChar"/>
    <w:qFormat/>
    <w:rsid w:val="00E20E34"/>
    <w:pPr>
      <w:spacing w:after="0" w:line="240" w:lineRule="auto"/>
      <w:jc w:val="center"/>
    </w:pPr>
    <w:rPr>
      <w:rFonts w:ascii="Times New Roman" w:eastAsia="Times New Roman" w:hAnsi="Times New Roman"/>
      <w:b/>
      <w:bCs/>
      <w:sz w:val="24"/>
      <w:szCs w:val="20"/>
      <w:lang w:val="sq-AL" w:eastAsia="x-none"/>
    </w:rPr>
  </w:style>
  <w:style w:type="character" w:customStyle="1" w:styleId="TitleChar">
    <w:name w:val="Title Char"/>
    <w:link w:val="Title"/>
    <w:rsid w:val="00E20E34"/>
    <w:rPr>
      <w:rFonts w:ascii="Times New Roman" w:eastAsia="Times New Roman" w:hAnsi="Times New Roman" w:cs="Times New Roman"/>
      <w:b/>
      <w:bCs/>
      <w:sz w:val="24"/>
      <w:szCs w:val="20"/>
      <w:lang w:val="sq-AL"/>
    </w:rPr>
  </w:style>
  <w:style w:type="paragraph" w:customStyle="1" w:styleId="Default">
    <w:name w:val="Default"/>
    <w:uiPriority w:val="99"/>
    <w:rsid w:val="00E20E34"/>
    <w:pPr>
      <w:autoSpaceDE w:val="0"/>
      <w:autoSpaceDN w:val="0"/>
      <w:adjustRightInd w:val="0"/>
    </w:pPr>
    <w:rPr>
      <w:rFonts w:ascii="Times New Roman" w:eastAsia="Calibri" w:hAnsi="Times New Roman"/>
      <w:color w:val="000000"/>
      <w:sz w:val="24"/>
      <w:szCs w:val="24"/>
    </w:rPr>
  </w:style>
  <w:style w:type="paragraph" w:customStyle="1" w:styleId="CharCharChar">
    <w:name w:val="Char Char Char"/>
    <w:basedOn w:val="Normal"/>
    <w:link w:val="CharCharCharChar"/>
    <w:rsid w:val="00E20E34"/>
    <w:pPr>
      <w:spacing w:after="160" w:line="240" w:lineRule="exact"/>
    </w:pPr>
    <w:rPr>
      <w:rFonts w:ascii="Tahoma" w:eastAsia="Times New Roman" w:hAnsi="Tahoma"/>
      <w:sz w:val="20"/>
      <w:szCs w:val="20"/>
      <w:lang w:val="sq-AL" w:eastAsia="x-none"/>
    </w:rPr>
  </w:style>
  <w:style w:type="character" w:customStyle="1" w:styleId="CharCharCharChar">
    <w:name w:val="Char Char Char Char"/>
    <w:link w:val="CharCharChar"/>
    <w:rsid w:val="00E20E34"/>
    <w:rPr>
      <w:rFonts w:ascii="Tahoma" w:eastAsia="Times New Roman" w:hAnsi="Tahoma" w:cs="Times New Roman"/>
      <w:sz w:val="20"/>
      <w:szCs w:val="20"/>
      <w:lang w:val="sq-AL"/>
    </w:rPr>
  </w:style>
  <w:style w:type="character" w:customStyle="1" w:styleId="normalchar">
    <w:name w:val="normal__char"/>
    <w:basedOn w:val="DefaultParagraphFont"/>
    <w:rsid w:val="00E20E34"/>
  </w:style>
  <w:style w:type="paragraph" w:customStyle="1" w:styleId="xmsonospacing">
    <w:name w:val="xmsonospacing"/>
    <w:basedOn w:val="Normal"/>
    <w:rsid w:val="00E20E34"/>
    <w:pPr>
      <w:spacing w:before="75" w:after="75" w:line="240" w:lineRule="auto"/>
    </w:pPr>
    <w:rPr>
      <w:rFonts w:ascii="Times New Roman" w:hAnsi="Times New Roman"/>
      <w:sz w:val="24"/>
      <w:szCs w:val="24"/>
      <w:lang w:val="sq-AL"/>
    </w:rPr>
  </w:style>
  <w:style w:type="paragraph" w:styleId="NormalWeb">
    <w:name w:val="Normal (Web)"/>
    <w:basedOn w:val="Normal"/>
    <w:uiPriority w:val="99"/>
    <w:rsid w:val="00E20E34"/>
    <w:pPr>
      <w:spacing w:before="100" w:beforeAutospacing="1" w:after="100" w:afterAutospacing="1" w:line="240" w:lineRule="auto"/>
    </w:pPr>
    <w:rPr>
      <w:rFonts w:ascii="Times New Roman" w:hAnsi="Times New Roman"/>
      <w:sz w:val="24"/>
      <w:szCs w:val="24"/>
      <w:lang w:val="sq-AL"/>
    </w:rPr>
  </w:style>
  <w:style w:type="paragraph" w:customStyle="1" w:styleId="ecxmsolistparagraphcxspmiddle">
    <w:name w:val="ecxmsolistparagraphcxspmiddle"/>
    <w:basedOn w:val="Normal"/>
    <w:rsid w:val="00E20E34"/>
    <w:pPr>
      <w:spacing w:before="100" w:beforeAutospacing="1" w:after="100" w:afterAutospacing="1" w:line="240" w:lineRule="auto"/>
    </w:pPr>
    <w:rPr>
      <w:rFonts w:ascii="Times New Roman" w:hAnsi="Times New Roman"/>
      <w:sz w:val="24"/>
      <w:szCs w:val="24"/>
      <w:lang w:val="sq-AL"/>
    </w:rPr>
  </w:style>
  <w:style w:type="paragraph" w:styleId="BodyText">
    <w:name w:val="Body Text"/>
    <w:basedOn w:val="Normal"/>
    <w:link w:val="BodyTextChar"/>
    <w:rsid w:val="00E20E34"/>
    <w:pPr>
      <w:spacing w:after="0" w:line="240" w:lineRule="auto"/>
      <w:jc w:val="both"/>
    </w:pPr>
    <w:rPr>
      <w:rFonts w:ascii="Times New Roman" w:eastAsia="Times New Roman" w:hAnsi="Times New Roman"/>
      <w:sz w:val="24"/>
      <w:szCs w:val="24"/>
      <w:lang w:val="sq-AL" w:eastAsia="x-none"/>
    </w:rPr>
  </w:style>
  <w:style w:type="character" w:customStyle="1" w:styleId="BodyTextChar">
    <w:name w:val="Body Text Char"/>
    <w:link w:val="BodyText"/>
    <w:rsid w:val="00E20E34"/>
    <w:rPr>
      <w:rFonts w:ascii="Times New Roman" w:eastAsia="Times New Roman" w:hAnsi="Times New Roman" w:cs="Times New Roman"/>
      <w:sz w:val="24"/>
      <w:szCs w:val="24"/>
      <w:lang w:val="sq-AL"/>
    </w:rPr>
  </w:style>
  <w:style w:type="character" w:customStyle="1" w:styleId="apple-converted-space">
    <w:name w:val="apple-converted-space"/>
    <w:basedOn w:val="DefaultParagraphFont"/>
    <w:rsid w:val="00E20E34"/>
  </w:style>
  <w:style w:type="paragraph" w:customStyle="1" w:styleId="KarakterKarakter">
    <w:name w:val="Karakter Karakter"/>
    <w:basedOn w:val="Normal"/>
    <w:uiPriority w:val="99"/>
    <w:rsid w:val="00E20E34"/>
    <w:pPr>
      <w:spacing w:after="160" w:line="240" w:lineRule="exact"/>
    </w:pPr>
    <w:rPr>
      <w:rFonts w:ascii="Tahoma" w:hAnsi="Tahoma" w:cs="Tahoma"/>
      <w:sz w:val="20"/>
      <w:szCs w:val="20"/>
      <w:lang w:val="sq-AL"/>
    </w:rPr>
  </w:style>
  <w:style w:type="paragraph" w:customStyle="1" w:styleId="CharCharCharCharCharChar">
    <w:name w:val="Char Char Char Char Char Char"/>
    <w:basedOn w:val="Normal"/>
    <w:rsid w:val="00E20E34"/>
    <w:pPr>
      <w:spacing w:after="160" w:line="240" w:lineRule="exact"/>
    </w:pPr>
    <w:rPr>
      <w:rFonts w:ascii="Tahoma" w:hAnsi="Tahoma" w:cs="Tahoma"/>
      <w:sz w:val="20"/>
      <w:szCs w:val="20"/>
      <w:lang w:val="sq-AL"/>
    </w:rPr>
  </w:style>
  <w:style w:type="paragraph" w:customStyle="1" w:styleId="Char1">
    <w:name w:val="Char1"/>
    <w:basedOn w:val="Normal"/>
    <w:uiPriority w:val="99"/>
    <w:rsid w:val="00E20E34"/>
    <w:pPr>
      <w:spacing w:after="160" w:line="240" w:lineRule="exact"/>
    </w:pPr>
    <w:rPr>
      <w:rFonts w:ascii="Tahoma" w:hAnsi="Tahoma" w:cs="Tahoma"/>
      <w:sz w:val="20"/>
      <w:szCs w:val="20"/>
      <w:lang w:val="sq-AL"/>
    </w:rPr>
  </w:style>
  <w:style w:type="character" w:styleId="PageNumber">
    <w:name w:val="page number"/>
    <w:basedOn w:val="DefaultParagraphFont"/>
    <w:uiPriority w:val="99"/>
    <w:rsid w:val="00E20E34"/>
  </w:style>
  <w:style w:type="paragraph" w:customStyle="1" w:styleId="KarakterKarakter1">
    <w:name w:val="Karakter Karakter1"/>
    <w:basedOn w:val="Normal"/>
    <w:uiPriority w:val="99"/>
    <w:rsid w:val="00E20E34"/>
    <w:pPr>
      <w:spacing w:after="160" w:line="240" w:lineRule="exact"/>
    </w:pPr>
    <w:rPr>
      <w:rFonts w:ascii="Tahoma" w:hAnsi="Tahoma" w:cs="Tahoma"/>
      <w:sz w:val="20"/>
      <w:szCs w:val="20"/>
      <w:lang w:val="sq-AL"/>
    </w:rPr>
  </w:style>
  <w:style w:type="paragraph" w:customStyle="1" w:styleId="Char">
    <w:name w:val="Char"/>
    <w:basedOn w:val="Normal"/>
    <w:uiPriority w:val="99"/>
    <w:rsid w:val="00E20E34"/>
    <w:pPr>
      <w:spacing w:after="160" w:line="240" w:lineRule="exact"/>
    </w:pPr>
    <w:rPr>
      <w:rFonts w:ascii="Tahoma" w:hAnsi="Tahoma" w:cs="Tahoma"/>
      <w:sz w:val="20"/>
      <w:szCs w:val="20"/>
      <w:lang w:val="sq-AL"/>
    </w:rPr>
  </w:style>
  <w:style w:type="paragraph" w:styleId="ListBullet">
    <w:name w:val="List Bullet"/>
    <w:basedOn w:val="Normal"/>
    <w:rsid w:val="00E20E34"/>
    <w:pPr>
      <w:tabs>
        <w:tab w:val="num" w:pos="360"/>
      </w:tabs>
      <w:ind w:left="360" w:hanging="360"/>
    </w:pPr>
    <w:rPr>
      <w:rFonts w:eastAsia="Calibri" w:cs="Calibri"/>
      <w:lang w:val="sq-AL"/>
    </w:rPr>
  </w:style>
  <w:style w:type="character" w:customStyle="1" w:styleId="hps">
    <w:name w:val="hps"/>
    <w:rsid w:val="00E20E34"/>
    <w:rPr>
      <w:rFonts w:cs="Times New Roman"/>
    </w:rPr>
  </w:style>
  <w:style w:type="paragraph" w:styleId="TOCHeading">
    <w:name w:val="TOC Heading"/>
    <w:basedOn w:val="Heading1"/>
    <w:next w:val="Normal"/>
    <w:uiPriority w:val="39"/>
    <w:unhideWhenUsed/>
    <w:qFormat/>
    <w:rsid w:val="00E20E34"/>
    <w:pPr>
      <w:outlineLvl w:val="9"/>
    </w:pPr>
    <w:rPr>
      <w:rFonts w:ascii="Cambria" w:hAnsi="Cambria"/>
      <w:color w:val="365F91"/>
    </w:rPr>
  </w:style>
  <w:style w:type="paragraph" w:styleId="TOC1">
    <w:name w:val="toc 1"/>
    <w:basedOn w:val="Normal"/>
    <w:next w:val="Normal"/>
    <w:autoRedefine/>
    <w:uiPriority w:val="39"/>
    <w:unhideWhenUsed/>
    <w:rsid w:val="00551E56"/>
    <w:pPr>
      <w:tabs>
        <w:tab w:val="left" w:pos="440"/>
        <w:tab w:val="right" w:leader="dot" w:pos="9089"/>
      </w:tabs>
      <w:spacing w:after="0"/>
    </w:pPr>
    <w:rPr>
      <w:rFonts w:ascii="Helvetica" w:eastAsia="Calibri" w:hAnsi="Helvetica" w:cs="Arial"/>
      <w:noProof/>
      <w:color w:val="000000"/>
      <w:lang w:val="sq-AL"/>
    </w:rPr>
  </w:style>
  <w:style w:type="character" w:styleId="Hyperlink">
    <w:name w:val="Hyperlink"/>
    <w:uiPriority w:val="99"/>
    <w:unhideWhenUsed/>
    <w:rsid w:val="00E20E34"/>
    <w:rPr>
      <w:color w:val="0000FF"/>
      <w:u w:val="single"/>
    </w:rPr>
  </w:style>
  <w:style w:type="paragraph" w:styleId="TOC2">
    <w:name w:val="toc 2"/>
    <w:basedOn w:val="Normal"/>
    <w:next w:val="Normal"/>
    <w:autoRedefine/>
    <w:uiPriority w:val="39"/>
    <w:unhideWhenUsed/>
    <w:rsid w:val="00E20E34"/>
    <w:pPr>
      <w:spacing w:after="100"/>
      <w:ind w:left="220"/>
    </w:pPr>
    <w:rPr>
      <w:rFonts w:eastAsia="Calibri"/>
      <w:lang w:val="sq-AL"/>
    </w:rPr>
  </w:style>
  <w:style w:type="character" w:styleId="CommentReference">
    <w:name w:val="annotation reference"/>
    <w:rsid w:val="00E20E34"/>
    <w:rPr>
      <w:sz w:val="16"/>
      <w:szCs w:val="16"/>
    </w:rPr>
  </w:style>
  <w:style w:type="paragraph" w:styleId="CommentText">
    <w:name w:val="annotation text"/>
    <w:basedOn w:val="Normal"/>
    <w:link w:val="CommentTextChar"/>
    <w:rsid w:val="00E20E34"/>
    <w:pPr>
      <w:spacing w:after="0" w:line="240" w:lineRule="auto"/>
    </w:pPr>
    <w:rPr>
      <w:rFonts w:ascii="Times New Roman" w:hAnsi="Times New Roman"/>
      <w:sz w:val="20"/>
      <w:szCs w:val="20"/>
      <w:lang w:val="sq-AL" w:eastAsia="x-none"/>
    </w:rPr>
  </w:style>
  <w:style w:type="character" w:customStyle="1" w:styleId="CommentTextChar">
    <w:name w:val="Comment Text Char"/>
    <w:link w:val="CommentText"/>
    <w:rsid w:val="00E20E34"/>
    <w:rPr>
      <w:rFonts w:ascii="Times New Roman" w:hAnsi="Times New Roman" w:cs="Times New Roman"/>
      <w:sz w:val="20"/>
      <w:szCs w:val="20"/>
      <w:lang w:val="sq-AL"/>
    </w:rPr>
  </w:style>
  <w:style w:type="paragraph" w:styleId="CommentSubject">
    <w:name w:val="annotation subject"/>
    <w:basedOn w:val="CommentText"/>
    <w:next w:val="CommentText"/>
    <w:link w:val="CommentSubjectChar"/>
    <w:rsid w:val="00E20E34"/>
    <w:rPr>
      <w:b/>
      <w:bCs/>
    </w:rPr>
  </w:style>
  <w:style w:type="character" w:customStyle="1" w:styleId="CommentSubjectChar">
    <w:name w:val="Comment Subject Char"/>
    <w:link w:val="CommentSubject"/>
    <w:rsid w:val="00E20E34"/>
    <w:rPr>
      <w:rFonts w:ascii="Times New Roman" w:hAnsi="Times New Roman" w:cs="Times New Roman"/>
      <w:b/>
      <w:bCs/>
      <w:sz w:val="20"/>
      <w:szCs w:val="20"/>
      <w:lang w:val="sq-AL"/>
    </w:rPr>
  </w:style>
  <w:style w:type="table" w:styleId="TableGrid">
    <w:name w:val="Table Grid"/>
    <w:basedOn w:val="TableNormal"/>
    <w:uiPriority w:val="59"/>
    <w:rsid w:val="006F77BC"/>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31">
    <w:name w:val="Light Shading - Accent 31"/>
    <w:basedOn w:val="TableNormal"/>
    <w:next w:val="LightShading-Accent3"/>
    <w:uiPriority w:val="60"/>
    <w:rsid w:val="006F77BC"/>
    <w:rPr>
      <w:rFonts w:eastAsia="Calibri"/>
      <w:color w:val="76923C"/>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rsid w:val="006F77BC"/>
    <w:rPr>
      <w:rFonts w:ascii="Times New Roman" w:hAnsi="Times New Roman"/>
      <w:color w:val="76923C"/>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32">
    <w:name w:val="Light Shading - Accent 32"/>
    <w:basedOn w:val="TableNormal"/>
    <w:next w:val="LightShading-Accent3"/>
    <w:uiPriority w:val="60"/>
    <w:rsid w:val="006F77BC"/>
    <w:rPr>
      <w:rFonts w:eastAsia="Calibri"/>
      <w:color w:val="76923C"/>
      <w:lang w:val="sq-AL" w:eastAsia="sq-AL"/>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spelle">
    <w:name w:val="spelle"/>
    <w:uiPriority w:val="99"/>
    <w:rsid w:val="00553B52"/>
    <w:rPr>
      <w:rFonts w:cs="Times New Roman"/>
    </w:rPr>
  </w:style>
  <w:style w:type="character" w:customStyle="1" w:styleId="normal0020tablechar">
    <w:name w:val="normal_0020table__char"/>
    <w:rsid w:val="0044325E"/>
    <w:rPr>
      <w:rFonts w:cs="Times New Roman"/>
    </w:rPr>
  </w:style>
  <w:style w:type="character" w:customStyle="1" w:styleId="list0020paragraphchar1">
    <w:name w:val="list_0020paragraph__char1"/>
    <w:rsid w:val="0044325E"/>
    <w:rPr>
      <w:rFonts w:ascii="Calibri" w:hAnsi="Calibri" w:cs="Calibri" w:hint="default"/>
      <w:strike w:val="0"/>
      <w:dstrike w:val="0"/>
      <w:sz w:val="22"/>
      <w:szCs w:val="22"/>
      <w:u w:val="none"/>
      <w:effect w:val="none"/>
    </w:rPr>
  </w:style>
  <w:style w:type="paragraph" w:styleId="TOC3">
    <w:name w:val="toc 3"/>
    <w:basedOn w:val="Normal"/>
    <w:next w:val="Normal"/>
    <w:autoRedefine/>
    <w:uiPriority w:val="39"/>
    <w:unhideWhenUsed/>
    <w:rsid w:val="00E60BCE"/>
    <w:pPr>
      <w:spacing w:after="100"/>
      <w:ind w:left="440"/>
    </w:pPr>
  </w:style>
  <w:style w:type="paragraph" w:styleId="TOC4">
    <w:name w:val="toc 4"/>
    <w:basedOn w:val="Normal"/>
    <w:next w:val="Normal"/>
    <w:autoRedefine/>
    <w:uiPriority w:val="39"/>
    <w:unhideWhenUsed/>
    <w:rsid w:val="00E60BCE"/>
    <w:pPr>
      <w:spacing w:after="100"/>
      <w:ind w:left="660"/>
    </w:pPr>
  </w:style>
  <w:style w:type="paragraph" w:styleId="TOC5">
    <w:name w:val="toc 5"/>
    <w:basedOn w:val="Normal"/>
    <w:next w:val="Normal"/>
    <w:autoRedefine/>
    <w:uiPriority w:val="39"/>
    <w:unhideWhenUsed/>
    <w:rsid w:val="00E60BCE"/>
    <w:pPr>
      <w:spacing w:after="100"/>
      <w:ind w:left="880"/>
    </w:pPr>
  </w:style>
  <w:style w:type="paragraph" w:styleId="TOC6">
    <w:name w:val="toc 6"/>
    <w:basedOn w:val="Normal"/>
    <w:next w:val="Normal"/>
    <w:autoRedefine/>
    <w:uiPriority w:val="39"/>
    <w:unhideWhenUsed/>
    <w:rsid w:val="00E60BCE"/>
    <w:pPr>
      <w:spacing w:after="100"/>
      <w:ind w:left="1100"/>
    </w:pPr>
  </w:style>
  <w:style w:type="paragraph" w:styleId="TOC7">
    <w:name w:val="toc 7"/>
    <w:basedOn w:val="Normal"/>
    <w:next w:val="Normal"/>
    <w:autoRedefine/>
    <w:uiPriority w:val="39"/>
    <w:unhideWhenUsed/>
    <w:rsid w:val="00E60BCE"/>
    <w:pPr>
      <w:spacing w:after="100"/>
      <w:ind w:left="1320"/>
    </w:pPr>
  </w:style>
  <w:style w:type="paragraph" w:styleId="TOC8">
    <w:name w:val="toc 8"/>
    <w:basedOn w:val="Normal"/>
    <w:next w:val="Normal"/>
    <w:autoRedefine/>
    <w:uiPriority w:val="39"/>
    <w:unhideWhenUsed/>
    <w:rsid w:val="00E60BCE"/>
    <w:pPr>
      <w:spacing w:after="100"/>
      <w:ind w:left="1540"/>
    </w:pPr>
  </w:style>
  <w:style w:type="paragraph" w:styleId="TOC9">
    <w:name w:val="toc 9"/>
    <w:basedOn w:val="Normal"/>
    <w:next w:val="Normal"/>
    <w:autoRedefine/>
    <w:uiPriority w:val="39"/>
    <w:unhideWhenUsed/>
    <w:rsid w:val="00E60BCE"/>
    <w:pPr>
      <w:spacing w:after="100"/>
      <w:ind w:left="1760"/>
    </w:pPr>
  </w:style>
  <w:style w:type="paragraph" w:styleId="BodyText2">
    <w:name w:val="Body Text 2"/>
    <w:basedOn w:val="Normal"/>
    <w:link w:val="BodyText2Char"/>
    <w:unhideWhenUsed/>
    <w:rsid w:val="00421587"/>
    <w:pPr>
      <w:spacing w:after="120" w:line="480" w:lineRule="auto"/>
    </w:pPr>
    <w:rPr>
      <w:lang w:val="x-none" w:eastAsia="x-none"/>
    </w:rPr>
  </w:style>
  <w:style w:type="character" w:customStyle="1" w:styleId="BodyText2Char">
    <w:name w:val="Body Text 2 Char"/>
    <w:link w:val="BodyText2"/>
    <w:rsid w:val="00421587"/>
    <w:rPr>
      <w:sz w:val="22"/>
      <w:szCs w:val="22"/>
    </w:rPr>
  </w:style>
  <w:style w:type="paragraph" w:customStyle="1" w:styleId="CharCharCharChar0">
    <w:name w:val="Char Char Char Char"/>
    <w:basedOn w:val="Normal"/>
    <w:rsid w:val="00592F64"/>
    <w:pPr>
      <w:spacing w:after="160" w:line="240" w:lineRule="exact"/>
    </w:pPr>
    <w:rPr>
      <w:rFonts w:ascii="Tahoma" w:hAnsi="Tahoma"/>
      <w:sz w:val="20"/>
      <w:szCs w:val="20"/>
      <w:lang w:val="sq-AL"/>
    </w:rPr>
  </w:style>
  <w:style w:type="paragraph" w:styleId="Caption">
    <w:name w:val="caption"/>
    <w:basedOn w:val="Normal"/>
    <w:next w:val="Normal"/>
    <w:qFormat/>
    <w:rsid w:val="00592F64"/>
    <w:pPr>
      <w:spacing w:after="0" w:line="240" w:lineRule="auto"/>
    </w:pPr>
    <w:rPr>
      <w:rFonts w:ascii="Times New Roman" w:eastAsia="Times New Roman" w:hAnsi="Times New Roman"/>
      <w:b/>
      <w:bCs/>
      <w:sz w:val="20"/>
      <w:szCs w:val="20"/>
      <w:lang w:val="sq-AL" w:eastAsia="sr-Latn-CS"/>
    </w:rPr>
  </w:style>
  <w:style w:type="paragraph" w:customStyle="1" w:styleId="CharCharCharChar1">
    <w:name w:val="Char Char Char Char"/>
    <w:basedOn w:val="Normal"/>
    <w:rsid w:val="00D165CD"/>
    <w:pPr>
      <w:spacing w:after="160" w:line="240" w:lineRule="exact"/>
    </w:pPr>
    <w:rPr>
      <w:rFonts w:ascii="Tahoma" w:hAnsi="Tahoma"/>
      <w:sz w:val="20"/>
      <w:szCs w:val="20"/>
      <w:lang w:val="sq-AL"/>
    </w:rPr>
  </w:style>
  <w:style w:type="character" w:styleId="FollowedHyperlink">
    <w:name w:val="FollowedHyperlink"/>
    <w:uiPriority w:val="99"/>
    <w:semiHidden/>
    <w:unhideWhenUsed/>
    <w:rsid w:val="00823251"/>
    <w:rPr>
      <w:color w:val="800080"/>
      <w:u w:val="single"/>
    </w:rPr>
  </w:style>
  <w:style w:type="paragraph" w:customStyle="1" w:styleId="xl65">
    <w:name w:val="xl65"/>
    <w:basedOn w:val="Normal"/>
    <w:rsid w:val="00823251"/>
    <w:pPr>
      <w:pBdr>
        <w:top w:val="single" w:sz="8"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6">
    <w:name w:val="xl66"/>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7">
    <w:name w:val="xl67"/>
    <w:basedOn w:val="Normal"/>
    <w:rsid w:val="00823251"/>
    <w:pPr>
      <w:pBdr>
        <w:top w:val="single" w:sz="8"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8">
    <w:name w:val="xl68"/>
    <w:basedOn w:val="Normal"/>
    <w:rsid w:val="00823251"/>
    <w:pPr>
      <w:pBdr>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69">
    <w:name w:val="xl69"/>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0">
    <w:name w:val="xl70"/>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1">
    <w:name w:val="xl71"/>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2">
    <w:name w:val="xl72"/>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3">
    <w:name w:val="xl73"/>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4">
    <w:name w:val="xl74"/>
    <w:basedOn w:val="Normal"/>
    <w:rsid w:val="00823251"/>
    <w:pPr>
      <w:pBdr>
        <w:top w:val="single" w:sz="4" w:space="0" w:color="948B54"/>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5">
    <w:name w:val="xl75"/>
    <w:basedOn w:val="Normal"/>
    <w:rsid w:val="00823251"/>
    <w:pPr>
      <w:pBdr>
        <w:top w:val="single" w:sz="4" w:space="0" w:color="948B54"/>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4"/>
      <w:szCs w:val="14"/>
    </w:rPr>
  </w:style>
  <w:style w:type="paragraph" w:customStyle="1" w:styleId="xl76">
    <w:name w:val="xl76"/>
    <w:basedOn w:val="Normal"/>
    <w:rsid w:val="00823251"/>
    <w:pPr>
      <w:pBdr>
        <w:top w:val="single" w:sz="4" w:space="0" w:color="948B54"/>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77">
    <w:name w:val="xl77"/>
    <w:basedOn w:val="Normal"/>
    <w:rsid w:val="00823251"/>
    <w:pPr>
      <w:pBdr>
        <w:top w:val="single" w:sz="8"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8">
    <w:name w:val="xl78"/>
    <w:basedOn w:val="Normal"/>
    <w:rsid w:val="00823251"/>
    <w:pPr>
      <w:pBdr>
        <w:top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9">
    <w:name w:val="xl79"/>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0">
    <w:name w:val="xl80"/>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1">
    <w:name w:val="xl81"/>
    <w:basedOn w:val="Normal"/>
    <w:rsid w:val="00823251"/>
    <w:pPr>
      <w:pBdr>
        <w:top w:val="single" w:sz="4" w:space="0" w:color="948B54"/>
        <w:left w:val="single" w:sz="4"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2">
    <w:name w:val="xl82"/>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3">
    <w:name w:val="xl83"/>
    <w:basedOn w:val="Normal"/>
    <w:rsid w:val="00823251"/>
    <w:pPr>
      <w:pBdr>
        <w:top w:val="single" w:sz="8"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4">
    <w:name w:val="xl84"/>
    <w:basedOn w:val="Normal"/>
    <w:rsid w:val="00823251"/>
    <w:pPr>
      <w:pBdr>
        <w:top w:val="single" w:sz="8"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5">
    <w:name w:val="xl85"/>
    <w:basedOn w:val="Normal"/>
    <w:rsid w:val="00823251"/>
    <w:pPr>
      <w:pBdr>
        <w:top w:val="single" w:sz="8"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6">
    <w:name w:val="xl86"/>
    <w:basedOn w:val="Normal"/>
    <w:rsid w:val="00823251"/>
    <w:pPr>
      <w:pBdr>
        <w:top w:val="single" w:sz="4" w:space="0" w:color="948B54"/>
        <w:bottom w:val="single" w:sz="4" w:space="0" w:color="948B54"/>
        <w:right w:val="single" w:sz="4" w:space="0" w:color="948B54"/>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7">
    <w:name w:val="xl87"/>
    <w:basedOn w:val="Normal"/>
    <w:rsid w:val="00823251"/>
    <w:pPr>
      <w:pBdr>
        <w:top w:val="single" w:sz="4" w:space="0" w:color="948B54"/>
        <w:bottom w:val="single" w:sz="4" w:space="0" w:color="948B54"/>
        <w:right w:val="single" w:sz="4" w:space="0" w:color="948B54"/>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88">
    <w:name w:val="xl88"/>
    <w:basedOn w:val="Normal"/>
    <w:rsid w:val="00823251"/>
    <w:pPr>
      <w:pBdr>
        <w:top w:val="single" w:sz="8"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89">
    <w:name w:val="xl89"/>
    <w:basedOn w:val="Normal"/>
    <w:rsid w:val="00823251"/>
    <w:pPr>
      <w:pBdr>
        <w:top w:val="single" w:sz="4" w:space="0" w:color="948B54"/>
        <w:lef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0">
    <w:name w:val="xl90"/>
    <w:basedOn w:val="Normal"/>
    <w:rsid w:val="00823251"/>
    <w:pPr>
      <w:pBdr>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1">
    <w:name w:val="xl91"/>
    <w:basedOn w:val="Normal"/>
    <w:rsid w:val="00823251"/>
    <w:pPr>
      <w:pBdr>
        <w:top w:val="single" w:sz="4"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2">
    <w:name w:val="xl92"/>
    <w:basedOn w:val="Normal"/>
    <w:rsid w:val="00823251"/>
    <w:pPr>
      <w:pBdr>
        <w:top w:val="single" w:sz="4" w:space="0" w:color="948B54"/>
        <w:left w:val="single" w:sz="4" w:space="0" w:color="948B54"/>
        <w:bottom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3">
    <w:name w:val="xl93"/>
    <w:basedOn w:val="Normal"/>
    <w:rsid w:val="00823251"/>
    <w:pPr>
      <w:pBdr>
        <w:top w:val="single" w:sz="4" w:space="0" w:color="948B54"/>
        <w:left w:val="single" w:sz="8"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4">
    <w:name w:val="xl94"/>
    <w:basedOn w:val="Normal"/>
    <w:rsid w:val="00823251"/>
    <w:pPr>
      <w:pBdr>
        <w:top w:val="single" w:sz="4" w:space="0" w:color="948B54"/>
        <w:left w:val="single" w:sz="8"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5">
    <w:name w:val="xl95"/>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6">
    <w:name w:val="xl96"/>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7">
    <w:name w:val="xl97"/>
    <w:basedOn w:val="Normal"/>
    <w:rsid w:val="00823251"/>
    <w:pPr>
      <w:pBdr>
        <w:top w:val="single" w:sz="4" w:space="0" w:color="948B54"/>
        <w:left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8">
    <w:name w:val="xl98"/>
    <w:basedOn w:val="Normal"/>
    <w:rsid w:val="00823251"/>
    <w:pPr>
      <w:pBdr>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99">
    <w:name w:val="xl99"/>
    <w:basedOn w:val="Normal"/>
    <w:rsid w:val="00823251"/>
    <w:pPr>
      <w:pBdr>
        <w:top w:val="single" w:sz="4" w:space="0" w:color="948B54"/>
        <w:left w:val="single" w:sz="4" w:space="0" w:color="948B54"/>
        <w:bottom w:val="single" w:sz="4"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0">
    <w:name w:val="xl100"/>
    <w:basedOn w:val="Normal"/>
    <w:rsid w:val="00823251"/>
    <w:pPr>
      <w:pBdr>
        <w:top w:val="single" w:sz="4" w:space="0" w:color="948B54"/>
        <w:left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1">
    <w:name w:val="xl101"/>
    <w:basedOn w:val="Normal"/>
    <w:rsid w:val="00823251"/>
    <w:pPr>
      <w:pBdr>
        <w:left w:val="single" w:sz="4" w:space="0" w:color="948B54"/>
        <w:bottom w:val="single" w:sz="4"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2">
    <w:name w:val="xl102"/>
    <w:basedOn w:val="Normal"/>
    <w:rsid w:val="00823251"/>
    <w:pPr>
      <w:pBdr>
        <w:top w:val="single" w:sz="4" w:space="0" w:color="948B54"/>
        <w:bottom w:val="single" w:sz="8" w:space="0" w:color="948B54"/>
        <w:right w:val="single" w:sz="4" w:space="0" w:color="948B54"/>
      </w:pBdr>
      <w:shd w:val="clear" w:color="000000" w:fill="FFFFFF"/>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03">
    <w:name w:val="xl103"/>
    <w:basedOn w:val="Normal"/>
    <w:rsid w:val="00823251"/>
    <w:pPr>
      <w:pBdr>
        <w:top w:val="single" w:sz="4" w:space="0" w:color="948B54"/>
        <w:left w:val="single" w:sz="4" w:space="0" w:color="948B54"/>
        <w:bottom w:val="single" w:sz="8" w:space="0" w:color="948B54"/>
        <w:right w:val="single" w:sz="4"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4">
    <w:name w:val="xl104"/>
    <w:basedOn w:val="Normal"/>
    <w:rsid w:val="00823251"/>
    <w:pPr>
      <w:pBdr>
        <w:top w:val="single" w:sz="4" w:space="0" w:color="948B54"/>
        <w:left w:val="single" w:sz="4" w:space="0" w:color="948B54"/>
        <w:bottom w:val="single" w:sz="8" w:space="0" w:color="948B54"/>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5">
    <w:name w:val="xl105"/>
    <w:basedOn w:val="Normal"/>
    <w:rsid w:val="00823251"/>
    <w:pPr>
      <w:pBdr>
        <w:top w:val="single" w:sz="4" w:space="0" w:color="948B54"/>
        <w:left w:val="single" w:sz="8" w:space="0" w:color="948B54"/>
        <w:bottom w:val="single" w:sz="8"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6">
    <w:name w:val="xl106"/>
    <w:basedOn w:val="Normal"/>
    <w:rsid w:val="00823251"/>
    <w:pPr>
      <w:pBdr>
        <w:top w:val="single" w:sz="4" w:space="0" w:color="948B54"/>
        <w:left w:val="single" w:sz="4" w:space="0" w:color="948B54"/>
        <w:bottom w:val="single" w:sz="8"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7">
    <w:name w:val="xl107"/>
    <w:basedOn w:val="Normal"/>
    <w:rsid w:val="00823251"/>
    <w:pPr>
      <w:pBdr>
        <w:top w:val="single" w:sz="4" w:space="0" w:color="948B54"/>
        <w:left w:val="single" w:sz="4" w:space="0" w:color="948B54"/>
        <w:bottom w:val="single" w:sz="8" w:space="0" w:color="948B54"/>
        <w:right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8">
    <w:name w:val="xl108"/>
    <w:basedOn w:val="Normal"/>
    <w:rsid w:val="00823251"/>
    <w:pPr>
      <w:pBdr>
        <w:top w:val="single" w:sz="8" w:space="0" w:color="948B54"/>
        <w:left w:val="single" w:sz="8"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09">
    <w:name w:val="xl109"/>
    <w:basedOn w:val="Normal"/>
    <w:rsid w:val="00823251"/>
    <w:pPr>
      <w:pBdr>
        <w:top w:val="single" w:sz="8"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10">
    <w:name w:val="xl110"/>
    <w:basedOn w:val="Normal"/>
    <w:rsid w:val="002A4D4A"/>
    <w:pPr>
      <w:pBdr>
        <w:top w:val="single" w:sz="4" w:space="0" w:color="948B54"/>
        <w:left w:val="single" w:sz="4"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11">
    <w:name w:val="xl111"/>
    <w:basedOn w:val="Normal"/>
    <w:rsid w:val="002A4D4A"/>
    <w:pPr>
      <w:pBdr>
        <w:top w:val="single" w:sz="4" w:space="0" w:color="948B54"/>
        <w:left w:val="single" w:sz="4" w:space="0" w:color="948B54"/>
        <w:bottom w:val="single" w:sz="4"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l112">
    <w:name w:val="xl112"/>
    <w:basedOn w:val="Normal"/>
    <w:rsid w:val="002A4D4A"/>
    <w:pPr>
      <w:pBdr>
        <w:top w:val="single" w:sz="4" w:space="0" w:color="948B54"/>
        <w:left w:val="single" w:sz="4" w:space="0" w:color="948B54"/>
        <w:bottom w:val="single" w:sz="8" w:space="0" w:color="948B54"/>
      </w:pBdr>
      <w:spacing w:before="100" w:beforeAutospacing="1" w:after="100" w:afterAutospacing="1" w:line="240" w:lineRule="auto"/>
      <w:jc w:val="center"/>
      <w:textAlignment w:val="center"/>
    </w:pPr>
    <w:rPr>
      <w:rFonts w:ascii="Times New Roman" w:eastAsia="Times New Roman" w:hAnsi="Times New Roman"/>
      <w:sz w:val="14"/>
      <w:szCs w:val="14"/>
    </w:rPr>
  </w:style>
  <w:style w:type="paragraph" w:customStyle="1" w:styleId="xmsonormal">
    <w:name w:val="x_msonormal"/>
    <w:basedOn w:val="Normal"/>
    <w:rsid w:val="00F54B0C"/>
    <w:pPr>
      <w:spacing w:before="100" w:beforeAutospacing="1" w:after="100" w:afterAutospacing="1" w:line="240" w:lineRule="auto"/>
    </w:pPr>
    <w:rPr>
      <w:rFonts w:ascii="Times New Roman" w:eastAsia="Times New Roman" w:hAnsi="Times New Roman"/>
      <w:sz w:val="24"/>
      <w:szCs w:val="24"/>
    </w:rPr>
  </w:style>
  <w:style w:type="table" w:customStyle="1" w:styleId="LightList-Accent11">
    <w:name w:val="Light List - Accent 11"/>
    <w:basedOn w:val="TableNormal"/>
    <w:uiPriority w:val="61"/>
    <w:rsid w:val="00787DA1"/>
    <w:rPr>
      <w:rFonts w:asciiTheme="minorHAnsi" w:eastAsiaTheme="minorEastAsia" w:hAnsiTheme="minorHAnsi" w:cstheme="minorBidi"/>
      <w:sz w:val="22"/>
      <w:szCs w:val="22"/>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PlainTable2">
    <w:name w:val="Plain Table 2"/>
    <w:basedOn w:val="TableNormal"/>
    <w:uiPriority w:val="42"/>
    <w:rsid w:val="00C24D2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408">
      <w:bodyDiv w:val="1"/>
      <w:marLeft w:val="0"/>
      <w:marRight w:val="0"/>
      <w:marTop w:val="0"/>
      <w:marBottom w:val="0"/>
      <w:divBdr>
        <w:top w:val="none" w:sz="0" w:space="0" w:color="auto"/>
        <w:left w:val="none" w:sz="0" w:space="0" w:color="auto"/>
        <w:bottom w:val="none" w:sz="0" w:space="0" w:color="auto"/>
        <w:right w:val="none" w:sz="0" w:space="0" w:color="auto"/>
      </w:divBdr>
    </w:div>
    <w:div w:id="107359704">
      <w:bodyDiv w:val="1"/>
      <w:marLeft w:val="0"/>
      <w:marRight w:val="0"/>
      <w:marTop w:val="0"/>
      <w:marBottom w:val="0"/>
      <w:divBdr>
        <w:top w:val="none" w:sz="0" w:space="0" w:color="auto"/>
        <w:left w:val="none" w:sz="0" w:space="0" w:color="auto"/>
        <w:bottom w:val="none" w:sz="0" w:space="0" w:color="auto"/>
        <w:right w:val="none" w:sz="0" w:space="0" w:color="auto"/>
      </w:divBdr>
    </w:div>
    <w:div w:id="121508689">
      <w:bodyDiv w:val="1"/>
      <w:marLeft w:val="0"/>
      <w:marRight w:val="0"/>
      <w:marTop w:val="0"/>
      <w:marBottom w:val="0"/>
      <w:divBdr>
        <w:top w:val="none" w:sz="0" w:space="0" w:color="auto"/>
        <w:left w:val="none" w:sz="0" w:space="0" w:color="auto"/>
        <w:bottom w:val="none" w:sz="0" w:space="0" w:color="auto"/>
        <w:right w:val="none" w:sz="0" w:space="0" w:color="auto"/>
      </w:divBdr>
    </w:div>
    <w:div w:id="143204620">
      <w:bodyDiv w:val="1"/>
      <w:marLeft w:val="0"/>
      <w:marRight w:val="0"/>
      <w:marTop w:val="0"/>
      <w:marBottom w:val="0"/>
      <w:divBdr>
        <w:top w:val="none" w:sz="0" w:space="0" w:color="auto"/>
        <w:left w:val="none" w:sz="0" w:space="0" w:color="auto"/>
        <w:bottom w:val="none" w:sz="0" w:space="0" w:color="auto"/>
        <w:right w:val="none" w:sz="0" w:space="0" w:color="auto"/>
      </w:divBdr>
    </w:div>
    <w:div w:id="174661389">
      <w:bodyDiv w:val="1"/>
      <w:marLeft w:val="0"/>
      <w:marRight w:val="0"/>
      <w:marTop w:val="0"/>
      <w:marBottom w:val="0"/>
      <w:divBdr>
        <w:top w:val="none" w:sz="0" w:space="0" w:color="auto"/>
        <w:left w:val="none" w:sz="0" w:space="0" w:color="auto"/>
        <w:bottom w:val="none" w:sz="0" w:space="0" w:color="auto"/>
        <w:right w:val="none" w:sz="0" w:space="0" w:color="auto"/>
      </w:divBdr>
    </w:div>
    <w:div w:id="212933676">
      <w:bodyDiv w:val="1"/>
      <w:marLeft w:val="0"/>
      <w:marRight w:val="0"/>
      <w:marTop w:val="0"/>
      <w:marBottom w:val="0"/>
      <w:divBdr>
        <w:top w:val="none" w:sz="0" w:space="0" w:color="auto"/>
        <w:left w:val="none" w:sz="0" w:space="0" w:color="auto"/>
        <w:bottom w:val="none" w:sz="0" w:space="0" w:color="auto"/>
        <w:right w:val="none" w:sz="0" w:space="0" w:color="auto"/>
      </w:divBdr>
    </w:div>
    <w:div w:id="223377640">
      <w:bodyDiv w:val="1"/>
      <w:marLeft w:val="0"/>
      <w:marRight w:val="0"/>
      <w:marTop w:val="0"/>
      <w:marBottom w:val="0"/>
      <w:divBdr>
        <w:top w:val="none" w:sz="0" w:space="0" w:color="auto"/>
        <w:left w:val="none" w:sz="0" w:space="0" w:color="auto"/>
        <w:bottom w:val="none" w:sz="0" w:space="0" w:color="auto"/>
        <w:right w:val="none" w:sz="0" w:space="0" w:color="auto"/>
      </w:divBdr>
    </w:div>
    <w:div w:id="242179576">
      <w:bodyDiv w:val="1"/>
      <w:marLeft w:val="0"/>
      <w:marRight w:val="0"/>
      <w:marTop w:val="0"/>
      <w:marBottom w:val="0"/>
      <w:divBdr>
        <w:top w:val="none" w:sz="0" w:space="0" w:color="auto"/>
        <w:left w:val="none" w:sz="0" w:space="0" w:color="auto"/>
        <w:bottom w:val="none" w:sz="0" w:space="0" w:color="auto"/>
        <w:right w:val="none" w:sz="0" w:space="0" w:color="auto"/>
      </w:divBdr>
    </w:div>
    <w:div w:id="286157298">
      <w:bodyDiv w:val="1"/>
      <w:marLeft w:val="0"/>
      <w:marRight w:val="0"/>
      <w:marTop w:val="0"/>
      <w:marBottom w:val="0"/>
      <w:divBdr>
        <w:top w:val="none" w:sz="0" w:space="0" w:color="auto"/>
        <w:left w:val="none" w:sz="0" w:space="0" w:color="auto"/>
        <w:bottom w:val="none" w:sz="0" w:space="0" w:color="auto"/>
        <w:right w:val="none" w:sz="0" w:space="0" w:color="auto"/>
      </w:divBdr>
    </w:div>
    <w:div w:id="317223747">
      <w:bodyDiv w:val="1"/>
      <w:marLeft w:val="0"/>
      <w:marRight w:val="0"/>
      <w:marTop w:val="0"/>
      <w:marBottom w:val="0"/>
      <w:divBdr>
        <w:top w:val="none" w:sz="0" w:space="0" w:color="auto"/>
        <w:left w:val="none" w:sz="0" w:space="0" w:color="auto"/>
        <w:bottom w:val="none" w:sz="0" w:space="0" w:color="auto"/>
        <w:right w:val="none" w:sz="0" w:space="0" w:color="auto"/>
      </w:divBdr>
    </w:div>
    <w:div w:id="384989516">
      <w:bodyDiv w:val="1"/>
      <w:marLeft w:val="0"/>
      <w:marRight w:val="0"/>
      <w:marTop w:val="0"/>
      <w:marBottom w:val="0"/>
      <w:divBdr>
        <w:top w:val="none" w:sz="0" w:space="0" w:color="auto"/>
        <w:left w:val="none" w:sz="0" w:space="0" w:color="auto"/>
        <w:bottom w:val="none" w:sz="0" w:space="0" w:color="auto"/>
        <w:right w:val="none" w:sz="0" w:space="0" w:color="auto"/>
      </w:divBdr>
    </w:div>
    <w:div w:id="416170604">
      <w:bodyDiv w:val="1"/>
      <w:marLeft w:val="0"/>
      <w:marRight w:val="0"/>
      <w:marTop w:val="0"/>
      <w:marBottom w:val="0"/>
      <w:divBdr>
        <w:top w:val="none" w:sz="0" w:space="0" w:color="auto"/>
        <w:left w:val="none" w:sz="0" w:space="0" w:color="auto"/>
        <w:bottom w:val="none" w:sz="0" w:space="0" w:color="auto"/>
        <w:right w:val="none" w:sz="0" w:space="0" w:color="auto"/>
      </w:divBdr>
    </w:div>
    <w:div w:id="448667145">
      <w:bodyDiv w:val="1"/>
      <w:marLeft w:val="0"/>
      <w:marRight w:val="0"/>
      <w:marTop w:val="0"/>
      <w:marBottom w:val="0"/>
      <w:divBdr>
        <w:top w:val="none" w:sz="0" w:space="0" w:color="auto"/>
        <w:left w:val="none" w:sz="0" w:space="0" w:color="auto"/>
        <w:bottom w:val="none" w:sz="0" w:space="0" w:color="auto"/>
        <w:right w:val="none" w:sz="0" w:space="0" w:color="auto"/>
      </w:divBdr>
    </w:div>
    <w:div w:id="464734116">
      <w:bodyDiv w:val="1"/>
      <w:marLeft w:val="0"/>
      <w:marRight w:val="0"/>
      <w:marTop w:val="0"/>
      <w:marBottom w:val="0"/>
      <w:divBdr>
        <w:top w:val="none" w:sz="0" w:space="0" w:color="auto"/>
        <w:left w:val="none" w:sz="0" w:space="0" w:color="auto"/>
        <w:bottom w:val="none" w:sz="0" w:space="0" w:color="auto"/>
        <w:right w:val="none" w:sz="0" w:space="0" w:color="auto"/>
      </w:divBdr>
    </w:div>
    <w:div w:id="517693243">
      <w:bodyDiv w:val="1"/>
      <w:marLeft w:val="0"/>
      <w:marRight w:val="0"/>
      <w:marTop w:val="0"/>
      <w:marBottom w:val="0"/>
      <w:divBdr>
        <w:top w:val="none" w:sz="0" w:space="0" w:color="auto"/>
        <w:left w:val="none" w:sz="0" w:space="0" w:color="auto"/>
        <w:bottom w:val="none" w:sz="0" w:space="0" w:color="auto"/>
        <w:right w:val="none" w:sz="0" w:space="0" w:color="auto"/>
      </w:divBdr>
    </w:div>
    <w:div w:id="546334644">
      <w:bodyDiv w:val="1"/>
      <w:marLeft w:val="0"/>
      <w:marRight w:val="0"/>
      <w:marTop w:val="0"/>
      <w:marBottom w:val="0"/>
      <w:divBdr>
        <w:top w:val="none" w:sz="0" w:space="0" w:color="auto"/>
        <w:left w:val="none" w:sz="0" w:space="0" w:color="auto"/>
        <w:bottom w:val="none" w:sz="0" w:space="0" w:color="auto"/>
        <w:right w:val="none" w:sz="0" w:space="0" w:color="auto"/>
      </w:divBdr>
    </w:div>
    <w:div w:id="575287147">
      <w:bodyDiv w:val="1"/>
      <w:marLeft w:val="0"/>
      <w:marRight w:val="0"/>
      <w:marTop w:val="0"/>
      <w:marBottom w:val="0"/>
      <w:divBdr>
        <w:top w:val="none" w:sz="0" w:space="0" w:color="auto"/>
        <w:left w:val="none" w:sz="0" w:space="0" w:color="auto"/>
        <w:bottom w:val="none" w:sz="0" w:space="0" w:color="auto"/>
        <w:right w:val="none" w:sz="0" w:space="0" w:color="auto"/>
      </w:divBdr>
    </w:div>
    <w:div w:id="626594288">
      <w:bodyDiv w:val="1"/>
      <w:marLeft w:val="0"/>
      <w:marRight w:val="0"/>
      <w:marTop w:val="0"/>
      <w:marBottom w:val="0"/>
      <w:divBdr>
        <w:top w:val="none" w:sz="0" w:space="0" w:color="auto"/>
        <w:left w:val="none" w:sz="0" w:space="0" w:color="auto"/>
        <w:bottom w:val="none" w:sz="0" w:space="0" w:color="auto"/>
        <w:right w:val="none" w:sz="0" w:space="0" w:color="auto"/>
      </w:divBdr>
    </w:div>
    <w:div w:id="666514296">
      <w:bodyDiv w:val="1"/>
      <w:marLeft w:val="0"/>
      <w:marRight w:val="0"/>
      <w:marTop w:val="0"/>
      <w:marBottom w:val="0"/>
      <w:divBdr>
        <w:top w:val="none" w:sz="0" w:space="0" w:color="auto"/>
        <w:left w:val="none" w:sz="0" w:space="0" w:color="auto"/>
        <w:bottom w:val="none" w:sz="0" w:space="0" w:color="auto"/>
        <w:right w:val="none" w:sz="0" w:space="0" w:color="auto"/>
      </w:divBdr>
    </w:div>
    <w:div w:id="786660688">
      <w:bodyDiv w:val="1"/>
      <w:marLeft w:val="0"/>
      <w:marRight w:val="0"/>
      <w:marTop w:val="0"/>
      <w:marBottom w:val="0"/>
      <w:divBdr>
        <w:top w:val="none" w:sz="0" w:space="0" w:color="auto"/>
        <w:left w:val="none" w:sz="0" w:space="0" w:color="auto"/>
        <w:bottom w:val="none" w:sz="0" w:space="0" w:color="auto"/>
        <w:right w:val="none" w:sz="0" w:space="0" w:color="auto"/>
      </w:divBdr>
    </w:div>
    <w:div w:id="787553350">
      <w:bodyDiv w:val="1"/>
      <w:marLeft w:val="36"/>
      <w:marRight w:val="36"/>
      <w:marTop w:val="0"/>
      <w:marBottom w:val="0"/>
      <w:divBdr>
        <w:top w:val="none" w:sz="0" w:space="0" w:color="auto"/>
        <w:left w:val="none" w:sz="0" w:space="0" w:color="auto"/>
        <w:bottom w:val="none" w:sz="0" w:space="0" w:color="auto"/>
        <w:right w:val="none" w:sz="0" w:space="0" w:color="auto"/>
      </w:divBdr>
      <w:divsChild>
        <w:div w:id="1464739120">
          <w:marLeft w:val="0"/>
          <w:marRight w:val="0"/>
          <w:marTop w:val="0"/>
          <w:marBottom w:val="0"/>
          <w:divBdr>
            <w:top w:val="none" w:sz="0" w:space="0" w:color="auto"/>
            <w:left w:val="none" w:sz="0" w:space="0" w:color="auto"/>
            <w:bottom w:val="none" w:sz="0" w:space="0" w:color="auto"/>
            <w:right w:val="none" w:sz="0" w:space="0" w:color="auto"/>
          </w:divBdr>
          <w:divsChild>
            <w:div w:id="43867502">
              <w:marLeft w:val="0"/>
              <w:marRight w:val="0"/>
              <w:marTop w:val="0"/>
              <w:marBottom w:val="0"/>
              <w:divBdr>
                <w:top w:val="none" w:sz="0" w:space="0" w:color="auto"/>
                <w:left w:val="none" w:sz="0" w:space="0" w:color="auto"/>
                <w:bottom w:val="none" w:sz="0" w:space="0" w:color="auto"/>
                <w:right w:val="none" w:sz="0" w:space="0" w:color="auto"/>
              </w:divBdr>
              <w:divsChild>
                <w:div w:id="917834105">
                  <w:marLeft w:val="213"/>
                  <w:marRight w:val="0"/>
                  <w:marTop w:val="0"/>
                  <w:marBottom w:val="0"/>
                  <w:divBdr>
                    <w:top w:val="none" w:sz="0" w:space="0" w:color="auto"/>
                    <w:left w:val="none" w:sz="0" w:space="0" w:color="auto"/>
                    <w:bottom w:val="none" w:sz="0" w:space="0" w:color="auto"/>
                    <w:right w:val="none" w:sz="0" w:space="0" w:color="auto"/>
                  </w:divBdr>
                  <w:divsChild>
                    <w:div w:id="12922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969543">
      <w:bodyDiv w:val="1"/>
      <w:marLeft w:val="0"/>
      <w:marRight w:val="0"/>
      <w:marTop w:val="0"/>
      <w:marBottom w:val="0"/>
      <w:divBdr>
        <w:top w:val="none" w:sz="0" w:space="0" w:color="auto"/>
        <w:left w:val="none" w:sz="0" w:space="0" w:color="auto"/>
        <w:bottom w:val="none" w:sz="0" w:space="0" w:color="auto"/>
        <w:right w:val="none" w:sz="0" w:space="0" w:color="auto"/>
      </w:divBdr>
    </w:div>
    <w:div w:id="956833499">
      <w:bodyDiv w:val="1"/>
      <w:marLeft w:val="0"/>
      <w:marRight w:val="0"/>
      <w:marTop w:val="0"/>
      <w:marBottom w:val="0"/>
      <w:divBdr>
        <w:top w:val="none" w:sz="0" w:space="0" w:color="auto"/>
        <w:left w:val="none" w:sz="0" w:space="0" w:color="auto"/>
        <w:bottom w:val="none" w:sz="0" w:space="0" w:color="auto"/>
        <w:right w:val="none" w:sz="0" w:space="0" w:color="auto"/>
      </w:divBdr>
    </w:div>
    <w:div w:id="991635584">
      <w:bodyDiv w:val="1"/>
      <w:marLeft w:val="0"/>
      <w:marRight w:val="0"/>
      <w:marTop w:val="0"/>
      <w:marBottom w:val="0"/>
      <w:divBdr>
        <w:top w:val="none" w:sz="0" w:space="0" w:color="auto"/>
        <w:left w:val="none" w:sz="0" w:space="0" w:color="auto"/>
        <w:bottom w:val="none" w:sz="0" w:space="0" w:color="auto"/>
        <w:right w:val="none" w:sz="0" w:space="0" w:color="auto"/>
      </w:divBdr>
    </w:div>
    <w:div w:id="1000038150">
      <w:bodyDiv w:val="1"/>
      <w:marLeft w:val="0"/>
      <w:marRight w:val="0"/>
      <w:marTop w:val="0"/>
      <w:marBottom w:val="0"/>
      <w:divBdr>
        <w:top w:val="none" w:sz="0" w:space="0" w:color="auto"/>
        <w:left w:val="none" w:sz="0" w:space="0" w:color="auto"/>
        <w:bottom w:val="none" w:sz="0" w:space="0" w:color="auto"/>
        <w:right w:val="none" w:sz="0" w:space="0" w:color="auto"/>
      </w:divBdr>
    </w:div>
    <w:div w:id="1064719319">
      <w:bodyDiv w:val="1"/>
      <w:marLeft w:val="0"/>
      <w:marRight w:val="0"/>
      <w:marTop w:val="0"/>
      <w:marBottom w:val="0"/>
      <w:divBdr>
        <w:top w:val="none" w:sz="0" w:space="0" w:color="auto"/>
        <w:left w:val="none" w:sz="0" w:space="0" w:color="auto"/>
        <w:bottom w:val="none" w:sz="0" w:space="0" w:color="auto"/>
        <w:right w:val="none" w:sz="0" w:space="0" w:color="auto"/>
      </w:divBdr>
    </w:div>
    <w:div w:id="1190333412">
      <w:bodyDiv w:val="1"/>
      <w:marLeft w:val="0"/>
      <w:marRight w:val="0"/>
      <w:marTop w:val="0"/>
      <w:marBottom w:val="0"/>
      <w:divBdr>
        <w:top w:val="none" w:sz="0" w:space="0" w:color="auto"/>
        <w:left w:val="none" w:sz="0" w:space="0" w:color="auto"/>
        <w:bottom w:val="none" w:sz="0" w:space="0" w:color="auto"/>
        <w:right w:val="none" w:sz="0" w:space="0" w:color="auto"/>
      </w:divBdr>
    </w:div>
    <w:div w:id="1202061807">
      <w:bodyDiv w:val="1"/>
      <w:marLeft w:val="0"/>
      <w:marRight w:val="0"/>
      <w:marTop w:val="0"/>
      <w:marBottom w:val="0"/>
      <w:divBdr>
        <w:top w:val="none" w:sz="0" w:space="0" w:color="auto"/>
        <w:left w:val="none" w:sz="0" w:space="0" w:color="auto"/>
        <w:bottom w:val="none" w:sz="0" w:space="0" w:color="auto"/>
        <w:right w:val="none" w:sz="0" w:space="0" w:color="auto"/>
      </w:divBdr>
    </w:div>
    <w:div w:id="1233419865">
      <w:bodyDiv w:val="1"/>
      <w:marLeft w:val="0"/>
      <w:marRight w:val="0"/>
      <w:marTop w:val="0"/>
      <w:marBottom w:val="0"/>
      <w:divBdr>
        <w:top w:val="none" w:sz="0" w:space="0" w:color="auto"/>
        <w:left w:val="none" w:sz="0" w:space="0" w:color="auto"/>
        <w:bottom w:val="none" w:sz="0" w:space="0" w:color="auto"/>
        <w:right w:val="none" w:sz="0" w:space="0" w:color="auto"/>
      </w:divBdr>
    </w:div>
    <w:div w:id="1347367755">
      <w:bodyDiv w:val="1"/>
      <w:marLeft w:val="0"/>
      <w:marRight w:val="0"/>
      <w:marTop w:val="0"/>
      <w:marBottom w:val="0"/>
      <w:divBdr>
        <w:top w:val="none" w:sz="0" w:space="0" w:color="auto"/>
        <w:left w:val="none" w:sz="0" w:space="0" w:color="auto"/>
        <w:bottom w:val="none" w:sz="0" w:space="0" w:color="auto"/>
        <w:right w:val="none" w:sz="0" w:space="0" w:color="auto"/>
      </w:divBdr>
    </w:div>
    <w:div w:id="1347904330">
      <w:bodyDiv w:val="1"/>
      <w:marLeft w:val="0"/>
      <w:marRight w:val="0"/>
      <w:marTop w:val="0"/>
      <w:marBottom w:val="0"/>
      <w:divBdr>
        <w:top w:val="none" w:sz="0" w:space="0" w:color="auto"/>
        <w:left w:val="none" w:sz="0" w:space="0" w:color="auto"/>
        <w:bottom w:val="none" w:sz="0" w:space="0" w:color="auto"/>
        <w:right w:val="none" w:sz="0" w:space="0" w:color="auto"/>
      </w:divBdr>
    </w:div>
    <w:div w:id="1352954089">
      <w:bodyDiv w:val="1"/>
      <w:marLeft w:val="0"/>
      <w:marRight w:val="0"/>
      <w:marTop w:val="0"/>
      <w:marBottom w:val="0"/>
      <w:divBdr>
        <w:top w:val="none" w:sz="0" w:space="0" w:color="auto"/>
        <w:left w:val="none" w:sz="0" w:space="0" w:color="auto"/>
        <w:bottom w:val="none" w:sz="0" w:space="0" w:color="auto"/>
        <w:right w:val="none" w:sz="0" w:space="0" w:color="auto"/>
      </w:divBdr>
    </w:div>
    <w:div w:id="1372459375">
      <w:bodyDiv w:val="1"/>
      <w:marLeft w:val="0"/>
      <w:marRight w:val="0"/>
      <w:marTop w:val="0"/>
      <w:marBottom w:val="0"/>
      <w:divBdr>
        <w:top w:val="none" w:sz="0" w:space="0" w:color="auto"/>
        <w:left w:val="none" w:sz="0" w:space="0" w:color="auto"/>
        <w:bottom w:val="none" w:sz="0" w:space="0" w:color="auto"/>
        <w:right w:val="none" w:sz="0" w:space="0" w:color="auto"/>
      </w:divBdr>
    </w:div>
    <w:div w:id="1387030484">
      <w:bodyDiv w:val="1"/>
      <w:marLeft w:val="0"/>
      <w:marRight w:val="0"/>
      <w:marTop w:val="0"/>
      <w:marBottom w:val="0"/>
      <w:divBdr>
        <w:top w:val="none" w:sz="0" w:space="0" w:color="auto"/>
        <w:left w:val="none" w:sz="0" w:space="0" w:color="auto"/>
        <w:bottom w:val="none" w:sz="0" w:space="0" w:color="auto"/>
        <w:right w:val="none" w:sz="0" w:space="0" w:color="auto"/>
      </w:divBdr>
    </w:div>
    <w:div w:id="1440224606">
      <w:bodyDiv w:val="1"/>
      <w:marLeft w:val="0"/>
      <w:marRight w:val="0"/>
      <w:marTop w:val="0"/>
      <w:marBottom w:val="0"/>
      <w:divBdr>
        <w:top w:val="none" w:sz="0" w:space="0" w:color="auto"/>
        <w:left w:val="none" w:sz="0" w:space="0" w:color="auto"/>
        <w:bottom w:val="none" w:sz="0" w:space="0" w:color="auto"/>
        <w:right w:val="none" w:sz="0" w:space="0" w:color="auto"/>
      </w:divBdr>
    </w:div>
    <w:div w:id="1452701330">
      <w:bodyDiv w:val="1"/>
      <w:marLeft w:val="0"/>
      <w:marRight w:val="0"/>
      <w:marTop w:val="0"/>
      <w:marBottom w:val="0"/>
      <w:divBdr>
        <w:top w:val="none" w:sz="0" w:space="0" w:color="auto"/>
        <w:left w:val="none" w:sz="0" w:space="0" w:color="auto"/>
        <w:bottom w:val="none" w:sz="0" w:space="0" w:color="auto"/>
        <w:right w:val="none" w:sz="0" w:space="0" w:color="auto"/>
      </w:divBdr>
    </w:div>
    <w:div w:id="1462111937">
      <w:bodyDiv w:val="1"/>
      <w:marLeft w:val="0"/>
      <w:marRight w:val="0"/>
      <w:marTop w:val="0"/>
      <w:marBottom w:val="0"/>
      <w:divBdr>
        <w:top w:val="none" w:sz="0" w:space="0" w:color="auto"/>
        <w:left w:val="none" w:sz="0" w:space="0" w:color="auto"/>
        <w:bottom w:val="none" w:sz="0" w:space="0" w:color="auto"/>
        <w:right w:val="none" w:sz="0" w:space="0" w:color="auto"/>
      </w:divBdr>
    </w:div>
    <w:div w:id="1475368944">
      <w:bodyDiv w:val="1"/>
      <w:marLeft w:val="0"/>
      <w:marRight w:val="0"/>
      <w:marTop w:val="0"/>
      <w:marBottom w:val="0"/>
      <w:divBdr>
        <w:top w:val="none" w:sz="0" w:space="0" w:color="auto"/>
        <w:left w:val="none" w:sz="0" w:space="0" w:color="auto"/>
        <w:bottom w:val="none" w:sz="0" w:space="0" w:color="auto"/>
        <w:right w:val="none" w:sz="0" w:space="0" w:color="auto"/>
      </w:divBdr>
    </w:div>
    <w:div w:id="1498616186">
      <w:bodyDiv w:val="1"/>
      <w:marLeft w:val="0"/>
      <w:marRight w:val="0"/>
      <w:marTop w:val="0"/>
      <w:marBottom w:val="0"/>
      <w:divBdr>
        <w:top w:val="none" w:sz="0" w:space="0" w:color="auto"/>
        <w:left w:val="none" w:sz="0" w:space="0" w:color="auto"/>
        <w:bottom w:val="none" w:sz="0" w:space="0" w:color="auto"/>
        <w:right w:val="none" w:sz="0" w:space="0" w:color="auto"/>
      </w:divBdr>
    </w:div>
    <w:div w:id="1552770372">
      <w:bodyDiv w:val="1"/>
      <w:marLeft w:val="0"/>
      <w:marRight w:val="0"/>
      <w:marTop w:val="0"/>
      <w:marBottom w:val="0"/>
      <w:divBdr>
        <w:top w:val="none" w:sz="0" w:space="0" w:color="auto"/>
        <w:left w:val="none" w:sz="0" w:space="0" w:color="auto"/>
        <w:bottom w:val="none" w:sz="0" w:space="0" w:color="auto"/>
        <w:right w:val="none" w:sz="0" w:space="0" w:color="auto"/>
      </w:divBdr>
    </w:div>
    <w:div w:id="1586844267">
      <w:bodyDiv w:val="1"/>
      <w:marLeft w:val="0"/>
      <w:marRight w:val="0"/>
      <w:marTop w:val="0"/>
      <w:marBottom w:val="0"/>
      <w:divBdr>
        <w:top w:val="none" w:sz="0" w:space="0" w:color="auto"/>
        <w:left w:val="none" w:sz="0" w:space="0" w:color="auto"/>
        <w:bottom w:val="none" w:sz="0" w:space="0" w:color="auto"/>
        <w:right w:val="none" w:sz="0" w:space="0" w:color="auto"/>
      </w:divBdr>
    </w:div>
    <w:div w:id="1601328869">
      <w:bodyDiv w:val="1"/>
      <w:marLeft w:val="0"/>
      <w:marRight w:val="0"/>
      <w:marTop w:val="0"/>
      <w:marBottom w:val="0"/>
      <w:divBdr>
        <w:top w:val="none" w:sz="0" w:space="0" w:color="auto"/>
        <w:left w:val="none" w:sz="0" w:space="0" w:color="auto"/>
        <w:bottom w:val="none" w:sz="0" w:space="0" w:color="auto"/>
        <w:right w:val="none" w:sz="0" w:space="0" w:color="auto"/>
      </w:divBdr>
    </w:div>
    <w:div w:id="1666667010">
      <w:bodyDiv w:val="1"/>
      <w:marLeft w:val="0"/>
      <w:marRight w:val="0"/>
      <w:marTop w:val="0"/>
      <w:marBottom w:val="0"/>
      <w:divBdr>
        <w:top w:val="none" w:sz="0" w:space="0" w:color="auto"/>
        <w:left w:val="none" w:sz="0" w:space="0" w:color="auto"/>
        <w:bottom w:val="none" w:sz="0" w:space="0" w:color="auto"/>
        <w:right w:val="none" w:sz="0" w:space="0" w:color="auto"/>
      </w:divBdr>
    </w:div>
    <w:div w:id="1715693984">
      <w:bodyDiv w:val="1"/>
      <w:marLeft w:val="0"/>
      <w:marRight w:val="0"/>
      <w:marTop w:val="0"/>
      <w:marBottom w:val="0"/>
      <w:divBdr>
        <w:top w:val="none" w:sz="0" w:space="0" w:color="auto"/>
        <w:left w:val="none" w:sz="0" w:space="0" w:color="auto"/>
        <w:bottom w:val="none" w:sz="0" w:space="0" w:color="auto"/>
        <w:right w:val="none" w:sz="0" w:space="0" w:color="auto"/>
      </w:divBdr>
    </w:div>
    <w:div w:id="1761491178">
      <w:bodyDiv w:val="1"/>
      <w:marLeft w:val="0"/>
      <w:marRight w:val="0"/>
      <w:marTop w:val="0"/>
      <w:marBottom w:val="0"/>
      <w:divBdr>
        <w:top w:val="none" w:sz="0" w:space="0" w:color="auto"/>
        <w:left w:val="none" w:sz="0" w:space="0" w:color="auto"/>
        <w:bottom w:val="none" w:sz="0" w:space="0" w:color="auto"/>
        <w:right w:val="none" w:sz="0" w:space="0" w:color="auto"/>
      </w:divBdr>
    </w:div>
    <w:div w:id="1823735844">
      <w:bodyDiv w:val="1"/>
      <w:marLeft w:val="0"/>
      <w:marRight w:val="0"/>
      <w:marTop w:val="0"/>
      <w:marBottom w:val="0"/>
      <w:divBdr>
        <w:top w:val="none" w:sz="0" w:space="0" w:color="auto"/>
        <w:left w:val="none" w:sz="0" w:space="0" w:color="auto"/>
        <w:bottom w:val="none" w:sz="0" w:space="0" w:color="auto"/>
        <w:right w:val="none" w:sz="0" w:space="0" w:color="auto"/>
      </w:divBdr>
    </w:div>
    <w:div w:id="1826166909">
      <w:bodyDiv w:val="1"/>
      <w:marLeft w:val="0"/>
      <w:marRight w:val="0"/>
      <w:marTop w:val="0"/>
      <w:marBottom w:val="0"/>
      <w:divBdr>
        <w:top w:val="none" w:sz="0" w:space="0" w:color="auto"/>
        <w:left w:val="none" w:sz="0" w:space="0" w:color="auto"/>
        <w:bottom w:val="none" w:sz="0" w:space="0" w:color="auto"/>
        <w:right w:val="none" w:sz="0" w:space="0" w:color="auto"/>
      </w:divBdr>
    </w:div>
    <w:div w:id="1933858250">
      <w:bodyDiv w:val="1"/>
      <w:marLeft w:val="0"/>
      <w:marRight w:val="0"/>
      <w:marTop w:val="0"/>
      <w:marBottom w:val="0"/>
      <w:divBdr>
        <w:top w:val="none" w:sz="0" w:space="0" w:color="auto"/>
        <w:left w:val="none" w:sz="0" w:space="0" w:color="auto"/>
        <w:bottom w:val="none" w:sz="0" w:space="0" w:color="auto"/>
        <w:right w:val="none" w:sz="0" w:space="0" w:color="auto"/>
      </w:divBdr>
    </w:div>
    <w:div w:id="1947344825">
      <w:bodyDiv w:val="1"/>
      <w:marLeft w:val="0"/>
      <w:marRight w:val="0"/>
      <w:marTop w:val="0"/>
      <w:marBottom w:val="0"/>
      <w:divBdr>
        <w:top w:val="none" w:sz="0" w:space="0" w:color="auto"/>
        <w:left w:val="none" w:sz="0" w:space="0" w:color="auto"/>
        <w:bottom w:val="none" w:sz="0" w:space="0" w:color="auto"/>
        <w:right w:val="none" w:sz="0" w:space="0" w:color="auto"/>
      </w:divBdr>
    </w:div>
    <w:div w:id="2007436248">
      <w:bodyDiv w:val="1"/>
      <w:marLeft w:val="0"/>
      <w:marRight w:val="0"/>
      <w:marTop w:val="0"/>
      <w:marBottom w:val="0"/>
      <w:divBdr>
        <w:top w:val="none" w:sz="0" w:space="0" w:color="auto"/>
        <w:left w:val="none" w:sz="0" w:space="0" w:color="auto"/>
        <w:bottom w:val="none" w:sz="0" w:space="0" w:color="auto"/>
        <w:right w:val="none" w:sz="0" w:space="0" w:color="auto"/>
      </w:divBdr>
    </w:div>
    <w:div w:id="210083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ellor.gashi\Desktop\raporti%20K3%20PVPQ\Copy%20of%20Raporti%20i%20funksionimit%20tw%20komunave%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ellor.gashi\Desktop\raporti%20K3%20PVPQ\Copy%20of%20Raporti%20i%20funksionimit%20tw%20komunave%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ellor.gashi\Desktop\raporti%20K3%20PVPQ\Copy%20of%20Raporti%20i%20funksionimit%20tw%20komunave%20201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iellor.gashi\Desktop\raporti%20K3%20PVPQ\Copy%20of%20Raporti%20i%20funksionimit%20tw%20komunave%20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iellor.gashi\Desktop\shabllon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iellor.gashi\Desktop\shabllon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iellor.gashi\Desktop\shabllon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iellor.gashi\Desktop\shabllon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Municipal Assembly meetings</a:t>
            </a:r>
          </a:p>
        </c:rich>
      </c:tx>
      <c:layout>
        <c:manualLayout>
          <c:xMode val="edge"/>
          <c:yMode val="edge"/>
          <c:x val="0.29398905951599208"/>
          <c:y val="3.84404173531026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7493508605991962E-2"/>
          <c:y val="8.8358045030203197E-2"/>
          <c:w val="0.93146594051413045"/>
          <c:h val="0.49868982604522044"/>
        </c:manualLayout>
      </c:layout>
      <c:barChart>
        <c:barDir val="col"/>
        <c:grouping val="stacked"/>
        <c:varyColors val="0"/>
        <c:ser>
          <c:idx val="0"/>
          <c:order val="0"/>
          <c:tx>
            <c:strRef>
              <c:f>'Mbledhjet e kuvendeve te komuna'!$B$7</c:f>
              <c:strCache>
                <c:ptCount val="1"/>
                <c:pt idx="0">
                  <c:v>Mbledhjet e rregullta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komuna'!$B$8:$B$45</c:f>
              <c:numCache>
                <c:formatCode>General</c:formatCode>
                <c:ptCount val="38"/>
                <c:pt idx="0">
                  <c:v>13</c:v>
                </c:pt>
                <c:pt idx="1">
                  <c:v>11</c:v>
                </c:pt>
                <c:pt idx="2">
                  <c:v>10</c:v>
                </c:pt>
                <c:pt idx="3">
                  <c:v>10</c:v>
                </c:pt>
                <c:pt idx="4">
                  <c:v>11</c:v>
                </c:pt>
                <c:pt idx="5">
                  <c:v>10</c:v>
                </c:pt>
                <c:pt idx="6">
                  <c:v>12</c:v>
                </c:pt>
                <c:pt idx="7">
                  <c:v>11</c:v>
                </c:pt>
                <c:pt idx="8">
                  <c:v>10</c:v>
                </c:pt>
                <c:pt idx="9">
                  <c:v>12</c:v>
                </c:pt>
                <c:pt idx="10">
                  <c:v>12</c:v>
                </c:pt>
                <c:pt idx="11">
                  <c:v>10</c:v>
                </c:pt>
                <c:pt idx="12">
                  <c:v>13</c:v>
                </c:pt>
                <c:pt idx="13">
                  <c:v>12</c:v>
                </c:pt>
                <c:pt idx="14">
                  <c:v>12</c:v>
                </c:pt>
                <c:pt idx="15">
                  <c:v>11</c:v>
                </c:pt>
                <c:pt idx="16">
                  <c:v>12</c:v>
                </c:pt>
                <c:pt idx="17">
                  <c:v>11</c:v>
                </c:pt>
                <c:pt idx="18">
                  <c:v>12</c:v>
                </c:pt>
                <c:pt idx="19">
                  <c:v>11</c:v>
                </c:pt>
                <c:pt idx="20">
                  <c:v>10</c:v>
                </c:pt>
                <c:pt idx="21">
                  <c:v>12</c:v>
                </c:pt>
                <c:pt idx="22">
                  <c:v>9</c:v>
                </c:pt>
                <c:pt idx="23">
                  <c:v>9</c:v>
                </c:pt>
                <c:pt idx="24">
                  <c:v>10</c:v>
                </c:pt>
                <c:pt idx="25">
                  <c:v>10</c:v>
                </c:pt>
                <c:pt idx="26">
                  <c:v>10</c:v>
                </c:pt>
                <c:pt idx="27">
                  <c:v>11</c:v>
                </c:pt>
                <c:pt idx="28">
                  <c:v>11</c:v>
                </c:pt>
                <c:pt idx="29">
                  <c:v>11</c:v>
                </c:pt>
                <c:pt idx="30">
                  <c:v>10</c:v>
                </c:pt>
                <c:pt idx="31">
                  <c:v>11</c:v>
                </c:pt>
                <c:pt idx="32">
                  <c:v>8</c:v>
                </c:pt>
                <c:pt idx="33">
                  <c:v>11</c:v>
                </c:pt>
                <c:pt idx="34">
                  <c:v>9</c:v>
                </c:pt>
                <c:pt idx="35">
                  <c:v>9</c:v>
                </c:pt>
                <c:pt idx="36">
                  <c:v>9</c:v>
                </c:pt>
                <c:pt idx="37">
                  <c:v>9</c:v>
                </c:pt>
              </c:numCache>
            </c:numRef>
          </c:val>
        </c:ser>
        <c:ser>
          <c:idx val="1"/>
          <c:order val="1"/>
          <c:tx>
            <c:strRef>
              <c:f>'Mbledhjet e kuvendeve te komuna'!$C$7</c:f>
              <c:strCache>
                <c:ptCount val="1"/>
                <c:pt idx="0">
                  <c:v>Mbledhjet e jashtwzakonshme</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komuna'!$C$8:$C$45</c:f>
              <c:numCache>
                <c:formatCode>General</c:formatCode>
                <c:ptCount val="38"/>
                <c:pt idx="0">
                  <c:v>4</c:v>
                </c:pt>
                <c:pt idx="1">
                  <c:v>3</c:v>
                </c:pt>
                <c:pt idx="2">
                  <c:v>4</c:v>
                </c:pt>
                <c:pt idx="3">
                  <c:v>1</c:v>
                </c:pt>
                <c:pt idx="4">
                  <c:v>2</c:v>
                </c:pt>
                <c:pt idx="5">
                  <c:v>2</c:v>
                </c:pt>
                <c:pt idx="6">
                  <c:v>2</c:v>
                </c:pt>
                <c:pt idx="7">
                  <c:v>2</c:v>
                </c:pt>
                <c:pt idx="8">
                  <c:v>3</c:v>
                </c:pt>
                <c:pt idx="9">
                  <c:v>1</c:v>
                </c:pt>
                <c:pt idx="11">
                  <c:v>4</c:v>
                </c:pt>
                <c:pt idx="12">
                  <c:v>1</c:v>
                </c:pt>
                <c:pt idx="13">
                  <c:v>2</c:v>
                </c:pt>
                <c:pt idx="16">
                  <c:v>2</c:v>
                </c:pt>
                <c:pt idx="17">
                  <c:v>2</c:v>
                </c:pt>
                <c:pt idx="19">
                  <c:v>1</c:v>
                </c:pt>
                <c:pt idx="20">
                  <c:v>2</c:v>
                </c:pt>
                <c:pt idx="22">
                  <c:v>4</c:v>
                </c:pt>
                <c:pt idx="23">
                  <c:v>3</c:v>
                </c:pt>
                <c:pt idx="24">
                  <c:v>3</c:v>
                </c:pt>
                <c:pt idx="25">
                  <c:v>1</c:v>
                </c:pt>
                <c:pt idx="26">
                  <c:v>1</c:v>
                </c:pt>
                <c:pt idx="29">
                  <c:v>1</c:v>
                </c:pt>
                <c:pt idx="30">
                  <c:v>1</c:v>
                </c:pt>
                <c:pt idx="34">
                  <c:v>1</c:v>
                </c:pt>
              </c:numCache>
            </c:numRef>
          </c:val>
        </c:ser>
        <c:ser>
          <c:idx val="2"/>
          <c:order val="2"/>
          <c:tx>
            <c:strRef>
              <c:f>'Mbledhjet e kuvendeve te komuna'!$D$7</c:f>
              <c:strCache>
                <c:ptCount val="1"/>
                <c:pt idx="0">
                  <c:v>Mbledhjet solemne</c:v>
                </c:pt>
              </c:strCache>
            </c:strRef>
          </c:tx>
          <c:spPr>
            <a:solidFill>
              <a:schemeClr val="accent1">
                <a:lumMod val="20000"/>
                <a:lumOff val="80000"/>
              </a:schemeClr>
            </a:solidFill>
            <a:ln>
              <a:noFill/>
            </a:ln>
            <a:effectLst/>
          </c:spPr>
          <c:invertIfNegative val="0"/>
          <c:dLbls>
            <c:dLbl>
              <c:idx val="19"/>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26"/>
              <c:layout>
                <c:manualLayout>
                  <c:x val="-8.097444637926827E-17"/>
                  <c:y val="-9.2592592592592587E-3"/>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komuna'!$D$8:$D$45</c:f>
              <c:numCache>
                <c:formatCode>General</c:formatCode>
                <c:ptCount val="38"/>
                <c:pt idx="1">
                  <c:v>4</c:v>
                </c:pt>
                <c:pt idx="2">
                  <c:v>3</c:v>
                </c:pt>
                <c:pt idx="3">
                  <c:v>5</c:v>
                </c:pt>
                <c:pt idx="4">
                  <c:v>4</c:v>
                </c:pt>
                <c:pt idx="5">
                  <c:v>3</c:v>
                </c:pt>
                <c:pt idx="6">
                  <c:v>1</c:v>
                </c:pt>
                <c:pt idx="7">
                  <c:v>3</c:v>
                </c:pt>
                <c:pt idx="8">
                  <c:v>2</c:v>
                </c:pt>
                <c:pt idx="9">
                  <c:v>2</c:v>
                </c:pt>
                <c:pt idx="10">
                  <c:v>3</c:v>
                </c:pt>
                <c:pt idx="11">
                  <c:v>1</c:v>
                </c:pt>
                <c:pt idx="14">
                  <c:v>2</c:v>
                </c:pt>
                <c:pt idx="15">
                  <c:v>3</c:v>
                </c:pt>
                <c:pt idx="18">
                  <c:v>1</c:v>
                </c:pt>
                <c:pt idx="19">
                  <c:v>1</c:v>
                </c:pt>
                <c:pt idx="20">
                  <c:v>1</c:v>
                </c:pt>
                <c:pt idx="21">
                  <c:v>1</c:v>
                </c:pt>
                <c:pt idx="23">
                  <c:v>1</c:v>
                </c:pt>
                <c:pt idx="26">
                  <c:v>1</c:v>
                </c:pt>
                <c:pt idx="27">
                  <c:v>1</c:v>
                </c:pt>
                <c:pt idx="28">
                  <c:v>1</c:v>
                </c:pt>
                <c:pt idx="32">
                  <c:v>3</c:v>
                </c:pt>
              </c:numCache>
            </c:numRef>
          </c:val>
        </c:ser>
        <c:ser>
          <c:idx val="3"/>
          <c:order val="3"/>
          <c:tx>
            <c:strRef>
              <c:f>'Mbledhjet e kuvendeve te komuna'!$E$7</c:f>
              <c:strCache>
                <c:ptCount val="1"/>
                <c:pt idx="0">
                  <c:v>Mbledhjet urgjente</c:v>
                </c:pt>
              </c:strCache>
            </c:strRef>
          </c:tx>
          <c:spPr>
            <a:solidFill>
              <a:schemeClr val="bg1">
                <a:lumMod val="65000"/>
              </a:schemeClr>
            </a:solidFill>
            <a:ln>
              <a:noFill/>
            </a:ln>
            <a:effectLst/>
          </c:spPr>
          <c:invertIfNegative val="0"/>
          <c:dLbls>
            <c:dLbl>
              <c:idx val="0"/>
              <c:layout>
                <c:manualLayout>
                  <c:x val="1.1033206825020116E-3"/>
                  <c:y val="-4.6296296296296294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8.6736173798840355E-19"/>
                  <c:y val="-1.157407407407407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layout>
                    <c:manualLayout>
                      <c:w val="1.1670255754135193E-2"/>
                      <c:h val="5.0856663750364538E-2"/>
                    </c:manualLayout>
                  </c15:layout>
                </c:ext>
              </c:extLst>
            </c:dLbl>
            <c:dLbl>
              <c:idx val="12"/>
              <c:layout>
                <c:manualLayout>
                  <c:x val="-8.1042506527098941E-17"/>
                  <c:y val="-9.2592592592592587E-3"/>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5"/>
              <c:layout>
                <c:manualLayout>
                  <c:x val="0"/>
                  <c:y val="-1.3888888888888888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'Mbledhjet e kuvendeve te komuna'!$A$8:$A$45</c:f>
              <c:strCache>
                <c:ptCount val="38"/>
                <c:pt idx="0">
                  <c:v>Malishevë</c:v>
                </c:pt>
                <c:pt idx="1">
                  <c:v>Prishtinë</c:v>
                </c:pt>
                <c:pt idx="2">
                  <c:v>Skenderaj</c:v>
                </c:pt>
                <c:pt idx="3">
                  <c:v>Gllogoc</c:v>
                </c:pt>
                <c:pt idx="4">
                  <c:v>Viti</c:v>
                </c:pt>
                <c:pt idx="5">
                  <c:v>Deçan</c:v>
                </c:pt>
                <c:pt idx="6">
                  <c:v>Rahovec</c:v>
                </c:pt>
                <c:pt idx="7">
                  <c:v>Pejë</c:v>
                </c:pt>
                <c:pt idx="8">
                  <c:v>Prizren</c:v>
                </c:pt>
                <c:pt idx="9">
                  <c:v>Shtime</c:v>
                </c:pt>
                <c:pt idx="10">
                  <c:v>Hani i Elezit</c:v>
                </c:pt>
                <c:pt idx="11">
                  <c:v>Graçanice</c:v>
                </c:pt>
                <c:pt idx="12">
                  <c:v>Suharekë</c:v>
                </c:pt>
                <c:pt idx="13">
                  <c:v>Novobërdë</c:v>
                </c:pt>
                <c:pt idx="14">
                  <c:v>Kaçanik</c:v>
                </c:pt>
                <c:pt idx="15">
                  <c:v>Klinë</c:v>
                </c:pt>
                <c:pt idx="16">
                  <c:v>Kllokot</c:v>
                </c:pt>
                <c:pt idx="17">
                  <c:v>Gjakovë</c:v>
                </c:pt>
                <c:pt idx="18">
                  <c:v>Istog</c:v>
                </c:pt>
                <c:pt idx="19">
                  <c:v>Gjilan</c:v>
                </c:pt>
                <c:pt idx="20">
                  <c:v>Fushë Kosovë</c:v>
                </c:pt>
                <c:pt idx="21">
                  <c:v>Obiliq</c:v>
                </c:pt>
                <c:pt idx="22">
                  <c:v>Podujevë</c:v>
                </c:pt>
                <c:pt idx="23">
                  <c:v>Mamushë</c:v>
                </c:pt>
                <c:pt idx="24">
                  <c:v>Partesh</c:v>
                </c:pt>
                <c:pt idx="25">
                  <c:v>Mitrovicë Jugore</c:v>
                </c:pt>
                <c:pt idx="26">
                  <c:v>Lipjan</c:v>
                </c:pt>
                <c:pt idx="27">
                  <c:v>Ferizaj</c:v>
                </c:pt>
                <c:pt idx="28">
                  <c:v>Junik</c:v>
                </c:pt>
                <c:pt idx="29">
                  <c:v>Ranillug</c:v>
                </c:pt>
                <c:pt idx="30">
                  <c:v>Dragash</c:v>
                </c:pt>
                <c:pt idx="31">
                  <c:v>Shtërpc</c:v>
                </c:pt>
                <c:pt idx="32">
                  <c:v>Kamenicë</c:v>
                </c:pt>
                <c:pt idx="33">
                  <c:v>Vushtrri</c:v>
                </c:pt>
                <c:pt idx="34">
                  <c:v>Leposaviq</c:v>
                </c:pt>
                <c:pt idx="35">
                  <c:v>Zubin Potok</c:v>
                </c:pt>
                <c:pt idx="36">
                  <c:v>Zveçan</c:v>
                </c:pt>
                <c:pt idx="37">
                  <c:v>Mitrovicë Veriore</c:v>
                </c:pt>
              </c:strCache>
            </c:strRef>
          </c:cat>
          <c:val>
            <c:numRef>
              <c:f>'Mbledhjet e kuvendeve te komuna'!$E$8:$E$45</c:f>
              <c:numCache>
                <c:formatCode>General</c:formatCode>
                <c:ptCount val="38"/>
                <c:pt idx="0">
                  <c:v>2</c:v>
                </c:pt>
                <c:pt idx="3">
                  <c:v>1</c:v>
                </c:pt>
                <c:pt idx="6">
                  <c:v>1</c:v>
                </c:pt>
                <c:pt idx="12">
                  <c:v>1</c:v>
                </c:pt>
                <c:pt idx="25">
                  <c:v>1</c:v>
                </c:pt>
              </c:numCache>
            </c:numRef>
          </c:val>
        </c:ser>
        <c:dLbls>
          <c:dLblPos val="ctr"/>
          <c:showLegendKey val="0"/>
          <c:showVal val="1"/>
          <c:showCatName val="0"/>
          <c:showSerName val="0"/>
          <c:showPercent val="0"/>
          <c:showBubbleSize val="0"/>
        </c:dLbls>
        <c:gapWidth val="150"/>
        <c:overlap val="100"/>
        <c:axId val="-1915509104"/>
        <c:axId val="-1915520528"/>
      </c:barChart>
      <c:catAx>
        <c:axId val="-191550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15520528"/>
        <c:crosses val="autoZero"/>
        <c:auto val="1"/>
        <c:lblAlgn val="ctr"/>
        <c:lblOffset val="100"/>
        <c:noMultiLvlLbl val="0"/>
      </c:catAx>
      <c:valAx>
        <c:axId val="-1915520528"/>
        <c:scaling>
          <c:orientation val="minMax"/>
        </c:scaling>
        <c:delete val="1"/>
        <c:axPos val="l"/>
        <c:numFmt formatCode="General" sourceLinked="1"/>
        <c:majorTickMark val="none"/>
        <c:minorTickMark val="none"/>
        <c:tickLblPos val="nextTo"/>
        <c:crossAx val="-191550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Komitetet e përhershme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1008740455112157E-2"/>
          <c:y val="4.101010101010101E-2"/>
          <c:w val="0.87982195001769248"/>
          <c:h val="0.4707844852726743"/>
        </c:manualLayout>
      </c:layout>
      <c:barChart>
        <c:barDir val="col"/>
        <c:grouping val="stacked"/>
        <c:varyColors val="0"/>
        <c:ser>
          <c:idx val="0"/>
          <c:order val="0"/>
          <c:tx>
            <c:strRef>
              <c:f>'Komitetet e perhershme'!$B$5</c:f>
              <c:strCache>
                <c:ptCount val="1"/>
                <c:pt idx="0">
                  <c:v>Komiteti për politikë dhe financa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'Komitetet e perhershme'!$A$6:$A$43</c:f>
              <c:strCache>
                <c:ptCount val="38"/>
                <c:pt idx="0">
                  <c:v>Deçan</c:v>
                </c:pt>
                <c:pt idx="1">
                  <c:v>Dragash</c:v>
                </c:pt>
                <c:pt idx="2">
                  <c:v>Ferizaj</c:v>
                </c:pt>
                <c:pt idx="3">
                  <c:v>Fushë Kosovë</c:v>
                </c:pt>
                <c:pt idx="4">
                  <c:v>Gjakovë</c:v>
                </c:pt>
                <c:pt idx="5">
                  <c:v>Gjilan</c:v>
                </c:pt>
                <c:pt idx="6">
                  <c:v>Gllogoc</c:v>
                </c:pt>
                <c:pt idx="7">
                  <c:v>Graçanice</c:v>
                </c:pt>
                <c:pt idx="8">
                  <c:v>Hani i Elezit</c:v>
                </c:pt>
                <c:pt idx="9">
                  <c:v>Istog</c:v>
                </c:pt>
                <c:pt idx="10">
                  <c:v>Junik</c:v>
                </c:pt>
                <c:pt idx="11">
                  <c:v>Kaçanik</c:v>
                </c:pt>
                <c:pt idx="12">
                  <c:v>Kamenicë</c:v>
                </c:pt>
                <c:pt idx="13">
                  <c:v>Klinë</c:v>
                </c:pt>
                <c:pt idx="14">
                  <c:v>Kllokot</c:v>
                </c:pt>
                <c:pt idx="15">
                  <c:v>Leposaviq</c:v>
                </c:pt>
                <c:pt idx="16">
                  <c:v>Lipjan</c:v>
                </c:pt>
                <c:pt idx="17">
                  <c:v>Malishevë</c:v>
                </c:pt>
                <c:pt idx="18">
                  <c:v>Mamushë</c:v>
                </c:pt>
                <c:pt idx="19">
                  <c:v>Mitrovicë Jugore</c:v>
                </c:pt>
                <c:pt idx="20">
                  <c:v>Mitrovicë Veriore</c:v>
                </c:pt>
                <c:pt idx="21">
                  <c:v>Novobërdë</c:v>
                </c:pt>
                <c:pt idx="22">
                  <c:v>Obiliq</c:v>
                </c:pt>
                <c:pt idx="23">
                  <c:v>Partesh</c:v>
                </c:pt>
                <c:pt idx="24">
                  <c:v>Pejë</c:v>
                </c:pt>
                <c:pt idx="25">
                  <c:v>Podujevë</c:v>
                </c:pt>
                <c:pt idx="26">
                  <c:v>Prishtinë</c:v>
                </c:pt>
                <c:pt idx="27">
                  <c:v>Prizren</c:v>
                </c:pt>
                <c:pt idx="28">
                  <c:v>Rahovec</c:v>
                </c:pt>
                <c:pt idx="29">
                  <c:v>Ranillug</c:v>
                </c:pt>
                <c:pt idx="30">
                  <c:v>Shtërpc</c:v>
                </c:pt>
                <c:pt idx="31">
                  <c:v>Shtime</c:v>
                </c:pt>
                <c:pt idx="32">
                  <c:v>Skenderaj</c:v>
                </c:pt>
                <c:pt idx="33">
                  <c:v>Suharekë</c:v>
                </c:pt>
                <c:pt idx="34">
                  <c:v>Viti</c:v>
                </c:pt>
                <c:pt idx="35">
                  <c:v>Vushtrri</c:v>
                </c:pt>
                <c:pt idx="36">
                  <c:v>Zubin Potok</c:v>
                </c:pt>
                <c:pt idx="37">
                  <c:v>Zveçan</c:v>
                </c:pt>
              </c:strCache>
            </c:strRef>
          </c:cat>
          <c:val>
            <c:numRef>
              <c:f>'Komitetet e perhershme'!$B$6:$B$43</c:f>
              <c:numCache>
                <c:formatCode>General</c:formatCode>
                <c:ptCount val="38"/>
                <c:pt idx="0">
                  <c:v>10</c:v>
                </c:pt>
                <c:pt idx="1">
                  <c:v>12</c:v>
                </c:pt>
                <c:pt idx="2">
                  <c:v>10</c:v>
                </c:pt>
                <c:pt idx="3">
                  <c:v>10</c:v>
                </c:pt>
                <c:pt idx="4">
                  <c:v>9</c:v>
                </c:pt>
                <c:pt idx="5">
                  <c:v>7</c:v>
                </c:pt>
                <c:pt idx="6">
                  <c:v>10</c:v>
                </c:pt>
                <c:pt idx="7">
                  <c:v>13</c:v>
                </c:pt>
                <c:pt idx="8">
                  <c:v>10</c:v>
                </c:pt>
                <c:pt idx="9">
                  <c:v>10</c:v>
                </c:pt>
                <c:pt idx="10">
                  <c:v>11</c:v>
                </c:pt>
                <c:pt idx="11">
                  <c:v>10</c:v>
                </c:pt>
                <c:pt idx="12">
                  <c:v>6</c:v>
                </c:pt>
                <c:pt idx="13">
                  <c:v>8</c:v>
                </c:pt>
                <c:pt idx="14">
                  <c:v>11</c:v>
                </c:pt>
                <c:pt idx="15">
                  <c:v>9</c:v>
                </c:pt>
                <c:pt idx="16">
                  <c:v>9</c:v>
                </c:pt>
                <c:pt idx="17">
                  <c:v>14</c:v>
                </c:pt>
                <c:pt idx="18">
                  <c:v>8</c:v>
                </c:pt>
                <c:pt idx="19">
                  <c:v>6</c:v>
                </c:pt>
                <c:pt idx="20">
                  <c:v>8</c:v>
                </c:pt>
                <c:pt idx="21">
                  <c:v>10</c:v>
                </c:pt>
                <c:pt idx="22">
                  <c:v>10</c:v>
                </c:pt>
                <c:pt idx="23">
                  <c:v>9</c:v>
                </c:pt>
                <c:pt idx="24">
                  <c:v>10</c:v>
                </c:pt>
                <c:pt idx="25">
                  <c:v>8</c:v>
                </c:pt>
                <c:pt idx="26">
                  <c:v>9</c:v>
                </c:pt>
                <c:pt idx="27">
                  <c:v>7</c:v>
                </c:pt>
                <c:pt idx="28">
                  <c:v>10</c:v>
                </c:pt>
                <c:pt idx="29">
                  <c:v>11</c:v>
                </c:pt>
                <c:pt idx="30">
                  <c:v>11</c:v>
                </c:pt>
                <c:pt idx="31">
                  <c:v>10</c:v>
                </c:pt>
                <c:pt idx="32">
                  <c:v>10</c:v>
                </c:pt>
                <c:pt idx="33">
                  <c:v>12</c:v>
                </c:pt>
                <c:pt idx="34">
                  <c:v>12</c:v>
                </c:pt>
                <c:pt idx="35">
                  <c:v>11</c:v>
                </c:pt>
                <c:pt idx="36">
                  <c:v>8</c:v>
                </c:pt>
                <c:pt idx="37">
                  <c:v>8</c:v>
                </c:pt>
              </c:numCache>
            </c:numRef>
          </c:val>
        </c:ser>
        <c:ser>
          <c:idx val="1"/>
          <c:order val="1"/>
          <c:tx>
            <c:strRef>
              <c:f>'Komitetet e perhershme'!$C$5</c:f>
              <c:strCache>
                <c:ptCount val="1"/>
                <c:pt idx="0">
                  <c:v>Komiteti për komunitete</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'Komitetet e perhershme'!$A$6:$A$43</c:f>
              <c:strCache>
                <c:ptCount val="38"/>
                <c:pt idx="0">
                  <c:v>Deçan</c:v>
                </c:pt>
                <c:pt idx="1">
                  <c:v>Dragash</c:v>
                </c:pt>
                <c:pt idx="2">
                  <c:v>Ferizaj</c:v>
                </c:pt>
                <c:pt idx="3">
                  <c:v>Fushë Kosovë</c:v>
                </c:pt>
                <c:pt idx="4">
                  <c:v>Gjakovë</c:v>
                </c:pt>
                <c:pt idx="5">
                  <c:v>Gjilan</c:v>
                </c:pt>
                <c:pt idx="6">
                  <c:v>Gllogoc</c:v>
                </c:pt>
                <c:pt idx="7">
                  <c:v>Graçanice</c:v>
                </c:pt>
                <c:pt idx="8">
                  <c:v>Hani i Elezit</c:v>
                </c:pt>
                <c:pt idx="9">
                  <c:v>Istog</c:v>
                </c:pt>
                <c:pt idx="10">
                  <c:v>Junik</c:v>
                </c:pt>
                <c:pt idx="11">
                  <c:v>Kaçanik</c:v>
                </c:pt>
                <c:pt idx="12">
                  <c:v>Kamenicë</c:v>
                </c:pt>
                <c:pt idx="13">
                  <c:v>Klinë</c:v>
                </c:pt>
                <c:pt idx="14">
                  <c:v>Kllokot</c:v>
                </c:pt>
                <c:pt idx="15">
                  <c:v>Leposaviq</c:v>
                </c:pt>
                <c:pt idx="16">
                  <c:v>Lipjan</c:v>
                </c:pt>
                <c:pt idx="17">
                  <c:v>Malishevë</c:v>
                </c:pt>
                <c:pt idx="18">
                  <c:v>Mamushë</c:v>
                </c:pt>
                <c:pt idx="19">
                  <c:v>Mitrovicë Jugore</c:v>
                </c:pt>
                <c:pt idx="20">
                  <c:v>Mitrovicë Veriore</c:v>
                </c:pt>
                <c:pt idx="21">
                  <c:v>Novobërdë</c:v>
                </c:pt>
                <c:pt idx="22">
                  <c:v>Obiliq</c:v>
                </c:pt>
                <c:pt idx="23">
                  <c:v>Partesh</c:v>
                </c:pt>
                <c:pt idx="24">
                  <c:v>Pejë</c:v>
                </c:pt>
                <c:pt idx="25">
                  <c:v>Podujevë</c:v>
                </c:pt>
                <c:pt idx="26">
                  <c:v>Prishtinë</c:v>
                </c:pt>
                <c:pt idx="27">
                  <c:v>Prizren</c:v>
                </c:pt>
                <c:pt idx="28">
                  <c:v>Rahovec</c:v>
                </c:pt>
                <c:pt idx="29">
                  <c:v>Ranillug</c:v>
                </c:pt>
                <c:pt idx="30">
                  <c:v>Shtërpc</c:v>
                </c:pt>
                <c:pt idx="31">
                  <c:v>Shtime</c:v>
                </c:pt>
                <c:pt idx="32">
                  <c:v>Skenderaj</c:v>
                </c:pt>
                <c:pt idx="33">
                  <c:v>Suharekë</c:v>
                </c:pt>
                <c:pt idx="34">
                  <c:v>Viti</c:v>
                </c:pt>
                <c:pt idx="35">
                  <c:v>Vushtrri</c:v>
                </c:pt>
                <c:pt idx="36">
                  <c:v>Zubin Potok</c:v>
                </c:pt>
                <c:pt idx="37">
                  <c:v>Zveçan</c:v>
                </c:pt>
              </c:strCache>
            </c:strRef>
          </c:cat>
          <c:val>
            <c:numRef>
              <c:f>'Komitetet e perhershme'!$C$6:$C$43</c:f>
              <c:numCache>
                <c:formatCode>General</c:formatCode>
                <c:ptCount val="38"/>
                <c:pt idx="0">
                  <c:v>10</c:v>
                </c:pt>
                <c:pt idx="1">
                  <c:v>9</c:v>
                </c:pt>
                <c:pt idx="2">
                  <c:v>6</c:v>
                </c:pt>
                <c:pt idx="3">
                  <c:v>7</c:v>
                </c:pt>
                <c:pt idx="4">
                  <c:v>9</c:v>
                </c:pt>
                <c:pt idx="5">
                  <c:v>10</c:v>
                </c:pt>
                <c:pt idx="6">
                  <c:v>4</c:v>
                </c:pt>
                <c:pt idx="7">
                  <c:v>5</c:v>
                </c:pt>
                <c:pt idx="8">
                  <c:v>8</c:v>
                </c:pt>
                <c:pt idx="9">
                  <c:v>8</c:v>
                </c:pt>
                <c:pt idx="10">
                  <c:v>7</c:v>
                </c:pt>
                <c:pt idx="11">
                  <c:v>4</c:v>
                </c:pt>
                <c:pt idx="12">
                  <c:v>9</c:v>
                </c:pt>
                <c:pt idx="13">
                  <c:v>8</c:v>
                </c:pt>
                <c:pt idx="14">
                  <c:v>8</c:v>
                </c:pt>
                <c:pt idx="15">
                  <c:v>4</c:v>
                </c:pt>
                <c:pt idx="16">
                  <c:v>10</c:v>
                </c:pt>
                <c:pt idx="17">
                  <c:v>6</c:v>
                </c:pt>
                <c:pt idx="18">
                  <c:v>11</c:v>
                </c:pt>
                <c:pt idx="19">
                  <c:v>5</c:v>
                </c:pt>
                <c:pt idx="20">
                  <c:v>8</c:v>
                </c:pt>
                <c:pt idx="21">
                  <c:v>9</c:v>
                </c:pt>
                <c:pt idx="22">
                  <c:v>11</c:v>
                </c:pt>
                <c:pt idx="23">
                  <c:v>12</c:v>
                </c:pt>
                <c:pt idx="24">
                  <c:v>10</c:v>
                </c:pt>
                <c:pt idx="25">
                  <c:v>9</c:v>
                </c:pt>
                <c:pt idx="26">
                  <c:v>7</c:v>
                </c:pt>
                <c:pt idx="27">
                  <c:v>4</c:v>
                </c:pt>
                <c:pt idx="28">
                  <c:v>2</c:v>
                </c:pt>
                <c:pt idx="29">
                  <c:v>11</c:v>
                </c:pt>
                <c:pt idx="30">
                  <c:v>7</c:v>
                </c:pt>
                <c:pt idx="31">
                  <c:v>6</c:v>
                </c:pt>
                <c:pt idx="32">
                  <c:v>10</c:v>
                </c:pt>
                <c:pt idx="33">
                  <c:v>13</c:v>
                </c:pt>
                <c:pt idx="34">
                  <c:v>7</c:v>
                </c:pt>
                <c:pt idx="35">
                  <c:v>8</c:v>
                </c:pt>
                <c:pt idx="36">
                  <c:v>10</c:v>
                </c:pt>
                <c:pt idx="37">
                  <c:v>2</c:v>
                </c:pt>
              </c:numCache>
            </c:numRef>
          </c:val>
        </c:ser>
        <c:dLbls>
          <c:showLegendKey val="0"/>
          <c:showVal val="0"/>
          <c:showCatName val="0"/>
          <c:showSerName val="0"/>
          <c:showPercent val="0"/>
          <c:showBubbleSize val="0"/>
        </c:dLbls>
        <c:gapWidth val="150"/>
        <c:overlap val="100"/>
        <c:axId val="-1915512368"/>
        <c:axId val="-1915513456"/>
      </c:barChart>
      <c:catAx>
        <c:axId val="-191551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15513456"/>
        <c:crosses val="autoZero"/>
        <c:auto val="1"/>
        <c:lblAlgn val="ctr"/>
        <c:lblOffset val="100"/>
        <c:noMultiLvlLbl val="0"/>
      </c:catAx>
      <c:valAx>
        <c:axId val="-1915513456"/>
        <c:scaling>
          <c:orientation val="minMax"/>
        </c:scaling>
        <c:delete val="1"/>
        <c:axPos val="l"/>
        <c:numFmt formatCode="General" sourceLinked="1"/>
        <c:majorTickMark val="none"/>
        <c:minorTickMark val="none"/>
        <c:tickLblPos val="nextTo"/>
        <c:crossAx val="-191551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Municipal Assembly</a:t>
            </a:r>
            <a:r>
              <a:rPr lang="en-US" baseline="0"/>
              <a:t> acts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4038539486361679E-2"/>
          <c:y val="7.2207730499204842E-2"/>
          <c:w val="0.86499857138110892"/>
          <c:h val="0.43747769675342307"/>
        </c:manualLayout>
      </c:layout>
      <c:barChart>
        <c:barDir val="col"/>
        <c:grouping val="stacked"/>
        <c:varyColors val="0"/>
        <c:ser>
          <c:idx val="0"/>
          <c:order val="0"/>
          <c:spPr>
            <a:solidFill>
              <a:schemeClr val="accent1"/>
            </a:solidFill>
            <a:ln>
              <a:noFill/>
            </a:ln>
            <a:effectLst/>
          </c:spPr>
          <c:invertIfNegative val="0"/>
          <c:dLbls>
            <c:dLbl>
              <c:idx val="36"/>
              <c:layout>
                <c:manualLayout>
                  <c:x val="1.9529342837613514E-3"/>
                  <c:y val="-1.8472906403940888E-2"/>
                </c:manualLayout>
              </c:layout>
              <c:showLegendKey val="0"/>
              <c:showVal val="1"/>
              <c:showCatName val="0"/>
              <c:showSerName val="0"/>
              <c:showPercent val="0"/>
              <c:showBubbleSize val="0"/>
              <c:extLst>
                <c:ext xmlns:c15="http://schemas.microsoft.com/office/drawing/2012/chart" uri="{CE6537A1-D6FC-4f65-9D91-7224C49458BB}"/>
              </c:extLst>
            </c:dLbl>
            <c:dLbl>
              <c:idx val="37"/>
              <c:layout>
                <c:manualLayout>
                  <c:x val="3.9058685675225596E-3"/>
                  <c:y val="-4.31034482758620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kuvendeve tw komunave'!$A$6:$A$43</c:f>
              <c:strCache>
                <c:ptCount val="38"/>
                <c:pt idx="0">
                  <c:v>Zubin Potok</c:v>
                </c:pt>
                <c:pt idx="1">
                  <c:v>Mitrovicë Veriore</c:v>
                </c:pt>
                <c:pt idx="2">
                  <c:v>Leposaviq</c:v>
                </c:pt>
                <c:pt idx="3">
                  <c:v>Zveçan</c:v>
                </c:pt>
                <c:pt idx="4">
                  <c:v>Dragash</c:v>
                </c:pt>
                <c:pt idx="5">
                  <c:v>Shtërpc</c:v>
                </c:pt>
                <c:pt idx="6">
                  <c:v>Ranillug</c:v>
                </c:pt>
                <c:pt idx="7">
                  <c:v>Mamushë</c:v>
                </c:pt>
                <c:pt idx="8">
                  <c:v>Junik</c:v>
                </c:pt>
                <c:pt idx="9">
                  <c:v>Novobërdë</c:v>
                </c:pt>
                <c:pt idx="10">
                  <c:v>Kamenicë</c:v>
                </c:pt>
                <c:pt idx="11">
                  <c:v>Prizren</c:v>
                </c:pt>
                <c:pt idx="12">
                  <c:v>Kllokot</c:v>
                </c:pt>
                <c:pt idx="13">
                  <c:v>Podujevë</c:v>
                </c:pt>
                <c:pt idx="14">
                  <c:v>Hani i Elezit</c:v>
                </c:pt>
                <c:pt idx="15">
                  <c:v>Partesh</c:v>
                </c:pt>
                <c:pt idx="16">
                  <c:v>Skenderaj</c:v>
                </c:pt>
                <c:pt idx="17">
                  <c:v>Lipjan</c:v>
                </c:pt>
                <c:pt idx="18">
                  <c:v>Istog</c:v>
                </c:pt>
                <c:pt idx="19">
                  <c:v>Suharekë</c:v>
                </c:pt>
                <c:pt idx="20">
                  <c:v>Deçan</c:v>
                </c:pt>
                <c:pt idx="21">
                  <c:v>Viti</c:v>
                </c:pt>
                <c:pt idx="22">
                  <c:v>Rahovec</c:v>
                </c:pt>
                <c:pt idx="23">
                  <c:v>Klinë</c:v>
                </c:pt>
                <c:pt idx="24">
                  <c:v>Obiliq</c:v>
                </c:pt>
                <c:pt idx="25">
                  <c:v>Gllogoc</c:v>
                </c:pt>
                <c:pt idx="26">
                  <c:v>Kaçanik</c:v>
                </c:pt>
                <c:pt idx="27">
                  <c:v>Vushtrri</c:v>
                </c:pt>
                <c:pt idx="28">
                  <c:v>Gjakovë</c:v>
                </c:pt>
                <c:pt idx="29">
                  <c:v>Pejë</c:v>
                </c:pt>
                <c:pt idx="30">
                  <c:v>Fushë Kosovë</c:v>
                </c:pt>
                <c:pt idx="31">
                  <c:v>Shtime</c:v>
                </c:pt>
                <c:pt idx="32">
                  <c:v>Gracanice</c:v>
                </c:pt>
                <c:pt idx="33">
                  <c:v>Prishtinë</c:v>
                </c:pt>
                <c:pt idx="34">
                  <c:v>Gjilan</c:v>
                </c:pt>
                <c:pt idx="35">
                  <c:v>Ferizaj</c:v>
                </c:pt>
                <c:pt idx="36">
                  <c:v>Mitrovicë Jugore</c:v>
                </c:pt>
                <c:pt idx="37">
                  <c:v>Malishevë</c:v>
                </c:pt>
              </c:strCache>
            </c:strRef>
          </c:cat>
          <c:val>
            <c:numRef>
              <c:f>'Aktet e kuvendeve tw komunave'!$B$6:$B$43</c:f>
              <c:numCache>
                <c:formatCode>General</c:formatCode>
                <c:ptCount val="38"/>
                <c:pt idx="0">
                  <c:v>4</c:v>
                </c:pt>
                <c:pt idx="1">
                  <c:v>7</c:v>
                </c:pt>
                <c:pt idx="2">
                  <c:v>14</c:v>
                </c:pt>
                <c:pt idx="3">
                  <c:v>14</c:v>
                </c:pt>
                <c:pt idx="4">
                  <c:v>17</c:v>
                </c:pt>
                <c:pt idx="5">
                  <c:v>23</c:v>
                </c:pt>
                <c:pt idx="6">
                  <c:v>25</c:v>
                </c:pt>
                <c:pt idx="7">
                  <c:v>31</c:v>
                </c:pt>
                <c:pt idx="8">
                  <c:v>33</c:v>
                </c:pt>
                <c:pt idx="9">
                  <c:v>35</c:v>
                </c:pt>
                <c:pt idx="10">
                  <c:v>37</c:v>
                </c:pt>
                <c:pt idx="11">
                  <c:v>37</c:v>
                </c:pt>
                <c:pt idx="12">
                  <c:v>37</c:v>
                </c:pt>
                <c:pt idx="13">
                  <c:v>39</c:v>
                </c:pt>
                <c:pt idx="14">
                  <c:v>40</c:v>
                </c:pt>
                <c:pt idx="15">
                  <c:v>44</c:v>
                </c:pt>
                <c:pt idx="16">
                  <c:v>46</c:v>
                </c:pt>
                <c:pt idx="17">
                  <c:v>48</c:v>
                </c:pt>
                <c:pt idx="18">
                  <c:v>51</c:v>
                </c:pt>
                <c:pt idx="19">
                  <c:v>52</c:v>
                </c:pt>
                <c:pt idx="20">
                  <c:v>53</c:v>
                </c:pt>
                <c:pt idx="21">
                  <c:v>54</c:v>
                </c:pt>
                <c:pt idx="22">
                  <c:v>58</c:v>
                </c:pt>
                <c:pt idx="23">
                  <c:v>62</c:v>
                </c:pt>
                <c:pt idx="24">
                  <c:v>68</c:v>
                </c:pt>
                <c:pt idx="25">
                  <c:v>69</c:v>
                </c:pt>
                <c:pt idx="26">
                  <c:v>69</c:v>
                </c:pt>
                <c:pt idx="27">
                  <c:v>70</c:v>
                </c:pt>
                <c:pt idx="28">
                  <c:v>72</c:v>
                </c:pt>
                <c:pt idx="29">
                  <c:v>72</c:v>
                </c:pt>
                <c:pt idx="30">
                  <c:v>73</c:v>
                </c:pt>
                <c:pt idx="31">
                  <c:v>74</c:v>
                </c:pt>
                <c:pt idx="32">
                  <c:v>77</c:v>
                </c:pt>
                <c:pt idx="33">
                  <c:v>78</c:v>
                </c:pt>
                <c:pt idx="34">
                  <c:v>90</c:v>
                </c:pt>
                <c:pt idx="35">
                  <c:v>104</c:v>
                </c:pt>
                <c:pt idx="36">
                  <c:v>110</c:v>
                </c:pt>
                <c:pt idx="37">
                  <c:v>111</c:v>
                </c:pt>
              </c:numCache>
            </c:numRef>
          </c:val>
        </c:ser>
        <c:ser>
          <c:idx val="1"/>
          <c:order val="1"/>
          <c:spPr>
            <a:solidFill>
              <a:schemeClr val="bg1">
                <a:lumMod val="65000"/>
              </a:schemeClr>
            </a:solidFill>
            <a:ln>
              <a:noFill/>
            </a:ln>
            <a:effectLst/>
          </c:spPr>
          <c:invertIfNegative val="0"/>
          <c:dLbls>
            <c:dLbl>
              <c:idx val="0"/>
              <c:layout>
                <c:manualLayout>
                  <c:x val="1.3273601430120751E-3"/>
                  <c:y val="-3.240740740740748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167327419606114E-17"/>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167327419606114E-17"/>
                  <c:y val="-2.777777777777786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777777777777786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669309678424456E-17"/>
                  <c:y val="-1.851851851851851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9.25925925925934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'Aktet e kuvendeve tw komunave'!$A$6:$A$43</c:f>
              <c:strCache>
                <c:ptCount val="38"/>
                <c:pt idx="0">
                  <c:v>Zubin Potok</c:v>
                </c:pt>
                <c:pt idx="1">
                  <c:v>Mitrovicë Veriore</c:v>
                </c:pt>
                <c:pt idx="2">
                  <c:v>Leposaviq</c:v>
                </c:pt>
                <c:pt idx="3">
                  <c:v>Zveçan</c:v>
                </c:pt>
                <c:pt idx="4">
                  <c:v>Dragash</c:v>
                </c:pt>
                <c:pt idx="5">
                  <c:v>Shtërpc</c:v>
                </c:pt>
                <c:pt idx="6">
                  <c:v>Ranillug</c:v>
                </c:pt>
                <c:pt idx="7">
                  <c:v>Mamushë</c:v>
                </c:pt>
                <c:pt idx="8">
                  <c:v>Junik</c:v>
                </c:pt>
                <c:pt idx="9">
                  <c:v>Novobërdë</c:v>
                </c:pt>
                <c:pt idx="10">
                  <c:v>Kamenicë</c:v>
                </c:pt>
                <c:pt idx="11">
                  <c:v>Prizren</c:v>
                </c:pt>
                <c:pt idx="12">
                  <c:v>Kllokot</c:v>
                </c:pt>
                <c:pt idx="13">
                  <c:v>Podujevë</c:v>
                </c:pt>
                <c:pt idx="14">
                  <c:v>Hani i Elezit</c:v>
                </c:pt>
                <c:pt idx="15">
                  <c:v>Partesh</c:v>
                </c:pt>
                <c:pt idx="16">
                  <c:v>Skenderaj</c:v>
                </c:pt>
                <c:pt idx="17">
                  <c:v>Lipjan</c:v>
                </c:pt>
                <c:pt idx="18">
                  <c:v>Istog</c:v>
                </c:pt>
                <c:pt idx="19">
                  <c:v>Suharekë</c:v>
                </c:pt>
                <c:pt idx="20">
                  <c:v>Deçan</c:v>
                </c:pt>
                <c:pt idx="21">
                  <c:v>Viti</c:v>
                </c:pt>
                <c:pt idx="22">
                  <c:v>Rahovec</c:v>
                </c:pt>
                <c:pt idx="23">
                  <c:v>Klinë</c:v>
                </c:pt>
                <c:pt idx="24">
                  <c:v>Obiliq</c:v>
                </c:pt>
                <c:pt idx="25">
                  <c:v>Gllogoc</c:v>
                </c:pt>
                <c:pt idx="26">
                  <c:v>Kaçanik</c:v>
                </c:pt>
                <c:pt idx="27">
                  <c:v>Vushtrri</c:v>
                </c:pt>
                <c:pt idx="28">
                  <c:v>Gjakovë</c:v>
                </c:pt>
                <c:pt idx="29">
                  <c:v>Pejë</c:v>
                </c:pt>
                <c:pt idx="30">
                  <c:v>Fushë Kosovë</c:v>
                </c:pt>
                <c:pt idx="31">
                  <c:v>Shtime</c:v>
                </c:pt>
                <c:pt idx="32">
                  <c:v>Gracanice</c:v>
                </c:pt>
                <c:pt idx="33">
                  <c:v>Prishtinë</c:v>
                </c:pt>
                <c:pt idx="34">
                  <c:v>Gjilan</c:v>
                </c:pt>
                <c:pt idx="35">
                  <c:v>Ferizaj</c:v>
                </c:pt>
                <c:pt idx="36">
                  <c:v>Mitrovicë Jugore</c:v>
                </c:pt>
                <c:pt idx="37">
                  <c:v>Malishevë</c:v>
                </c:pt>
              </c:strCache>
            </c:strRef>
          </c:cat>
          <c:val>
            <c:numRef>
              <c:f>'Aktet e kuvendeve tw komunave'!$C$6:$C$43</c:f>
              <c:numCache>
                <c:formatCode>General</c:formatCode>
                <c:ptCount val="38"/>
                <c:pt idx="0">
                  <c:v>1</c:v>
                </c:pt>
                <c:pt idx="1">
                  <c:v>2</c:v>
                </c:pt>
                <c:pt idx="2">
                  <c:v>1</c:v>
                </c:pt>
                <c:pt idx="3">
                  <c:v>3</c:v>
                </c:pt>
                <c:pt idx="4">
                  <c:v>2</c:v>
                </c:pt>
                <c:pt idx="5">
                  <c:v>1</c:v>
                </c:pt>
                <c:pt idx="6">
                  <c:v>2</c:v>
                </c:pt>
                <c:pt idx="7">
                  <c:v>3</c:v>
                </c:pt>
                <c:pt idx="8">
                  <c:v>3</c:v>
                </c:pt>
                <c:pt idx="9">
                  <c:v>0</c:v>
                </c:pt>
                <c:pt idx="10">
                  <c:v>1</c:v>
                </c:pt>
                <c:pt idx="11">
                  <c:v>2</c:v>
                </c:pt>
                <c:pt idx="12">
                  <c:v>2</c:v>
                </c:pt>
                <c:pt idx="13">
                  <c:v>2</c:v>
                </c:pt>
                <c:pt idx="14">
                  <c:v>2</c:v>
                </c:pt>
                <c:pt idx="15">
                  <c:v>1</c:v>
                </c:pt>
                <c:pt idx="16">
                  <c:v>3</c:v>
                </c:pt>
                <c:pt idx="17">
                  <c:v>8</c:v>
                </c:pt>
                <c:pt idx="18">
                  <c:v>3</c:v>
                </c:pt>
                <c:pt idx="19">
                  <c:v>2</c:v>
                </c:pt>
                <c:pt idx="20">
                  <c:v>4</c:v>
                </c:pt>
                <c:pt idx="21">
                  <c:v>6</c:v>
                </c:pt>
                <c:pt idx="22">
                  <c:v>3</c:v>
                </c:pt>
                <c:pt idx="23">
                  <c:v>3</c:v>
                </c:pt>
                <c:pt idx="24">
                  <c:v>5</c:v>
                </c:pt>
                <c:pt idx="25">
                  <c:v>3</c:v>
                </c:pt>
                <c:pt idx="26">
                  <c:v>4</c:v>
                </c:pt>
                <c:pt idx="27">
                  <c:v>2</c:v>
                </c:pt>
                <c:pt idx="28">
                  <c:v>2</c:v>
                </c:pt>
                <c:pt idx="29">
                  <c:v>3</c:v>
                </c:pt>
                <c:pt idx="30">
                  <c:v>2</c:v>
                </c:pt>
                <c:pt idx="31">
                  <c:v>3</c:v>
                </c:pt>
                <c:pt idx="32">
                  <c:v>6</c:v>
                </c:pt>
                <c:pt idx="33">
                  <c:v>4</c:v>
                </c:pt>
                <c:pt idx="34">
                  <c:v>11</c:v>
                </c:pt>
                <c:pt idx="35">
                  <c:v>4</c:v>
                </c:pt>
                <c:pt idx="36">
                  <c:v>5</c:v>
                </c:pt>
                <c:pt idx="37">
                  <c:v>4</c:v>
                </c:pt>
              </c:numCache>
            </c:numRef>
          </c:val>
        </c:ser>
        <c:dLbls>
          <c:showLegendKey val="0"/>
          <c:showVal val="0"/>
          <c:showCatName val="0"/>
          <c:showSerName val="0"/>
          <c:showPercent val="0"/>
          <c:showBubbleSize val="0"/>
        </c:dLbls>
        <c:gapWidth val="150"/>
        <c:overlap val="100"/>
        <c:axId val="-1915511824"/>
        <c:axId val="-2037957024"/>
      </c:barChart>
      <c:catAx>
        <c:axId val="-191551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037957024"/>
        <c:crosses val="autoZero"/>
        <c:auto val="1"/>
        <c:lblAlgn val="ctr"/>
        <c:lblOffset val="100"/>
        <c:noMultiLvlLbl val="0"/>
      </c:catAx>
      <c:valAx>
        <c:axId val="-2037957024"/>
        <c:scaling>
          <c:orientation val="minMax"/>
        </c:scaling>
        <c:delete val="1"/>
        <c:axPos val="l"/>
        <c:numFmt formatCode="General" sourceLinked="1"/>
        <c:majorTickMark val="none"/>
        <c:minorTickMark val="none"/>
        <c:tickLblPos val="nextTo"/>
        <c:crossAx val="-191551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Accounability before the Assembly</a:t>
            </a:r>
          </a:p>
        </c:rich>
      </c:tx>
      <c:layout>
        <c:manualLayout>
          <c:xMode val="edge"/>
          <c:yMode val="edge"/>
          <c:x val="0.35782938274205811"/>
          <c:y val="1.77614442681356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7004335503841106E-2"/>
          <c:y val="0.11463878326996199"/>
          <c:w val="0.85763210720037564"/>
          <c:h val="0.40881760027144898"/>
        </c:manualLayout>
      </c:layout>
      <c:barChart>
        <c:barDir val="col"/>
        <c:grouping val="stacked"/>
        <c:varyColors val="0"/>
        <c:ser>
          <c:idx val="0"/>
          <c:order val="0"/>
          <c:tx>
            <c:strRef>
              <c:f>'Raportimi i kryetarit tw komunw'!$B$8</c:f>
              <c:strCache>
                <c:ptCount val="1"/>
                <c:pt idx="0">
                  <c:v>Standard i plotësuar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'Raportimi i kryetarit tw komunw'!$A$9:$A$46</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Graçanice</c:v>
                </c:pt>
                <c:pt idx="34">
                  <c:v>Ranillug</c:v>
                </c:pt>
                <c:pt idx="35">
                  <c:v>Partesh</c:v>
                </c:pt>
                <c:pt idx="36">
                  <c:v>Kllokot</c:v>
                </c:pt>
                <c:pt idx="37">
                  <c:v>Mitrovicë Veriore</c:v>
                </c:pt>
              </c:strCache>
            </c:strRef>
          </c:cat>
          <c:val>
            <c:numRef>
              <c:f>'Raportimi i kryetarit tw komunw'!$B$9:$B$46</c:f>
              <c:numCache>
                <c:formatCode>General</c:formatCode>
                <c:ptCount val="38"/>
                <c:pt idx="0">
                  <c:v>2</c:v>
                </c:pt>
                <c:pt idx="2">
                  <c:v>2</c:v>
                </c:pt>
                <c:pt idx="3">
                  <c:v>2</c:v>
                </c:pt>
                <c:pt idx="4">
                  <c:v>2</c:v>
                </c:pt>
                <c:pt idx="5">
                  <c:v>2</c:v>
                </c:pt>
                <c:pt idx="6">
                  <c:v>2</c:v>
                </c:pt>
                <c:pt idx="7">
                  <c:v>2</c:v>
                </c:pt>
                <c:pt idx="8">
                  <c:v>2</c:v>
                </c:pt>
                <c:pt idx="9">
                  <c:v>2</c:v>
                </c:pt>
                <c:pt idx="10">
                  <c:v>2</c:v>
                </c:pt>
                <c:pt idx="12">
                  <c:v>2</c:v>
                </c:pt>
                <c:pt idx="13">
                  <c:v>2</c:v>
                </c:pt>
                <c:pt idx="14">
                  <c:v>2</c:v>
                </c:pt>
                <c:pt idx="15">
                  <c:v>2</c:v>
                </c:pt>
                <c:pt idx="16">
                  <c:v>2</c:v>
                </c:pt>
                <c:pt idx="17">
                  <c:v>2</c:v>
                </c:pt>
                <c:pt idx="18">
                  <c:v>2</c:v>
                </c:pt>
                <c:pt idx="19">
                  <c:v>2</c:v>
                </c:pt>
                <c:pt idx="20">
                  <c:v>2</c:v>
                </c:pt>
                <c:pt idx="21">
                  <c:v>2</c:v>
                </c:pt>
                <c:pt idx="22">
                  <c:v>2</c:v>
                </c:pt>
                <c:pt idx="23">
                  <c:v>2</c:v>
                </c:pt>
                <c:pt idx="24">
                  <c:v>2</c:v>
                </c:pt>
                <c:pt idx="25">
                  <c:v>2</c:v>
                </c:pt>
                <c:pt idx="26">
                  <c:v>2</c:v>
                </c:pt>
                <c:pt idx="29">
                  <c:v>2</c:v>
                </c:pt>
                <c:pt idx="30">
                  <c:v>2</c:v>
                </c:pt>
                <c:pt idx="32">
                  <c:v>2</c:v>
                </c:pt>
                <c:pt idx="34">
                  <c:v>2</c:v>
                </c:pt>
                <c:pt idx="35">
                  <c:v>2</c:v>
                </c:pt>
                <c:pt idx="36">
                  <c:v>2</c:v>
                </c:pt>
              </c:numCache>
            </c:numRef>
          </c:val>
        </c:ser>
        <c:ser>
          <c:idx val="1"/>
          <c:order val="1"/>
          <c:tx>
            <c:strRef>
              <c:f>'Raportimi i kryetarit tw komunw'!$C$8</c:f>
              <c:strCache>
                <c:ptCount val="1"/>
                <c:pt idx="0">
                  <c:v>Standard i plotesuar pjesërisht</c:v>
                </c:pt>
              </c:strCache>
            </c:strRef>
          </c:tx>
          <c:spPr>
            <a:solidFill>
              <a:schemeClr val="bg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'Raportimi i kryetarit tw komunw'!$A$9:$A$46</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Graçanice</c:v>
                </c:pt>
                <c:pt idx="34">
                  <c:v>Ranillug</c:v>
                </c:pt>
                <c:pt idx="35">
                  <c:v>Partesh</c:v>
                </c:pt>
                <c:pt idx="36">
                  <c:v>Kllokot</c:v>
                </c:pt>
                <c:pt idx="37">
                  <c:v>Mitrovicë Veriore</c:v>
                </c:pt>
              </c:strCache>
            </c:strRef>
          </c:cat>
          <c:val>
            <c:numRef>
              <c:f>'Raportimi i kryetarit tw komunw'!$C$9:$C$46</c:f>
              <c:numCache>
                <c:formatCode>General</c:formatCode>
                <c:ptCount val="38"/>
                <c:pt idx="1">
                  <c:v>1</c:v>
                </c:pt>
                <c:pt idx="11">
                  <c:v>1</c:v>
                </c:pt>
                <c:pt idx="27">
                  <c:v>1</c:v>
                </c:pt>
                <c:pt idx="28">
                  <c:v>1</c:v>
                </c:pt>
                <c:pt idx="33">
                  <c:v>1</c:v>
                </c:pt>
                <c:pt idx="37">
                  <c:v>1</c:v>
                </c:pt>
              </c:numCache>
            </c:numRef>
          </c:val>
        </c:ser>
        <c:ser>
          <c:idx val="2"/>
          <c:order val="2"/>
          <c:tx>
            <c:strRef>
              <c:f>'Raportimi i kryetarit tw komunw'!$D$8</c:f>
              <c:strCache>
                <c:ptCount val="1"/>
                <c:pt idx="0">
                  <c:v>Standard i pa plotësuar</c:v>
                </c:pt>
              </c:strCache>
            </c:strRef>
          </c:tx>
          <c:spPr>
            <a:solidFill>
              <a:schemeClr val="accent3"/>
            </a:solidFill>
            <a:ln>
              <a:noFill/>
            </a:ln>
            <a:effectLst/>
          </c:spPr>
          <c:invertIfNegative val="0"/>
          <c:dPt>
            <c:idx val="31"/>
            <c:invertIfNegative val="0"/>
            <c:bubble3D val="0"/>
            <c:spPr>
              <a:solidFill>
                <a:schemeClr val="accent6"/>
              </a:solidFill>
              <a:ln>
                <a:noFill/>
              </a:ln>
              <a:effectLst/>
            </c:spPr>
          </c:dPt>
          <c:dLbls>
            <c:dLbl>
              <c:idx val="31"/>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'Raportimi i kryetarit tw komunw'!$A$9:$A$46</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Graçanice</c:v>
                </c:pt>
                <c:pt idx="34">
                  <c:v>Ranillug</c:v>
                </c:pt>
                <c:pt idx="35">
                  <c:v>Partesh</c:v>
                </c:pt>
                <c:pt idx="36">
                  <c:v>Kllokot</c:v>
                </c:pt>
                <c:pt idx="37">
                  <c:v>Mitrovicë Veriore</c:v>
                </c:pt>
              </c:strCache>
            </c:strRef>
          </c:cat>
          <c:val>
            <c:numRef>
              <c:f>'Raportimi i kryetarit tw komunw'!$D$9:$D$46</c:f>
              <c:numCache>
                <c:formatCode>General</c:formatCode>
                <c:ptCount val="38"/>
                <c:pt idx="31">
                  <c:v>1</c:v>
                </c:pt>
              </c:numCache>
            </c:numRef>
          </c:val>
        </c:ser>
        <c:dLbls>
          <c:showLegendKey val="0"/>
          <c:showVal val="0"/>
          <c:showCatName val="0"/>
          <c:showSerName val="0"/>
          <c:showPercent val="0"/>
          <c:showBubbleSize val="0"/>
        </c:dLbls>
        <c:gapWidth val="150"/>
        <c:overlap val="100"/>
        <c:axId val="-1975940528"/>
        <c:axId val="-1975939984"/>
      </c:barChart>
      <c:catAx>
        <c:axId val="-197594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75939984"/>
        <c:crosses val="autoZero"/>
        <c:auto val="1"/>
        <c:lblAlgn val="ctr"/>
        <c:lblOffset val="100"/>
        <c:noMultiLvlLbl val="0"/>
      </c:catAx>
      <c:valAx>
        <c:axId val="-1975939984"/>
        <c:scaling>
          <c:orientation val="minMax"/>
        </c:scaling>
        <c:delete val="1"/>
        <c:axPos val="l"/>
        <c:numFmt formatCode="General" sourceLinked="1"/>
        <c:majorTickMark val="none"/>
        <c:minorTickMark val="none"/>
        <c:tickLblPos val="nextTo"/>
        <c:crossAx val="-197594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Mandatory</a:t>
            </a:r>
            <a:r>
              <a:rPr lang="en-US" baseline="0"/>
              <a:t> public meetings</a:t>
            </a:r>
            <a:endParaRPr lang="en-US"/>
          </a:p>
        </c:rich>
      </c:tx>
      <c:layout>
        <c:manualLayout>
          <c:xMode val="edge"/>
          <c:yMode val="edge"/>
          <c:x val="0.37687095333179044"/>
          <c:y val="5.97010533582691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5092571461738672E-2"/>
          <c:y val="0.19468199784405318"/>
          <c:w val="0.8447888895777792"/>
          <c:h val="0.3951601540285366"/>
        </c:manualLayout>
      </c:layout>
      <c:barChart>
        <c:barDir val="col"/>
        <c:grouping val="stacked"/>
        <c:varyColors val="0"/>
        <c:ser>
          <c:idx val="0"/>
          <c:order val="0"/>
          <c:tx>
            <c:strRef>
              <c:f>'Takimet publike '!$B$5</c:f>
              <c:strCache>
                <c:ptCount val="1"/>
                <c:pt idx="0">
                  <c:v>Takimet publike obligative</c:v>
                </c:pt>
              </c:strCache>
            </c:strRef>
          </c:tx>
          <c:spPr>
            <a:solidFill>
              <a:schemeClr val="accent1"/>
            </a:solidFill>
            <a:ln>
              <a:noFill/>
            </a:ln>
            <a:effectLst/>
          </c:spPr>
          <c:invertIfNegative val="0"/>
          <c:dLbls>
            <c:dLbl>
              <c:idx val="8"/>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'Takimet publike '!$A$6:$A$43</c:f>
              <c:strCache>
                <c:ptCount val="38"/>
                <c:pt idx="0">
                  <c:v>Deçan</c:v>
                </c:pt>
                <c:pt idx="1">
                  <c:v>Gjakovë</c:v>
                </c:pt>
                <c:pt idx="2">
                  <c:v>Gllogoc</c:v>
                </c:pt>
                <c:pt idx="3">
                  <c:v>Gjilan</c:v>
                </c:pt>
                <c:pt idx="4">
                  <c:v>Dragash</c:v>
                </c:pt>
                <c:pt idx="5">
                  <c:v>Istog</c:v>
                </c:pt>
                <c:pt idx="6">
                  <c:v>Kaçanik</c:v>
                </c:pt>
                <c:pt idx="7">
                  <c:v>Klinë</c:v>
                </c:pt>
                <c:pt idx="8">
                  <c:v>Fushë Kosovë</c:v>
                </c:pt>
                <c:pt idx="9">
                  <c:v>Kamenicë</c:v>
                </c:pt>
                <c:pt idx="10">
                  <c:v>Mitrovicë Jugore</c:v>
                </c:pt>
                <c:pt idx="11">
                  <c:v>Leposaviq</c:v>
                </c:pt>
                <c:pt idx="12">
                  <c:v>Lipjan</c:v>
                </c:pt>
                <c:pt idx="13">
                  <c:v>Novobërdë</c:v>
                </c:pt>
                <c:pt idx="14">
                  <c:v>Obiliq</c:v>
                </c:pt>
                <c:pt idx="15">
                  <c:v>Rahovec</c:v>
                </c:pt>
                <c:pt idx="16">
                  <c:v>Pejë</c:v>
                </c:pt>
                <c:pt idx="17">
                  <c:v>Podujevë</c:v>
                </c:pt>
                <c:pt idx="18">
                  <c:v>Prishtinë</c:v>
                </c:pt>
                <c:pt idx="19">
                  <c:v>Prizren</c:v>
                </c:pt>
                <c:pt idx="20">
                  <c:v>Skenderaj</c:v>
                </c:pt>
                <c:pt idx="21">
                  <c:v>Shtime</c:v>
                </c:pt>
                <c:pt idx="22">
                  <c:v>Shtërpc</c:v>
                </c:pt>
                <c:pt idx="23">
                  <c:v>Suharekë</c:v>
                </c:pt>
                <c:pt idx="24">
                  <c:v>Ferizaj</c:v>
                </c:pt>
                <c:pt idx="25">
                  <c:v>Viti</c:v>
                </c:pt>
                <c:pt idx="26">
                  <c:v>Vushtrri</c:v>
                </c:pt>
                <c:pt idx="27">
                  <c:v>Zubin Potok</c:v>
                </c:pt>
                <c:pt idx="28">
                  <c:v>Zveçan</c:v>
                </c:pt>
                <c:pt idx="29">
                  <c:v>Malishevë</c:v>
                </c:pt>
                <c:pt idx="30">
                  <c:v>Junik</c:v>
                </c:pt>
                <c:pt idx="31">
                  <c:v>Mamushë</c:v>
                </c:pt>
                <c:pt idx="32">
                  <c:v>Hani i Elezit</c:v>
                </c:pt>
                <c:pt idx="33">
                  <c:v>Gracanice</c:v>
                </c:pt>
                <c:pt idx="34">
                  <c:v>Ranillug</c:v>
                </c:pt>
                <c:pt idx="35">
                  <c:v>Partesh</c:v>
                </c:pt>
                <c:pt idx="36">
                  <c:v>Kllokot</c:v>
                </c:pt>
                <c:pt idx="37">
                  <c:v>Mitrovicë Veriore</c:v>
                </c:pt>
              </c:strCache>
            </c:strRef>
          </c:cat>
          <c:val>
            <c:numRef>
              <c:f>'Takimet publike '!$B$6:$B$43</c:f>
              <c:numCache>
                <c:formatCode>General</c:formatCode>
                <c:ptCount val="38"/>
                <c:pt idx="0">
                  <c:v>2</c:v>
                </c:pt>
                <c:pt idx="1">
                  <c:v>2</c:v>
                </c:pt>
                <c:pt idx="2">
                  <c:v>2</c:v>
                </c:pt>
                <c:pt idx="3">
                  <c:v>2</c:v>
                </c:pt>
                <c:pt idx="4">
                  <c:v>2</c:v>
                </c:pt>
                <c:pt idx="5">
                  <c:v>2</c:v>
                </c:pt>
                <c:pt idx="6">
                  <c:v>2</c:v>
                </c:pt>
                <c:pt idx="7">
                  <c:v>2</c:v>
                </c:pt>
                <c:pt idx="8">
                  <c:v>1</c:v>
                </c:pt>
                <c:pt idx="9">
                  <c:v>2</c:v>
                </c:pt>
                <c:pt idx="10">
                  <c:v>2</c:v>
                </c:pt>
                <c:pt idx="11">
                  <c:v>0</c:v>
                </c:pt>
                <c:pt idx="12">
                  <c:v>2</c:v>
                </c:pt>
                <c:pt idx="13">
                  <c:v>2</c:v>
                </c:pt>
                <c:pt idx="14">
                  <c:v>2</c:v>
                </c:pt>
                <c:pt idx="15">
                  <c:v>2</c:v>
                </c:pt>
                <c:pt idx="16">
                  <c:v>2</c:v>
                </c:pt>
                <c:pt idx="17">
                  <c:v>2</c:v>
                </c:pt>
                <c:pt idx="18">
                  <c:v>2</c:v>
                </c:pt>
                <c:pt idx="19">
                  <c:v>2</c:v>
                </c:pt>
                <c:pt idx="20">
                  <c:v>2</c:v>
                </c:pt>
                <c:pt idx="21">
                  <c:v>2</c:v>
                </c:pt>
                <c:pt idx="22">
                  <c:v>2</c:v>
                </c:pt>
                <c:pt idx="23">
                  <c:v>2</c:v>
                </c:pt>
                <c:pt idx="24">
                  <c:v>2</c:v>
                </c:pt>
                <c:pt idx="25">
                  <c:v>2</c:v>
                </c:pt>
                <c:pt idx="26">
                  <c:v>2</c:v>
                </c:pt>
                <c:pt idx="27">
                  <c:v>0</c:v>
                </c:pt>
                <c:pt idx="28">
                  <c:v>0</c:v>
                </c:pt>
                <c:pt idx="29">
                  <c:v>2</c:v>
                </c:pt>
                <c:pt idx="30">
                  <c:v>2</c:v>
                </c:pt>
                <c:pt idx="31">
                  <c:v>2</c:v>
                </c:pt>
                <c:pt idx="32">
                  <c:v>2</c:v>
                </c:pt>
                <c:pt idx="33">
                  <c:v>2</c:v>
                </c:pt>
                <c:pt idx="34">
                  <c:v>2</c:v>
                </c:pt>
                <c:pt idx="35">
                  <c:v>2</c:v>
                </c:pt>
                <c:pt idx="36">
                  <c:v>2</c:v>
                </c:pt>
                <c:pt idx="37">
                  <c:v>0</c:v>
                </c:pt>
              </c:numCache>
            </c:numRef>
          </c:val>
        </c:ser>
        <c:dLbls>
          <c:showLegendKey val="0"/>
          <c:showVal val="0"/>
          <c:showCatName val="0"/>
          <c:showSerName val="0"/>
          <c:showPercent val="0"/>
          <c:showBubbleSize val="0"/>
        </c:dLbls>
        <c:gapWidth val="150"/>
        <c:overlap val="100"/>
        <c:axId val="-1975937264"/>
        <c:axId val="-1975936720"/>
      </c:barChart>
      <c:catAx>
        <c:axId val="-197593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75936720"/>
        <c:crosses val="autoZero"/>
        <c:auto val="1"/>
        <c:lblAlgn val="ctr"/>
        <c:lblOffset val="100"/>
        <c:noMultiLvlLbl val="0"/>
      </c:catAx>
      <c:valAx>
        <c:axId val="-1975936720"/>
        <c:scaling>
          <c:orientation val="minMax"/>
        </c:scaling>
        <c:delete val="1"/>
        <c:axPos val="l"/>
        <c:numFmt formatCode="General" sourceLinked="1"/>
        <c:majorTickMark val="none"/>
        <c:minorTickMark val="none"/>
        <c:tickLblPos val="nextTo"/>
        <c:crossAx val="-1975937264"/>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MCSC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5715894686780532E-2"/>
          <c:y val="0.22480992396958788"/>
          <c:w val="0.86040247622572574"/>
          <c:h val="0.39645086381009098"/>
        </c:manualLayout>
      </c:layout>
      <c:barChart>
        <c:barDir val="col"/>
        <c:grouping val="clustered"/>
        <c:varyColors val="0"/>
        <c:ser>
          <c:idx val="0"/>
          <c:order val="0"/>
          <c:tx>
            <c:strRef>
              <c:f>KKSB!$B$6</c:f>
              <c:strCache>
                <c:ptCount val="1"/>
                <c:pt idx="0">
                  <c:v>Takimet publike obligative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KKSB!$A$8:$A$45</c:f>
              <c:strCache>
                <c:ptCount val="38"/>
                <c:pt idx="0">
                  <c:v>Viti</c:v>
                </c:pt>
                <c:pt idx="1">
                  <c:v>Hani i Elezit</c:v>
                </c:pt>
                <c:pt idx="2">
                  <c:v>Kllokot</c:v>
                </c:pt>
                <c:pt idx="3">
                  <c:v>Mitrovicë Jugore</c:v>
                </c:pt>
                <c:pt idx="4">
                  <c:v>Rahovec</c:v>
                </c:pt>
                <c:pt idx="5">
                  <c:v>Suharekë</c:v>
                </c:pt>
                <c:pt idx="6">
                  <c:v>Gjakovë</c:v>
                </c:pt>
                <c:pt idx="7">
                  <c:v>Gllogoc</c:v>
                </c:pt>
                <c:pt idx="8">
                  <c:v>Gjilan</c:v>
                </c:pt>
                <c:pt idx="9">
                  <c:v>Dragash</c:v>
                </c:pt>
                <c:pt idx="10">
                  <c:v>Kaçanik</c:v>
                </c:pt>
                <c:pt idx="11">
                  <c:v>Kamenicë</c:v>
                </c:pt>
                <c:pt idx="12">
                  <c:v>Obiliq</c:v>
                </c:pt>
                <c:pt idx="13">
                  <c:v>Podujevë</c:v>
                </c:pt>
                <c:pt idx="14">
                  <c:v>Prishtinë</c:v>
                </c:pt>
                <c:pt idx="15">
                  <c:v>Skenderaj</c:v>
                </c:pt>
                <c:pt idx="16">
                  <c:v>Shtime</c:v>
                </c:pt>
                <c:pt idx="17">
                  <c:v>Shtërpc</c:v>
                </c:pt>
                <c:pt idx="18">
                  <c:v>Vushtrri</c:v>
                </c:pt>
                <c:pt idx="19">
                  <c:v>Ranillug</c:v>
                </c:pt>
                <c:pt idx="20">
                  <c:v>Deçan</c:v>
                </c:pt>
                <c:pt idx="21">
                  <c:v>Lipjan</c:v>
                </c:pt>
                <c:pt idx="22">
                  <c:v>Junik</c:v>
                </c:pt>
                <c:pt idx="23">
                  <c:v>Istog</c:v>
                </c:pt>
                <c:pt idx="24">
                  <c:v>Klinë</c:v>
                </c:pt>
                <c:pt idx="25">
                  <c:v>Pejë</c:v>
                </c:pt>
                <c:pt idx="26">
                  <c:v>Malishevë</c:v>
                </c:pt>
                <c:pt idx="27">
                  <c:v>Partesh</c:v>
                </c:pt>
                <c:pt idx="28">
                  <c:v>Prizren</c:v>
                </c:pt>
                <c:pt idx="29">
                  <c:v>Ferizaj</c:v>
                </c:pt>
                <c:pt idx="30">
                  <c:v>Mamushë</c:v>
                </c:pt>
                <c:pt idx="31">
                  <c:v>Gracanice</c:v>
                </c:pt>
                <c:pt idx="32">
                  <c:v>Fushë Kosovë</c:v>
                </c:pt>
                <c:pt idx="33">
                  <c:v>Leposaviq</c:v>
                </c:pt>
                <c:pt idx="34">
                  <c:v>Novobërdë</c:v>
                </c:pt>
                <c:pt idx="35">
                  <c:v>Zubin Potok</c:v>
                </c:pt>
                <c:pt idx="36">
                  <c:v>Zveçan</c:v>
                </c:pt>
                <c:pt idx="37">
                  <c:v>Mitrovicë Veriore</c:v>
                </c:pt>
              </c:strCache>
            </c:strRef>
          </c:cat>
          <c:val>
            <c:numRef>
              <c:f>KKSB!$B$8:$B$45</c:f>
              <c:numCache>
                <c:formatCode>General</c:formatCode>
                <c:ptCount val="38"/>
                <c:pt idx="0">
                  <c:v>12</c:v>
                </c:pt>
                <c:pt idx="1">
                  <c:v>12</c:v>
                </c:pt>
                <c:pt idx="2">
                  <c:v>9</c:v>
                </c:pt>
                <c:pt idx="3">
                  <c:v>7</c:v>
                </c:pt>
                <c:pt idx="4">
                  <c:v>7</c:v>
                </c:pt>
                <c:pt idx="5">
                  <c:v>7</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5</c:v>
                </c:pt>
                <c:pt idx="21">
                  <c:v>5</c:v>
                </c:pt>
                <c:pt idx="22">
                  <c:v>5</c:v>
                </c:pt>
                <c:pt idx="23">
                  <c:v>4</c:v>
                </c:pt>
                <c:pt idx="24">
                  <c:v>4</c:v>
                </c:pt>
                <c:pt idx="25">
                  <c:v>4</c:v>
                </c:pt>
                <c:pt idx="26">
                  <c:v>4</c:v>
                </c:pt>
                <c:pt idx="27">
                  <c:v>4</c:v>
                </c:pt>
                <c:pt idx="28">
                  <c:v>3</c:v>
                </c:pt>
                <c:pt idx="29">
                  <c:v>3</c:v>
                </c:pt>
                <c:pt idx="30">
                  <c:v>2</c:v>
                </c:pt>
                <c:pt idx="31">
                  <c:v>2</c:v>
                </c:pt>
                <c:pt idx="32">
                  <c:v>1</c:v>
                </c:pt>
                <c:pt idx="33">
                  <c:v>0</c:v>
                </c:pt>
                <c:pt idx="34">
                  <c:v>0</c:v>
                </c:pt>
                <c:pt idx="35">
                  <c:v>0</c:v>
                </c:pt>
                <c:pt idx="36">
                  <c:v>0</c:v>
                </c:pt>
                <c:pt idx="37">
                  <c:v>0</c:v>
                </c:pt>
              </c:numCache>
            </c:numRef>
          </c:val>
        </c:ser>
        <c:dLbls>
          <c:showLegendKey val="0"/>
          <c:showVal val="0"/>
          <c:showCatName val="0"/>
          <c:showSerName val="0"/>
          <c:showPercent val="0"/>
          <c:showBubbleSize val="0"/>
        </c:dLbls>
        <c:gapWidth val="219"/>
        <c:overlap val="-27"/>
        <c:axId val="-1975941072"/>
        <c:axId val="-1975937808"/>
      </c:barChart>
      <c:catAx>
        <c:axId val="-197594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75937808"/>
        <c:crosses val="autoZero"/>
        <c:auto val="1"/>
        <c:lblAlgn val="ctr"/>
        <c:lblOffset val="100"/>
        <c:noMultiLvlLbl val="0"/>
      </c:catAx>
      <c:valAx>
        <c:axId val="-1975937808"/>
        <c:scaling>
          <c:orientation val="minMax"/>
        </c:scaling>
        <c:delete val="1"/>
        <c:axPos val="l"/>
        <c:numFmt formatCode="General" sourceLinked="1"/>
        <c:majorTickMark val="none"/>
        <c:minorTickMark val="none"/>
        <c:tickLblPos val="nextTo"/>
        <c:crossAx val="-1975941072"/>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361844475322938"/>
          <c:y val="0.13646544181977252"/>
          <c:w val="0.73752388794537937"/>
          <c:h val="0.78361913094196556"/>
        </c:manualLayout>
      </c:layout>
      <c:doughnutChart>
        <c:varyColors val="1"/>
        <c:ser>
          <c:idx val="0"/>
          <c:order val="0"/>
          <c:tx>
            <c:strRef>
              <c:f>KKSB!$F$6</c:f>
              <c:strCache>
                <c:ptCount val="1"/>
                <c:pt idx="0">
                  <c:v>KKSB</c:v>
                </c:pt>
              </c:strCache>
            </c:strRef>
          </c:tx>
          <c:dPt>
            <c:idx val="0"/>
            <c:bubble3D val="0"/>
            <c:spPr>
              <a:solidFill>
                <a:schemeClr val="accent1"/>
              </a:solidFill>
              <a:ln w="19050">
                <a:solidFill>
                  <a:schemeClr val="lt1"/>
                </a:solidFill>
              </a:ln>
              <a:effectLst/>
            </c:spPr>
          </c:dPt>
          <c:dPt>
            <c:idx val="1"/>
            <c:bubble3D val="0"/>
            <c:spPr>
              <a:solidFill>
                <a:schemeClr val="bg1">
                  <a:lumMod val="75000"/>
                </a:schemeClr>
              </a:solidFill>
              <a:ln w="19050">
                <a:solidFill>
                  <a:schemeClr val="lt1"/>
                </a:solidFill>
              </a:ln>
              <a:effectLst/>
            </c:spPr>
          </c:dPt>
          <c:dPt>
            <c:idx val="2"/>
            <c:bubble3D val="0"/>
            <c:spPr>
              <a:solidFill>
                <a:srgbClr val="D0BE8A"/>
              </a:solidFill>
              <a:ln w="19050">
                <a:solidFill>
                  <a:schemeClr val="lt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numRef>
              <c:f>KKSB!$E$7:$E$9</c:f>
              <c:numCache>
                <c:formatCode>General</c:formatCode>
                <c:ptCount val="3"/>
                <c:pt idx="0">
                  <c:v>2016</c:v>
                </c:pt>
                <c:pt idx="1">
                  <c:v>2017</c:v>
                </c:pt>
                <c:pt idx="2">
                  <c:v>2018</c:v>
                </c:pt>
              </c:numCache>
            </c:numRef>
          </c:cat>
          <c:val>
            <c:numRef>
              <c:f>KKSB!$F$7:$F$9</c:f>
              <c:numCache>
                <c:formatCode>General</c:formatCode>
                <c:ptCount val="3"/>
                <c:pt idx="0">
                  <c:v>177</c:v>
                </c:pt>
                <c:pt idx="1">
                  <c:v>119</c:v>
                </c:pt>
                <c:pt idx="2">
                  <c:v>184</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Administrative review of municipal acts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549307572952985"/>
          <c:y val="0.18279940857565302"/>
          <c:w val="0.40084460263436406"/>
          <c:h val="0.7028670886321565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'Shqyrtimi i ligjshmwrisw'!$A$3:$A$13</c:f>
              <c:strCache>
                <c:ptCount val="11"/>
                <c:pt idx="0">
                  <c:v>Shqyrtimi i ligjshmërisë së akteve nga MAPL</c:v>
                </c:pt>
                <c:pt idx="1">
                  <c:v>Akte të ligjshme të vlerësuara nga MAPL</c:v>
                </c:pt>
                <c:pt idx="2">
                  <c:v>Shkeljet e konstatuara nga MAPL</c:v>
                </c:pt>
                <c:pt idx="3">
                  <c:v>Harmonizimi i shkeljeve nga komunat </c:v>
                </c:pt>
                <c:pt idx="4">
                  <c:v>Akte të paharmonizuara</c:v>
                </c:pt>
                <c:pt idx="5">
                  <c:v>Numri i rasteve të inicuara në gjykatë përmes Ministrisë së Drejtësisë</c:v>
                </c:pt>
                <c:pt idx="6">
                  <c:v>Shqyrtimi I ligjshmërisë së akteve nga Ministritë e Linjës</c:v>
                </c:pt>
                <c:pt idx="7">
                  <c:v>Konfirmimi I ligjshmërisë nga Ministritë e linjës</c:v>
                </c:pt>
                <c:pt idx="8">
                  <c:v>Shkeljet e konstatuara nga Ministritë e linjës</c:v>
                </c:pt>
                <c:pt idx="9">
                  <c:v>Harmonizimi i akteve nga sipas kerkesave të ministrive të linjës</c:v>
                </c:pt>
                <c:pt idx="10">
                  <c:v>Aktet e paharmonizuara përkunder kërkesave të ministrive të linjes</c:v>
                </c:pt>
              </c:strCache>
            </c:strRef>
          </c:cat>
          <c:val>
            <c:numRef>
              <c:f>'Shqyrtimi i ligjshmwrisw'!$B$3:$B$13</c:f>
              <c:numCache>
                <c:formatCode>General</c:formatCode>
                <c:ptCount val="11"/>
                <c:pt idx="0">
                  <c:v>901</c:v>
                </c:pt>
                <c:pt idx="1">
                  <c:v>836</c:v>
                </c:pt>
                <c:pt idx="2">
                  <c:v>65</c:v>
                </c:pt>
                <c:pt idx="3">
                  <c:v>51</c:v>
                </c:pt>
                <c:pt idx="4">
                  <c:v>14</c:v>
                </c:pt>
                <c:pt idx="5">
                  <c:v>7</c:v>
                </c:pt>
                <c:pt idx="6">
                  <c:v>1215</c:v>
                </c:pt>
                <c:pt idx="7">
                  <c:v>1173</c:v>
                </c:pt>
                <c:pt idx="8">
                  <c:v>42</c:v>
                </c:pt>
                <c:pt idx="9">
                  <c:v>20</c:v>
                </c:pt>
                <c:pt idx="10">
                  <c:v>22</c:v>
                </c:pt>
              </c:numCache>
            </c:numRef>
          </c:val>
        </c:ser>
        <c:dLbls>
          <c:showLegendKey val="0"/>
          <c:showVal val="0"/>
          <c:showCatName val="0"/>
          <c:showSerName val="0"/>
          <c:showPercent val="0"/>
          <c:showBubbleSize val="0"/>
        </c:dLbls>
        <c:gapWidth val="182"/>
        <c:axId val="-1914013072"/>
        <c:axId val="-1914014160"/>
      </c:barChart>
      <c:catAx>
        <c:axId val="-1914013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14014160"/>
        <c:crosses val="autoZero"/>
        <c:auto val="1"/>
        <c:lblAlgn val="ctr"/>
        <c:lblOffset val="100"/>
        <c:noMultiLvlLbl val="0"/>
      </c:catAx>
      <c:valAx>
        <c:axId val="-1914014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013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latin typeface="Helvetica" panose="020B0604020202020204" pitchFamily="34" charset="0"/>
                <a:cs typeface="Helvetica" panose="020B0604020202020204" pitchFamily="34" charset="0"/>
              </a:rPr>
              <a:t>Revenues that have impact on the increase of own source revenues</a:t>
            </a:r>
            <a:endParaRPr lang="en-GB" sz="1100">
              <a:latin typeface="Helvetica" panose="020B0604020202020204" pitchFamily="34" charset="0"/>
              <a:cs typeface="Helvetica" panose="020B0604020202020204" pitchFamily="34" charset="0"/>
            </a:endParaRPr>
          </a:p>
        </c:rich>
      </c:tx>
      <c:layout>
        <c:manualLayout>
          <c:xMode val="edge"/>
          <c:yMode val="edge"/>
          <c:x val="0.1536517719568567"/>
          <c:y val="2.7350427350427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Tatimi ne pronë gjatë vitit </c:v>
                </c:pt>
                <c:pt idx="1">
                  <c:v>Të hyrat komunale për leje ndërtimi </c:v>
                </c:pt>
                <c:pt idx="2">
                  <c:v>Të hyrat nga ndërrimi i destinimit të tokës</c:v>
                </c:pt>
              </c:strCache>
            </c:strRef>
          </c:cat>
          <c:val>
            <c:numRef>
              <c:f>Sheet1!$B$2:$B$4</c:f>
              <c:numCache>
                <c:formatCode>#,##0\ [$€-1];[Red]\-#,##0\ [$€-1]</c:formatCode>
                <c:ptCount val="3"/>
                <c:pt idx="0" formatCode="#,##0.00\ [$€-1];[Red]\-#,##0.00\ [$€-1]">
                  <c:v>24272063</c:v>
                </c:pt>
                <c:pt idx="1">
                  <c:v>15548948</c:v>
                </c:pt>
                <c:pt idx="2" formatCode="#,##0.00\ [$€-1];[Red]\-#,##0.00\ [$€-1]">
                  <c:v>3782949</c:v>
                </c:pt>
              </c:numCache>
            </c:numRef>
          </c:val>
        </c:ser>
        <c:ser>
          <c:idx val="1"/>
          <c:order val="1"/>
          <c:tx>
            <c:strRef>
              <c:f>Sheet1!$C$1</c:f>
              <c:strCache>
                <c:ptCount val="1"/>
                <c:pt idx="0">
                  <c:v>2017</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Tatimi ne pronë gjatë vitit </c:v>
                </c:pt>
                <c:pt idx="1">
                  <c:v>Të hyrat komunale për leje ndërtimi </c:v>
                </c:pt>
                <c:pt idx="2">
                  <c:v>Të hyrat nga ndërrimi i destinimit të tokës</c:v>
                </c:pt>
              </c:strCache>
            </c:strRef>
          </c:cat>
          <c:val>
            <c:numRef>
              <c:f>Sheet1!$C$2:$C$4</c:f>
              <c:numCache>
                <c:formatCode>#,##0\ [$€-1];[Red]\-#,##0\ [$€-1]</c:formatCode>
                <c:ptCount val="3"/>
                <c:pt idx="0" formatCode="#,##0.00\ [$€-1];[Red]\-#,##0.00\ [$€-1]">
                  <c:v>22562501</c:v>
                </c:pt>
                <c:pt idx="1">
                  <c:v>18614038</c:v>
                </c:pt>
                <c:pt idx="2" formatCode="#,##0.00\ [$€-1];[Red]\-#,##0.00\ [$€-1]">
                  <c:v>3106348</c:v>
                </c:pt>
              </c:numCache>
            </c:numRef>
          </c:val>
        </c:ser>
        <c:dLbls>
          <c:dLblPos val="outEnd"/>
          <c:showLegendKey val="0"/>
          <c:showVal val="1"/>
          <c:showCatName val="0"/>
          <c:showSerName val="0"/>
          <c:showPercent val="0"/>
          <c:showBubbleSize val="0"/>
        </c:dLbls>
        <c:gapWidth val="182"/>
        <c:axId val="-1914011984"/>
        <c:axId val="-1914007632"/>
      </c:barChart>
      <c:catAx>
        <c:axId val="-19140119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4007632"/>
        <c:crosses val="autoZero"/>
        <c:auto val="1"/>
        <c:lblAlgn val="ctr"/>
        <c:lblOffset val="100"/>
        <c:noMultiLvlLbl val="0"/>
      </c:catAx>
      <c:valAx>
        <c:axId val="-1914007632"/>
        <c:scaling>
          <c:orientation val="minMax"/>
        </c:scaling>
        <c:delete val="1"/>
        <c:axPos val="b"/>
        <c:numFmt formatCode="#,##0.00\ [$€-1];[Red]\-#,##0.00\ [$€-1]" sourceLinked="1"/>
        <c:majorTickMark val="out"/>
        <c:minorTickMark val="none"/>
        <c:tickLblPos val="nextTo"/>
        <c:crossAx val="-19140119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0.38375</cdr:x>
      <cdr:y>0.84653</cdr:y>
    </cdr:from>
    <cdr:to>
      <cdr:x>0.49827</cdr:x>
      <cdr:y>0.92984</cdr:y>
    </cdr:to>
    <cdr:sp macro="" textlink="">
      <cdr:nvSpPr>
        <cdr:cNvPr id="2" name="Text Box 1"/>
        <cdr:cNvSpPr txBox="1"/>
      </cdr:nvSpPr>
      <cdr:spPr>
        <a:xfrm xmlns:a="http://schemas.openxmlformats.org/drawingml/2006/main">
          <a:off x="2495550" y="1745951"/>
          <a:ext cx="744741" cy="17183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r>
            <a:rPr lang="en-US" sz="800">
              <a:solidFill>
                <a:schemeClr val="accent1">
                  <a:lumMod val="75000"/>
                </a:schemeClr>
              </a:solidFill>
            </a:rPr>
            <a:t>Vendime</a:t>
          </a:r>
        </a:p>
      </cdr:txBody>
    </cdr:sp>
  </cdr:relSizeAnchor>
  <cdr:relSizeAnchor xmlns:cdr="http://schemas.openxmlformats.org/drawingml/2006/chartDrawing">
    <cdr:from>
      <cdr:x>0.48731</cdr:x>
      <cdr:y>0.84517</cdr:y>
    </cdr:from>
    <cdr:to>
      <cdr:x>0.60736</cdr:x>
      <cdr:y>0.92848</cdr:y>
    </cdr:to>
    <cdr:sp macro="" textlink="">
      <cdr:nvSpPr>
        <cdr:cNvPr id="3" name="Text Box 2"/>
        <cdr:cNvSpPr txBox="1"/>
      </cdr:nvSpPr>
      <cdr:spPr>
        <a:xfrm xmlns:a="http://schemas.openxmlformats.org/drawingml/2006/main">
          <a:off x="3168989" y="1743147"/>
          <a:ext cx="780711" cy="17183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l"/>
          <a:r>
            <a:rPr lang="en-US" sz="800">
              <a:solidFill>
                <a:schemeClr val="tx1">
                  <a:lumMod val="50000"/>
                  <a:lumOff val="50000"/>
                </a:schemeClr>
              </a:solidFill>
            </a:rPr>
            <a:t>Rregullore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Prishtinë,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06B794-A3CE-40B6-ACC5-462075F9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13055</Words>
  <Characters>74416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RAPORT PËR  FUNKSIONIMIN E KOMUNAVE TË REPUBLIKËS SË KOSOVËS</vt:lpstr>
    </vt:vector>
  </TitlesOfParts>
  <Company/>
  <LinksUpToDate>false</LinksUpToDate>
  <CharactersWithSpaces>87297</CharactersWithSpaces>
  <SharedDoc>false</SharedDoc>
  <HLinks>
    <vt:vector size="486" baseType="variant">
      <vt:variant>
        <vt:i4>3276921</vt:i4>
      </vt:variant>
      <vt:variant>
        <vt:i4>480</vt:i4>
      </vt:variant>
      <vt:variant>
        <vt:i4>0</vt:i4>
      </vt:variant>
      <vt:variant>
        <vt:i4>5</vt:i4>
      </vt:variant>
      <vt:variant>
        <vt:lpwstr>http://www.albeu.com/kerko.php?fraza=Veriut</vt:lpwstr>
      </vt:variant>
      <vt:variant>
        <vt:lpwstr/>
      </vt:variant>
      <vt:variant>
        <vt:i4>2687098</vt:i4>
      </vt:variant>
      <vt:variant>
        <vt:i4>477</vt:i4>
      </vt:variant>
      <vt:variant>
        <vt:i4>0</vt:i4>
      </vt:variant>
      <vt:variant>
        <vt:i4>5</vt:i4>
      </vt:variant>
      <vt:variant>
        <vt:lpwstr>http://www.albeu.com/kerko.php?fraza=zgjedhjet</vt:lpwstr>
      </vt:variant>
      <vt:variant>
        <vt:lpwstr/>
      </vt:variant>
      <vt:variant>
        <vt:i4>1048631</vt:i4>
      </vt:variant>
      <vt:variant>
        <vt:i4>470</vt:i4>
      </vt:variant>
      <vt:variant>
        <vt:i4>0</vt:i4>
      </vt:variant>
      <vt:variant>
        <vt:i4>5</vt:i4>
      </vt:variant>
      <vt:variant>
        <vt:lpwstr/>
      </vt:variant>
      <vt:variant>
        <vt:lpwstr>_Toc386803245</vt:lpwstr>
      </vt:variant>
      <vt:variant>
        <vt:i4>1048631</vt:i4>
      </vt:variant>
      <vt:variant>
        <vt:i4>464</vt:i4>
      </vt:variant>
      <vt:variant>
        <vt:i4>0</vt:i4>
      </vt:variant>
      <vt:variant>
        <vt:i4>5</vt:i4>
      </vt:variant>
      <vt:variant>
        <vt:lpwstr/>
      </vt:variant>
      <vt:variant>
        <vt:lpwstr>_Toc386803244</vt:lpwstr>
      </vt:variant>
      <vt:variant>
        <vt:i4>1048631</vt:i4>
      </vt:variant>
      <vt:variant>
        <vt:i4>458</vt:i4>
      </vt:variant>
      <vt:variant>
        <vt:i4>0</vt:i4>
      </vt:variant>
      <vt:variant>
        <vt:i4>5</vt:i4>
      </vt:variant>
      <vt:variant>
        <vt:lpwstr/>
      </vt:variant>
      <vt:variant>
        <vt:lpwstr>_Toc386803243</vt:lpwstr>
      </vt:variant>
      <vt:variant>
        <vt:i4>1048631</vt:i4>
      </vt:variant>
      <vt:variant>
        <vt:i4>452</vt:i4>
      </vt:variant>
      <vt:variant>
        <vt:i4>0</vt:i4>
      </vt:variant>
      <vt:variant>
        <vt:i4>5</vt:i4>
      </vt:variant>
      <vt:variant>
        <vt:lpwstr/>
      </vt:variant>
      <vt:variant>
        <vt:lpwstr>_Toc386803242</vt:lpwstr>
      </vt:variant>
      <vt:variant>
        <vt:i4>1048631</vt:i4>
      </vt:variant>
      <vt:variant>
        <vt:i4>446</vt:i4>
      </vt:variant>
      <vt:variant>
        <vt:i4>0</vt:i4>
      </vt:variant>
      <vt:variant>
        <vt:i4>5</vt:i4>
      </vt:variant>
      <vt:variant>
        <vt:lpwstr/>
      </vt:variant>
      <vt:variant>
        <vt:lpwstr>_Toc386803241</vt:lpwstr>
      </vt:variant>
      <vt:variant>
        <vt:i4>1048631</vt:i4>
      </vt:variant>
      <vt:variant>
        <vt:i4>440</vt:i4>
      </vt:variant>
      <vt:variant>
        <vt:i4>0</vt:i4>
      </vt:variant>
      <vt:variant>
        <vt:i4>5</vt:i4>
      </vt:variant>
      <vt:variant>
        <vt:lpwstr/>
      </vt:variant>
      <vt:variant>
        <vt:lpwstr>_Toc386803240</vt:lpwstr>
      </vt:variant>
      <vt:variant>
        <vt:i4>1507383</vt:i4>
      </vt:variant>
      <vt:variant>
        <vt:i4>434</vt:i4>
      </vt:variant>
      <vt:variant>
        <vt:i4>0</vt:i4>
      </vt:variant>
      <vt:variant>
        <vt:i4>5</vt:i4>
      </vt:variant>
      <vt:variant>
        <vt:lpwstr/>
      </vt:variant>
      <vt:variant>
        <vt:lpwstr>_Toc386803239</vt:lpwstr>
      </vt:variant>
      <vt:variant>
        <vt:i4>1507383</vt:i4>
      </vt:variant>
      <vt:variant>
        <vt:i4>428</vt:i4>
      </vt:variant>
      <vt:variant>
        <vt:i4>0</vt:i4>
      </vt:variant>
      <vt:variant>
        <vt:i4>5</vt:i4>
      </vt:variant>
      <vt:variant>
        <vt:lpwstr/>
      </vt:variant>
      <vt:variant>
        <vt:lpwstr>_Toc386803238</vt:lpwstr>
      </vt:variant>
      <vt:variant>
        <vt:i4>1507383</vt:i4>
      </vt:variant>
      <vt:variant>
        <vt:i4>422</vt:i4>
      </vt:variant>
      <vt:variant>
        <vt:i4>0</vt:i4>
      </vt:variant>
      <vt:variant>
        <vt:i4>5</vt:i4>
      </vt:variant>
      <vt:variant>
        <vt:lpwstr/>
      </vt:variant>
      <vt:variant>
        <vt:lpwstr>_Toc386803237</vt:lpwstr>
      </vt:variant>
      <vt:variant>
        <vt:i4>1507383</vt:i4>
      </vt:variant>
      <vt:variant>
        <vt:i4>416</vt:i4>
      </vt:variant>
      <vt:variant>
        <vt:i4>0</vt:i4>
      </vt:variant>
      <vt:variant>
        <vt:i4>5</vt:i4>
      </vt:variant>
      <vt:variant>
        <vt:lpwstr/>
      </vt:variant>
      <vt:variant>
        <vt:lpwstr>_Toc386803236</vt:lpwstr>
      </vt:variant>
      <vt:variant>
        <vt:i4>1310775</vt:i4>
      </vt:variant>
      <vt:variant>
        <vt:i4>410</vt:i4>
      </vt:variant>
      <vt:variant>
        <vt:i4>0</vt:i4>
      </vt:variant>
      <vt:variant>
        <vt:i4>5</vt:i4>
      </vt:variant>
      <vt:variant>
        <vt:lpwstr/>
      </vt:variant>
      <vt:variant>
        <vt:lpwstr>_Toc386803201</vt:lpwstr>
      </vt:variant>
      <vt:variant>
        <vt:i4>1310775</vt:i4>
      </vt:variant>
      <vt:variant>
        <vt:i4>404</vt:i4>
      </vt:variant>
      <vt:variant>
        <vt:i4>0</vt:i4>
      </vt:variant>
      <vt:variant>
        <vt:i4>5</vt:i4>
      </vt:variant>
      <vt:variant>
        <vt:lpwstr/>
      </vt:variant>
      <vt:variant>
        <vt:lpwstr>_Toc386803200</vt:lpwstr>
      </vt:variant>
      <vt:variant>
        <vt:i4>1900596</vt:i4>
      </vt:variant>
      <vt:variant>
        <vt:i4>398</vt:i4>
      </vt:variant>
      <vt:variant>
        <vt:i4>0</vt:i4>
      </vt:variant>
      <vt:variant>
        <vt:i4>5</vt:i4>
      </vt:variant>
      <vt:variant>
        <vt:lpwstr/>
      </vt:variant>
      <vt:variant>
        <vt:lpwstr>_Toc386803199</vt:lpwstr>
      </vt:variant>
      <vt:variant>
        <vt:i4>1900596</vt:i4>
      </vt:variant>
      <vt:variant>
        <vt:i4>392</vt:i4>
      </vt:variant>
      <vt:variant>
        <vt:i4>0</vt:i4>
      </vt:variant>
      <vt:variant>
        <vt:i4>5</vt:i4>
      </vt:variant>
      <vt:variant>
        <vt:lpwstr/>
      </vt:variant>
      <vt:variant>
        <vt:lpwstr>_Toc386803198</vt:lpwstr>
      </vt:variant>
      <vt:variant>
        <vt:i4>1900596</vt:i4>
      </vt:variant>
      <vt:variant>
        <vt:i4>386</vt:i4>
      </vt:variant>
      <vt:variant>
        <vt:i4>0</vt:i4>
      </vt:variant>
      <vt:variant>
        <vt:i4>5</vt:i4>
      </vt:variant>
      <vt:variant>
        <vt:lpwstr/>
      </vt:variant>
      <vt:variant>
        <vt:lpwstr>_Toc386803197</vt:lpwstr>
      </vt:variant>
      <vt:variant>
        <vt:i4>1900596</vt:i4>
      </vt:variant>
      <vt:variant>
        <vt:i4>380</vt:i4>
      </vt:variant>
      <vt:variant>
        <vt:i4>0</vt:i4>
      </vt:variant>
      <vt:variant>
        <vt:i4>5</vt:i4>
      </vt:variant>
      <vt:variant>
        <vt:lpwstr/>
      </vt:variant>
      <vt:variant>
        <vt:lpwstr>_Toc386803196</vt:lpwstr>
      </vt:variant>
      <vt:variant>
        <vt:i4>1900596</vt:i4>
      </vt:variant>
      <vt:variant>
        <vt:i4>374</vt:i4>
      </vt:variant>
      <vt:variant>
        <vt:i4>0</vt:i4>
      </vt:variant>
      <vt:variant>
        <vt:i4>5</vt:i4>
      </vt:variant>
      <vt:variant>
        <vt:lpwstr/>
      </vt:variant>
      <vt:variant>
        <vt:lpwstr>_Toc386803195</vt:lpwstr>
      </vt:variant>
      <vt:variant>
        <vt:i4>1900596</vt:i4>
      </vt:variant>
      <vt:variant>
        <vt:i4>368</vt:i4>
      </vt:variant>
      <vt:variant>
        <vt:i4>0</vt:i4>
      </vt:variant>
      <vt:variant>
        <vt:i4>5</vt:i4>
      </vt:variant>
      <vt:variant>
        <vt:lpwstr/>
      </vt:variant>
      <vt:variant>
        <vt:lpwstr>_Toc386803194</vt:lpwstr>
      </vt:variant>
      <vt:variant>
        <vt:i4>1900596</vt:i4>
      </vt:variant>
      <vt:variant>
        <vt:i4>362</vt:i4>
      </vt:variant>
      <vt:variant>
        <vt:i4>0</vt:i4>
      </vt:variant>
      <vt:variant>
        <vt:i4>5</vt:i4>
      </vt:variant>
      <vt:variant>
        <vt:lpwstr/>
      </vt:variant>
      <vt:variant>
        <vt:lpwstr>_Toc386803193</vt:lpwstr>
      </vt:variant>
      <vt:variant>
        <vt:i4>1900596</vt:i4>
      </vt:variant>
      <vt:variant>
        <vt:i4>356</vt:i4>
      </vt:variant>
      <vt:variant>
        <vt:i4>0</vt:i4>
      </vt:variant>
      <vt:variant>
        <vt:i4>5</vt:i4>
      </vt:variant>
      <vt:variant>
        <vt:lpwstr/>
      </vt:variant>
      <vt:variant>
        <vt:lpwstr>_Toc386803190</vt:lpwstr>
      </vt:variant>
      <vt:variant>
        <vt:i4>1835060</vt:i4>
      </vt:variant>
      <vt:variant>
        <vt:i4>350</vt:i4>
      </vt:variant>
      <vt:variant>
        <vt:i4>0</vt:i4>
      </vt:variant>
      <vt:variant>
        <vt:i4>5</vt:i4>
      </vt:variant>
      <vt:variant>
        <vt:lpwstr/>
      </vt:variant>
      <vt:variant>
        <vt:lpwstr>_Toc386803189</vt:lpwstr>
      </vt:variant>
      <vt:variant>
        <vt:i4>1835060</vt:i4>
      </vt:variant>
      <vt:variant>
        <vt:i4>344</vt:i4>
      </vt:variant>
      <vt:variant>
        <vt:i4>0</vt:i4>
      </vt:variant>
      <vt:variant>
        <vt:i4>5</vt:i4>
      </vt:variant>
      <vt:variant>
        <vt:lpwstr/>
      </vt:variant>
      <vt:variant>
        <vt:lpwstr>_Toc386803181</vt:lpwstr>
      </vt:variant>
      <vt:variant>
        <vt:i4>1835060</vt:i4>
      </vt:variant>
      <vt:variant>
        <vt:i4>338</vt:i4>
      </vt:variant>
      <vt:variant>
        <vt:i4>0</vt:i4>
      </vt:variant>
      <vt:variant>
        <vt:i4>5</vt:i4>
      </vt:variant>
      <vt:variant>
        <vt:lpwstr/>
      </vt:variant>
      <vt:variant>
        <vt:lpwstr>_Toc386803180</vt:lpwstr>
      </vt:variant>
      <vt:variant>
        <vt:i4>1245236</vt:i4>
      </vt:variant>
      <vt:variant>
        <vt:i4>332</vt:i4>
      </vt:variant>
      <vt:variant>
        <vt:i4>0</vt:i4>
      </vt:variant>
      <vt:variant>
        <vt:i4>5</vt:i4>
      </vt:variant>
      <vt:variant>
        <vt:lpwstr/>
      </vt:variant>
      <vt:variant>
        <vt:lpwstr>_Toc386803179</vt:lpwstr>
      </vt:variant>
      <vt:variant>
        <vt:i4>1245236</vt:i4>
      </vt:variant>
      <vt:variant>
        <vt:i4>326</vt:i4>
      </vt:variant>
      <vt:variant>
        <vt:i4>0</vt:i4>
      </vt:variant>
      <vt:variant>
        <vt:i4>5</vt:i4>
      </vt:variant>
      <vt:variant>
        <vt:lpwstr/>
      </vt:variant>
      <vt:variant>
        <vt:lpwstr>_Toc386803178</vt:lpwstr>
      </vt:variant>
      <vt:variant>
        <vt:i4>1245236</vt:i4>
      </vt:variant>
      <vt:variant>
        <vt:i4>320</vt:i4>
      </vt:variant>
      <vt:variant>
        <vt:i4>0</vt:i4>
      </vt:variant>
      <vt:variant>
        <vt:i4>5</vt:i4>
      </vt:variant>
      <vt:variant>
        <vt:lpwstr/>
      </vt:variant>
      <vt:variant>
        <vt:lpwstr>_Toc386803177</vt:lpwstr>
      </vt:variant>
      <vt:variant>
        <vt:i4>1245236</vt:i4>
      </vt:variant>
      <vt:variant>
        <vt:i4>314</vt:i4>
      </vt:variant>
      <vt:variant>
        <vt:i4>0</vt:i4>
      </vt:variant>
      <vt:variant>
        <vt:i4>5</vt:i4>
      </vt:variant>
      <vt:variant>
        <vt:lpwstr/>
      </vt:variant>
      <vt:variant>
        <vt:lpwstr>_Toc386803176</vt:lpwstr>
      </vt:variant>
      <vt:variant>
        <vt:i4>1245236</vt:i4>
      </vt:variant>
      <vt:variant>
        <vt:i4>308</vt:i4>
      </vt:variant>
      <vt:variant>
        <vt:i4>0</vt:i4>
      </vt:variant>
      <vt:variant>
        <vt:i4>5</vt:i4>
      </vt:variant>
      <vt:variant>
        <vt:lpwstr/>
      </vt:variant>
      <vt:variant>
        <vt:lpwstr>_Toc386803175</vt:lpwstr>
      </vt:variant>
      <vt:variant>
        <vt:i4>1245236</vt:i4>
      </vt:variant>
      <vt:variant>
        <vt:i4>302</vt:i4>
      </vt:variant>
      <vt:variant>
        <vt:i4>0</vt:i4>
      </vt:variant>
      <vt:variant>
        <vt:i4>5</vt:i4>
      </vt:variant>
      <vt:variant>
        <vt:lpwstr/>
      </vt:variant>
      <vt:variant>
        <vt:lpwstr>_Toc386803174</vt:lpwstr>
      </vt:variant>
      <vt:variant>
        <vt:i4>1245236</vt:i4>
      </vt:variant>
      <vt:variant>
        <vt:i4>296</vt:i4>
      </vt:variant>
      <vt:variant>
        <vt:i4>0</vt:i4>
      </vt:variant>
      <vt:variant>
        <vt:i4>5</vt:i4>
      </vt:variant>
      <vt:variant>
        <vt:lpwstr/>
      </vt:variant>
      <vt:variant>
        <vt:lpwstr>_Toc386803173</vt:lpwstr>
      </vt:variant>
      <vt:variant>
        <vt:i4>1245236</vt:i4>
      </vt:variant>
      <vt:variant>
        <vt:i4>290</vt:i4>
      </vt:variant>
      <vt:variant>
        <vt:i4>0</vt:i4>
      </vt:variant>
      <vt:variant>
        <vt:i4>5</vt:i4>
      </vt:variant>
      <vt:variant>
        <vt:lpwstr/>
      </vt:variant>
      <vt:variant>
        <vt:lpwstr>_Toc386803172</vt:lpwstr>
      </vt:variant>
      <vt:variant>
        <vt:i4>1245236</vt:i4>
      </vt:variant>
      <vt:variant>
        <vt:i4>284</vt:i4>
      </vt:variant>
      <vt:variant>
        <vt:i4>0</vt:i4>
      </vt:variant>
      <vt:variant>
        <vt:i4>5</vt:i4>
      </vt:variant>
      <vt:variant>
        <vt:lpwstr/>
      </vt:variant>
      <vt:variant>
        <vt:lpwstr>_Toc386803171</vt:lpwstr>
      </vt:variant>
      <vt:variant>
        <vt:i4>1245236</vt:i4>
      </vt:variant>
      <vt:variant>
        <vt:i4>278</vt:i4>
      </vt:variant>
      <vt:variant>
        <vt:i4>0</vt:i4>
      </vt:variant>
      <vt:variant>
        <vt:i4>5</vt:i4>
      </vt:variant>
      <vt:variant>
        <vt:lpwstr/>
      </vt:variant>
      <vt:variant>
        <vt:lpwstr>_Toc386803170</vt:lpwstr>
      </vt:variant>
      <vt:variant>
        <vt:i4>1179700</vt:i4>
      </vt:variant>
      <vt:variant>
        <vt:i4>272</vt:i4>
      </vt:variant>
      <vt:variant>
        <vt:i4>0</vt:i4>
      </vt:variant>
      <vt:variant>
        <vt:i4>5</vt:i4>
      </vt:variant>
      <vt:variant>
        <vt:lpwstr/>
      </vt:variant>
      <vt:variant>
        <vt:lpwstr>_Toc386803169</vt:lpwstr>
      </vt:variant>
      <vt:variant>
        <vt:i4>1179700</vt:i4>
      </vt:variant>
      <vt:variant>
        <vt:i4>266</vt:i4>
      </vt:variant>
      <vt:variant>
        <vt:i4>0</vt:i4>
      </vt:variant>
      <vt:variant>
        <vt:i4>5</vt:i4>
      </vt:variant>
      <vt:variant>
        <vt:lpwstr/>
      </vt:variant>
      <vt:variant>
        <vt:lpwstr>_Toc386803168</vt:lpwstr>
      </vt:variant>
      <vt:variant>
        <vt:i4>1179700</vt:i4>
      </vt:variant>
      <vt:variant>
        <vt:i4>260</vt:i4>
      </vt:variant>
      <vt:variant>
        <vt:i4>0</vt:i4>
      </vt:variant>
      <vt:variant>
        <vt:i4>5</vt:i4>
      </vt:variant>
      <vt:variant>
        <vt:lpwstr/>
      </vt:variant>
      <vt:variant>
        <vt:lpwstr>_Toc386803167</vt:lpwstr>
      </vt:variant>
      <vt:variant>
        <vt:i4>1179700</vt:i4>
      </vt:variant>
      <vt:variant>
        <vt:i4>254</vt:i4>
      </vt:variant>
      <vt:variant>
        <vt:i4>0</vt:i4>
      </vt:variant>
      <vt:variant>
        <vt:i4>5</vt:i4>
      </vt:variant>
      <vt:variant>
        <vt:lpwstr/>
      </vt:variant>
      <vt:variant>
        <vt:lpwstr>_Toc386803166</vt:lpwstr>
      </vt:variant>
      <vt:variant>
        <vt:i4>1179700</vt:i4>
      </vt:variant>
      <vt:variant>
        <vt:i4>248</vt:i4>
      </vt:variant>
      <vt:variant>
        <vt:i4>0</vt:i4>
      </vt:variant>
      <vt:variant>
        <vt:i4>5</vt:i4>
      </vt:variant>
      <vt:variant>
        <vt:lpwstr/>
      </vt:variant>
      <vt:variant>
        <vt:lpwstr>_Toc386803165</vt:lpwstr>
      </vt:variant>
      <vt:variant>
        <vt:i4>1179700</vt:i4>
      </vt:variant>
      <vt:variant>
        <vt:i4>242</vt:i4>
      </vt:variant>
      <vt:variant>
        <vt:i4>0</vt:i4>
      </vt:variant>
      <vt:variant>
        <vt:i4>5</vt:i4>
      </vt:variant>
      <vt:variant>
        <vt:lpwstr/>
      </vt:variant>
      <vt:variant>
        <vt:lpwstr>_Toc386803164</vt:lpwstr>
      </vt:variant>
      <vt:variant>
        <vt:i4>1179700</vt:i4>
      </vt:variant>
      <vt:variant>
        <vt:i4>236</vt:i4>
      </vt:variant>
      <vt:variant>
        <vt:i4>0</vt:i4>
      </vt:variant>
      <vt:variant>
        <vt:i4>5</vt:i4>
      </vt:variant>
      <vt:variant>
        <vt:lpwstr/>
      </vt:variant>
      <vt:variant>
        <vt:lpwstr>_Toc386803163</vt:lpwstr>
      </vt:variant>
      <vt:variant>
        <vt:i4>1179700</vt:i4>
      </vt:variant>
      <vt:variant>
        <vt:i4>230</vt:i4>
      </vt:variant>
      <vt:variant>
        <vt:i4>0</vt:i4>
      </vt:variant>
      <vt:variant>
        <vt:i4>5</vt:i4>
      </vt:variant>
      <vt:variant>
        <vt:lpwstr/>
      </vt:variant>
      <vt:variant>
        <vt:lpwstr>_Toc386803162</vt:lpwstr>
      </vt:variant>
      <vt:variant>
        <vt:i4>1179700</vt:i4>
      </vt:variant>
      <vt:variant>
        <vt:i4>224</vt:i4>
      </vt:variant>
      <vt:variant>
        <vt:i4>0</vt:i4>
      </vt:variant>
      <vt:variant>
        <vt:i4>5</vt:i4>
      </vt:variant>
      <vt:variant>
        <vt:lpwstr/>
      </vt:variant>
      <vt:variant>
        <vt:lpwstr>_Toc386803161</vt:lpwstr>
      </vt:variant>
      <vt:variant>
        <vt:i4>1179700</vt:i4>
      </vt:variant>
      <vt:variant>
        <vt:i4>218</vt:i4>
      </vt:variant>
      <vt:variant>
        <vt:i4>0</vt:i4>
      </vt:variant>
      <vt:variant>
        <vt:i4>5</vt:i4>
      </vt:variant>
      <vt:variant>
        <vt:lpwstr/>
      </vt:variant>
      <vt:variant>
        <vt:lpwstr>_Toc386803160</vt:lpwstr>
      </vt:variant>
      <vt:variant>
        <vt:i4>1114164</vt:i4>
      </vt:variant>
      <vt:variant>
        <vt:i4>212</vt:i4>
      </vt:variant>
      <vt:variant>
        <vt:i4>0</vt:i4>
      </vt:variant>
      <vt:variant>
        <vt:i4>5</vt:i4>
      </vt:variant>
      <vt:variant>
        <vt:lpwstr/>
      </vt:variant>
      <vt:variant>
        <vt:lpwstr>_Toc386803159</vt:lpwstr>
      </vt:variant>
      <vt:variant>
        <vt:i4>1114164</vt:i4>
      </vt:variant>
      <vt:variant>
        <vt:i4>206</vt:i4>
      </vt:variant>
      <vt:variant>
        <vt:i4>0</vt:i4>
      </vt:variant>
      <vt:variant>
        <vt:i4>5</vt:i4>
      </vt:variant>
      <vt:variant>
        <vt:lpwstr/>
      </vt:variant>
      <vt:variant>
        <vt:lpwstr>_Toc386803158</vt:lpwstr>
      </vt:variant>
      <vt:variant>
        <vt:i4>1114164</vt:i4>
      </vt:variant>
      <vt:variant>
        <vt:i4>200</vt:i4>
      </vt:variant>
      <vt:variant>
        <vt:i4>0</vt:i4>
      </vt:variant>
      <vt:variant>
        <vt:i4>5</vt:i4>
      </vt:variant>
      <vt:variant>
        <vt:lpwstr/>
      </vt:variant>
      <vt:variant>
        <vt:lpwstr>_Toc386803157</vt:lpwstr>
      </vt:variant>
      <vt:variant>
        <vt:i4>1114164</vt:i4>
      </vt:variant>
      <vt:variant>
        <vt:i4>194</vt:i4>
      </vt:variant>
      <vt:variant>
        <vt:i4>0</vt:i4>
      </vt:variant>
      <vt:variant>
        <vt:i4>5</vt:i4>
      </vt:variant>
      <vt:variant>
        <vt:lpwstr/>
      </vt:variant>
      <vt:variant>
        <vt:lpwstr>_Toc386803156</vt:lpwstr>
      </vt:variant>
      <vt:variant>
        <vt:i4>1114164</vt:i4>
      </vt:variant>
      <vt:variant>
        <vt:i4>188</vt:i4>
      </vt:variant>
      <vt:variant>
        <vt:i4>0</vt:i4>
      </vt:variant>
      <vt:variant>
        <vt:i4>5</vt:i4>
      </vt:variant>
      <vt:variant>
        <vt:lpwstr/>
      </vt:variant>
      <vt:variant>
        <vt:lpwstr>_Toc386803155</vt:lpwstr>
      </vt:variant>
      <vt:variant>
        <vt:i4>1114164</vt:i4>
      </vt:variant>
      <vt:variant>
        <vt:i4>182</vt:i4>
      </vt:variant>
      <vt:variant>
        <vt:i4>0</vt:i4>
      </vt:variant>
      <vt:variant>
        <vt:i4>5</vt:i4>
      </vt:variant>
      <vt:variant>
        <vt:lpwstr/>
      </vt:variant>
      <vt:variant>
        <vt:lpwstr>_Toc386803154</vt:lpwstr>
      </vt:variant>
      <vt:variant>
        <vt:i4>1114164</vt:i4>
      </vt:variant>
      <vt:variant>
        <vt:i4>176</vt:i4>
      </vt:variant>
      <vt:variant>
        <vt:i4>0</vt:i4>
      </vt:variant>
      <vt:variant>
        <vt:i4>5</vt:i4>
      </vt:variant>
      <vt:variant>
        <vt:lpwstr/>
      </vt:variant>
      <vt:variant>
        <vt:lpwstr>_Toc386803153</vt:lpwstr>
      </vt:variant>
      <vt:variant>
        <vt:i4>1114164</vt:i4>
      </vt:variant>
      <vt:variant>
        <vt:i4>170</vt:i4>
      </vt:variant>
      <vt:variant>
        <vt:i4>0</vt:i4>
      </vt:variant>
      <vt:variant>
        <vt:i4>5</vt:i4>
      </vt:variant>
      <vt:variant>
        <vt:lpwstr/>
      </vt:variant>
      <vt:variant>
        <vt:lpwstr>_Toc386803152</vt:lpwstr>
      </vt:variant>
      <vt:variant>
        <vt:i4>1114164</vt:i4>
      </vt:variant>
      <vt:variant>
        <vt:i4>164</vt:i4>
      </vt:variant>
      <vt:variant>
        <vt:i4>0</vt:i4>
      </vt:variant>
      <vt:variant>
        <vt:i4>5</vt:i4>
      </vt:variant>
      <vt:variant>
        <vt:lpwstr/>
      </vt:variant>
      <vt:variant>
        <vt:lpwstr>_Toc386803151</vt:lpwstr>
      </vt:variant>
      <vt:variant>
        <vt:i4>1114164</vt:i4>
      </vt:variant>
      <vt:variant>
        <vt:i4>158</vt:i4>
      </vt:variant>
      <vt:variant>
        <vt:i4>0</vt:i4>
      </vt:variant>
      <vt:variant>
        <vt:i4>5</vt:i4>
      </vt:variant>
      <vt:variant>
        <vt:lpwstr/>
      </vt:variant>
      <vt:variant>
        <vt:lpwstr>_Toc386803150</vt:lpwstr>
      </vt:variant>
      <vt:variant>
        <vt:i4>1048628</vt:i4>
      </vt:variant>
      <vt:variant>
        <vt:i4>152</vt:i4>
      </vt:variant>
      <vt:variant>
        <vt:i4>0</vt:i4>
      </vt:variant>
      <vt:variant>
        <vt:i4>5</vt:i4>
      </vt:variant>
      <vt:variant>
        <vt:lpwstr/>
      </vt:variant>
      <vt:variant>
        <vt:lpwstr>_Toc386803149</vt:lpwstr>
      </vt:variant>
      <vt:variant>
        <vt:i4>1048628</vt:i4>
      </vt:variant>
      <vt:variant>
        <vt:i4>146</vt:i4>
      </vt:variant>
      <vt:variant>
        <vt:i4>0</vt:i4>
      </vt:variant>
      <vt:variant>
        <vt:i4>5</vt:i4>
      </vt:variant>
      <vt:variant>
        <vt:lpwstr/>
      </vt:variant>
      <vt:variant>
        <vt:lpwstr>_Toc386803148</vt:lpwstr>
      </vt:variant>
      <vt:variant>
        <vt:i4>1048628</vt:i4>
      </vt:variant>
      <vt:variant>
        <vt:i4>140</vt:i4>
      </vt:variant>
      <vt:variant>
        <vt:i4>0</vt:i4>
      </vt:variant>
      <vt:variant>
        <vt:i4>5</vt:i4>
      </vt:variant>
      <vt:variant>
        <vt:lpwstr/>
      </vt:variant>
      <vt:variant>
        <vt:lpwstr>_Toc386803147</vt:lpwstr>
      </vt:variant>
      <vt:variant>
        <vt:i4>1048628</vt:i4>
      </vt:variant>
      <vt:variant>
        <vt:i4>134</vt:i4>
      </vt:variant>
      <vt:variant>
        <vt:i4>0</vt:i4>
      </vt:variant>
      <vt:variant>
        <vt:i4>5</vt:i4>
      </vt:variant>
      <vt:variant>
        <vt:lpwstr/>
      </vt:variant>
      <vt:variant>
        <vt:lpwstr>_Toc386803146</vt:lpwstr>
      </vt:variant>
      <vt:variant>
        <vt:i4>1048628</vt:i4>
      </vt:variant>
      <vt:variant>
        <vt:i4>128</vt:i4>
      </vt:variant>
      <vt:variant>
        <vt:i4>0</vt:i4>
      </vt:variant>
      <vt:variant>
        <vt:i4>5</vt:i4>
      </vt:variant>
      <vt:variant>
        <vt:lpwstr/>
      </vt:variant>
      <vt:variant>
        <vt:lpwstr>_Toc386803145</vt:lpwstr>
      </vt:variant>
      <vt:variant>
        <vt:i4>1048628</vt:i4>
      </vt:variant>
      <vt:variant>
        <vt:i4>122</vt:i4>
      </vt:variant>
      <vt:variant>
        <vt:i4>0</vt:i4>
      </vt:variant>
      <vt:variant>
        <vt:i4>5</vt:i4>
      </vt:variant>
      <vt:variant>
        <vt:lpwstr/>
      </vt:variant>
      <vt:variant>
        <vt:lpwstr>_Toc386803144</vt:lpwstr>
      </vt:variant>
      <vt:variant>
        <vt:i4>1048628</vt:i4>
      </vt:variant>
      <vt:variant>
        <vt:i4>116</vt:i4>
      </vt:variant>
      <vt:variant>
        <vt:i4>0</vt:i4>
      </vt:variant>
      <vt:variant>
        <vt:i4>5</vt:i4>
      </vt:variant>
      <vt:variant>
        <vt:lpwstr/>
      </vt:variant>
      <vt:variant>
        <vt:lpwstr>_Toc386803143</vt:lpwstr>
      </vt:variant>
      <vt:variant>
        <vt:i4>1048628</vt:i4>
      </vt:variant>
      <vt:variant>
        <vt:i4>110</vt:i4>
      </vt:variant>
      <vt:variant>
        <vt:i4>0</vt:i4>
      </vt:variant>
      <vt:variant>
        <vt:i4>5</vt:i4>
      </vt:variant>
      <vt:variant>
        <vt:lpwstr/>
      </vt:variant>
      <vt:variant>
        <vt:lpwstr>_Toc386803142</vt:lpwstr>
      </vt:variant>
      <vt:variant>
        <vt:i4>1048628</vt:i4>
      </vt:variant>
      <vt:variant>
        <vt:i4>104</vt:i4>
      </vt:variant>
      <vt:variant>
        <vt:i4>0</vt:i4>
      </vt:variant>
      <vt:variant>
        <vt:i4>5</vt:i4>
      </vt:variant>
      <vt:variant>
        <vt:lpwstr/>
      </vt:variant>
      <vt:variant>
        <vt:lpwstr>_Toc386803141</vt:lpwstr>
      </vt:variant>
      <vt:variant>
        <vt:i4>1048628</vt:i4>
      </vt:variant>
      <vt:variant>
        <vt:i4>98</vt:i4>
      </vt:variant>
      <vt:variant>
        <vt:i4>0</vt:i4>
      </vt:variant>
      <vt:variant>
        <vt:i4>5</vt:i4>
      </vt:variant>
      <vt:variant>
        <vt:lpwstr/>
      </vt:variant>
      <vt:variant>
        <vt:lpwstr>_Toc386803140</vt:lpwstr>
      </vt:variant>
      <vt:variant>
        <vt:i4>1507380</vt:i4>
      </vt:variant>
      <vt:variant>
        <vt:i4>92</vt:i4>
      </vt:variant>
      <vt:variant>
        <vt:i4>0</vt:i4>
      </vt:variant>
      <vt:variant>
        <vt:i4>5</vt:i4>
      </vt:variant>
      <vt:variant>
        <vt:lpwstr/>
      </vt:variant>
      <vt:variant>
        <vt:lpwstr>_Toc386803139</vt:lpwstr>
      </vt:variant>
      <vt:variant>
        <vt:i4>1507380</vt:i4>
      </vt:variant>
      <vt:variant>
        <vt:i4>86</vt:i4>
      </vt:variant>
      <vt:variant>
        <vt:i4>0</vt:i4>
      </vt:variant>
      <vt:variant>
        <vt:i4>5</vt:i4>
      </vt:variant>
      <vt:variant>
        <vt:lpwstr/>
      </vt:variant>
      <vt:variant>
        <vt:lpwstr>_Toc386803138</vt:lpwstr>
      </vt:variant>
      <vt:variant>
        <vt:i4>1507380</vt:i4>
      </vt:variant>
      <vt:variant>
        <vt:i4>80</vt:i4>
      </vt:variant>
      <vt:variant>
        <vt:i4>0</vt:i4>
      </vt:variant>
      <vt:variant>
        <vt:i4>5</vt:i4>
      </vt:variant>
      <vt:variant>
        <vt:lpwstr/>
      </vt:variant>
      <vt:variant>
        <vt:lpwstr>_Toc386803137</vt:lpwstr>
      </vt:variant>
      <vt:variant>
        <vt:i4>1507380</vt:i4>
      </vt:variant>
      <vt:variant>
        <vt:i4>74</vt:i4>
      </vt:variant>
      <vt:variant>
        <vt:i4>0</vt:i4>
      </vt:variant>
      <vt:variant>
        <vt:i4>5</vt:i4>
      </vt:variant>
      <vt:variant>
        <vt:lpwstr/>
      </vt:variant>
      <vt:variant>
        <vt:lpwstr>_Toc386803136</vt:lpwstr>
      </vt:variant>
      <vt:variant>
        <vt:i4>1441844</vt:i4>
      </vt:variant>
      <vt:variant>
        <vt:i4>68</vt:i4>
      </vt:variant>
      <vt:variant>
        <vt:i4>0</vt:i4>
      </vt:variant>
      <vt:variant>
        <vt:i4>5</vt:i4>
      </vt:variant>
      <vt:variant>
        <vt:lpwstr/>
      </vt:variant>
      <vt:variant>
        <vt:lpwstr>_Toc386803125</vt:lpwstr>
      </vt:variant>
      <vt:variant>
        <vt:i4>1441844</vt:i4>
      </vt:variant>
      <vt:variant>
        <vt:i4>62</vt:i4>
      </vt:variant>
      <vt:variant>
        <vt:i4>0</vt:i4>
      </vt:variant>
      <vt:variant>
        <vt:i4>5</vt:i4>
      </vt:variant>
      <vt:variant>
        <vt:lpwstr/>
      </vt:variant>
      <vt:variant>
        <vt:lpwstr>_Toc386803124</vt:lpwstr>
      </vt:variant>
      <vt:variant>
        <vt:i4>1441844</vt:i4>
      </vt:variant>
      <vt:variant>
        <vt:i4>56</vt:i4>
      </vt:variant>
      <vt:variant>
        <vt:i4>0</vt:i4>
      </vt:variant>
      <vt:variant>
        <vt:i4>5</vt:i4>
      </vt:variant>
      <vt:variant>
        <vt:lpwstr/>
      </vt:variant>
      <vt:variant>
        <vt:lpwstr>_Toc386803123</vt:lpwstr>
      </vt:variant>
      <vt:variant>
        <vt:i4>1441844</vt:i4>
      </vt:variant>
      <vt:variant>
        <vt:i4>50</vt:i4>
      </vt:variant>
      <vt:variant>
        <vt:i4>0</vt:i4>
      </vt:variant>
      <vt:variant>
        <vt:i4>5</vt:i4>
      </vt:variant>
      <vt:variant>
        <vt:lpwstr/>
      </vt:variant>
      <vt:variant>
        <vt:lpwstr>_Toc386803122</vt:lpwstr>
      </vt:variant>
      <vt:variant>
        <vt:i4>1441844</vt:i4>
      </vt:variant>
      <vt:variant>
        <vt:i4>44</vt:i4>
      </vt:variant>
      <vt:variant>
        <vt:i4>0</vt:i4>
      </vt:variant>
      <vt:variant>
        <vt:i4>5</vt:i4>
      </vt:variant>
      <vt:variant>
        <vt:lpwstr/>
      </vt:variant>
      <vt:variant>
        <vt:lpwstr>_Toc386803121</vt:lpwstr>
      </vt:variant>
      <vt:variant>
        <vt:i4>1441844</vt:i4>
      </vt:variant>
      <vt:variant>
        <vt:i4>38</vt:i4>
      </vt:variant>
      <vt:variant>
        <vt:i4>0</vt:i4>
      </vt:variant>
      <vt:variant>
        <vt:i4>5</vt:i4>
      </vt:variant>
      <vt:variant>
        <vt:lpwstr/>
      </vt:variant>
      <vt:variant>
        <vt:lpwstr>_Toc386803120</vt:lpwstr>
      </vt:variant>
      <vt:variant>
        <vt:i4>1376308</vt:i4>
      </vt:variant>
      <vt:variant>
        <vt:i4>32</vt:i4>
      </vt:variant>
      <vt:variant>
        <vt:i4>0</vt:i4>
      </vt:variant>
      <vt:variant>
        <vt:i4>5</vt:i4>
      </vt:variant>
      <vt:variant>
        <vt:lpwstr/>
      </vt:variant>
      <vt:variant>
        <vt:lpwstr>_Toc386803119</vt:lpwstr>
      </vt:variant>
      <vt:variant>
        <vt:i4>1376308</vt:i4>
      </vt:variant>
      <vt:variant>
        <vt:i4>26</vt:i4>
      </vt:variant>
      <vt:variant>
        <vt:i4>0</vt:i4>
      </vt:variant>
      <vt:variant>
        <vt:i4>5</vt:i4>
      </vt:variant>
      <vt:variant>
        <vt:lpwstr/>
      </vt:variant>
      <vt:variant>
        <vt:lpwstr>_Toc386803117</vt:lpwstr>
      </vt:variant>
      <vt:variant>
        <vt:i4>1376308</vt:i4>
      </vt:variant>
      <vt:variant>
        <vt:i4>20</vt:i4>
      </vt:variant>
      <vt:variant>
        <vt:i4>0</vt:i4>
      </vt:variant>
      <vt:variant>
        <vt:i4>5</vt:i4>
      </vt:variant>
      <vt:variant>
        <vt:lpwstr/>
      </vt:variant>
      <vt:variant>
        <vt:lpwstr>_Toc386803116</vt:lpwstr>
      </vt:variant>
      <vt:variant>
        <vt:i4>1376308</vt:i4>
      </vt:variant>
      <vt:variant>
        <vt:i4>14</vt:i4>
      </vt:variant>
      <vt:variant>
        <vt:i4>0</vt:i4>
      </vt:variant>
      <vt:variant>
        <vt:i4>5</vt:i4>
      </vt:variant>
      <vt:variant>
        <vt:lpwstr/>
      </vt:variant>
      <vt:variant>
        <vt:lpwstr>_Toc386803115</vt:lpwstr>
      </vt:variant>
      <vt:variant>
        <vt:i4>1376308</vt:i4>
      </vt:variant>
      <vt:variant>
        <vt:i4>8</vt:i4>
      </vt:variant>
      <vt:variant>
        <vt:i4>0</vt:i4>
      </vt:variant>
      <vt:variant>
        <vt:i4>5</vt:i4>
      </vt:variant>
      <vt:variant>
        <vt:lpwstr/>
      </vt:variant>
      <vt:variant>
        <vt:lpwstr>_Toc386803114</vt:lpwstr>
      </vt:variant>
      <vt:variant>
        <vt:i4>1376308</vt:i4>
      </vt:variant>
      <vt:variant>
        <vt:i4>2</vt:i4>
      </vt:variant>
      <vt:variant>
        <vt:i4>0</vt:i4>
      </vt:variant>
      <vt:variant>
        <vt:i4>5</vt:i4>
      </vt:variant>
      <vt:variant>
        <vt:lpwstr/>
      </vt:variant>
      <vt:variant>
        <vt:lpwstr>_Toc386803113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PËR  FUNKSIONIMIN E KOMUNAVE TË REPUBLIKËS SË KOSOVËS</dc:title>
  <dc:subject>Janar-Dhjetor 2013</dc:subject>
  <dc:creator>Lenovo</dc:creator>
  <cp:keywords/>
  <cp:lastModifiedBy>Aurora Kadriu</cp:lastModifiedBy>
  <cp:revision>17</cp:revision>
  <cp:lastPrinted>2014-04-02T14:13:00Z</cp:lastPrinted>
  <dcterms:created xsi:type="dcterms:W3CDTF">2019-03-25T09:27:00Z</dcterms:created>
  <dcterms:modified xsi:type="dcterms:W3CDTF">2019-04-05T12:29:00Z</dcterms:modified>
</cp:coreProperties>
</file>