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n-US"/>
        </w:rPr>
        <w:id w:val="57830907"/>
        <w:docPartObj>
          <w:docPartGallery w:val="Cover Pages"/>
          <w:docPartUnique/>
        </w:docPartObj>
      </w:sdtPr>
      <w:sdtEndPr>
        <w:rPr>
          <w:rFonts w:ascii="Book Antiqua" w:hAnsi="Book Antiqua" w:cs="Book Antiqua"/>
          <w:b/>
          <w:bCs/>
          <w:sz w:val="32"/>
          <w:szCs w:val="32"/>
        </w:rPr>
      </w:sdtEndPr>
      <w:sdtContent>
        <w:p w14:paraId="5E7E60E8" w14:textId="6E8B3CB3" w:rsidR="00D61F7F" w:rsidRPr="002C4118" w:rsidRDefault="00F40BF8" w:rsidP="00D61F7F">
          <w:pPr>
            <w:tabs>
              <w:tab w:val="center" w:pos="4680"/>
              <w:tab w:val="right" w:pos="9360"/>
            </w:tabs>
            <w:spacing w:after="0" w:line="240" w:lineRule="auto"/>
            <w:rPr>
              <w:lang w:val="en-US"/>
            </w:rPr>
          </w:pPr>
          <w:r w:rsidRPr="002C4118">
            <w:rPr>
              <w:rFonts w:ascii="Garamond" w:hAnsi="Garamond"/>
              <w:b/>
              <w:bCs/>
              <w:noProof/>
              <w:lang w:val="en-US"/>
            </w:rPr>
            <w:drawing>
              <wp:anchor distT="0" distB="0" distL="114300" distR="114300" simplePos="0" relativeHeight="251663360" behindDoc="1" locked="0" layoutInCell="1" allowOverlap="1" wp14:anchorId="137E8815" wp14:editId="05134CDC">
                <wp:simplePos x="0" y="0"/>
                <wp:positionH relativeFrom="margin">
                  <wp:posOffset>2466975</wp:posOffset>
                </wp:positionH>
                <wp:positionV relativeFrom="paragraph">
                  <wp:posOffset>47625</wp:posOffset>
                </wp:positionV>
                <wp:extent cx="909320" cy="7620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9320" cy="762000"/>
                        </a:xfrm>
                        <a:prstGeom prst="rect">
                          <a:avLst/>
                        </a:prstGeom>
                        <a:noFill/>
                      </pic:spPr>
                    </pic:pic>
                  </a:graphicData>
                </a:graphic>
                <wp14:sizeRelH relativeFrom="page">
                  <wp14:pctWidth>0</wp14:pctWidth>
                </wp14:sizeRelH>
                <wp14:sizeRelV relativeFrom="page">
                  <wp14:pctHeight>0</wp14:pctHeight>
                </wp14:sizeRelV>
              </wp:anchor>
            </w:drawing>
          </w:r>
          <w:r w:rsidR="002C341A" w:rsidRPr="002C4118">
            <w:rPr>
              <w:noProof/>
              <w:lang w:val="en-US"/>
            </w:rPr>
            <mc:AlternateContent>
              <mc:Choice Requires="wps">
                <w:drawing>
                  <wp:anchor distT="0" distB="0" distL="114300" distR="114300" simplePos="0" relativeHeight="251661312" behindDoc="1" locked="0" layoutInCell="1" allowOverlap="0" wp14:anchorId="5E932CE2" wp14:editId="0AA26F8C">
                    <wp:simplePos x="0" y="0"/>
                    <wp:positionH relativeFrom="page">
                      <wp:posOffset>457200</wp:posOffset>
                    </wp:positionH>
                    <wp:positionV relativeFrom="page">
                      <wp:posOffset>457199</wp:posOffset>
                    </wp:positionV>
                    <wp:extent cx="6858000" cy="9286875"/>
                    <wp:effectExtent l="0" t="0" r="0" b="9525"/>
                    <wp:wrapNone/>
                    <wp:docPr id="18" name="Text Box 18" descr="Cover page layout"/>
                    <wp:cNvGraphicFramePr/>
                    <a:graphic xmlns:a="http://schemas.openxmlformats.org/drawingml/2006/main">
                      <a:graphicData uri="http://schemas.microsoft.com/office/word/2010/wordprocessingShape">
                        <wps:wsp>
                          <wps:cNvSpPr txBox="1"/>
                          <wps:spPr>
                            <a:xfrm>
                              <a:off x="0" y="0"/>
                              <a:ext cx="6858000" cy="928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9A31BB" w14:paraId="6AE4934B" w14:textId="77777777" w:rsidTr="00F40BF8">
                                  <w:trPr>
                                    <w:trHeight w:hRule="exact" w:val="9360"/>
                                  </w:trPr>
                                  <w:tc>
                                    <w:tcPr>
                                      <w:tcW w:w="9350" w:type="dxa"/>
                                    </w:tcPr>
                                    <w:p w14:paraId="05320488" w14:textId="77777777" w:rsidR="009A31BB" w:rsidRDefault="009A31BB" w:rsidP="00F40BF8">
                                      <w:pPr>
                                        <w:jc w:val="center"/>
                                      </w:pPr>
                                      <w:r>
                                        <w:rPr>
                                          <w:noProof/>
                                          <w:lang w:val="en-US"/>
                                        </w:rPr>
                                        <w:drawing>
                                          <wp:inline distT="0" distB="0" distL="0" distR="0" wp14:anchorId="696AF597" wp14:editId="3D72CE6F">
                                            <wp:extent cx="6857295" cy="5926347"/>
                                            <wp:effectExtent l="0" t="0" r="1270" b="0"/>
                                            <wp:docPr id="20"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cstate="print">
                                                      <a:extLst>
                                                        <a:ext uri="{28A0092B-C50C-407E-A947-70E740481C1C}">
                                                          <a14:useLocalDpi xmlns:a14="http://schemas.microsoft.com/office/drawing/2010/main" val="0"/>
                                                        </a:ext>
                                                      </a:extLst>
                                                    </a:blip>
                                                    <a:srcRect l="18915" t="2451" r="22299" b="20665"/>
                                                    <a:stretch/>
                                                  </pic:blipFill>
                                                  <pic:spPr bwMode="auto">
                                                    <a:xfrm>
                                                      <a:off x="0" y="0"/>
                                                      <a:ext cx="6875891" cy="5942418"/>
                                                    </a:xfrm>
                                                    <a:prstGeom prst="rect">
                                                      <a:avLst/>
                                                    </a:prstGeom>
                                                    <a:ln>
                                                      <a:noFill/>
                                                    </a:ln>
                                                    <a:extLst>
                                                      <a:ext uri="{53640926-AAD7-44D8-BBD7-CCE9431645EC}">
                                                        <a14:shadowObscured xmlns:a14="http://schemas.microsoft.com/office/drawing/2010/main"/>
                                                      </a:ext>
                                                    </a:extLst>
                                                  </pic:spPr>
                                                </pic:pic>
                                              </a:graphicData>
                                            </a:graphic>
                                          </wp:inline>
                                        </w:drawing>
                                      </w:r>
                                    </w:p>
                                  </w:tc>
                                </w:tr>
                                <w:tr w:rsidR="009A31BB" w14:paraId="2C4CE412" w14:textId="77777777">
                                  <w:trPr>
                                    <w:trHeight w:hRule="exact" w:val="4320"/>
                                  </w:trPr>
                                  <w:tc>
                                    <w:tcPr>
                                      <w:tcW w:w="9350" w:type="dxa"/>
                                      <w:shd w:val="clear" w:color="auto" w:fill="44546A" w:themeFill="text2"/>
                                      <w:vAlign w:val="center"/>
                                    </w:tcPr>
                                    <w:p w14:paraId="5DF3A5CC" w14:textId="73314578" w:rsidR="009A31BB" w:rsidRPr="00213BD8" w:rsidRDefault="009A31BB" w:rsidP="002C341A">
                                      <w:pPr>
                                        <w:pStyle w:val="NoSpacing"/>
                                        <w:spacing w:before="200" w:line="216" w:lineRule="auto"/>
                                        <w:ind w:left="720" w:right="720"/>
                                        <w:jc w:val="center"/>
                                        <w:rPr>
                                          <w:rFonts w:asciiTheme="majorHAnsi" w:hAnsiTheme="majorHAnsi"/>
                                          <w:i/>
                                          <w:color w:val="5B9BD5" w:themeColor="accent1"/>
                                          <w:sz w:val="36"/>
                                          <w:szCs w:val="36"/>
                                        </w:rPr>
                                      </w:pPr>
                                      <w:sdt>
                                        <w:sdtPr>
                                          <w:rPr>
                                            <w:rFonts w:ascii="Book Antiqua" w:hAnsi="Book Antiqua"/>
                                            <w:b/>
                                            <w:i/>
                                            <w:color w:val="5B9BD5" w:themeColor="accent1"/>
                                            <w:sz w:val="36"/>
                                            <w:szCs w:val="36"/>
                                          </w:rPr>
                                          <w:alias w:val="Title"/>
                                          <w:tag w:val=""/>
                                          <w:id w:val="-897281586"/>
                                          <w:placeholder>
                                            <w:docPart w:val="8EDB6A312E5E48A88570820DCBB841E2"/>
                                          </w:placeholder>
                                          <w:dataBinding w:prefixMappings="xmlns:ns0='http://purl.org/dc/elements/1.1/' xmlns:ns1='http://schemas.openxmlformats.org/package/2006/metadata/core-properties' " w:xpath="/ns1:coreProperties[1]/ns0:title[1]" w:storeItemID="{6C3C8BC8-F283-45AE-878A-BAB7291924A1}"/>
                                          <w:text/>
                                        </w:sdtPr>
                                        <w:sdtContent>
                                          <w:r>
                                            <w:rPr>
                                              <w:rFonts w:ascii="Book Antiqua" w:hAnsi="Book Antiqua"/>
                                              <w:b/>
                                              <w:i/>
                                              <w:color w:val="5B9BD5" w:themeColor="accent1"/>
                                              <w:sz w:val="36"/>
                                              <w:szCs w:val="36"/>
                                            </w:rPr>
                                            <w:t xml:space="preserve">Report on Fulfillment of Municipal Obligations deriving from European Agenda for the period                         January – December </w:t>
                                          </w:r>
                                          <w:r w:rsidRPr="00213BD8">
                                            <w:rPr>
                                              <w:rFonts w:ascii="Book Antiqua" w:hAnsi="Book Antiqua"/>
                                              <w:b/>
                                              <w:i/>
                                              <w:color w:val="5B9BD5" w:themeColor="accent1"/>
                                              <w:sz w:val="36"/>
                                              <w:szCs w:val="36"/>
                                            </w:rPr>
                                            <w:t>2019</w:t>
                                          </w:r>
                                        </w:sdtContent>
                                      </w:sdt>
                                    </w:p>
                                    <w:p w14:paraId="672C5F32" w14:textId="7E6F6F64" w:rsidR="009A31BB" w:rsidRDefault="009A31BB" w:rsidP="00266A27">
                                      <w:pPr>
                                        <w:pStyle w:val="NoSpacing"/>
                                        <w:spacing w:before="240"/>
                                        <w:ind w:left="720" w:right="720"/>
                                        <w:rPr>
                                          <w:color w:val="FFFFFF" w:themeColor="background1"/>
                                          <w:sz w:val="32"/>
                                          <w:szCs w:val="32"/>
                                        </w:rPr>
                                      </w:pPr>
                                    </w:p>
                                  </w:tc>
                                </w:tr>
                                <w:tr w:rsidR="009A31BB" w14:paraId="31990E09" w14:textId="77777777" w:rsidTr="00F40BF8">
                                  <w:trPr>
                                    <w:trHeight w:hRule="exact" w:val="720"/>
                                  </w:trPr>
                                  <w:tc>
                                    <w:tcPr>
                                      <w:tcW w:w="9350" w:type="dxa"/>
                                      <w:shd w:val="clear" w:color="auto" w:fill="9CC2E5" w:themeFill="accent1" w:themeFillTint="99"/>
                                    </w:tcPr>
                                    <w:p w14:paraId="255B109D" w14:textId="77777777" w:rsidR="009A31BB" w:rsidRDefault="009A31BB"/>
                                  </w:tc>
                                </w:tr>
                              </w:tbl>
                              <w:p w14:paraId="57BC2F2F" w14:textId="77777777" w:rsidR="009A31BB" w:rsidRDefault="009A31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932CE2" id="_x0000_t202" coordsize="21600,21600" o:spt="202" path="m,l,21600r21600,l21600,xe">
                    <v:stroke joinstyle="miter"/>
                    <v:path gradientshapeok="t" o:connecttype="rect"/>
                  </v:shapetype>
                  <v:shape id="Text Box 18" o:spid="_x0000_s1026" type="#_x0000_t202" alt="Cover page layout" style="position:absolute;margin-left:36pt;margin-top:36pt;width:540pt;height:73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9A31BB" w14:paraId="6AE4934B" w14:textId="77777777" w:rsidTr="00F40BF8">
                            <w:trPr>
                              <w:trHeight w:hRule="exact" w:val="9360"/>
                            </w:trPr>
                            <w:tc>
                              <w:tcPr>
                                <w:tcW w:w="9350" w:type="dxa"/>
                              </w:tcPr>
                              <w:p w14:paraId="05320488" w14:textId="77777777" w:rsidR="009A31BB" w:rsidRDefault="009A31BB" w:rsidP="00F40BF8">
                                <w:pPr>
                                  <w:jc w:val="center"/>
                                </w:pPr>
                                <w:r>
                                  <w:rPr>
                                    <w:noProof/>
                                    <w:lang w:val="en-US"/>
                                  </w:rPr>
                                  <w:drawing>
                                    <wp:inline distT="0" distB="0" distL="0" distR="0" wp14:anchorId="696AF597" wp14:editId="3D72CE6F">
                                      <wp:extent cx="6857295" cy="5926347"/>
                                      <wp:effectExtent l="0" t="0" r="1270" b="0"/>
                                      <wp:docPr id="20"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cstate="print">
                                                <a:extLst>
                                                  <a:ext uri="{28A0092B-C50C-407E-A947-70E740481C1C}">
                                                    <a14:useLocalDpi xmlns:a14="http://schemas.microsoft.com/office/drawing/2010/main" val="0"/>
                                                  </a:ext>
                                                </a:extLst>
                                              </a:blip>
                                              <a:srcRect l="18915" t="2451" r="22299" b="20665"/>
                                              <a:stretch/>
                                            </pic:blipFill>
                                            <pic:spPr bwMode="auto">
                                              <a:xfrm>
                                                <a:off x="0" y="0"/>
                                                <a:ext cx="6875891" cy="5942418"/>
                                              </a:xfrm>
                                              <a:prstGeom prst="rect">
                                                <a:avLst/>
                                              </a:prstGeom>
                                              <a:ln>
                                                <a:noFill/>
                                              </a:ln>
                                              <a:extLst>
                                                <a:ext uri="{53640926-AAD7-44D8-BBD7-CCE9431645EC}">
                                                  <a14:shadowObscured xmlns:a14="http://schemas.microsoft.com/office/drawing/2010/main"/>
                                                </a:ext>
                                              </a:extLst>
                                            </pic:spPr>
                                          </pic:pic>
                                        </a:graphicData>
                                      </a:graphic>
                                    </wp:inline>
                                  </w:drawing>
                                </w:r>
                              </w:p>
                            </w:tc>
                          </w:tr>
                          <w:tr w:rsidR="009A31BB" w14:paraId="2C4CE412" w14:textId="77777777">
                            <w:trPr>
                              <w:trHeight w:hRule="exact" w:val="4320"/>
                            </w:trPr>
                            <w:tc>
                              <w:tcPr>
                                <w:tcW w:w="9350" w:type="dxa"/>
                                <w:shd w:val="clear" w:color="auto" w:fill="44546A" w:themeFill="text2"/>
                                <w:vAlign w:val="center"/>
                              </w:tcPr>
                              <w:p w14:paraId="5DF3A5CC" w14:textId="73314578" w:rsidR="009A31BB" w:rsidRPr="00213BD8" w:rsidRDefault="009A31BB" w:rsidP="002C341A">
                                <w:pPr>
                                  <w:pStyle w:val="NoSpacing"/>
                                  <w:spacing w:before="200" w:line="216" w:lineRule="auto"/>
                                  <w:ind w:left="720" w:right="720"/>
                                  <w:jc w:val="center"/>
                                  <w:rPr>
                                    <w:rFonts w:asciiTheme="majorHAnsi" w:hAnsiTheme="majorHAnsi"/>
                                    <w:i/>
                                    <w:color w:val="5B9BD5" w:themeColor="accent1"/>
                                    <w:sz w:val="36"/>
                                    <w:szCs w:val="36"/>
                                  </w:rPr>
                                </w:pPr>
                                <w:sdt>
                                  <w:sdtPr>
                                    <w:rPr>
                                      <w:rFonts w:ascii="Book Antiqua" w:hAnsi="Book Antiqua"/>
                                      <w:b/>
                                      <w:i/>
                                      <w:color w:val="5B9BD5" w:themeColor="accent1"/>
                                      <w:sz w:val="36"/>
                                      <w:szCs w:val="36"/>
                                    </w:rPr>
                                    <w:alias w:val="Title"/>
                                    <w:tag w:val=""/>
                                    <w:id w:val="-897281586"/>
                                    <w:placeholder>
                                      <w:docPart w:val="8EDB6A312E5E48A88570820DCBB841E2"/>
                                    </w:placeholder>
                                    <w:dataBinding w:prefixMappings="xmlns:ns0='http://purl.org/dc/elements/1.1/' xmlns:ns1='http://schemas.openxmlformats.org/package/2006/metadata/core-properties' " w:xpath="/ns1:coreProperties[1]/ns0:title[1]" w:storeItemID="{6C3C8BC8-F283-45AE-878A-BAB7291924A1}"/>
                                    <w:text/>
                                  </w:sdtPr>
                                  <w:sdtContent>
                                    <w:r>
                                      <w:rPr>
                                        <w:rFonts w:ascii="Book Antiqua" w:hAnsi="Book Antiqua"/>
                                        <w:b/>
                                        <w:i/>
                                        <w:color w:val="5B9BD5" w:themeColor="accent1"/>
                                        <w:sz w:val="36"/>
                                        <w:szCs w:val="36"/>
                                      </w:rPr>
                                      <w:t xml:space="preserve">Report on Fulfillment of Municipal Obligations deriving from European Agenda for the period                         January – December </w:t>
                                    </w:r>
                                    <w:r w:rsidRPr="00213BD8">
                                      <w:rPr>
                                        <w:rFonts w:ascii="Book Antiqua" w:hAnsi="Book Antiqua"/>
                                        <w:b/>
                                        <w:i/>
                                        <w:color w:val="5B9BD5" w:themeColor="accent1"/>
                                        <w:sz w:val="36"/>
                                        <w:szCs w:val="36"/>
                                      </w:rPr>
                                      <w:t>2019</w:t>
                                    </w:r>
                                  </w:sdtContent>
                                </w:sdt>
                              </w:p>
                              <w:p w14:paraId="672C5F32" w14:textId="7E6F6F64" w:rsidR="009A31BB" w:rsidRDefault="009A31BB" w:rsidP="00266A27">
                                <w:pPr>
                                  <w:pStyle w:val="NoSpacing"/>
                                  <w:spacing w:before="240"/>
                                  <w:ind w:left="720" w:right="720"/>
                                  <w:rPr>
                                    <w:color w:val="FFFFFF" w:themeColor="background1"/>
                                    <w:sz w:val="32"/>
                                    <w:szCs w:val="32"/>
                                  </w:rPr>
                                </w:pPr>
                              </w:p>
                            </w:tc>
                          </w:tr>
                          <w:tr w:rsidR="009A31BB" w14:paraId="31990E09" w14:textId="77777777" w:rsidTr="00F40BF8">
                            <w:trPr>
                              <w:trHeight w:hRule="exact" w:val="720"/>
                            </w:trPr>
                            <w:tc>
                              <w:tcPr>
                                <w:tcW w:w="9350" w:type="dxa"/>
                                <w:shd w:val="clear" w:color="auto" w:fill="9CC2E5" w:themeFill="accent1" w:themeFillTint="99"/>
                              </w:tcPr>
                              <w:p w14:paraId="255B109D" w14:textId="77777777" w:rsidR="009A31BB" w:rsidRDefault="009A31BB"/>
                            </w:tc>
                          </w:tr>
                        </w:tbl>
                        <w:p w14:paraId="57BC2F2F" w14:textId="77777777" w:rsidR="009A31BB" w:rsidRDefault="009A31BB"/>
                      </w:txbxContent>
                    </v:textbox>
                    <w10:wrap anchorx="page" anchory="page"/>
                  </v:shape>
                </w:pict>
              </mc:Fallback>
            </mc:AlternateContent>
          </w:r>
          <w:r w:rsidR="00D61F7F" w:rsidRPr="002C4118">
            <w:rPr>
              <w:lang w:val="en-US"/>
            </w:rPr>
            <w:t xml:space="preserve">                                                     </w:t>
          </w:r>
        </w:p>
        <w:p w14:paraId="2B3319B4" w14:textId="6E2DCFD6" w:rsidR="00D61F7F" w:rsidRPr="002C4118" w:rsidRDefault="00D61F7F" w:rsidP="00D61F7F">
          <w:pPr>
            <w:tabs>
              <w:tab w:val="center" w:pos="4680"/>
              <w:tab w:val="right" w:pos="9360"/>
            </w:tabs>
            <w:spacing w:after="0" w:line="240" w:lineRule="auto"/>
            <w:rPr>
              <w:lang w:val="en-US"/>
            </w:rPr>
          </w:pPr>
        </w:p>
        <w:p w14:paraId="626DCD7A" w14:textId="1B6F5530" w:rsidR="00D61F7F" w:rsidRPr="002C4118" w:rsidRDefault="00D61F7F" w:rsidP="00D61F7F">
          <w:pPr>
            <w:tabs>
              <w:tab w:val="center" w:pos="4680"/>
              <w:tab w:val="right" w:pos="9360"/>
            </w:tabs>
            <w:spacing w:after="0" w:line="240" w:lineRule="auto"/>
            <w:rPr>
              <w:lang w:val="en-US"/>
            </w:rPr>
          </w:pPr>
        </w:p>
        <w:p w14:paraId="2970BF47" w14:textId="543993A0" w:rsidR="00D61F7F" w:rsidRPr="002C4118" w:rsidRDefault="00D61F7F" w:rsidP="00D61F7F">
          <w:pPr>
            <w:tabs>
              <w:tab w:val="center" w:pos="4680"/>
              <w:tab w:val="right" w:pos="9360"/>
            </w:tabs>
            <w:spacing w:after="0" w:line="240" w:lineRule="auto"/>
            <w:rPr>
              <w:lang w:val="en-US"/>
            </w:rPr>
          </w:pPr>
        </w:p>
        <w:p w14:paraId="6FCBC123" w14:textId="77777777" w:rsidR="00F40BF8" w:rsidRPr="002C4118" w:rsidRDefault="00D61F7F" w:rsidP="00D61F7F">
          <w:pPr>
            <w:tabs>
              <w:tab w:val="center" w:pos="4680"/>
              <w:tab w:val="right" w:pos="9360"/>
            </w:tabs>
            <w:spacing w:after="0" w:line="240" w:lineRule="auto"/>
            <w:rPr>
              <w:rFonts w:ascii="Book Antiqua" w:hAnsi="Book Antiqua" w:cs="Book Antiqua"/>
              <w:b/>
              <w:bCs/>
              <w:sz w:val="32"/>
              <w:szCs w:val="32"/>
              <w:lang w:val="en-US"/>
            </w:rPr>
          </w:pPr>
          <w:r w:rsidRPr="002C4118">
            <w:rPr>
              <w:lang w:val="en-US"/>
            </w:rPr>
            <w:t xml:space="preserve">      </w:t>
          </w:r>
          <w:r w:rsidRPr="002C4118">
            <w:rPr>
              <w:rFonts w:ascii="Book Antiqua" w:hAnsi="Book Antiqua" w:cs="Book Antiqua"/>
              <w:b/>
              <w:bCs/>
              <w:sz w:val="32"/>
              <w:szCs w:val="32"/>
              <w:lang w:val="en-US"/>
            </w:rPr>
            <w:t xml:space="preserve">                                   </w:t>
          </w:r>
        </w:p>
        <w:p w14:paraId="7456C165" w14:textId="56517C96" w:rsidR="00D61F7F" w:rsidRPr="002C4118" w:rsidRDefault="00D61F7F" w:rsidP="00F40BF8">
          <w:pPr>
            <w:tabs>
              <w:tab w:val="center" w:pos="4680"/>
              <w:tab w:val="right" w:pos="9360"/>
            </w:tabs>
            <w:spacing w:after="0" w:line="240" w:lineRule="auto"/>
            <w:jc w:val="center"/>
            <w:rPr>
              <w:rFonts w:ascii="Book Antiqua" w:eastAsia="Batang" w:hAnsi="Book Antiqua"/>
              <w:b/>
              <w:bCs/>
              <w:sz w:val="32"/>
              <w:szCs w:val="32"/>
              <w:lang w:val="en-US"/>
            </w:rPr>
          </w:pPr>
          <w:r w:rsidRPr="002C4118">
            <w:rPr>
              <w:rFonts w:ascii="Book Antiqua" w:hAnsi="Book Antiqua" w:cs="Book Antiqua"/>
              <w:b/>
              <w:bCs/>
              <w:sz w:val="32"/>
              <w:szCs w:val="32"/>
              <w:lang w:val="en-US"/>
            </w:rPr>
            <w:t>Republika e Kosovës</w:t>
          </w:r>
        </w:p>
        <w:p w14:paraId="3F464510" w14:textId="46B53E2A" w:rsidR="00D61F7F" w:rsidRPr="002C4118" w:rsidRDefault="00D61F7F" w:rsidP="00F40BF8">
          <w:pPr>
            <w:spacing w:after="0" w:line="240" w:lineRule="auto"/>
            <w:jc w:val="center"/>
            <w:rPr>
              <w:rFonts w:ascii="Book Antiqua" w:hAnsi="Book Antiqua" w:cs="Book Antiqua"/>
              <w:b/>
              <w:bCs/>
              <w:sz w:val="26"/>
              <w:szCs w:val="26"/>
              <w:lang w:val="en-US"/>
            </w:rPr>
          </w:pPr>
          <w:r w:rsidRPr="002C4118">
            <w:rPr>
              <w:rFonts w:ascii="Book Antiqua" w:eastAsia="Batang" w:hAnsi="Book Antiqua"/>
              <w:b/>
              <w:bCs/>
              <w:sz w:val="26"/>
              <w:szCs w:val="26"/>
              <w:lang w:val="en-US"/>
            </w:rPr>
            <w:t>Republika Kosova-</w:t>
          </w:r>
          <w:r w:rsidRPr="002C4118">
            <w:rPr>
              <w:rFonts w:ascii="Book Antiqua" w:hAnsi="Book Antiqua"/>
              <w:b/>
              <w:bCs/>
              <w:sz w:val="26"/>
              <w:szCs w:val="26"/>
              <w:lang w:val="en-US"/>
            </w:rPr>
            <w:t>Republic of Kosovo</w:t>
          </w:r>
        </w:p>
        <w:p w14:paraId="05D45CF2" w14:textId="0F25722B" w:rsidR="00D61F7F" w:rsidRPr="002C4118" w:rsidRDefault="00D61F7F" w:rsidP="00F40BF8">
          <w:pPr>
            <w:pStyle w:val="Title"/>
            <w:rPr>
              <w:rFonts w:ascii="Book Antiqua" w:hAnsi="Book Antiqua" w:cs="Book Antiqua"/>
              <w:i/>
              <w:iCs/>
              <w:lang w:val="en-US"/>
            </w:rPr>
          </w:pPr>
          <w:r w:rsidRPr="002C4118">
            <w:rPr>
              <w:rFonts w:ascii="Book Antiqua" w:hAnsi="Book Antiqua" w:cs="Book Antiqua"/>
              <w:i/>
              <w:iCs/>
              <w:lang w:val="en-US"/>
            </w:rPr>
            <w:t>Qeveria - Vlada - Government</w:t>
          </w:r>
        </w:p>
        <w:p w14:paraId="3EFE5321" w14:textId="2C50644C" w:rsidR="00D61F7F" w:rsidRPr="002C4118" w:rsidRDefault="00D61F7F" w:rsidP="00F40BF8">
          <w:pPr>
            <w:spacing w:after="0" w:line="240" w:lineRule="auto"/>
            <w:ind w:left="720" w:hanging="720"/>
            <w:jc w:val="center"/>
            <w:rPr>
              <w:rFonts w:ascii="Book Antiqua" w:hAnsi="Book Antiqua"/>
              <w:i/>
              <w:sz w:val="24"/>
              <w:szCs w:val="24"/>
              <w:lang w:val="en-US"/>
            </w:rPr>
          </w:pPr>
        </w:p>
        <w:p w14:paraId="3DC80110" w14:textId="0350BB1A" w:rsidR="00D61F7F" w:rsidRPr="002C4118" w:rsidRDefault="00D61F7F" w:rsidP="00F40BF8">
          <w:pPr>
            <w:spacing w:after="0" w:line="240" w:lineRule="auto"/>
            <w:jc w:val="center"/>
            <w:rPr>
              <w:rFonts w:ascii="Book Antiqua" w:hAnsi="Book Antiqua"/>
              <w:i/>
              <w:sz w:val="24"/>
              <w:szCs w:val="24"/>
              <w:lang w:val="en-US"/>
            </w:rPr>
          </w:pPr>
          <w:r w:rsidRPr="002C4118">
            <w:rPr>
              <w:rFonts w:ascii="Book Antiqua" w:hAnsi="Book Antiqua"/>
              <w:i/>
              <w:sz w:val="24"/>
              <w:szCs w:val="24"/>
              <w:lang w:val="en-US"/>
            </w:rPr>
            <w:t>Ministria e Administrimit të Pushtetit Lokal</w:t>
          </w:r>
        </w:p>
        <w:p w14:paraId="3CDDA81E" w14:textId="77777777" w:rsidR="00D61F7F" w:rsidRPr="002C4118" w:rsidRDefault="00D61F7F" w:rsidP="00F40BF8">
          <w:pPr>
            <w:spacing w:after="0" w:line="240" w:lineRule="auto"/>
            <w:jc w:val="center"/>
            <w:rPr>
              <w:rFonts w:ascii="Book Antiqua" w:hAnsi="Book Antiqua"/>
              <w:i/>
              <w:sz w:val="24"/>
              <w:szCs w:val="24"/>
              <w:lang w:val="en-US"/>
            </w:rPr>
          </w:pPr>
          <w:r w:rsidRPr="002C4118">
            <w:rPr>
              <w:rFonts w:ascii="Book Antiqua" w:hAnsi="Book Antiqua"/>
              <w:i/>
              <w:sz w:val="24"/>
              <w:szCs w:val="24"/>
              <w:lang w:val="en-US"/>
            </w:rPr>
            <w:t>Ministarstvo Administracije Lokalne Samouprave</w:t>
          </w:r>
        </w:p>
        <w:p w14:paraId="1E87508E" w14:textId="2A998FC6" w:rsidR="00D61F7F" w:rsidRPr="002C4118" w:rsidRDefault="00D61F7F" w:rsidP="00F40BF8">
          <w:pPr>
            <w:pBdr>
              <w:bottom w:val="single" w:sz="12" w:space="0" w:color="auto"/>
            </w:pBdr>
            <w:spacing w:after="0" w:line="240" w:lineRule="auto"/>
            <w:jc w:val="center"/>
            <w:rPr>
              <w:rFonts w:ascii="Book Antiqua" w:hAnsi="Book Antiqua"/>
              <w:i/>
              <w:sz w:val="24"/>
              <w:szCs w:val="24"/>
              <w:lang w:val="en-US"/>
            </w:rPr>
          </w:pPr>
          <w:r w:rsidRPr="002C4118">
            <w:rPr>
              <w:rFonts w:ascii="Book Antiqua" w:hAnsi="Book Antiqua"/>
              <w:i/>
              <w:sz w:val="24"/>
              <w:szCs w:val="24"/>
              <w:lang w:val="en-US"/>
            </w:rPr>
            <w:t>Ministry of Local Government Administration</w:t>
          </w:r>
        </w:p>
        <w:p w14:paraId="5FEF6478" w14:textId="296D4663" w:rsidR="00D61F7F" w:rsidRPr="002C4118" w:rsidRDefault="00D61F7F" w:rsidP="00D61F7F">
          <w:pPr>
            <w:tabs>
              <w:tab w:val="center" w:pos="4680"/>
            </w:tabs>
            <w:rPr>
              <w:lang w:val="en-US"/>
            </w:rPr>
          </w:pPr>
        </w:p>
        <w:p w14:paraId="4E1B9AD8" w14:textId="77777777" w:rsidR="00FD2FD7" w:rsidRPr="002C4118" w:rsidRDefault="00F40BF8" w:rsidP="007A421E">
          <w:pPr>
            <w:spacing w:after="160" w:line="259" w:lineRule="auto"/>
            <w:rPr>
              <w:rFonts w:ascii="Book Antiqua" w:hAnsi="Book Antiqua" w:cs="Book Antiqua"/>
              <w:b/>
              <w:bCs/>
              <w:sz w:val="32"/>
              <w:szCs w:val="32"/>
              <w:lang w:val="en-US"/>
            </w:rPr>
          </w:pPr>
          <w:r w:rsidRPr="002C4118">
            <w:rPr>
              <w:rFonts w:ascii="Book Antiqua" w:hAnsi="Book Antiqua" w:cs="Book Antiqua"/>
              <w:b/>
              <w:bCs/>
              <w:noProof/>
              <w:sz w:val="32"/>
              <w:szCs w:val="32"/>
              <w:lang w:val="en-US"/>
            </w:rPr>
            <mc:AlternateContent>
              <mc:Choice Requires="wps">
                <w:drawing>
                  <wp:anchor distT="0" distB="0" distL="114300" distR="114300" simplePos="0" relativeHeight="251664384" behindDoc="0" locked="0" layoutInCell="1" allowOverlap="1" wp14:anchorId="2577F156" wp14:editId="1DD82F71">
                    <wp:simplePos x="0" y="0"/>
                    <wp:positionH relativeFrom="column">
                      <wp:posOffset>2185670</wp:posOffset>
                    </wp:positionH>
                    <wp:positionV relativeFrom="paragraph">
                      <wp:posOffset>5327650</wp:posOffset>
                    </wp:positionV>
                    <wp:extent cx="1343025" cy="247650"/>
                    <wp:effectExtent l="0" t="0" r="28575" b="19050"/>
                    <wp:wrapSquare wrapText="bothSides"/>
                    <wp:docPr id="13" name="Rectangle 13"/>
                    <wp:cNvGraphicFramePr/>
                    <a:graphic xmlns:a="http://schemas.openxmlformats.org/drawingml/2006/main">
                      <a:graphicData uri="http://schemas.microsoft.com/office/word/2010/wordprocessingShape">
                        <wps:wsp>
                          <wps:cNvSpPr/>
                          <wps:spPr>
                            <a:xfrm>
                              <a:off x="0" y="0"/>
                              <a:ext cx="1343025" cy="247650"/>
                            </a:xfrm>
                            <a:prstGeom prst="rect">
                              <a:avLst/>
                            </a:prstGeom>
                            <a:solidFill>
                              <a:schemeClr val="accent1">
                                <a:lumMod val="60000"/>
                                <a:lumOff val="40000"/>
                              </a:schemeClr>
                            </a:solidFill>
                          </wps:spPr>
                          <wps:style>
                            <a:lnRef idx="2">
                              <a:schemeClr val="accent1"/>
                            </a:lnRef>
                            <a:fillRef idx="1">
                              <a:schemeClr val="lt1"/>
                            </a:fillRef>
                            <a:effectRef idx="0">
                              <a:schemeClr val="accent1"/>
                            </a:effectRef>
                            <a:fontRef idx="minor">
                              <a:schemeClr val="dk1"/>
                            </a:fontRef>
                          </wps:style>
                          <wps:txbx>
                            <w:txbxContent>
                              <w:p w14:paraId="1B9A24D1" w14:textId="580D255C" w:rsidR="009A31BB" w:rsidRDefault="009A31BB" w:rsidP="00F40BF8">
                                <w:pPr>
                                  <w:jc w:val="center"/>
                                </w:pPr>
                                <w:r>
                                  <w:t>Prishtine,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7F156" id="Rectangle 13" o:spid="_x0000_s1027" style="position:absolute;margin-left:172.1pt;margin-top:419.5pt;width:105.7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" fillcolor="#9cc2e5 [1940]" strokecolor="#5b9bd5 [3204]" strokeweight="1pt">
                    <v:textbox>
                      <w:txbxContent>
                        <w:p w14:paraId="1B9A24D1" w14:textId="580D255C" w:rsidR="009A31BB" w:rsidRDefault="009A31BB" w:rsidP="00F40BF8">
                          <w:pPr>
                            <w:jc w:val="center"/>
                          </w:pPr>
                          <w:r>
                            <w:t>Prishtine, 2020</w:t>
                          </w:r>
                        </w:p>
                      </w:txbxContent>
                    </v:textbox>
                    <w10:wrap type="square"/>
                  </v:rect>
                </w:pict>
              </mc:Fallback>
            </mc:AlternateContent>
          </w:r>
          <w:r w:rsidR="002C341A" w:rsidRPr="002C4118">
            <w:rPr>
              <w:rFonts w:ascii="Book Antiqua" w:hAnsi="Book Antiqua" w:cs="Book Antiqua"/>
              <w:b/>
              <w:bCs/>
              <w:sz w:val="32"/>
              <w:szCs w:val="32"/>
              <w:lang w:val="en-US"/>
            </w:rPr>
            <w:br w:type="page"/>
          </w:r>
        </w:p>
      </w:sdtContent>
    </w:sdt>
    <w:bookmarkStart w:id="0" w:name="_Toc33191970"/>
    <w:p w14:paraId="3E84FD1A" w14:textId="60E4486A" w:rsidR="00CF4941" w:rsidRPr="002C4118" w:rsidRDefault="00E05C75" w:rsidP="00FD2FD7">
      <w:pPr>
        <w:pStyle w:val="Heading1"/>
        <w:rPr>
          <w:rFonts w:ascii="Book Antiqua" w:hAnsi="Book Antiqua"/>
          <w:b/>
          <w:color w:val="auto"/>
          <w:lang w:val="en-US"/>
        </w:rPr>
      </w:pPr>
      <w:r w:rsidRPr="002C4118">
        <w:rPr>
          <w:rFonts w:ascii="Algerian" w:hAnsi="Algerian"/>
          <w:noProof/>
          <w:color w:val="3B3838" w:themeColor="background2" w:themeShade="40"/>
          <w:position w:val="1"/>
          <w:szCs w:val="40"/>
          <w:lang w:val="en-US"/>
        </w:rPr>
        <w:lastRenderedPageBreak/>
        <mc:AlternateContent>
          <mc:Choice Requires="wps">
            <w:drawing>
              <wp:anchor distT="0" distB="0" distL="114300" distR="114300" simplePos="0" relativeHeight="251670528" behindDoc="0" locked="0" layoutInCell="1" allowOverlap="1" wp14:anchorId="5C64DB8A" wp14:editId="18AF97B3">
                <wp:simplePos x="0" y="0"/>
                <wp:positionH relativeFrom="column">
                  <wp:posOffset>2178050</wp:posOffset>
                </wp:positionH>
                <wp:positionV relativeFrom="paragraph">
                  <wp:posOffset>311785</wp:posOffset>
                </wp:positionV>
                <wp:extent cx="152400" cy="142875"/>
                <wp:effectExtent l="0" t="0" r="0" b="9525"/>
                <wp:wrapNone/>
                <wp:docPr id="452" name="Rectangle 452"/>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953B9" id="Rectangle 452" o:spid="_x0000_s1026" style="position:absolute;margin-left:171.5pt;margin-top:24.55pt;width:12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" fillcolor="white [3212]" stroked="f" strokeweight="1pt"/>
            </w:pict>
          </mc:Fallback>
        </mc:AlternateContent>
      </w:r>
      <w:r w:rsidR="00525E56" w:rsidRPr="002C4118">
        <w:rPr>
          <w:rFonts w:ascii="Book Antiqua" w:hAnsi="Book Antiqua"/>
          <w:b/>
          <w:color w:val="auto"/>
          <w:lang w:val="en-US"/>
        </w:rPr>
        <w:t>Table of content</w:t>
      </w:r>
      <w:bookmarkEnd w:id="0"/>
    </w:p>
    <w:sdt>
      <w:sdtPr>
        <w:rPr>
          <w:rFonts w:ascii="Book Antiqua" w:eastAsia="SimSun" w:hAnsi="Book Antiqua" w:cs="Times New Roman"/>
          <w:color w:val="auto"/>
          <w:sz w:val="22"/>
          <w:szCs w:val="22"/>
          <w:lang w:val="sq-AL"/>
        </w:rPr>
        <w:id w:val="2091958595"/>
        <w:docPartObj>
          <w:docPartGallery w:val="Table of Contents"/>
          <w:docPartUnique/>
        </w:docPartObj>
      </w:sdtPr>
      <w:sdtEndPr>
        <w:rPr>
          <w:b/>
          <w:bCs/>
        </w:rPr>
      </w:sdtEndPr>
      <w:sdtContent>
        <w:p w14:paraId="0EEEB660" w14:textId="77777777" w:rsidR="00CF4941" w:rsidRPr="002C4118" w:rsidRDefault="00CF4941">
          <w:pPr>
            <w:pStyle w:val="TOCHeading"/>
            <w:rPr>
              <w:rFonts w:ascii="Book Antiqua" w:hAnsi="Book Antiqua"/>
            </w:rPr>
          </w:pPr>
        </w:p>
        <w:p w14:paraId="45E9E294" w14:textId="77777777" w:rsidR="00295395" w:rsidRDefault="00CF4941">
          <w:pPr>
            <w:pStyle w:val="TOC1"/>
            <w:tabs>
              <w:tab w:val="right" w:leader="dot" w:pos="9350"/>
            </w:tabs>
            <w:rPr>
              <w:rFonts w:asciiTheme="minorHAnsi" w:eastAsiaTheme="minorEastAsia" w:hAnsiTheme="minorHAnsi" w:cstheme="minorBidi"/>
              <w:noProof/>
              <w:lang w:val="en-US"/>
            </w:rPr>
          </w:pPr>
          <w:r w:rsidRPr="002C4118">
            <w:rPr>
              <w:rFonts w:ascii="Book Antiqua" w:hAnsi="Book Antiqua"/>
              <w:lang w:val="en-US"/>
            </w:rPr>
            <w:fldChar w:fldCharType="begin"/>
          </w:r>
          <w:r w:rsidRPr="002C4118">
            <w:rPr>
              <w:rFonts w:ascii="Book Antiqua" w:hAnsi="Book Antiqua"/>
              <w:lang w:val="en-US"/>
            </w:rPr>
            <w:instrText xml:space="preserve"> TOC \o "1-3" \h \z \u </w:instrText>
          </w:r>
          <w:r w:rsidRPr="002C4118">
            <w:rPr>
              <w:rFonts w:ascii="Book Antiqua" w:hAnsi="Book Antiqua"/>
              <w:lang w:val="en-US"/>
            </w:rPr>
            <w:fldChar w:fldCharType="separate"/>
          </w:r>
          <w:hyperlink w:anchor="_Toc33191970" w:history="1">
            <w:r w:rsidR="00295395" w:rsidRPr="0053066C">
              <w:rPr>
                <w:rStyle w:val="Hyperlink"/>
                <w:rFonts w:ascii="Book Antiqua" w:hAnsi="Book Antiqua"/>
                <w:b/>
                <w:noProof/>
                <w:lang w:val="en-US"/>
              </w:rPr>
              <w:t>Table of content</w:t>
            </w:r>
            <w:r w:rsidR="00295395">
              <w:rPr>
                <w:noProof/>
                <w:webHidden/>
              </w:rPr>
              <w:tab/>
            </w:r>
            <w:r w:rsidR="00295395">
              <w:rPr>
                <w:noProof/>
                <w:webHidden/>
              </w:rPr>
              <w:fldChar w:fldCharType="begin"/>
            </w:r>
            <w:r w:rsidR="00295395">
              <w:rPr>
                <w:noProof/>
                <w:webHidden/>
              </w:rPr>
              <w:instrText xml:space="preserve"> PAGEREF _Toc33191970 \h </w:instrText>
            </w:r>
            <w:r w:rsidR="00295395">
              <w:rPr>
                <w:noProof/>
                <w:webHidden/>
              </w:rPr>
            </w:r>
            <w:r w:rsidR="00295395">
              <w:rPr>
                <w:noProof/>
                <w:webHidden/>
              </w:rPr>
              <w:fldChar w:fldCharType="separate"/>
            </w:r>
            <w:r w:rsidR="00295395">
              <w:rPr>
                <w:noProof/>
                <w:webHidden/>
              </w:rPr>
              <w:t>1</w:t>
            </w:r>
            <w:r w:rsidR="00295395">
              <w:rPr>
                <w:noProof/>
                <w:webHidden/>
              </w:rPr>
              <w:fldChar w:fldCharType="end"/>
            </w:r>
          </w:hyperlink>
        </w:p>
        <w:p w14:paraId="38A60F96" w14:textId="77777777" w:rsidR="00295395" w:rsidRDefault="009A31BB">
          <w:pPr>
            <w:pStyle w:val="TOC1"/>
            <w:tabs>
              <w:tab w:val="right" w:leader="dot" w:pos="9350"/>
            </w:tabs>
            <w:rPr>
              <w:rFonts w:asciiTheme="minorHAnsi" w:eastAsiaTheme="minorEastAsia" w:hAnsiTheme="minorHAnsi" w:cstheme="minorBidi"/>
              <w:noProof/>
              <w:lang w:val="en-US"/>
            </w:rPr>
          </w:pPr>
          <w:hyperlink w:anchor="_Toc33191971" w:history="1">
            <w:r w:rsidR="00295395" w:rsidRPr="0053066C">
              <w:rPr>
                <w:rStyle w:val="Hyperlink"/>
                <w:rFonts w:ascii="Book Antiqua" w:hAnsi="Book Antiqua"/>
                <w:b/>
                <w:noProof/>
                <w:lang w:val="en-US"/>
              </w:rPr>
              <w:t>Acronyms</w:t>
            </w:r>
            <w:r w:rsidR="00295395">
              <w:rPr>
                <w:noProof/>
                <w:webHidden/>
              </w:rPr>
              <w:tab/>
            </w:r>
            <w:r w:rsidR="00295395">
              <w:rPr>
                <w:noProof/>
                <w:webHidden/>
              </w:rPr>
              <w:fldChar w:fldCharType="begin"/>
            </w:r>
            <w:r w:rsidR="00295395">
              <w:rPr>
                <w:noProof/>
                <w:webHidden/>
              </w:rPr>
              <w:instrText xml:space="preserve"> PAGEREF _Toc33191971 \h </w:instrText>
            </w:r>
            <w:r w:rsidR="00295395">
              <w:rPr>
                <w:noProof/>
                <w:webHidden/>
              </w:rPr>
            </w:r>
            <w:r w:rsidR="00295395">
              <w:rPr>
                <w:noProof/>
                <w:webHidden/>
              </w:rPr>
              <w:fldChar w:fldCharType="separate"/>
            </w:r>
            <w:r w:rsidR="00295395">
              <w:rPr>
                <w:noProof/>
                <w:webHidden/>
              </w:rPr>
              <w:t>2</w:t>
            </w:r>
            <w:r w:rsidR="00295395">
              <w:rPr>
                <w:noProof/>
                <w:webHidden/>
              </w:rPr>
              <w:fldChar w:fldCharType="end"/>
            </w:r>
          </w:hyperlink>
        </w:p>
        <w:p w14:paraId="55B0B81F" w14:textId="77777777" w:rsidR="00295395" w:rsidRDefault="009A31BB">
          <w:pPr>
            <w:pStyle w:val="TOC1"/>
            <w:tabs>
              <w:tab w:val="right" w:leader="dot" w:pos="9350"/>
            </w:tabs>
            <w:rPr>
              <w:rFonts w:asciiTheme="minorHAnsi" w:eastAsiaTheme="minorEastAsia" w:hAnsiTheme="minorHAnsi" w:cstheme="minorBidi"/>
              <w:noProof/>
              <w:lang w:val="en-US"/>
            </w:rPr>
          </w:pPr>
          <w:hyperlink w:anchor="_Toc33191972" w:history="1">
            <w:r w:rsidR="00295395" w:rsidRPr="0053066C">
              <w:rPr>
                <w:rStyle w:val="Hyperlink"/>
                <w:rFonts w:ascii="Book Antiqua" w:hAnsi="Book Antiqua"/>
                <w:b/>
                <w:noProof/>
                <w:lang w:val="en-US"/>
              </w:rPr>
              <w:t>Introduction</w:t>
            </w:r>
            <w:r w:rsidR="00295395">
              <w:rPr>
                <w:noProof/>
                <w:webHidden/>
              </w:rPr>
              <w:tab/>
            </w:r>
            <w:r w:rsidR="00295395">
              <w:rPr>
                <w:noProof/>
                <w:webHidden/>
              </w:rPr>
              <w:fldChar w:fldCharType="begin"/>
            </w:r>
            <w:r w:rsidR="00295395">
              <w:rPr>
                <w:noProof/>
                <w:webHidden/>
              </w:rPr>
              <w:instrText xml:space="preserve"> PAGEREF _Toc33191972 \h </w:instrText>
            </w:r>
            <w:r w:rsidR="00295395">
              <w:rPr>
                <w:noProof/>
                <w:webHidden/>
              </w:rPr>
            </w:r>
            <w:r w:rsidR="00295395">
              <w:rPr>
                <w:noProof/>
                <w:webHidden/>
              </w:rPr>
              <w:fldChar w:fldCharType="separate"/>
            </w:r>
            <w:r w:rsidR="00295395">
              <w:rPr>
                <w:noProof/>
                <w:webHidden/>
              </w:rPr>
              <w:t>3</w:t>
            </w:r>
            <w:r w:rsidR="00295395">
              <w:rPr>
                <w:noProof/>
                <w:webHidden/>
              </w:rPr>
              <w:fldChar w:fldCharType="end"/>
            </w:r>
          </w:hyperlink>
        </w:p>
        <w:p w14:paraId="779453CD" w14:textId="77777777" w:rsidR="00295395" w:rsidRDefault="009A31BB">
          <w:pPr>
            <w:pStyle w:val="TOC1"/>
            <w:tabs>
              <w:tab w:val="right" w:leader="dot" w:pos="9350"/>
            </w:tabs>
            <w:rPr>
              <w:rFonts w:asciiTheme="minorHAnsi" w:eastAsiaTheme="minorEastAsia" w:hAnsiTheme="minorHAnsi" w:cstheme="minorBidi"/>
              <w:noProof/>
              <w:lang w:val="en-US"/>
            </w:rPr>
          </w:pPr>
          <w:hyperlink w:anchor="_Toc33191973" w:history="1">
            <w:r w:rsidR="00295395" w:rsidRPr="0053066C">
              <w:rPr>
                <w:rStyle w:val="Hyperlink"/>
                <w:rFonts w:ascii="Book Antiqua" w:hAnsi="Book Antiqua"/>
                <w:b/>
                <w:noProof/>
                <w:lang w:val="en-US"/>
              </w:rPr>
              <w:t>Executive summary</w:t>
            </w:r>
            <w:r w:rsidR="00295395">
              <w:rPr>
                <w:noProof/>
                <w:webHidden/>
              </w:rPr>
              <w:tab/>
            </w:r>
            <w:r w:rsidR="00295395">
              <w:rPr>
                <w:noProof/>
                <w:webHidden/>
              </w:rPr>
              <w:fldChar w:fldCharType="begin"/>
            </w:r>
            <w:r w:rsidR="00295395">
              <w:rPr>
                <w:noProof/>
                <w:webHidden/>
              </w:rPr>
              <w:instrText xml:space="preserve"> PAGEREF _Toc33191973 \h </w:instrText>
            </w:r>
            <w:r w:rsidR="00295395">
              <w:rPr>
                <w:noProof/>
                <w:webHidden/>
              </w:rPr>
            </w:r>
            <w:r w:rsidR="00295395">
              <w:rPr>
                <w:noProof/>
                <w:webHidden/>
              </w:rPr>
              <w:fldChar w:fldCharType="separate"/>
            </w:r>
            <w:r w:rsidR="00295395">
              <w:rPr>
                <w:noProof/>
                <w:webHidden/>
              </w:rPr>
              <w:t>4</w:t>
            </w:r>
            <w:r w:rsidR="00295395">
              <w:rPr>
                <w:noProof/>
                <w:webHidden/>
              </w:rPr>
              <w:fldChar w:fldCharType="end"/>
            </w:r>
          </w:hyperlink>
        </w:p>
        <w:p w14:paraId="105FD7D0" w14:textId="77777777" w:rsidR="00295395" w:rsidRDefault="009A31BB">
          <w:pPr>
            <w:pStyle w:val="TOC1"/>
            <w:tabs>
              <w:tab w:val="left" w:pos="440"/>
              <w:tab w:val="right" w:leader="dot" w:pos="9350"/>
            </w:tabs>
            <w:rPr>
              <w:rFonts w:asciiTheme="minorHAnsi" w:eastAsiaTheme="minorEastAsia" w:hAnsiTheme="minorHAnsi" w:cstheme="minorBidi"/>
              <w:noProof/>
              <w:lang w:val="en-US"/>
            </w:rPr>
          </w:pPr>
          <w:hyperlink w:anchor="_Toc33191974" w:history="1">
            <w:r w:rsidR="00295395" w:rsidRPr="0053066C">
              <w:rPr>
                <w:rStyle w:val="Hyperlink"/>
                <w:rFonts w:ascii="Book Antiqua" w:hAnsi="Book Antiqua"/>
                <w:b/>
                <w:noProof/>
                <w:lang w:val="en-US"/>
              </w:rPr>
              <w:t>I.</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Political criteria</w:t>
            </w:r>
            <w:r w:rsidR="00295395">
              <w:rPr>
                <w:noProof/>
                <w:webHidden/>
              </w:rPr>
              <w:tab/>
            </w:r>
            <w:r w:rsidR="00295395">
              <w:rPr>
                <w:noProof/>
                <w:webHidden/>
              </w:rPr>
              <w:fldChar w:fldCharType="begin"/>
            </w:r>
            <w:r w:rsidR="00295395">
              <w:rPr>
                <w:noProof/>
                <w:webHidden/>
              </w:rPr>
              <w:instrText xml:space="preserve"> PAGEREF _Toc33191974 \h </w:instrText>
            </w:r>
            <w:r w:rsidR="00295395">
              <w:rPr>
                <w:noProof/>
                <w:webHidden/>
              </w:rPr>
            </w:r>
            <w:r w:rsidR="00295395">
              <w:rPr>
                <w:noProof/>
                <w:webHidden/>
              </w:rPr>
              <w:fldChar w:fldCharType="separate"/>
            </w:r>
            <w:r w:rsidR="00295395">
              <w:rPr>
                <w:noProof/>
                <w:webHidden/>
              </w:rPr>
              <w:t>7</w:t>
            </w:r>
            <w:r w:rsidR="00295395">
              <w:rPr>
                <w:noProof/>
                <w:webHidden/>
              </w:rPr>
              <w:fldChar w:fldCharType="end"/>
            </w:r>
          </w:hyperlink>
        </w:p>
        <w:p w14:paraId="47E6EF40"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75" w:history="1">
            <w:r w:rsidR="00295395" w:rsidRPr="0053066C">
              <w:rPr>
                <w:rStyle w:val="Hyperlink"/>
                <w:rFonts w:ascii="Book Antiqua" w:hAnsi="Book Antiqua"/>
                <w:b/>
                <w:noProof/>
                <w:lang w:val="en-US"/>
              </w:rPr>
              <w:t>1.1.</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Public administration</w:t>
            </w:r>
            <w:r w:rsidR="00295395">
              <w:rPr>
                <w:noProof/>
                <w:webHidden/>
              </w:rPr>
              <w:tab/>
            </w:r>
            <w:r w:rsidR="00295395">
              <w:rPr>
                <w:noProof/>
                <w:webHidden/>
              </w:rPr>
              <w:fldChar w:fldCharType="begin"/>
            </w:r>
            <w:r w:rsidR="00295395">
              <w:rPr>
                <w:noProof/>
                <w:webHidden/>
              </w:rPr>
              <w:instrText xml:space="preserve"> PAGEREF _Toc33191975 \h </w:instrText>
            </w:r>
            <w:r w:rsidR="00295395">
              <w:rPr>
                <w:noProof/>
                <w:webHidden/>
              </w:rPr>
            </w:r>
            <w:r w:rsidR="00295395">
              <w:rPr>
                <w:noProof/>
                <w:webHidden/>
              </w:rPr>
              <w:fldChar w:fldCharType="separate"/>
            </w:r>
            <w:r w:rsidR="00295395">
              <w:rPr>
                <w:noProof/>
                <w:webHidden/>
              </w:rPr>
              <w:t>7</w:t>
            </w:r>
            <w:r w:rsidR="00295395">
              <w:rPr>
                <w:noProof/>
                <w:webHidden/>
              </w:rPr>
              <w:fldChar w:fldCharType="end"/>
            </w:r>
          </w:hyperlink>
        </w:p>
        <w:p w14:paraId="017535EF"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76" w:history="1">
            <w:r w:rsidR="00295395" w:rsidRPr="0053066C">
              <w:rPr>
                <w:rStyle w:val="Hyperlink"/>
                <w:rFonts w:ascii="Book Antiqua" w:hAnsi="Book Antiqua"/>
                <w:b/>
                <w:noProof/>
                <w:lang w:val="en-US"/>
              </w:rPr>
              <w:t>1.2.</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Ombudsperson</w:t>
            </w:r>
            <w:r w:rsidR="00295395">
              <w:rPr>
                <w:noProof/>
                <w:webHidden/>
              </w:rPr>
              <w:tab/>
            </w:r>
            <w:r w:rsidR="00295395">
              <w:rPr>
                <w:noProof/>
                <w:webHidden/>
              </w:rPr>
              <w:fldChar w:fldCharType="begin"/>
            </w:r>
            <w:r w:rsidR="00295395">
              <w:rPr>
                <w:noProof/>
                <w:webHidden/>
              </w:rPr>
              <w:instrText xml:space="preserve"> PAGEREF _Toc33191976 \h </w:instrText>
            </w:r>
            <w:r w:rsidR="00295395">
              <w:rPr>
                <w:noProof/>
                <w:webHidden/>
              </w:rPr>
            </w:r>
            <w:r w:rsidR="00295395">
              <w:rPr>
                <w:noProof/>
                <w:webHidden/>
              </w:rPr>
              <w:fldChar w:fldCharType="separate"/>
            </w:r>
            <w:r w:rsidR="00295395">
              <w:rPr>
                <w:noProof/>
                <w:webHidden/>
              </w:rPr>
              <w:t>12</w:t>
            </w:r>
            <w:r w:rsidR="00295395">
              <w:rPr>
                <w:noProof/>
                <w:webHidden/>
              </w:rPr>
              <w:fldChar w:fldCharType="end"/>
            </w:r>
          </w:hyperlink>
        </w:p>
        <w:p w14:paraId="08A2B079"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77" w:history="1">
            <w:r w:rsidR="00295395" w:rsidRPr="0053066C">
              <w:rPr>
                <w:rStyle w:val="Hyperlink"/>
                <w:rFonts w:ascii="Book Antiqua" w:hAnsi="Book Antiqua"/>
                <w:b/>
                <w:noProof/>
                <w:lang w:val="en-US"/>
              </w:rPr>
              <w:t>1.3.</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Civil Society</w:t>
            </w:r>
            <w:r w:rsidR="00295395">
              <w:rPr>
                <w:noProof/>
                <w:webHidden/>
              </w:rPr>
              <w:tab/>
            </w:r>
            <w:r w:rsidR="00295395">
              <w:rPr>
                <w:noProof/>
                <w:webHidden/>
              </w:rPr>
              <w:fldChar w:fldCharType="begin"/>
            </w:r>
            <w:r w:rsidR="00295395">
              <w:rPr>
                <w:noProof/>
                <w:webHidden/>
              </w:rPr>
              <w:instrText xml:space="preserve"> PAGEREF _Toc33191977 \h </w:instrText>
            </w:r>
            <w:r w:rsidR="00295395">
              <w:rPr>
                <w:noProof/>
                <w:webHidden/>
              </w:rPr>
            </w:r>
            <w:r w:rsidR="00295395">
              <w:rPr>
                <w:noProof/>
                <w:webHidden/>
              </w:rPr>
              <w:fldChar w:fldCharType="separate"/>
            </w:r>
            <w:r w:rsidR="00295395">
              <w:rPr>
                <w:noProof/>
                <w:webHidden/>
              </w:rPr>
              <w:t>13</w:t>
            </w:r>
            <w:r w:rsidR="00295395">
              <w:rPr>
                <w:noProof/>
                <w:webHidden/>
              </w:rPr>
              <w:fldChar w:fldCharType="end"/>
            </w:r>
          </w:hyperlink>
        </w:p>
        <w:p w14:paraId="6458D099"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78" w:history="1">
            <w:r w:rsidR="00295395" w:rsidRPr="0053066C">
              <w:rPr>
                <w:rStyle w:val="Hyperlink"/>
                <w:rFonts w:ascii="Book Antiqua" w:hAnsi="Book Antiqua"/>
                <w:b/>
                <w:noProof/>
                <w:lang w:val="en-US"/>
              </w:rPr>
              <w:t>1.4.</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Fight against Terrorism</w:t>
            </w:r>
            <w:r w:rsidR="00295395">
              <w:rPr>
                <w:noProof/>
                <w:webHidden/>
              </w:rPr>
              <w:tab/>
            </w:r>
            <w:r w:rsidR="00295395">
              <w:rPr>
                <w:noProof/>
                <w:webHidden/>
              </w:rPr>
              <w:fldChar w:fldCharType="begin"/>
            </w:r>
            <w:r w:rsidR="00295395">
              <w:rPr>
                <w:noProof/>
                <w:webHidden/>
              </w:rPr>
              <w:instrText xml:space="preserve"> PAGEREF _Toc33191978 \h </w:instrText>
            </w:r>
            <w:r w:rsidR="00295395">
              <w:rPr>
                <w:noProof/>
                <w:webHidden/>
              </w:rPr>
            </w:r>
            <w:r w:rsidR="00295395">
              <w:rPr>
                <w:noProof/>
                <w:webHidden/>
              </w:rPr>
              <w:fldChar w:fldCharType="separate"/>
            </w:r>
            <w:r w:rsidR="00295395">
              <w:rPr>
                <w:noProof/>
                <w:webHidden/>
              </w:rPr>
              <w:t>14</w:t>
            </w:r>
            <w:r w:rsidR="00295395">
              <w:rPr>
                <w:noProof/>
                <w:webHidden/>
              </w:rPr>
              <w:fldChar w:fldCharType="end"/>
            </w:r>
          </w:hyperlink>
        </w:p>
        <w:p w14:paraId="3E475D3A"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79" w:history="1">
            <w:r w:rsidR="00295395" w:rsidRPr="0053066C">
              <w:rPr>
                <w:rStyle w:val="Hyperlink"/>
                <w:rFonts w:ascii="Book Antiqua" w:hAnsi="Book Antiqua"/>
                <w:b/>
                <w:noProof/>
                <w:lang w:val="en-US"/>
              </w:rPr>
              <w:t>1.5.</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Human Rights and the Protection of Minorities</w:t>
            </w:r>
            <w:r w:rsidR="00295395">
              <w:rPr>
                <w:noProof/>
                <w:webHidden/>
              </w:rPr>
              <w:tab/>
            </w:r>
            <w:r w:rsidR="00295395">
              <w:rPr>
                <w:noProof/>
                <w:webHidden/>
              </w:rPr>
              <w:fldChar w:fldCharType="begin"/>
            </w:r>
            <w:r w:rsidR="00295395">
              <w:rPr>
                <w:noProof/>
                <w:webHidden/>
              </w:rPr>
              <w:instrText xml:space="preserve"> PAGEREF _Toc33191979 \h </w:instrText>
            </w:r>
            <w:r w:rsidR="00295395">
              <w:rPr>
                <w:noProof/>
                <w:webHidden/>
              </w:rPr>
            </w:r>
            <w:r w:rsidR="00295395">
              <w:rPr>
                <w:noProof/>
                <w:webHidden/>
              </w:rPr>
              <w:fldChar w:fldCharType="separate"/>
            </w:r>
            <w:r w:rsidR="00295395">
              <w:rPr>
                <w:noProof/>
                <w:webHidden/>
              </w:rPr>
              <w:t>15</w:t>
            </w:r>
            <w:r w:rsidR="00295395">
              <w:rPr>
                <w:noProof/>
                <w:webHidden/>
              </w:rPr>
              <w:fldChar w:fldCharType="end"/>
            </w:r>
          </w:hyperlink>
        </w:p>
        <w:p w14:paraId="52D061EC"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80" w:history="1">
            <w:r w:rsidR="00295395" w:rsidRPr="0053066C">
              <w:rPr>
                <w:rStyle w:val="Hyperlink"/>
                <w:rFonts w:ascii="Book Antiqua" w:hAnsi="Book Antiqua"/>
                <w:b/>
                <w:noProof/>
                <w:lang w:val="en-US"/>
              </w:rPr>
              <w:t>1.6.</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Protection and Promotion of Cultural Heritage</w:t>
            </w:r>
            <w:r w:rsidR="00295395">
              <w:rPr>
                <w:noProof/>
                <w:webHidden/>
              </w:rPr>
              <w:tab/>
            </w:r>
            <w:r w:rsidR="00295395">
              <w:rPr>
                <w:noProof/>
                <w:webHidden/>
              </w:rPr>
              <w:fldChar w:fldCharType="begin"/>
            </w:r>
            <w:r w:rsidR="00295395">
              <w:rPr>
                <w:noProof/>
                <w:webHidden/>
              </w:rPr>
              <w:instrText xml:space="preserve"> PAGEREF _Toc33191980 \h </w:instrText>
            </w:r>
            <w:r w:rsidR="00295395">
              <w:rPr>
                <w:noProof/>
                <w:webHidden/>
              </w:rPr>
            </w:r>
            <w:r w:rsidR="00295395">
              <w:rPr>
                <w:noProof/>
                <w:webHidden/>
              </w:rPr>
              <w:fldChar w:fldCharType="separate"/>
            </w:r>
            <w:r w:rsidR="00295395">
              <w:rPr>
                <w:noProof/>
                <w:webHidden/>
              </w:rPr>
              <w:t>19</w:t>
            </w:r>
            <w:r w:rsidR="00295395">
              <w:rPr>
                <w:noProof/>
                <w:webHidden/>
              </w:rPr>
              <w:fldChar w:fldCharType="end"/>
            </w:r>
          </w:hyperlink>
        </w:p>
        <w:p w14:paraId="1F496B22" w14:textId="77777777" w:rsidR="00295395" w:rsidRDefault="009A31BB">
          <w:pPr>
            <w:pStyle w:val="TOC1"/>
            <w:tabs>
              <w:tab w:val="left" w:pos="660"/>
              <w:tab w:val="right" w:leader="dot" w:pos="9350"/>
            </w:tabs>
            <w:rPr>
              <w:rFonts w:asciiTheme="minorHAnsi" w:eastAsiaTheme="minorEastAsia" w:hAnsiTheme="minorHAnsi" w:cstheme="minorBidi"/>
              <w:noProof/>
              <w:lang w:val="en-US"/>
            </w:rPr>
          </w:pPr>
          <w:hyperlink w:anchor="_Toc33191981" w:history="1">
            <w:r w:rsidR="00295395" w:rsidRPr="0053066C">
              <w:rPr>
                <w:rStyle w:val="Hyperlink"/>
                <w:rFonts w:ascii="Book Antiqua" w:hAnsi="Book Antiqua"/>
                <w:b/>
                <w:noProof/>
                <w:lang w:val="en-US"/>
              </w:rPr>
              <w:t>II.</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Economic criteria</w:t>
            </w:r>
            <w:r w:rsidR="00295395">
              <w:rPr>
                <w:noProof/>
                <w:webHidden/>
              </w:rPr>
              <w:tab/>
            </w:r>
            <w:r w:rsidR="00295395">
              <w:rPr>
                <w:noProof/>
                <w:webHidden/>
              </w:rPr>
              <w:fldChar w:fldCharType="begin"/>
            </w:r>
            <w:r w:rsidR="00295395">
              <w:rPr>
                <w:noProof/>
                <w:webHidden/>
              </w:rPr>
              <w:instrText xml:space="preserve"> PAGEREF _Toc33191981 \h </w:instrText>
            </w:r>
            <w:r w:rsidR="00295395">
              <w:rPr>
                <w:noProof/>
                <w:webHidden/>
              </w:rPr>
            </w:r>
            <w:r w:rsidR="00295395">
              <w:rPr>
                <w:noProof/>
                <w:webHidden/>
              </w:rPr>
              <w:fldChar w:fldCharType="separate"/>
            </w:r>
            <w:r w:rsidR="00295395">
              <w:rPr>
                <w:noProof/>
                <w:webHidden/>
              </w:rPr>
              <w:t>23</w:t>
            </w:r>
            <w:r w:rsidR="00295395">
              <w:rPr>
                <w:noProof/>
                <w:webHidden/>
              </w:rPr>
              <w:fldChar w:fldCharType="end"/>
            </w:r>
          </w:hyperlink>
        </w:p>
        <w:p w14:paraId="5E9FCD5E"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82" w:history="1">
            <w:r w:rsidR="00295395" w:rsidRPr="0053066C">
              <w:rPr>
                <w:rStyle w:val="Hyperlink"/>
                <w:rFonts w:ascii="Book Antiqua" w:hAnsi="Book Antiqua"/>
                <w:b/>
                <w:noProof/>
                <w:lang w:val="en-US"/>
              </w:rPr>
              <w:t>2.1.</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“One –Stop Shops”</w:t>
            </w:r>
            <w:r w:rsidR="00295395">
              <w:rPr>
                <w:noProof/>
                <w:webHidden/>
              </w:rPr>
              <w:tab/>
            </w:r>
            <w:r w:rsidR="00295395">
              <w:rPr>
                <w:noProof/>
                <w:webHidden/>
              </w:rPr>
              <w:fldChar w:fldCharType="begin"/>
            </w:r>
            <w:r w:rsidR="00295395">
              <w:rPr>
                <w:noProof/>
                <w:webHidden/>
              </w:rPr>
              <w:instrText xml:space="preserve"> PAGEREF _Toc33191982 \h </w:instrText>
            </w:r>
            <w:r w:rsidR="00295395">
              <w:rPr>
                <w:noProof/>
                <w:webHidden/>
              </w:rPr>
            </w:r>
            <w:r w:rsidR="00295395">
              <w:rPr>
                <w:noProof/>
                <w:webHidden/>
              </w:rPr>
              <w:fldChar w:fldCharType="separate"/>
            </w:r>
            <w:r w:rsidR="00295395">
              <w:rPr>
                <w:noProof/>
                <w:webHidden/>
              </w:rPr>
              <w:t>23</w:t>
            </w:r>
            <w:r w:rsidR="00295395">
              <w:rPr>
                <w:noProof/>
                <w:webHidden/>
              </w:rPr>
              <w:fldChar w:fldCharType="end"/>
            </w:r>
          </w:hyperlink>
        </w:p>
        <w:p w14:paraId="33967D12"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83" w:history="1">
            <w:r w:rsidR="00295395" w:rsidRPr="0053066C">
              <w:rPr>
                <w:rStyle w:val="Hyperlink"/>
                <w:rFonts w:ascii="Book Antiqua" w:hAnsi="Book Antiqua"/>
                <w:b/>
                <w:noProof/>
                <w:lang w:val="en-US"/>
              </w:rPr>
              <w:t>2.2.</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Market economy</w:t>
            </w:r>
            <w:r w:rsidR="00295395">
              <w:rPr>
                <w:noProof/>
                <w:webHidden/>
              </w:rPr>
              <w:tab/>
            </w:r>
            <w:r w:rsidR="00295395">
              <w:rPr>
                <w:noProof/>
                <w:webHidden/>
              </w:rPr>
              <w:fldChar w:fldCharType="begin"/>
            </w:r>
            <w:r w:rsidR="00295395">
              <w:rPr>
                <w:noProof/>
                <w:webHidden/>
              </w:rPr>
              <w:instrText xml:space="preserve"> PAGEREF _Toc33191983 \h </w:instrText>
            </w:r>
            <w:r w:rsidR="00295395">
              <w:rPr>
                <w:noProof/>
                <w:webHidden/>
              </w:rPr>
            </w:r>
            <w:r w:rsidR="00295395">
              <w:rPr>
                <w:noProof/>
                <w:webHidden/>
              </w:rPr>
              <w:fldChar w:fldCharType="separate"/>
            </w:r>
            <w:r w:rsidR="00295395">
              <w:rPr>
                <w:noProof/>
                <w:webHidden/>
              </w:rPr>
              <w:t>24</w:t>
            </w:r>
            <w:r w:rsidR="00295395">
              <w:rPr>
                <w:noProof/>
                <w:webHidden/>
              </w:rPr>
              <w:fldChar w:fldCharType="end"/>
            </w:r>
          </w:hyperlink>
        </w:p>
        <w:p w14:paraId="2F48E0ED"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84" w:history="1">
            <w:r w:rsidR="00295395" w:rsidRPr="0053066C">
              <w:rPr>
                <w:rStyle w:val="Hyperlink"/>
                <w:rFonts w:ascii="Book Antiqua" w:hAnsi="Book Antiqua"/>
                <w:b/>
                <w:noProof/>
                <w:lang w:val="en-US"/>
              </w:rPr>
              <w:t>2.3.</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Taxes</w:t>
            </w:r>
            <w:r w:rsidR="00295395">
              <w:rPr>
                <w:noProof/>
                <w:webHidden/>
              </w:rPr>
              <w:tab/>
            </w:r>
            <w:r w:rsidR="00295395">
              <w:rPr>
                <w:noProof/>
                <w:webHidden/>
              </w:rPr>
              <w:fldChar w:fldCharType="begin"/>
            </w:r>
            <w:r w:rsidR="00295395">
              <w:rPr>
                <w:noProof/>
                <w:webHidden/>
              </w:rPr>
              <w:instrText xml:space="preserve"> PAGEREF _Toc33191984 \h </w:instrText>
            </w:r>
            <w:r w:rsidR="00295395">
              <w:rPr>
                <w:noProof/>
                <w:webHidden/>
              </w:rPr>
            </w:r>
            <w:r w:rsidR="00295395">
              <w:rPr>
                <w:noProof/>
                <w:webHidden/>
              </w:rPr>
              <w:fldChar w:fldCharType="separate"/>
            </w:r>
            <w:r w:rsidR="00295395">
              <w:rPr>
                <w:noProof/>
                <w:webHidden/>
              </w:rPr>
              <w:t>25</w:t>
            </w:r>
            <w:r w:rsidR="00295395">
              <w:rPr>
                <w:noProof/>
                <w:webHidden/>
              </w:rPr>
              <w:fldChar w:fldCharType="end"/>
            </w:r>
          </w:hyperlink>
        </w:p>
        <w:p w14:paraId="19E99F38" w14:textId="77777777" w:rsidR="00295395" w:rsidRDefault="009A31BB">
          <w:pPr>
            <w:pStyle w:val="TOC1"/>
            <w:tabs>
              <w:tab w:val="left" w:pos="660"/>
              <w:tab w:val="right" w:leader="dot" w:pos="9350"/>
            </w:tabs>
            <w:rPr>
              <w:rFonts w:asciiTheme="minorHAnsi" w:eastAsiaTheme="minorEastAsia" w:hAnsiTheme="minorHAnsi" w:cstheme="minorBidi"/>
              <w:noProof/>
              <w:lang w:val="en-US"/>
            </w:rPr>
          </w:pPr>
          <w:hyperlink w:anchor="_Toc33191985" w:history="1">
            <w:r w:rsidR="00295395" w:rsidRPr="0053066C">
              <w:rPr>
                <w:rStyle w:val="Hyperlink"/>
                <w:rFonts w:ascii="Book Antiqua" w:hAnsi="Book Antiqua"/>
                <w:b/>
                <w:noProof/>
                <w:lang w:val="en-US"/>
              </w:rPr>
              <w:t>III.</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European Standards</w:t>
            </w:r>
            <w:r w:rsidR="00295395">
              <w:rPr>
                <w:noProof/>
                <w:webHidden/>
              </w:rPr>
              <w:tab/>
            </w:r>
            <w:r w:rsidR="00295395">
              <w:rPr>
                <w:noProof/>
                <w:webHidden/>
              </w:rPr>
              <w:fldChar w:fldCharType="begin"/>
            </w:r>
            <w:r w:rsidR="00295395">
              <w:rPr>
                <w:noProof/>
                <w:webHidden/>
              </w:rPr>
              <w:instrText xml:space="preserve"> PAGEREF _Toc33191985 \h </w:instrText>
            </w:r>
            <w:r w:rsidR="00295395">
              <w:rPr>
                <w:noProof/>
                <w:webHidden/>
              </w:rPr>
            </w:r>
            <w:r w:rsidR="00295395">
              <w:rPr>
                <w:noProof/>
                <w:webHidden/>
              </w:rPr>
              <w:fldChar w:fldCharType="separate"/>
            </w:r>
            <w:r w:rsidR="00295395">
              <w:rPr>
                <w:noProof/>
                <w:webHidden/>
              </w:rPr>
              <w:t>27</w:t>
            </w:r>
            <w:r w:rsidR="00295395">
              <w:rPr>
                <w:noProof/>
                <w:webHidden/>
              </w:rPr>
              <w:fldChar w:fldCharType="end"/>
            </w:r>
          </w:hyperlink>
        </w:p>
        <w:p w14:paraId="328DE6E2"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86" w:history="1">
            <w:r w:rsidR="00295395" w:rsidRPr="0053066C">
              <w:rPr>
                <w:rStyle w:val="Hyperlink"/>
                <w:rFonts w:ascii="Book Antiqua" w:hAnsi="Book Antiqua"/>
                <w:b/>
                <w:noProof/>
                <w:lang w:val="en-US"/>
              </w:rPr>
              <w:t>3.1.</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Agriculture and rural development</w:t>
            </w:r>
            <w:r w:rsidR="00295395">
              <w:rPr>
                <w:noProof/>
                <w:webHidden/>
              </w:rPr>
              <w:tab/>
            </w:r>
            <w:r w:rsidR="00295395">
              <w:rPr>
                <w:noProof/>
                <w:webHidden/>
              </w:rPr>
              <w:fldChar w:fldCharType="begin"/>
            </w:r>
            <w:r w:rsidR="00295395">
              <w:rPr>
                <w:noProof/>
                <w:webHidden/>
              </w:rPr>
              <w:instrText xml:space="preserve"> PAGEREF _Toc33191986 \h </w:instrText>
            </w:r>
            <w:r w:rsidR="00295395">
              <w:rPr>
                <w:noProof/>
                <w:webHidden/>
              </w:rPr>
            </w:r>
            <w:r w:rsidR="00295395">
              <w:rPr>
                <w:noProof/>
                <w:webHidden/>
              </w:rPr>
              <w:fldChar w:fldCharType="separate"/>
            </w:r>
            <w:r w:rsidR="00295395">
              <w:rPr>
                <w:noProof/>
                <w:webHidden/>
              </w:rPr>
              <w:t>27</w:t>
            </w:r>
            <w:r w:rsidR="00295395">
              <w:rPr>
                <w:noProof/>
                <w:webHidden/>
              </w:rPr>
              <w:fldChar w:fldCharType="end"/>
            </w:r>
          </w:hyperlink>
        </w:p>
        <w:p w14:paraId="08DF4725"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87" w:history="1">
            <w:r w:rsidR="00295395" w:rsidRPr="0053066C">
              <w:rPr>
                <w:rStyle w:val="Hyperlink"/>
                <w:rFonts w:ascii="Book Antiqua" w:hAnsi="Book Antiqua"/>
                <w:b/>
                <w:noProof/>
                <w:lang w:val="en-US"/>
              </w:rPr>
              <w:t>3.2.</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Energy</w:t>
            </w:r>
            <w:r w:rsidR="00295395">
              <w:rPr>
                <w:noProof/>
                <w:webHidden/>
              </w:rPr>
              <w:tab/>
            </w:r>
            <w:r w:rsidR="00295395">
              <w:rPr>
                <w:noProof/>
                <w:webHidden/>
              </w:rPr>
              <w:fldChar w:fldCharType="begin"/>
            </w:r>
            <w:r w:rsidR="00295395">
              <w:rPr>
                <w:noProof/>
                <w:webHidden/>
              </w:rPr>
              <w:instrText xml:space="preserve"> PAGEREF _Toc33191987 \h </w:instrText>
            </w:r>
            <w:r w:rsidR="00295395">
              <w:rPr>
                <w:noProof/>
                <w:webHidden/>
              </w:rPr>
            </w:r>
            <w:r w:rsidR="00295395">
              <w:rPr>
                <w:noProof/>
                <w:webHidden/>
              </w:rPr>
              <w:fldChar w:fldCharType="separate"/>
            </w:r>
            <w:r w:rsidR="00295395">
              <w:rPr>
                <w:noProof/>
                <w:webHidden/>
              </w:rPr>
              <w:t>28</w:t>
            </w:r>
            <w:r w:rsidR="00295395">
              <w:rPr>
                <w:noProof/>
                <w:webHidden/>
              </w:rPr>
              <w:fldChar w:fldCharType="end"/>
            </w:r>
          </w:hyperlink>
        </w:p>
        <w:p w14:paraId="78B8FE26"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88" w:history="1">
            <w:r w:rsidR="00295395" w:rsidRPr="0053066C">
              <w:rPr>
                <w:rStyle w:val="Hyperlink"/>
                <w:rFonts w:ascii="Book Antiqua" w:hAnsi="Book Antiqua"/>
                <w:b/>
                <w:noProof/>
                <w:lang w:val="en-US"/>
              </w:rPr>
              <w:t>3.3.</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Judiciary and Fundamental Rights</w:t>
            </w:r>
            <w:r w:rsidR="00295395">
              <w:rPr>
                <w:noProof/>
                <w:webHidden/>
              </w:rPr>
              <w:tab/>
            </w:r>
            <w:r w:rsidR="00295395">
              <w:rPr>
                <w:noProof/>
                <w:webHidden/>
              </w:rPr>
              <w:fldChar w:fldCharType="begin"/>
            </w:r>
            <w:r w:rsidR="00295395">
              <w:rPr>
                <w:noProof/>
                <w:webHidden/>
              </w:rPr>
              <w:instrText xml:space="preserve"> PAGEREF _Toc33191988 \h </w:instrText>
            </w:r>
            <w:r w:rsidR="00295395">
              <w:rPr>
                <w:noProof/>
                <w:webHidden/>
              </w:rPr>
            </w:r>
            <w:r w:rsidR="00295395">
              <w:rPr>
                <w:noProof/>
                <w:webHidden/>
              </w:rPr>
              <w:fldChar w:fldCharType="separate"/>
            </w:r>
            <w:r w:rsidR="00295395">
              <w:rPr>
                <w:noProof/>
                <w:webHidden/>
              </w:rPr>
              <w:t>29</w:t>
            </w:r>
            <w:r w:rsidR="00295395">
              <w:rPr>
                <w:noProof/>
                <w:webHidden/>
              </w:rPr>
              <w:fldChar w:fldCharType="end"/>
            </w:r>
          </w:hyperlink>
        </w:p>
        <w:p w14:paraId="6BFB0258"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89" w:history="1">
            <w:r w:rsidR="00295395" w:rsidRPr="0053066C">
              <w:rPr>
                <w:rStyle w:val="Hyperlink"/>
                <w:rFonts w:ascii="Book Antiqua" w:hAnsi="Book Antiqua"/>
                <w:b/>
                <w:noProof/>
                <w:lang w:val="en-US"/>
              </w:rPr>
              <w:t>3.4.</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Justice, Freedom and Security</w:t>
            </w:r>
            <w:r w:rsidR="00295395">
              <w:rPr>
                <w:noProof/>
                <w:webHidden/>
              </w:rPr>
              <w:tab/>
            </w:r>
            <w:r w:rsidR="00295395">
              <w:rPr>
                <w:noProof/>
                <w:webHidden/>
              </w:rPr>
              <w:fldChar w:fldCharType="begin"/>
            </w:r>
            <w:r w:rsidR="00295395">
              <w:rPr>
                <w:noProof/>
                <w:webHidden/>
              </w:rPr>
              <w:instrText xml:space="preserve"> PAGEREF _Toc33191989 \h </w:instrText>
            </w:r>
            <w:r w:rsidR="00295395">
              <w:rPr>
                <w:noProof/>
                <w:webHidden/>
              </w:rPr>
            </w:r>
            <w:r w:rsidR="00295395">
              <w:rPr>
                <w:noProof/>
                <w:webHidden/>
              </w:rPr>
              <w:fldChar w:fldCharType="separate"/>
            </w:r>
            <w:r w:rsidR="00295395">
              <w:rPr>
                <w:noProof/>
                <w:webHidden/>
              </w:rPr>
              <w:t>33</w:t>
            </w:r>
            <w:r w:rsidR="00295395">
              <w:rPr>
                <w:noProof/>
                <w:webHidden/>
              </w:rPr>
              <w:fldChar w:fldCharType="end"/>
            </w:r>
          </w:hyperlink>
        </w:p>
        <w:p w14:paraId="1795E4A1"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90" w:history="1">
            <w:r w:rsidR="00295395" w:rsidRPr="0053066C">
              <w:rPr>
                <w:rStyle w:val="Hyperlink"/>
                <w:rFonts w:ascii="Book Antiqua" w:hAnsi="Book Antiqua"/>
                <w:b/>
                <w:noProof/>
                <w:lang w:val="en-US"/>
              </w:rPr>
              <w:t>3.5.</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Migration</w:t>
            </w:r>
            <w:r w:rsidR="00295395">
              <w:rPr>
                <w:noProof/>
                <w:webHidden/>
              </w:rPr>
              <w:tab/>
            </w:r>
            <w:r w:rsidR="00295395">
              <w:rPr>
                <w:noProof/>
                <w:webHidden/>
              </w:rPr>
              <w:fldChar w:fldCharType="begin"/>
            </w:r>
            <w:r w:rsidR="00295395">
              <w:rPr>
                <w:noProof/>
                <w:webHidden/>
              </w:rPr>
              <w:instrText xml:space="preserve"> PAGEREF _Toc33191990 \h </w:instrText>
            </w:r>
            <w:r w:rsidR="00295395">
              <w:rPr>
                <w:noProof/>
                <w:webHidden/>
              </w:rPr>
            </w:r>
            <w:r w:rsidR="00295395">
              <w:rPr>
                <w:noProof/>
                <w:webHidden/>
              </w:rPr>
              <w:fldChar w:fldCharType="separate"/>
            </w:r>
            <w:r w:rsidR="00295395">
              <w:rPr>
                <w:noProof/>
                <w:webHidden/>
              </w:rPr>
              <w:t>34</w:t>
            </w:r>
            <w:r w:rsidR="00295395">
              <w:rPr>
                <w:noProof/>
                <w:webHidden/>
              </w:rPr>
              <w:fldChar w:fldCharType="end"/>
            </w:r>
          </w:hyperlink>
        </w:p>
        <w:p w14:paraId="6C70B54D"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91" w:history="1">
            <w:r w:rsidR="00295395" w:rsidRPr="0053066C">
              <w:rPr>
                <w:rStyle w:val="Hyperlink"/>
                <w:rFonts w:ascii="Book Antiqua" w:hAnsi="Book Antiqua"/>
                <w:b/>
                <w:noProof/>
                <w:lang w:val="en-US"/>
              </w:rPr>
              <w:t>3.6.</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Education and Culture</w:t>
            </w:r>
            <w:r w:rsidR="00295395">
              <w:rPr>
                <w:noProof/>
                <w:webHidden/>
              </w:rPr>
              <w:tab/>
            </w:r>
            <w:r w:rsidR="00295395">
              <w:rPr>
                <w:noProof/>
                <w:webHidden/>
              </w:rPr>
              <w:fldChar w:fldCharType="begin"/>
            </w:r>
            <w:r w:rsidR="00295395">
              <w:rPr>
                <w:noProof/>
                <w:webHidden/>
              </w:rPr>
              <w:instrText xml:space="preserve"> PAGEREF _Toc33191991 \h </w:instrText>
            </w:r>
            <w:r w:rsidR="00295395">
              <w:rPr>
                <w:noProof/>
                <w:webHidden/>
              </w:rPr>
            </w:r>
            <w:r w:rsidR="00295395">
              <w:rPr>
                <w:noProof/>
                <w:webHidden/>
              </w:rPr>
              <w:fldChar w:fldCharType="separate"/>
            </w:r>
            <w:r w:rsidR="00295395">
              <w:rPr>
                <w:noProof/>
                <w:webHidden/>
              </w:rPr>
              <w:t>35</w:t>
            </w:r>
            <w:r w:rsidR="00295395">
              <w:rPr>
                <w:noProof/>
                <w:webHidden/>
              </w:rPr>
              <w:fldChar w:fldCharType="end"/>
            </w:r>
          </w:hyperlink>
        </w:p>
        <w:p w14:paraId="3AE82962"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92" w:history="1">
            <w:r w:rsidR="00295395" w:rsidRPr="0053066C">
              <w:rPr>
                <w:rStyle w:val="Hyperlink"/>
                <w:rFonts w:ascii="Book Antiqua" w:hAnsi="Book Antiqua"/>
                <w:b/>
                <w:noProof/>
                <w:lang w:val="en-US"/>
              </w:rPr>
              <w:t>3.7.</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Environment</w:t>
            </w:r>
            <w:r w:rsidR="00295395">
              <w:rPr>
                <w:noProof/>
                <w:webHidden/>
              </w:rPr>
              <w:tab/>
            </w:r>
            <w:r w:rsidR="00295395">
              <w:rPr>
                <w:noProof/>
                <w:webHidden/>
              </w:rPr>
              <w:fldChar w:fldCharType="begin"/>
            </w:r>
            <w:r w:rsidR="00295395">
              <w:rPr>
                <w:noProof/>
                <w:webHidden/>
              </w:rPr>
              <w:instrText xml:space="preserve"> PAGEREF _Toc33191992 \h </w:instrText>
            </w:r>
            <w:r w:rsidR="00295395">
              <w:rPr>
                <w:noProof/>
                <w:webHidden/>
              </w:rPr>
            </w:r>
            <w:r w:rsidR="00295395">
              <w:rPr>
                <w:noProof/>
                <w:webHidden/>
              </w:rPr>
              <w:fldChar w:fldCharType="separate"/>
            </w:r>
            <w:r w:rsidR="00295395">
              <w:rPr>
                <w:noProof/>
                <w:webHidden/>
              </w:rPr>
              <w:t>38</w:t>
            </w:r>
            <w:r w:rsidR="00295395">
              <w:rPr>
                <w:noProof/>
                <w:webHidden/>
              </w:rPr>
              <w:fldChar w:fldCharType="end"/>
            </w:r>
          </w:hyperlink>
        </w:p>
        <w:p w14:paraId="77886958"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93" w:history="1">
            <w:r w:rsidR="00295395" w:rsidRPr="0053066C">
              <w:rPr>
                <w:rStyle w:val="Hyperlink"/>
                <w:rFonts w:ascii="Book Antiqua" w:hAnsi="Book Antiqua"/>
                <w:b/>
                <w:noProof/>
                <w:lang w:val="en-US"/>
              </w:rPr>
              <w:t>3.8.</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Local Agriculture</w:t>
            </w:r>
            <w:r w:rsidR="00295395">
              <w:rPr>
                <w:noProof/>
                <w:webHidden/>
              </w:rPr>
              <w:tab/>
            </w:r>
            <w:r w:rsidR="00295395">
              <w:rPr>
                <w:noProof/>
                <w:webHidden/>
              </w:rPr>
              <w:fldChar w:fldCharType="begin"/>
            </w:r>
            <w:r w:rsidR="00295395">
              <w:rPr>
                <w:noProof/>
                <w:webHidden/>
              </w:rPr>
              <w:instrText xml:space="preserve"> PAGEREF _Toc33191993 \h </w:instrText>
            </w:r>
            <w:r w:rsidR="00295395">
              <w:rPr>
                <w:noProof/>
                <w:webHidden/>
              </w:rPr>
            </w:r>
            <w:r w:rsidR="00295395">
              <w:rPr>
                <w:noProof/>
                <w:webHidden/>
              </w:rPr>
              <w:fldChar w:fldCharType="separate"/>
            </w:r>
            <w:r w:rsidR="00295395">
              <w:rPr>
                <w:noProof/>
                <w:webHidden/>
              </w:rPr>
              <w:t>41</w:t>
            </w:r>
            <w:r w:rsidR="00295395">
              <w:rPr>
                <w:noProof/>
                <w:webHidden/>
              </w:rPr>
              <w:fldChar w:fldCharType="end"/>
            </w:r>
          </w:hyperlink>
        </w:p>
        <w:p w14:paraId="473E3F84" w14:textId="77777777" w:rsidR="00295395" w:rsidRDefault="009A31BB">
          <w:pPr>
            <w:pStyle w:val="TOC2"/>
            <w:tabs>
              <w:tab w:val="left" w:pos="880"/>
              <w:tab w:val="right" w:leader="dot" w:pos="9350"/>
            </w:tabs>
            <w:rPr>
              <w:rFonts w:asciiTheme="minorHAnsi" w:eastAsiaTheme="minorEastAsia" w:hAnsiTheme="minorHAnsi" w:cstheme="minorBidi"/>
              <w:noProof/>
              <w:lang w:val="en-US"/>
            </w:rPr>
          </w:pPr>
          <w:hyperlink w:anchor="_Toc33191994" w:history="1">
            <w:r w:rsidR="00295395" w:rsidRPr="0053066C">
              <w:rPr>
                <w:rStyle w:val="Hyperlink"/>
                <w:rFonts w:ascii="Book Antiqua" w:hAnsi="Book Antiqua"/>
                <w:b/>
                <w:noProof/>
                <w:lang w:val="en-US"/>
              </w:rPr>
              <w:t>3.9.</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Regional Development</w:t>
            </w:r>
            <w:r w:rsidR="00295395">
              <w:rPr>
                <w:noProof/>
                <w:webHidden/>
              </w:rPr>
              <w:tab/>
            </w:r>
            <w:r w:rsidR="00295395">
              <w:rPr>
                <w:noProof/>
                <w:webHidden/>
              </w:rPr>
              <w:fldChar w:fldCharType="begin"/>
            </w:r>
            <w:r w:rsidR="00295395">
              <w:rPr>
                <w:noProof/>
                <w:webHidden/>
              </w:rPr>
              <w:instrText xml:space="preserve"> PAGEREF _Toc33191994 \h </w:instrText>
            </w:r>
            <w:r w:rsidR="00295395">
              <w:rPr>
                <w:noProof/>
                <w:webHidden/>
              </w:rPr>
            </w:r>
            <w:r w:rsidR="00295395">
              <w:rPr>
                <w:noProof/>
                <w:webHidden/>
              </w:rPr>
              <w:fldChar w:fldCharType="separate"/>
            </w:r>
            <w:r w:rsidR="00295395">
              <w:rPr>
                <w:noProof/>
                <w:webHidden/>
              </w:rPr>
              <w:t>43</w:t>
            </w:r>
            <w:r w:rsidR="00295395">
              <w:rPr>
                <w:noProof/>
                <w:webHidden/>
              </w:rPr>
              <w:fldChar w:fldCharType="end"/>
            </w:r>
          </w:hyperlink>
        </w:p>
        <w:p w14:paraId="3A17902F" w14:textId="77777777" w:rsidR="00295395" w:rsidRDefault="009A31BB">
          <w:pPr>
            <w:pStyle w:val="TOC2"/>
            <w:tabs>
              <w:tab w:val="left" w:pos="1100"/>
              <w:tab w:val="right" w:leader="dot" w:pos="9350"/>
            </w:tabs>
            <w:rPr>
              <w:rFonts w:asciiTheme="minorHAnsi" w:eastAsiaTheme="minorEastAsia" w:hAnsiTheme="minorHAnsi" w:cstheme="minorBidi"/>
              <w:noProof/>
              <w:lang w:val="en-US"/>
            </w:rPr>
          </w:pPr>
          <w:hyperlink w:anchor="_Toc33191995" w:history="1">
            <w:r w:rsidR="00295395" w:rsidRPr="0053066C">
              <w:rPr>
                <w:rStyle w:val="Hyperlink"/>
                <w:rFonts w:ascii="Book Antiqua" w:hAnsi="Book Antiqua"/>
                <w:b/>
                <w:noProof/>
                <w:lang w:val="en-US"/>
              </w:rPr>
              <w:t>3.10.</w:t>
            </w:r>
            <w:r w:rsidR="00295395">
              <w:rPr>
                <w:rFonts w:asciiTheme="minorHAnsi" w:eastAsiaTheme="minorEastAsia" w:hAnsiTheme="minorHAnsi" w:cstheme="minorBidi"/>
                <w:noProof/>
                <w:lang w:val="en-US"/>
              </w:rPr>
              <w:tab/>
            </w:r>
            <w:r w:rsidR="00295395" w:rsidRPr="0053066C">
              <w:rPr>
                <w:rStyle w:val="Hyperlink"/>
                <w:rFonts w:ascii="Book Antiqua" w:hAnsi="Book Antiqua"/>
                <w:b/>
                <w:noProof/>
                <w:lang w:val="en-US"/>
              </w:rPr>
              <w:t>Consumer and public health protection</w:t>
            </w:r>
            <w:r w:rsidR="00295395">
              <w:rPr>
                <w:noProof/>
                <w:webHidden/>
              </w:rPr>
              <w:tab/>
            </w:r>
            <w:r w:rsidR="00295395">
              <w:rPr>
                <w:noProof/>
                <w:webHidden/>
              </w:rPr>
              <w:fldChar w:fldCharType="begin"/>
            </w:r>
            <w:r w:rsidR="00295395">
              <w:rPr>
                <w:noProof/>
                <w:webHidden/>
              </w:rPr>
              <w:instrText xml:space="preserve"> PAGEREF _Toc33191995 \h </w:instrText>
            </w:r>
            <w:r w:rsidR="00295395">
              <w:rPr>
                <w:noProof/>
                <w:webHidden/>
              </w:rPr>
            </w:r>
            <w:r w:rsidR="00295395">
              <w:rPr>
                <w:noProof/>
                <w:webHidden/>
              </w:rPr>
              <w:fldChar w:fldCharType="separate"/>
            </w:r>
            <w:r w:rsidR="00295395">
              <w:rPr>
                <w:noProof/>
                <w:webHidden/>
              </w:rPr>
              <w:t>44</w:t>
            </w:r>
            <w:r w:rsidR="00295395">
              <w:rPr>
                <w:noProof/>
                <w:webHidden/>
              </w:rPr>
              <w:fldChar w:fldCharType="end"/>
            </w:r>
          </w:hyperlink>
        </w:p>
        <w:p w14:paraId="35031DC3" w14:textId="77777777" w:rsidR="00295395" w:rsidRDefault="009A31BB">
          <w:pPr>
            <w:pStyle w:val="TOC1"/>
            <w:tabs>
              <w:tab w:val="right" w:leader="dot" w:pos="9350"/>
            </w:tabs>
            <w:rPr>
              <w:rFonts w:asciiTheme="minorHAnsi" w:eastAsiaTheme="minorEastAsia" w:hAnsiTheme="minorHAnsi" w:cstheme="minorBidi"/>
              <w:noProof/>
              <w:lang w:val="en-US"/>
            </w:rPr>
          </w:pPr>
          <w:hyperlink w:anchor="_Toc33191996" w:history="1">
            <w:r w:rsidR="00295395" w:rsidRPr="0053066C">
              <w:rPr>
                <w:rStyle w:val="Hyperlink"/>
                <w:rFonts w:ascii="Book Antiqua" w:hAnsi="Book Antiqua"/>
                <w:b/>
                <w:noProof/>
                <w:lang w:val="en-US"/>
              </w:rPr>
              <w:t>Recommendations:</w:t>
            </w:r>
            <w:r w:rsidR="00295395">
              <w:rPr>
                <w:noProof/>
                <w:webHidden/>
              </w:rPr>
              <w:tab/>
            </w:r>
            <w:r w:rsidR="00295395">
              <w:rPr>
                <w:noProof/>
                <w:webHidden/>
              </w:rPr>
              <w:fldChar w:fldCharType="begin"/>
            </w:r>
            <w:r w:rsidR="00295395">
              <w:rPr>
                <w:noProof/>
                <w:webHidden/>
              </w:rPr>
              <w:instrText xml:space="preserve"> PAGEREF _Toc33191996 \h </w:instrText>
            </w:r>
            <w:r w:rsidR="00295395">
              <w:rPr>
                <w:noProof/>
                <w:webHidden/>
              </w:rPr>
            </w:r>
            <w:r w:rsidR="00295395">
              <w:rPr>
                <w:noProof/>
                <w:webHidden/>
              </w:rPr>
              <w:fldChar w:fldCharType="separate"/>
            </w:r>
            <w:r w:rsidR="00295395">
              <w:rPr>
                <w:noProof/>
                <w:webHidden/>
              </w:rPr>
              <w:t>45</w:t>
            </w:r>
            <w:r w:rsidR="00295395">
              <w:rPr>
                <w:noProof/>
                <w:webHidden/>
              </w:rPr>
              <w:fldChar w:fldCharType="end"/>
            </w:r>
          </w:hyperlink>
        </w:p>
        <w:p w14:paraId="15FE0504" w14:textId="2544873E" w:rsidR="006211D7" w:rsidRPr="002C4118" w:rsidRDefault="00CF4941" w:rsidP="00D10ADB">
          <w:pPr>
            <w:rPr>
              <w:rFonts w:ascii="Book Antiqua" w:hAnsi="Book Antiqua"/>
              <w:lang w:val="en-US"/>
            </w:rPr>
          </w:pPr>
          <w:r w:rsidRPr="002C4118">
            <w:rPr>
              <w:rFonts w:ascii="Book Antiqua" w:hAnsi="Book Antiqua"/>
              <w:b/>
              <w:bCs/>
              <w:lang w:val="en-US"/>
            </w:rPr>
            <w:fldChar w:fldCharType="end"/>
          </w:r>
        </w:p>
      </w:sdtContent>
    </w:sdt>
    <w:p w14:paraId="4D1315C3" w14:textId="063D7000" w:rsidR="006211D7" w:rsidRPr="002C4118" w:rsidRDefault="00FA3CE0" w:rsidP="000D5ED2">
      <w:pPr>
        <w:pStyle w:val="Heading1"/>
        <w:rPr>
          <w:rFonts w:ascii="Book Antiqua" w:hAnsi="Book Antiqua"/>
          <w:b/>
          <w:color w:val="auto"/>
          <w:lang w:val="en-US"/>
        </w:rPr>
      </w:pPr>
      <w:bookmarkStart w:id="1" w:name="_Toc33191971"/>
      <w:r w:rsidRPr="002C4118">
        <w:rPr>
          <w:rFonts w:ascii="Book Antiqua" w:hAnsi="Book Antiqua"/>
          <w:b/>
          <w:color w:val="auto"/>
          <w:lang w:val="en-US"/>
        </w:rPr>
        <w:lastRenderedPageBreak/>
        <w:t>Acronyms</w:t>
      </w:r>
      <w:bookmarkEnd w:id="1"/>
      <w:r w:rsidRPr="002C4118">
        <w:rPr>
          <w:rFonts w:ascii="Book Antiqua" w:hAnsi="Book Antiqua"/>
          <w:b/>
          <w:color w:val="auto"/>
          <w:lang w:val="en-US"/>
        </w:rPr>
        <w:t xml:space="preserve"> </w:t>
      </w:r>
    </w:p>
    <w:p w14:paraId="2A3DD9E0"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AKM</w:t>
      </w:r>
      <w:r w:rsidRPr="002C4118">
        <w:rPr>
          <w:rFonts w:ascii="Book Antiqua" w:hAnsi="Book Antiqua"/>
          <w:b/>
          <w:lang w:val="en-US"/>
        </w:rPr>
        <w:tab/>
      </w:r>
      <w:r w:rsidRPr="002C4118">
        <w:rPr>
          <w:rFonts w:ascii="Book Antiqua" w:hAnsi="Book Antiqua"/>
          <w:b/>
          <w:lang w:val="en-US"/>
        </w:rPr>
        <w:tab/>
      </w:r>
      <w:r w:rsidRPr="002C4118">
        <w:rPr>
          <w:rFonts w:ascii="Book Antiqua" w:hAnsi="Book Antiqua"/>
          <w:lang w:val="en-US"/>
        </w:rPr>
        <w:t>Association of Kosovo Municipalities</w:t>
      </w:r>
    </w:p>
    <w:p w14:paraId="21DC3C18"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ACA</w:t>
      </w:r>
      <w:r w:rsidRPr="002C4118">
        <w:rPr>
          <w:rFonts w:ascii="Book Antiqua" w:hAnsi="Book Antiqua"/>
          <w:b/>
          <w:lang w:val="en-US"/>
        </w:rPr>
        <w:tab/>
      </w:r>
      <w:r w:rsidRPr="002C4118">
        <w:rPr>
          <w:rFonts w:ascii="Book Antiqua" w:hAnsi="Book Antiqua"/>
          <w:b/>
          <w:lang w:val="en-US"/>
        </w:rPr>
        <w:tab/>
      </w:r>
      <w:r w:rsidRPr="002C4118">
        <w:rPr>
          <w:rFonts w:ascii="Book Antiqua" w:hAnsi="Book Antiqua"/>
          <w:lang w:val="en-US"/>
        </w:rPr>
        <w:t>Anti-Corruption Agency</w:t>
      </w:r>
    </w:p>
    <w:p w14:paraId="18FA36C5"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KFA</w:t>
      </w:r>
      <w:r w:rsidRPr="002C4118">
        <w:rPr>
          <w:rFonts w:ascii="Book Antiqua" w:hAnsi="Book Antiqua"/>
          <w:b/>
          <w:lang w:val="en-US"/>
        </w:rPr>
        <w:tab/>
      </w:r>
      <w:r w:rsidRPr="002C4118">
        <w:rPr>
          <w:rFonts w:ascii="Book Antiqua" w:hAnsi="Book Antiqua"/>
          <w:b/>
          <w:lang w:val="en-US"/>
        </w:rPr>
        <w:tab/>
      </w:r>
      <w:r w:rsidRPr="002C4118">
        <w:rPr>
          <w:rFonts w:ascii="Book Antiqua" w:hAnsi="Book Antiqua"/>
          <w:lang w:val="en-US"/>
        </w:rPr>
        <w:t>Kosovo Forestry Agency</w:t>
      </w:r>
    </w:p>
    <w:p w14:paraId="5213D312"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EU</w:t>
      </w:r>
      <w:r w:rsidRPr="002C4118">
        <w:rPr>
          <w:rFonts w:ascii="Book Antiqua" w:hAnsi="Book Antiqua"/>
          <w:b/>
          <w:lang w:val="en-US"/>
        </w:rPr>
        <w:tab/>
      </w:r>
      <w:r w:rsidRPr="002C4118">
        <w:rPr>
          <w:rFonts w:ascii="Book Antiqua" w:hAnsi="Book Antiqua"/>
          <w:b/>
          <w:lang w:val="en-US"/>
        </w:rPr>
        <w:tab/>
      </w:r>
      <w:r w:rsidRPr="002C4118">
        <w:rPr>
          <w:rFonts w:ascii="Book Antiqua" w:hAnsi="Book Antiqua"/>
          <w:lang w:val="en-US"/>
        </w:rPr>
        <w:t>European Union</w:t>
      </w:r>
    </w:p>
    <w:p w14:paraId="5D953985"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CRPK</w:t>
      </w:r>
      <w:r w:rsidRPr="002C4118">
        <w:rPr>
          <w:rFonts w:ascii="Book Antiqua" w:hAnsi="Book Antiqua"/>
          <w:b/>
          <w:lang w:val="en-US"/>
        </w:rPr>
        <w:tab/>
      </w:r>
      <w:r w:rsidRPr="002C4118">
        <w:rPr>
          <w:rFonts w:ascii="Book Antiqua" w:hAnsi="Book Antiqua"/>
          <w:b/>
          <w:lang w:val="en-US"/>
        </w:rPr>
        <w:tab/>
      </w:r>
      <w:r w:rsidRPr="002C4118">
        <w:rPr>
          <w:rFonts w:ascii="Book Antiqua" w:hAnsi="Book Antiqua"/>
          <w:lang w:val="en-US"/>
        </w:rPr>
        <w:t>Civil Rights Program in Kosovo</w:t>
      </w:r>
    </w:p>
    <w:p w14:paraId="40CC974E"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DCE</w:t>
      </w:r>
      <w:r w:rsidRPr="002C4118">
        <w:rPr>
          <w:rFonts w:ascii="Book Antiqua" w:hAnsi="Book Antiqua"/>
          <w:b/>
          <w:lang w:val="en-US"/>
        </w:rPr>
        <w:tab/>
      </w:r>
      <w:r w:rsidRPr="002C4118">
        <w:rPr>
          <w:rFonts w:ascii="Book Antiqua" w:hAnsi="Book Antiqua"/>
          <w:b/>
          <w:lang w:val="en-US"/>
        </w:rPr>
        <w:tab/>
      </w:r>
      <w:r w:rsidRPr="002C4118">
        <w:rPr>
          <w:rFonts w:ascii="Book Antiqua" w:hAnsi="Book Antiqua"/>
          <w:lang w:val="en-US"/>
        </w:rPr>
        <w:t>Department of Culture and Education</w:t>
      </w:r>
    </w:p>
    <w:p w14:paraId="03D56C13"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NIPH</w:t>
      </w:r>
      <w:r w:rsidRPr="002C4118">
        <w:rPr>
          <w:rFonts w:ascii="Book Antiqua" w:hAnsi="Book Antiqua"/>
          <w:lang w:val="en-US"/>
        </w:rPr>
        <w:tab/>
      </w:r>
      <w:r w:rsidRPr="002C4118">
        <w:rPr>
          <w:rFonts w:ascii="Book Antiqua" w:hAnsi="Book Antiqua"/>
          <w:lang w:val="en-US"/>
        </w:rPr>
        <w:tab/>
        <w:t>National Institute of Public Health</w:t>
      </w:r>
    </w:p>
    <w:p w14:paraId="2D9FB51F"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IOBCSK</w:t>
      </w:r>
      <w:r w:rsidRPr="002C4118">
        <w:rPr>
          <w:rFonts w:ascii="Book Antiqua" w:hAnsi="Book Antiqua"/>
          <w:lang w:val="en-US"/>
        </w:rPr>
        <w:tab/>
        <w:t>Independent Oversight Board for the Civil Service of Kosovo</w:t>
      </w:r>
    </w:p>
    <w:p w14:paraId="62F44425"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EC</w:t>
      </w:r>
      <w:r w:rsidRPr="002C4118">
        <w:rPr>
          <w:rFonts w:ascii="Book Antiqua" w:hAnsi="Book Antiqua"/>
          <w:lang w:val="en-US"/>
        </w:rPr>
        <w:tab/>
      </w:r>
      <w:r w:rsidRPr="002C4118">
        <w:rPr>
          <w:rFonts w:ascii="Book Antiqua" w:hAnsi="Book Antiqua"/>
          <w:lang w:val="en-US"/>
        </w:rPr>
        <w:tab/>
        <w:t>European Commission</w:t>
      </w:r>
    </w:p>
    <w:p w14:paraId="4FE73022"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MCSC</w:t>
      </w:r>
      <w:r w:rsidRPr="002C4118">
        <w:rPr>
          <w:rFonts w:ascii="Book Antiqua" w:hAnsi="Book Antiqua"/>
          <w:lang w:val="en-US"/>
        </w:rPr>
        <w:t xml:space="preserve">              Municipal Community Safety Councils</w:t>
      </w:r>
    </w:p>
    <w:p w14:paraId="732E6962"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PPRC</w:t>
      </w:r>
      <w:r w:rsidRPr="002C4118">
        <w:rPr>
          <w:rFonts w:ascii="Book Antiqua" w:hAnsi="Book Antiqua"/>
          <w:lang w:val="en-US"/>
        </w:rPr>
        <w:tab/>
      </w:r>
      <w:r w:rsidRPr="002C4118">
        <w:rPr>
          <w:rFonts w:ascii="Book Antiqua" w:hAnsi="Book Antiqua"/>
          <w:lang w:val="en-US"/>
        </w:rPr>
        <w:tab/>
        <w:t>Public Procurement Regulatory Commission</w:t>
      </w:r>
    </w:p>
    <w:p w14:paraId="568DB70E"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LLS</w:t>
      </w:r>
      <w:r w:rsidRPr="002C4118">
        <w:rPr>
          <w:rFonts w:ascii="Book Antiqua" w:hAnsi="Book Antiqua"/>
          <w:lang w:val="en-US"/>
        </w:rPr>
        <w:t xml:space="preserve">                   Law on Local Self Government</w:t>
      </w:r>
    </w:p>
    <w:p w14:paraId="15B48801"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MLGA</w:t>
      </w:r>
      <w:r w:rsidRPr="002C4118">
        <w:rPr>
          <w:rFonts w:ascii="Book Antiqua" w:hAnsi="Book Antiqua"/>
          <w:lang w:val="en-US"/>
        </w:rPr>
        <w:t xml:space="preserve">             Ministry of Local Government Administration</w:t>
      </w:r>
    </w:p>
    <w:p w14:paraId="49D241C4"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MAFRD</w:t>
      </w:r>
      <w:r w:rsidRPr="002C4118">
        <w:rPr>
          <w:rFonts w:ascii="Book Antiqua" w:hAnsi="Book Antiqua"/>
          <w:lang w:val="en-US"/>
        </w:rPr>
        <w:tab/>
        <w:t>Ministry of Agriculture, Forestry and Rural Development</w:t>
      </w:r>
    </w:p>
    <w:p w14:paraId="2231C6E9"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MIA</w:t>
      </w:r>
      <w:r w:rsidRPr="002C4118">
        <w:rPr>
          <w:rFonts w:ascii="Book Antiqua" w:hAnsi="Book Antiqua"/>
          <w:lang w:val="en-US"/>
        </w:rPr>
        <w:tab/>
      </w:r>
      <w:r w:rsidRPr="002C4118">
        <w:rPr>
          <w:rFonts w:ascii="Book Antiqua" w:hAnsi="Book Antiqua"/>
          <w:lang w:val="en-US"/>
        </w:rPr>
        <w:tab/>
        <w:t>Ministry of Internal Affairs</w:t>
      </w:r>
    </w:p>
    <w:p w14:paraId="6AA88FCA" w14:textId="67CD03E4"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SAA</w:t>
      </w:r>
      <w:r w:rsidRPr="002C4118">
        <w:rPr>
          <w:rFonts w:ascii="Book Antiqua" w:hAnsi="Book Antiqua"/>
          <w:lang w:val="en-US"/>
        </w:rPr>
        <w:tab/>
      </w:r>
      <w:r w:rsidRPr="002C4118">
        <w:rPr>
          <w:rFonts w:ascii="Book Antiqua" w:hAnsi="Book Antiqua"/>
          <w:lang w:val="en-US"/>
        </w:rPr>
        <w:tab/>
        <w:t>Stabilization and Association Agreement</w:t>
      </w:r>
    </w:p>
    <w:p w14:paraId="5FA12C98"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HRU</w:t>
      </w:r>
      <w:r w:rsidRPr="002C4118">
        <w:rPr>
          <w:rFonts w:ascii="Book Antiqua" w:hAnsi="Book Antiqua"/>
          <w:b/>
          <w:lang w:val="en-US"/>
        </w:rPr>
        <w:tab/>
      </w:r>
      <w:r w:rsidRPr="002C4118">
        <w:rPr>
          <w:rFonts w:ascii="Book Antiqua" w:hAnsi="Book Antiqua"/>
          <w:lang w:val="en-US"/>
        </w:rPr>
        <w:tab/>
        <w:t>Human Rights Unit</w:t>
      </w:r>
    </w:p>
    <w:p w14:paraId="4538B8DB"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NGO</w:t>
      </w:r>
      <w:r w:rsidRPr="002C4118">
        <w:rPr>
          <w:rFonts w:ascii="Book Antiqua" w:hAnsi="Book Antiqua"/>
          <w:lang w:val="en-US"/>
        </w:rPr>
        <w:tab/>
      </w:r>
      <w:r w:rsidRPr="002C4118">
        <w:rPr>
          <w:rFonts w:ascii="Book Antiqua" w:hAnsi="Book Antiqua"/>
          <w:lang w:val="en-US"/>
        </w:rPr>
        <w:tab/>
        <w:t>Non-Governmental Organization</w:t>
      </w:r>
    </w:p>
    <w:p w14:paraId="2C188A25"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OSCE</w:t>
      </w:r>
      <w:r w:rsidRPr="002C4118">
        <w:rPr>
          <w:rFonts w:ascii="Book Antiqua" w:hAnsi="Book Antiqua"/>
          <w:lang w:val="en-US"/>
        </w:rPr>
        <w:t xml:space="preserve">               Organization for Security and Cooperation in Europe</w:t>
      </w:r>
    </w:p>
    <w:p w14:paraId="44786616"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 xml:space="preserve">CSO   </w:t>
      </w:r>
      <w:r w:rsidRPr="002C4118">
        <w:rPr>
          <w:rFonts w:ascii="Book Antiqua" w:hAnsi="Book Antiqua"/>
          <w:lang w:val="en-US"/>
        </w:rPr>
        <w:t xml:space="preserve">              Civil Society Organization </w:t>
      </w:r>
    </w:p>
    <w:p w14:paraId="59F1401E" w14:textId="77777777" w:rsidR="00FA3CE0" w:rsidRPr="002C4118" w:rsidRDefault="00FA3CE0" w:rsidP="00FA3CE0">
      <w:pPr>
        <w:spacing w:after="0" w:line="240" w:lineRule="auto"/>
        <w:jc w:val="both"/>
        <w:rPr>
          <w:rFonts w:ascii="Book Antiqua" w:hAnsi="Book Antiqua"/>
          <w:lang w:val="en-US"/>
        </w:rPr>
      </w:pPr>
      <w:proofErr w:type="gramStart"/>
      <w:r w:rsidRPr="002C4118">
        <w:rPr>
          <w:rFonts w:ascii="Book Antiqua" w:hAnsi="Book Antiqua"/>
          <w:b/>
          <w:lang w:val="en-US"/>
        </w:rPr>
        <w:t>WHO</w:t>
      </w:r>
      <w:proofErr w:type="gramEnd"/>
      <w:r w:rsidRPr="002C4118">
        <w:rPr>
          <w:rFonts w:ascii="Book Antiqua" w:hAnsi="Book Antiqua"/>
          <w:lang w:val="en-US"/>
        </w:rPr>
        <w:tab/>
      </w:r>
      <w:r w:rsidRPr="002C4118">
        <w:rPr>
          <w:rFonts w:ascii="Book Antiqua" w:hAnsi="Book Antiqua"/>
          <w:lang w:val="en-US"/>
        </w:rPr>
        <w:tab/>
        <w:t>World Health Organization</w:t>
      </w:r>
    </w:p>
    <w:p w14:paraId="1735AED8"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UDP</w:t>
      </w:r>
      <w:r w:rsidRPr="002C4118">
        <w:rPr>
          <w:rFonts w:ascii="Book Antiqua" w:hAnsi="Book Antiqua"/>
          <w:lang w:val="en-US"/>
        </w:rPr>
        <w:t xml:space="preserve"> </w:t>
      </w:r>
      <w:r w:rsidRPr="002C4118">
        <w:rPr>
          <w:rFonts w:ascii="Book Antiqua" w:hAnsi="Book Antiqua"/>
          <w:lang w:val="en-US"/>
        </w:rPr>
        <w:tab/>
      </w:r>
      <w:r w:rsidRPr="002C4118">
        <w:rPr>
          <w:rFonts w:ascii="Book Antiqua" w:hAnsi="Book Antiqua"/>
          <w:lang w:val="en-US"/>
        </w:rPr>
        <w:tab/>
        <w:t>Urban Development Plan</w:t>
      </w:r>
    </w:p>
    <w:p w14:paraId="0181562F"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NPISAA</w:t>
      </w:r>
      <w:r w:rsidRPr="002C4118">
        <w:rPr>
          <w:rFonts w:ascii="Book Antiqua" w:hAnsi="Book Antiqua"/>
          <w:lang w:val="en-US"/>
        </w:rPr>
        <w:tab/>
        <w:t xml:space="preserve">National Program for Implementation of the Stabilisation and Association Agreement </w:t>
      </w:r>
    </w:p>
    <w:p w14:paraId="59D40803"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MFMC</w:t>
      </w:r>
      <w:r w:rsidRPr="002C4118">
        <w:rPr>
          <w:rFonts w:ascii="Book Antiqua" w:hAnsi="Book Antiqua"/>
          <w:lang w:val="en-US"/>
        </w:rPr>
        <w:tab/>
        <w:t>Main Family Medicine Centre</w:t>
      </w:r>
    </w:p>
    <w:p w14:paraId="36444B1C"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FMC</w:t>
      </w:r>
      <w:r w:rsidRPr="002C4118">
        <w:rPr>
          <w:rFonts w:ascii="Book Antiqua" w:hAnsi="Book Antiqua"/>
          <w:lang w:val="en-US"/>
        </w:rPr>
        <w:tab/>
      </w:r>
      <w:r w:rsidRPr="002C4118">
        <w:rPr>
          <w:rFonts w:ascii="Book Antiqua" w:hAnsi="Book Antiqua"/>
          <w:lang w:val="en-US"/>
        </w:rPr>
        <w:tab/>
        <w:t>Family Medicine Centre</w:t>
      </w:r>
    </w:p>
    <w:p w14:paraId="75024550"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CSW</w:t>
      </w:r>
      <w:r w:rsidRPr="002C4118">
        <w:rPr>
          <w:rFonts w:ascii="Book Antiqua" w:hAnsi="Book Antiqua"/>
          <w:lang w:val="en-US"/>
        </w:rPr>
        <w:tab/>
      </w:r>
      <w:r w:rsidRPr="002C4118">
        <w:rPr>
          <w:rFonts w:ascii="Book Antiqua" w:hAnsi="Book Antiqua"/>
          <w:lang w:val="en-US"/>
        </w:rPr>
        <w:tab/>
        <w:t>Centre for Social Work</w:t>
      </w:r>
    </w:p>
    <w:p w14:paraId="732A0D96"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RAE</w:t>
      </w:r>
      <w:r w:rsidRPr="002C4118">
        <w:rPr>
          <w:rFonts w:ascii="Book Antiqua" w:hAnsi="Book Antiqua"/>
          <w:lang w:val="en-US"/>
        </w:rPr>
        <w:t xml:space="preserve"> </w:t>
      </w:r>
      <w:r w:rsidRPr="002C4118">
        <w:rPr>
          <w:rFonts w:ascii="Book Antiqua" w:hAnsi="Book Antiqua"/>
          <w:lang w:val="en-US"/>
        </w:rPr>
        <w:tab/>
      </w:r>
      <w:r w:rsidRPr="002C4118">
        <w:rPr>
          <w:rFonts w:ascii="Book Antiqua" w:hAnsi="Book Antiqua"/>
          <w:lang w:val="en-US"/>
        </w:rPr>
        <w:tab/>
        <w:t>Rom, Ashkali, Egyptian</w:t>
      </w:r>
    </w:p>
    <w:p w14:paraId="2F5839B1"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PLSS</w:t>
      </w:r>
      <w:r w:rsidRPr="002C4118">
        <w:rPr>
          <w:rFonts w:ascii="Book Antiqua" w:hAnsi="Book Antiqua"/>
          <w:b/>
          <w:lang w:val="en-US"/>
        </w:rPr>
        <w:tab/>
      </w:r>
      <w:r w:rsidRPr="002C4118">
        <w:rPr>
          <w:rFonts w:ascii="Book Antiqua" w:hAnsi="Book Antiqua"/>
          <w:lang w:val="en-US"/>
        </w:rPr>
        <w:tab/>
        <w:t>Primary and Lower Secondary School</w:t>
      </w:r>
    </w:p>
    <w:p w14:paraId="66A9FB10"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USS</w:t>
      </w:r>
      <w:r w:rsidRPr="002C4118">
        <w:rPr>
          <w:rFonts w:ascii="Book Antiqua" w:hAnsi="Book Antiqua"/>
          <w:lang w:val="en-US"/>
        </w:rPr>
        <w:tab/>
      </w:r>
      <w:r w:rsidRPr="002C4118">
        <w:rPr>
          <w:rFonts w:ascii="Book Antiqua" w:hAnsi="Book Antiqua"/>
          <w:lang w:val="en-US"/>
        </w:rPr>
        <w:tab/>
        <w:t>Upper Secondary School</w:t>
      </w:r>
    </w:p>
    <w:p w14:paraId="221184C2"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TAIEX</w:t>
      </w:r>
      <w:r w:rsidRPr="002C4118">
        <w:rPr>
          <w:rFonts w:ascii="Book Antiqua" w:hAnsi="Book Antiqua"/>
          <w:lang w:val="en-US"/>
        </w:rPr>
        <w:tab/>
      </w:r>
      <w:r w:rsidRPr="002C4118">
        <w:rPr>
          <w:rFonts w:ascii="Book Antiqua" w:hAnsi="Book Antiqua"/>
          <w:lang w:val="en-US"/>
        </w:rPr>
        <w:tab/>
        <w:t>Technical Assistance and Information Exchange</w:t>
      </w:r>
    </w:p>
    <w:p w14:paraId="151EC831"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UNHCR</w:t>
      </w:r>
      <w:r w:rsidRPr="002C4118">
        <w:rPr>
          <w:rFonts w:ascii="Book Antiqua" w:hAnsi="Book Antiqua"/>
          <w:lang w:val="en-US"/>
        </w:rPr>
        <w:tab/>
        <w:t>United Nations High Commissioner for Refugees</w:t>
      </w:r>
    </w:p>
    <w:p w14:paraId="58F2BEBD" w14:textId="77777777" w:rsidR="00FA3CE0" w:rsidRPr="002C4118" w:rsidRDefault="00FA3CE0" w:rsidP="00FA3CE0">
      <w:pPr>
        <w:spacing w:after="0" w:line="240" w:lineRule="auto"/>
        <w:jc w:val="both"/>
        <w:rPr>
          <w:rFonts w:ascii="Book Antiqua" w:hAnsi="Book Antiqua"/>
          <w:lang w:val="en-US"/>
        </w:rPr>
      </w:pPr>
      <w:r w:rsidRPr="002C4118">
        <w:rPr>
          <w:rFonts w:ascii="Book Antiqua" w:hAnsi="Book Antiqua"/>
          <w:b/>
          <w:lang w:val="en-US"/>
        </w:rPr>
        <w:t>NAO</w:t>
      </w:r>
      <w:r w:rsidRPr="002C4118">
        <w:rPr>
          <w:rFonts w:ascii="Book Antiqua" w:hAnsi="Book Antiqua"/>
          <w:lang w:val="en-US"/>
        </w:rPr>
        <w:t xml:space="preserve">                 National Audit Office </w:t>
      </w:r>
    </w:p>
    <w:p w14:paraId="3A13ADB7" w14:textId="77777777" w:rsidR="009F5664" w:rsidRPr="002C4118" w:rsidRDefault="009F5664" w:rsidP="001C3EF5">
      <w:pPr>
        <w:jc w:val="both"/>
        <w:rPr>
          <w:rFonts w:ascii="Book Antiqua" w:hAnsi="Book Antiqua"/>
          <w:lang w:val="en-US"/>
        </w:rPr>
      </w:pPr>
    </w:p>
    <w:p w14:paraId="1FFC0792" w14:textId="77777777" w:rsidR="001A00BF" w:rsidRPr="002C4118" w:rsidRDefault="001A00BF" w:rsidP="001C3EF5">
      <w:pPr>
        <w:jc w:val="both"/>
        <w:rPr>
          <w:rFonts w:ascii="Book Antiqua" w:hAnsi="Book Antiqua"/>
          <w:lang w:val="en-US"/>
        </w:rPr>
      </w:pPr>
    </w:p>
    <w:p w14:paraId="22BB2776" w14:textId="77777777" w:rsidR="003E219D" w:rsidRPr="002C4118" w:rsidRDefault="003E219D" w:rsidP="001C3EF5">
      <w:pPr>
        <w:jc w:val="both"/>
        <w:rPr>
          <w:rFonts w:ascii="Book Antiqua" w:hAnsi="Book Antiqua"/>
          <w:lang w:val="en-US"/>
        </w:rPr>
      </w:pPr>
    </w:p>
    <w:p w14:paraId="00E58EEC" w14:textId="77777777" w:rsidR="003E219D" w:rsidRPr="002C4118" w:rsidRDefault="003E219D" w:rsidP="001C3EF5">
      <w:pPr>
        <w:pStyle w:val="Heading1"/>
        <w:rPr>
          <w:rFonts w:ascii="Book Antiqua" w:hAnsi="Book Antiqua"/>
          <w:b/>
          <w:color w:val="auto"/>
          <w:lang w:val="en-US"/>
        </w:rPr>
      </w:pPr>
    </w:p>
    <w:p w14:paraId="3BD92EAC" w14:textId="77777777" w:rsidR="000D5ED2" w:rsidRPr="002C4118" w:rsidRDefault="000D5ED2" w:rsidP="000D5ED2">
      <w:pPr>
        <w:rPr>
          <w:lang w:val="en-US"/>
        </w:rPr>
      </w:pPr>
    </w:p>
    <w:p w14:paraId="6844A604" w14:textId="77777777" w:rsidR="00356FE5" w:rsidRPr="002C4118" w:rsidRDefault="00356FE5" w:rsidP="000D5ED2">
      <w:pPr>
        <w:rPr>
          <w:lang w:val="en-US"/>
        </w:rPr>
      </w:pPr>
    </w:p>
    <w:p w14:paraId="15E05E14" w14:textId="2FB717F6" w:rsidR="001C3EF5" w:rsidRPr="002C4118" w:rsidRDefault="007A3ABF" w:rsidP="001C3EF5">
      <w:pPr>
        <w:pStyle w:val="Heading1"/>
        <w:rPr>
          <w:rFonts w:ascii="Book Antiqua" w:hAnsi="Book Antiqua"/>
          <w:b/>
          <w:color w:val="auto"/>
          <w:lang w:val="en-US"/>
        </w:rPr>
      </w:pPr>
      <w:bookmarkStart w:id="2" w:name="_Toc33191972"/>
      <w:r w:rsidRPr="002C4118">
        <w:rPr>
          <w:rFonts w:ascii="Book Antiqua" w:hAnsi="Book Antiqua"/>
          <w:b/>
          <w:color w:val="auto"/>
          <w:lang w:val="en-US"/>
        </w:rPr>
        <w:lastRenderedPageBreak/>
        <w:t>Introduction</w:t>
      </w:r>
      <w:bookmarkEnd w:id="2"/>
      <w:r w:rsidRPr="002C4118">
        <w:rPr>
          <w:rFonts w:ascii="Book Antiqua" w:hAnsi="Book Antiqua"/>
          <w:b/>
          <w:color w:val="auto"/>
          <w:lang w:val="en-US"/>
        </w:rPr>
        <w:t xml:space="preserve"> </w:t>
      </w:r>
    </w:p>
    <w:p w14:paraId="5B85EB79" w14:textId="77777777" w:rsidR="001C3EF5" w:rsidRPr="002C4118" w:rsidRDefault="001C3EF5" w:rsidP="001C3EF5">
      <w:pPr>
        <w:jc w:val="both"/>
        <w:rPr>
          <w:rFonts w:ascii="Book Antiqua" w:hAnsi="Book Antiqua"/>
          <w:lang w:val="en-US"/>
        </w:rPr>
      </w:pPr>
    </w:p>
    <w:p w14:paraId="2983077F" w14:textId="77777777" w:rsidR="007A3ABF" w:rsidRPr="002C4118" w:rsidRDefault="007A3ABF" w:rsidP="007A3ABF">
      <w:pPr>
        <w:shd w:val="clear" w:color="auto" w:fill="FFFFFF" w:themeFill="background1"/>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In order to ensure the most proper implementation of municipal competencies, in recent years MLGA is paying particular attention to the advancement and modernization of municipal administration, strengthening of the legality of the activities of municipal bodies and the increase of professional and technical capacities in coordination and in full compliance with the National Plan for the Implementation of Stabilisation and Association Agreement (NPISAA) and other EU institutions documents. This is the main goal of the Strategy for Local Self-Government, in particular in preparing the initial phase for drafting concrete policies that have a direct impact on improving the local governance at the national level. </w:t>
      </w:r>
    </w:p>
    <w:p w14:paraId="1F7568B9" w14:textId="568EABD5" w:rsidR="004E318A" w:rsidRPr="002C4118" w:rsidRDefault="007A3ABF" w:rsidP="00C9718A">
      <w:pPr>
        <w:shd w:val="clear" w:color="auto" w:fill="FFFFFF" w:themeFill="background1"/>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Given that NPISAA is a legally-binding document for all institutions of Kosovo, MLGA remains committed in fulfilling municipal obligations deriving from the European Agenda. To this end, MLGA assumed the responsibility for its implementation and monitoring within the scope of local-level competencies, namely as provided for in the integrated plan and individual plans for municipalities. MLGA finalizes the coordinating role between MEI and municipalities with periodic reporting on the implementation of NPISAA. This report presents the activities and progress of local administration in the Republic of Kosovo for the period January – December 2019 on fulfilment of municipal obligations deriving from European Agenda of the country, namely based on NPISAA and other documents. The Report plays an important role for carrying out municipal activities given the responsibility of municipalities towards citizens and public institutions. The concerned Report reflects the real situation of municipal achievements, as well as challenges for the future. </w:t>
      </w:r>
      <w:r w:rsidR="004E318A" w:rsidRPr="002C4118">
        <w:rPr>
          <w:rFonts w:ascii="Book Antiqua" w:eastAsia="Times New Roman" w:hAnsi="Book Antiqua"/>
          <w:color w:val="000000" w:themeColor="text1"/>
          <w:sz w:val="24"/>
          <w:szCs w:val="24"/>
          <w:lang w:val="en-US"/>
        </w:rPr>
        <w:t xml:space="preserve"> </w:t>
      </w:r>
    </w:p>
    <w:p w14:paraId="559CA344" w14:textId="77777777" w:rsidR="007A3ABF" w:rsidRPr="002C4118" w:rsidRDefault="007A3ABF" w:rsidP="007A3ABF">
      <w:pPr>
        <w:shd w:val="clear" w:color="auto" w:fill="FFFFFF" w:themeFill="background1"/>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The Report is focused on main areas of activities related to the political criteria, economic criteria and European standards. The purpose of this Report is to present to and provide citizens, local and international institutions, non-governmental organizations and any other stakeholder with information on achievements and challenges, based on the criteria set by the European Union.</w:t>
      </w:r>
    </w:p>
    <w:p w14:paraId="72A10610" w14:textId="77777777" w:rsidR="002D0D29" w:rsidRPr="002C4118" w:rsidRDefault="002D0D29" w:rsidP="00C9718A">
      <w:pPr>
        <w:shd w:val="clear" w:color="auto" w:fill="FFFFFF" w:themeFill="background1"/>
        <w:jc w:val="both"/>
        <w:rPr>
          <w:rFonts w:ascii="Book Antiqua" w:eastAsia="Times New Roman" w:hAnsi="Book Antiqua"/>
          <w:color w:val="000000" w:themeColor="text1"/>
          <w:sz w:val="24"/>
          <w:szCs w:val="24"/>
          <w:lang w:val="en-US"/>
        </w:rPr>
      </w:pPr>
    </w:p>
    <w:p w14:paraId="26727B97" w14:textId="77777777" w:rsidR="00A22CEC" w:rsidRPr="002C4118" w:rsidRDefault="00A22CEC" w:rsidP="00351F78">
      <w:pPr>
        <w:pStyle w:val="Heading1"/>
        <w:jc w:val="both"/>
        <w:rPr>
          <w:rFonts w:ascii="Book Antiqua" w:hAnsi="Book Antiqua"/>
          <w:b/>
          <w:color w:val="auto"/>
          <w:lang w:val="en-US"/>
        </w:rPr>
      </w:pPr>
    </w:p>
    <w:p w14:paraId="3265BF88" w14:textId="77777777" w:rsidR="00504D3E" w:rsidRPr="002C4118" w:rsidRDefault="00504D3E" w:rsidP="00504D3E">
      <w:pPr>
        <w:rPr>
          <w:lang w:val="en-US"/>
        </w:rPr>
      </w:pPr>
    </w:p>
    <w:p w14:paraId="7FEDFD99" w14:textId="77777777" w:rsidR="007A3ABF" w:rsidRPr="002C4118" w:rsidRDefault="007A3ABF" w:rsidP="007A3ABF">
      <w:pPr>
        <w:pStyle w:val="Heading1"/>
        <w:jc w:val="both"/>
        <w:rPr>
          <w:rFonts w:ascii="Book Antiqua" w:hAnsi="Book Antiqua"/>
          <w:b/>
          <w:color w:val="auto"/>
          <w:lang w:val="en-US"/>
        </w:rPr>
      </w:pPr>
      <w:bookmarkStart w:id="3" w:name="_Toc33191973"/>
      <w:r w:rsidRPr="002C4118">
        <w:rPr>
          <w:rFonts w:ascii="Book Antiqua" w:hAnsi="Book Antiqua"/>
          <w:b/>
          <w:color w:val="auto"/>
          <w:lang w:val="en-US"/>
        </w:rPr>
        <w:lastRenderedPageBreak/>
        <w:t>Executive summary</w:t>
      </w:r>
      <w:bookmarkEnd w:id="3"/>
      <w:r w:rsidRPr="002C4118">
        <w:rPr>
          <w:rFonts w:ascii="Book Antiqua" w:hAnsi="Book Antiqua"/>
          <w:b/>
          <w:color w:val="auto"/>
          <w:lang w:val="en-US"/>
        </w:rPr>
        <w:t xml:space="preserve"> </w:t>
      </w:r>
    </w:p>
    <w:p w14:paraId="1266CFE0" w14:textId="77777777" w:rsidR="007F2EF0" w:rsidRPr="002C4118" w:rsidRDefault="007F2EF0" w:rsidP="00351F78">
      <w:pPr>
        <w:jc w:val="both"/>
        <w:rPr>
          <w:rFonts w:ascii="Book Antiqua" w:hAnsi="Book Antiqua"/>
          <w:lang w:val="en-US"/>
        </w:rPr>
      </w:pPr>
    </w:p>
    <w:p w14:paraId="17C0BD6D" w14:textId="77777777" w:rsidR="00DC06C2" w:rsidRPr="002C4118" w:rsidRDefault="00DC06C2" w:rsidP="00DC06C2">
      <w:pPr>
        <w:shd w:val="clear" w:color="auto" w:fill="FFFFFF" w:themeFill="background1"/>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Data presented in this Report have been reported by 38 municipalities. Data collection and processing is based on clear methodologies and guidelines, primarily drafted by the MLGA based on MIE guidelines, and the same have been distributed to all municipalities. </w:t>
      </w:r>
    </w:p>
    <w:p w14:paraId="3B16DA52" w14:textId="77777777" w:rsidR="00DC06C2" w:rsidRPr="002C4118" w:rsidRDefault="00DC06C2" w:rsidP="00DC06C2">
      <w:pPr>
        <w:shd w:val="clear" w:color="auto" w:fill="FFFFFF" w:themeFill="background1"/>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With regards to the overall structure, this Report contains three chapters and is divided into two sections: summary section and sectorial section. Summary section (Chapter One) presents a general overview on the implementation of municipal obligations deriving from the European Agenda of the country during the reporting period, whereas the other section represents the main section of the Report and is divided into three sections: section on political criteria, section on economic criteria and section on European standards – approximation of national legislation with EU </w:t>
      </w:r>
      <w:r w:rsidRPr="002C4118">
        <w:rPr>
          <w:rFonts w:ascii="Book Antiqua" w:eastAsia="Times New Roman" w:hAnsi="Book Antiqua"/>
          <w:i/>
          <w:color w:val="000000" w:themeColor="text1"/>
          <w:sz w:val="24"/>
          <w:szCs w:val="24"/>
          <w:lang w:val="en-US"/>
        </w:rPr>
        <w:t>acquis</w:t>
      </w:r>
      <w:r w:rsidRPr="002C4118">
        <w:rPr>
          <w:rFonts w:ascii="Book Antiqua" w:eastAsia="Times New Roman" w:hAnsi="Book Antiqua"/>
          <w:color w:val="000000" w:themeColor="text1"/>
          <w:sz w:val="24"/>
          <w:szCs w:val="24"/>
          <w:lang w:val="en-US"/>
        </w:rPr>
        <w:t>. The Report also contains the section of recommendations, identifying municipal challenges and opportunities for progress.</w:t>
      </w:r>
    </w:p>
    <w:p w14:paraId="682218F4" w14:textId="77777777" w:rsidR="004D6F14" w:rsidRPr="002C4118" w:rsidRDefault="004D6F14" w:rsidP="00351F78">
      <w:pPr>
        <w:jc w:val="both"/>
        <w:rPr>
          <w:rFonts w:ascii="Book Antiqua" w:hAnsi="Book Antiqua"/>
          <w:lang w:val="en-US"/>
        </w:rPr>
      </w:pPr>
    </w:p>
    <w:p w14:paraId="7F2445C4" w14:textId="45457BC8" w:rsidR="005660BE" w:rsidRPr="002C4118" w:rsidRDefault="00EF6669" w:rsidP="006110D7">
      <w:pPr>
        <w:jc w:val="center"/>
        <w:rPr>
          <w:rFonts w:ascii="Book Antiqua" w:hAnsi="Book Antiqua"/>
          <w:lang w:val="en-US"/>
        </w:rPr>
      </w:pPr>
      <w:r w:rsidRPr="002C4118">
        <w:rPr>
          <w:noProof/>
          <w:lang w:val="en-US"/>
        </w:rPr>
        <w:drawing>
          <wp:inline distT="0" distB="0" distL="0" distR="0" wp14:anchorId="15AA7942" wp14:editId="50D32C25">
            <wp:extent cx="5762625" cy="264795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957D72" w14:textId="355A2FBB" w:rsidR="00E3278D" w:rsidRPr="002C4118" w:rsidRDefault="00DC06C2" w:rsidP="006110D7">
      <w:pPr>
        <w:jc w:val="center"/>
        <w:rPr>
          <w:rFonts w:ascii="Book Antiqua" w:hAnsi="Book Antiqua"/>
          <w:lang w:val="en-US"/>
        </w:rPr>
      </w:pPr>
      <w:r w:rsidRPr="002C4118">
        <w:rPr>
          <w:rFonts w:ascii="Book Antiqua" w:hAnsi="Book Antiqua"/>
          <w:i/>
          <w:color w:val="2E74B5" w:themeColor="accent1" w:themeShade="BF"/>
          <w:sz w:val="20"/>
          <w:lang w:val="en-US"/>
        </w:rPr>
        <w:t>Chart</w:t>
      </w:r>
      <w:r w:rsidR="004D6F14" w:rsidRPr="002C4118">
        <w:rPr>
          <w:rFonts w:ascii="Book Antiqua" w:hAnsi="Book Antiqua"/>
          <w:i/>
          <w:color w:val="2E74B5" w:themeColor="accent1" w:themeShade="BF"/>
          <w:sz w:val="20"/>
          <w:lang w:val="en-US"/>
        </w:rPr>
        <w:t xml:space="preserve"> 1: </w:t>
      </w:r>
      <w:r w:rsidRPr="002C4118">
        <w:rPr>
          <w:rFonts w:ascii="Book Antiqua" w:hAnsi="Book Antiqua"/>
          <w:i/>
          <w:color w:val="2E74B5" w:themeColor="accent1" w:themeShade="BF"/>
          <w:sz w:val="20"/>
          <w:lang w:val="en-US"/>
        </w:rPr>
        <w:t>Fulfilment of political criteria</w:t>
      </w:r>
    </w:p>
    <w:p w14:paraId="449ED31B" w14:textId="355C837E" w:rsidR="00DC06C2" w:rsidRPr="002C4118" w:rsidRDefault="00DC06C2" w:rsidP="00EF6669">
      <w:pPr>
        <w:shd w:val="clear" w:color="auto" w:fill="FFFFFF" w:themeFill="background1"/>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The chart above shows that during the reporting period January – December 2019, the municipalities managed to fulfil 71% of municipal obligations deriving from the European Agenda, namely in the field of political criteria.</w:t>
      </w:r>
    </w:p>
    <w:p w14:paraId="70D14622" w14:textId="086D7091" w:rsidR="006D4EEC" w:rsidRPr="002C4118" w:rsidRDefault="00EF6669" w:rsidP="007C2D4E">
      <w:pPr>
        <w:jc w:val="center"/>
        <w:rPr>
          <w:rFonts w:ascii="Book Antiqua" w:hAnsi="Book Antiqua"/>
          <w:lang w:val="en-US"/>
        </w:rPr>
      </w:pPr>
      <w:r w:rsidRPr="002C4118">
        <w:rPr>
          <w:noProof/>
          <w:lang w:val="en-US"/>
        </w:rPr>
        <w:lastRenderedPageBreak/>
        <w:drawing>
          <wp:inline distT="0" distB="0" distL="0" distR="0" wp14:anchorId="6984153C" wp14:editId="44DC563B">
            <wp:extent cx="5334000" cy="301942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EBA594" w14:textId="77777777" w:rsidR="00CE49BC" w:rsidRPr="002C4118" w:rsidRDefault="00CE49BC" w:rsidP="00CE49BC">
      <w:pPr>
        <w:jc w:val="center"/>
        <w:rPr>
          <w:rFonts w:ascii="Book Antiqua" w:hAnsi="Book Antiqua"/>
          <w:i/>
          <w:color w:val="2E74B5" w:themeColor="accent1" w:themeShade="BF"/>
          <w:sz w:val="20"/>
          <w:lang w:val="en-US"/>
        </w:rPr>
      </w:pPr>
      <w:r w:rsidRPr="002C4118">
        <w:rPr>
          <w:rFonts w:ascii="Book Antiqua" w:hAnsi="Book Antiqua"/>
          <w:i/>
          <w:color w:val="2E74B5" w:themeColor="accent1" w:themeShade="BF"/>
          <w:sz w:val="20"/>
          <w:lang w:val="en-US"/>
        </w:rPr>
        <w:t>Chart 2: Fulfilment of economic criteria</w:t>
      </w:r>
    </w:p>
    <w:p w14:paraId="5A13B660" w14:textId="10B2B3DA" w:rsidR="00D77C82" w:rsidRPr="002C4118" w:rsidRDefault="00DC06C2" w:rsidP="00DC06C2">
      <w:pPr>
        <w:rPr>
          <w:rFonts w:ascii="Book Antiqua" w:hAnsi="Book Antiqua"/>
          <w:lang w:val="en-US"/>
        </w:rPr>
      </w:pPr>
      <w:r w:rsidRPr="002C4118">
        <w:rPr>
          <w:rFonts w:ascii="Book Antiqua" w:eastAsia="Times New Roman" w:hAnsi="Book Antiqua"/>
          <w:color w:val="000000" w:themeColor="text1"/>
          <w:sz w:val="24"/>
          <w:szCs w:val="24"/>
          <w:lang w:val="en-US"/>
        </w:rPr>
        <w:t>With regards to the fulfilment of criteria or obligations deriving from the European Agenda within the field of economics, the municipalities managed to fulfil 71% of these obligations.</w:t>
      </w:r>
      <w:r w:rsidRPr="002C4118">
        <w:rPr>
          <w:lang w:val="en-US"/>
        </w:rPr>
        <w:t xml:space="preserve"> </w:t>
      </w:r>
      <w:r w:rsidR="00EF6669" w:rsidRPr="002C4118">
        <w:rPr>
          <w:noProof/>
          <w:lang w:val="en-US"/>
        </w:rPr>
        <w:drawing>
          <wp:inline distT="0" distB="0" distL="0" distR="0" wp14:anchorId="05FAD360" wp14:editId="63827FBB">
            <wp:extent cx="5438775" cy="28575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51EF6" w:rsidRPr="002C4118">
        <w:rPr>
          <w:lang w:val="en-US"/>
        </w:rPr>
        <w:t xml:space="preserve"> </w:t>
      </w:r>
    </w:p>
    <w:p w14:paraId="335271BF" w14:textId="77777777" w:rsidR="00CE49BC" w:rsidRPr="002C4118" w:rsidRDefault="00CE49BC" w:rsidP="00CE49BC">
      <w:pPr>
        <w:jc w:val="center"/>
        <w:rPr>
          <w:rFonts w:ascii="Book Antiqua" w:hAnsi="Book Antiqua"/>
          <w:lang w:val="en-US"/>
        </w:rPr>
      </w:pPr>
      <w:r w:rsidRPr="002C4118">
        <w:rPr>
          <w:rFonts w:ascii="Book Antiqua" w:hAnsi="Book Antiqua"/>
          <w:i/>
          <w:color w:val="2E74B5" w:themeColor="accent1" w:themeShade="BF"/>
          <w:sz w:val="20"/>
          <w:lang w:val="en-US"/>
        </w:rPr>
        <w:t>Chart 3: Fulfilment of European Standards</w:t>
      </w:r>
    </w:p>
    <w:p w14:paraId="03C74159" w14:textId="62E77F0D" w:rsidR="00CE49BC" w:rsidRPr="002C4118" w:rsidRDefault="00CE49BC" w:rsidP="00CE49BC">
      <w:pPr>
        <w:shd w:val="clear" w:color="auto" w:fill="FFFFFF" w:themeFill="background1"/>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The field of European Standards is the busiest field of the European Agenda, on the basis of which obligations arise for local institutions of the Republic of Kosovo. Within this field, from the chart above it can be seen that municipalities managed to fulfil 66% of </w:t>
      </w:r>
      <w:r w:rsidRPr="002C4118">
        <w:rPr>
          <w:rFonts w:ascii="Book Antiqua" w:eastAsia="Times New Roman" w:hAnsi="Book Antiqua"/>
          <w:color w:val="000000" w:themeColor="text1"/>
          <w:sz w:val="24"/>
          <w:szCs w:val="24"/>
          <w:lang w:val="en-US"/>
        </w:rPr>
        <w:lastRenderedPageBreak/>
        <w:t xml:space="preserve">obligations in the field of European standards, while MLGA will continue to cooperate further with municipalities to implement activities not yet implemented. </w:t>
      </w:r>
    </w:p>
    <w:p w14:paraId="12E09246" w14:textId="185B5B38" w:rsidR="00EF6669" w:rsidRPr="002C4118" w:rsidRDefault="00EF6669" w:rsidP="00EF6669">
      <w:pPr>
        <w:shd w:val="clear" w:color="auto" w:fill="FFFFFF" w:themeFill="background1"/>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w:t>
      </w:r>
    </w:p>
    <w:p w14:paraId="24807D78" w14:textId="1E54DBDC" w:rsidR="005660BE" w:rsidRPr="002C4118" w:rsidRDefault="00251EF6" w:rsidP="0083519F">
      <w:pPr>
        <w:shd w:val="clear" w:color="auto" w:fill="FFFFFF" w:themeFill="background1"/>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                  </w:t>
      </w:r>
      <w:r w:rsidR="00EF6669" w:rsidRPr="002C4118">
        <w:rPr>
          <w:noProof/>
          <w:lang w:val="en-US"/>
        </w:rPr>
        <w:drawing>
          <wp:inline distT="0" distB="0" distL="0" distR="0" wp14:anchorId="361036BA" wp14:editId="3DFED89F">
            <wp:extent cx="5762625" cy="28194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334EC4" w14:textId="77777777" w:rsidR="00CE49BC" w:rsidRPr="002C4118" w:rsidRDefault="00CE49BC" w:rsidP="00CE49BC">
      <w:pPr>
        <w:jc w:val="center"/>
        <w:rPr>
          <w:rFonts w:ascii="Book Antiqua" w:hAnsi="Book Antiqua"/>
          <w:i/>
          <w:color w:val="2E74B5" w:themeColor="accent1" w:themeShade="BF"/>
          <w:sz w:val="20"/>
          <w:lang w:val="en-US"/>
        </w:rPr>
      </w:pPr>
      <w:r w:rsidRPr="002C4118">
        <w:rPr>
          <w:rFonts w:ascii="Book Antiqua" w:hAnsi="Book Antiqua"/>
          <w:i/>
          <w:color w:val="2E74B5" w:themeColor="accent1" w:themeShade="BF"/>
          <w:sz w:val="20"/>
          <w:lang w:val="en-US"/>
        </w:rPr>
        <w:t>Chart 4: Fulfilment of municipal obligations deriving from the European Agenda</w:t>
      </w:r>
    </w:p>
    <w:p w14:paraId="74EE497C" w14:textId="18246F99" w:rsidR="00CE49BC" w:rsidRPr="002C4118" w:rsidRDefault="00CE49BC" w:rsidP="00CE49BC">
      <w:pPr>
        <w:shd w:val="clear" w:color="auto" w:fill="FFFFFF" w:themeFill="background1"/>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Based on the data presented above for the three determined sections, we have drawn conclusions on average level of fulfilment of obligations deriving from the European Agenda, by municipalities of the Republic of Kosovo. Chart 4 presented above shows that, for the reporting period January – December 2019, the municipalities managed to fulfil 69% of their obligations. From this we can conclude there is still work to be done by the local institutions of the country in meeting these obligations as well as the government of the country in creating conditions and supporting municipalities to overcome the identified challenges faced in municipalities. </w:t>
      </w:r>
    </w:p>
    <w:p w14:paraId="0F9C296F" w14:textId="77777777" w:rsidR="00CE49BC" w:rsidRPr="002C4118" w:rsidRDefault="00CE49BC" w:rsidP="00EF6669">
      <w:pPr>
        <w:shd w:val="clear" w:color="auto" w:fill="FFFFFF" w:themeFill="background1"/>
        <w:jc w:val="both"/>
        <w:rPr>
          <w:rFonts w:ascii="Book Antiqua" w:eastAsia="Times New Roman" w:hAnsi="Book Antiqua"/>
          <w:color w:val="000000" w:themeColor="text1"/>
          <w:sz w:val="24"/>
          <w:szCs w:val="24"/>
          <w:lang w:val="en-US"/>
        </w:rPr>
      </w:pPr>
    </w:p>
    <w:p w14:paraId="542C7D9E" w14:textId="77777777" w:rsidR="005660BE" w:rsidRPr="002C4118" w:rsidRDefault="005660BE" w:rsidP="00351F78">
      <w:pPr>
        <w:jc w:val="both"/>
        <w:rPr>
          <w:rFonts w:ascii="Book Antiqua" w:hAnsi="Book Antiqua"/>
          <w:lang w:val="en-US"/>
        </w:rPr>
      </w:pPr>
    </w:p>
    <w:p w14:paraId="49DBF6C2" w14:textId="77777777" w:rsidR="005660BE" w:rsidRPr="002C4118" w:rsidRDefault="005660BE" w:rsidP="00351F78">
      <w:pPr>
        <w:jc w:val="both"/>
        <w:rPr>
          <w:rFonts w:ascii="Book Antiqua" w:hAnsi="Book Antiqua"/>
          <w:lang w:val="en-US"/>
        </w:rPr>
      </w:pPr>
    </w:p>
    <w:p w14:paraId="069CA251" w14:textId="77777777" w:rsidR="00FE2932" w:rsidRPr="002C4118" w:rsidRDefault="00FE2932" w:rsidP="00351F78">
      <w:pPr>
        <w:jc w:val="both"/>
        <w:rPr>
          <w:rFonts w:ascii="Book Antiqua" w:hAnsi="Book Antiqua"/>
          <w:lang w:val="en-US"/>
        </w:rPr>
      </w:pPr>
    </w:p>
    <w:p w14:paraId="2389AD64" w14:textId="77777777" w:rsidR="00FB6FB3" w:rsidRPr="002C4118" w:rsidRDefault="00FB6FB3" w:rsidP="00351F78">
      <w:pPr>
        <w:jc w:val="both"/>
        <w:rPr>
          <w:rFonts w:ascii="Book Antiqua" w:hAnsi="Book Antiqua"/>
          <w:lang w:val="en-US"/>
        </w:rPr>
      </w:pPr>
    </w:p>
    <w:p w14:paraId="73CD9A56" w14:textId="77777777" w:rsidR="00FB6FB3" w:rsidRPr="002C4118" w:rsidRDefault="00FB6FB3" w:rsidP="00351F78">
      <w:pPr>
        <w:jc w:val="both"/>
        <w:rPr>
          <w:rFonts w:ascii="Book Antiqua" w:hAnsi="Book Antiqua"/>
          <w:lang w:val="en-US"/>
        </w:rPr>
      </w:pPr>
    </w:p>
    <w:p w14:paraId="185ED66F" w14:textId="77777777" w:rsidR="005660BE" w:rsidRPr="002C4118" w:rsidRDefault="005660BE" w:rsidP="00351F78">
      <w:pPr>
        <w:jc w:val="both"/>
        <w:rPr>
          <w:rFonts w:ascii="Book Antiqua" w:hAnsi="Book Antiqua"/>
          <w:lang w:val="en-US"/>
        </w:rPr>
      </w:pPr>
    </w:p>
    <w:p w14:paraId="09552C9B" w14:textId="7BEBEC3D" w:rsidR="009B5521" w:rsidRPr="002C4118" w:rsidRDefault="00800C3B" w:rsidP="00295395">
      <w:pPr>
        <w:pStyle w:val="Heading1"/>
        <w:numPr>
          <w:ilvl w:val="0"/>
          <w:numId w:val="2"/>
        </w:numPr>
        <w:jc w:val="center"/>
        <w:rPr>
          <w:rFonts w:ascii="Book Antiqua" w:hAnsi="Book Antiqua"/>
          <w:b/>
          <w:color w:val="auto"/>
          <w:lang w:val="en-US"/>
        </w:rPr>
      </w:pPr>
      <w:bookmarkStart w:id="4" w:name="_Toc33191974"/>
      <w:r w:rsidRPr="002C4118">
        <w:rPr>
          <w:rFonts w:ascii="Book Antiqua" w:hAnsi="Book Antiqua"/>
          <w:b/>
          <w:color w:val="auto"/>
          <w:lang w:val="en-US"/>
        </w:rPr>
        <w:t>Political criteria</w:t>
      </w:r>
      <w:bookmarkEnd w:id="4"/>
      <w:r w:rsidRPr="002C4118">
        <w:rPr>
          <w:rFonts w:ascii="Book Antiqua" w:hAnsi="Book Antiqua"/>
          <w:b/>
          <w:color w:val="auto"/>
          <w:lang w:val="en-US"/>
        </w:rPr>
        <w:t xml:space="preserve"> </w:t>
      </w:r>
    </w:p>
    <w:p w14:paraId="239CE657" w14:textId="77777777" w:rsidR="009B5521" w:rsidRPr="002C4118" w:rsidRDefault="009B5521" w:rsidP="009B5521">
      <w:pPr>
        <w:rPr>
          <w:rFonts w:ascii="Book Antiqua" w:hAnsi="Book Antiqua"/>
          <w:sz w:val="20"/>
          <w:lang w:val="en-US"/>
        </w:rPr>
      </w:pPr>
    </w:p>
    <w:p w14:paraId="2DF179B9" w14:textId="484F6908" w:rsidR="00097630" w:rsidRPr="002C4118" w:rsidRDefault="00800C3B" w:rsidP="00FB6FB3">
      <w:pPr>
        <w:pStyle w:val="Heading2"/>
        <w:numPr>
          <w:ilvl w:val="1"/>
          <w:numId w:val="2"/>
        </w:numPr>
        <w:rPr>
          <w:rFonts w:ascii="Book Antiqua" w:hAnsi="Book Antiqua"/>
          <w:b/>
          <w:color w:val="auto"/>
          <w:sz w:val="24"/>
          <w:lang w:val="en-US"/>
        </w:rPr>
      </w:pPr>
      <w:bookmarkStart w:id="5" w:name="_Toc33191975"/>
      <w:r w:rsidRPr="002C4118">
        <w:rPr>
          <w:rFonts w:ascii="Book Antiqua" w:hAnsi="Book Antiqua"/>
          <w:b/>
          <w:color w:val="auto"/>
          <w:sz w:val="24"/>
          <w:lang w:val="en-US"/>
        </w:rPr>
        <w:t>Public administration</w:t>
      </w:r>
      <w:bookmarkEnd w:id="5"/>
    </w:p>
    <w:p w14:paraId="27AFCB27" w14:textId="77777777" w:rsidR="00FB6FB3" w:rsidRPr="002C4118" w:rsidRDefault="00FB6FB3" w:rsidP="00FB6FB3">
      <w:pPr>
        <w:rPr>
          <w:lang w:val="en-US"/>
        </w:rPr>
      </w:pPr>
    </w:p>
    <w:p w14:paraId="545BCEDC" w14:textId="75600F39" w:rsidR="00954A2C" w:rsidRPr="002C4118" w:rsidRDefault="00800C3B" w:rsidP="00FB6FB3">
      <w:pPr>
        <w:spacing w:after="0"/>
        <w:jc w:val="both"/>
        <w:rPr>
          <w:rFonts w:ascii="Book Antiqua" w:eastAsia="Times New Roman" w:hAnsi="Book Antiqua" w:cs="Calibri Light"/>
          <w:sz w:val="24"/>
          <w:szCs w:val="24"/>
          <w:lang w:val="en-US"/>
        </w:rPr>
      </w:pPr>
      <w:r w:rsidRPr="002C4118">
        <w:rPr>
          <w:rFonts w:ascii="Book Antiqua" w:eastAsia="Times New Roman" w:hAnsi="Book Antiqua"/>
          <w:color w:val="000000" w:themeColor="text1"/>
          <w:sz w:val="24"/>
          <w:szCs w:val="24"/>
          <w:lang w:val="en-US"/>
        </w:rPr>
        <w:t>Data presented in this chart show that during January – December 2019, out of a total of 38 municipalities, 33 of them have drafted the Training Program, while 5 municipalities (</w:t>
      </w:r>
      <w:r w:rsidRPr="002C4118">
        <w:rPr>
          <w:rFonts w:ascii="Book Antiqua" w:eastAsia="Times New Roman" w:hAnsi="Book Antiqua" w:cs="Calibri Light"/>
          <w:i/>
          <w:sz w:val="24"/>
          <w:szCs w:val="24"/>
          <w:lang w:val="en-US"/>
        </w:rPr>
        <w:t xml:space="preserve">Kllokot, Mamusha, North Mitrovica, Shterpca, </w:t>
      </w:r>
      <w:proofErr w:type="gramStart"/>
      <w:r w:rsidRPr="002C4118">
        <w:rPr>
          <w:rFonts w:ascii="Book Antiqua" w:eastAsia="Times New Roman" w:hAnsi="Book Antiqua" w:cs="Calibri Light"/>
          <w:i/>
          <w:sz w:val="24"/>
          <w:szCs w:val="24"/>
          <w:lang w:val="en-US"/>
        </w:rPr>
        <w:t>Zubin</w:t>
      </w:r>
      <w:proofErr w:type="gramEnd"/>
      <w:r w:rsidRPr="002C4118">
        <w:rPr>
          <w:rFonts w:ascii="Book Antiqua" w:eastAsia="Times New Roman" w:hAnsi="Book Antiqua" w:cs="Calibri Light"/>
          <w:i/>
          <w:sz w:val="24"/>
          <w:szCs w:val="24"/>
          <w:lang w:val="en-US"/>
        </w:rPr>
        <w:t xml:space="preserve"> Potok</w:t>
      </w:r>
      <w:r w:rsidRPr="002C4118">
        <w:rPr>
          <w:rFonts w:ascii="Book Antiqua" w:eastAsia="Times New Roman" w:hAnsi="Book Antiqua"/>
          <w:color w:val="000000" w:themeColor="text1"/>
          <w:sz w:val="24"/>
          <w:szCs w:val="24"/>
          <w:lang w:val="en-US"/>
        </w:rPr>
        <w:t>) did not draft any Training Program</w:t>
      </w:r>
      <w:r w:rsidRPr="002C4118">
        <w:rPr>
          <w:rFonts w:ascii="Book Antiqua" w:eastAsia="Times New Roman" w:hAnsi="Book Antiqua" w:cs="Calibri Light"/>
          <w:sz w:val="24"/>
          <w:szCs w:val="24"/>
          <w:lang w:val="en-US"/>
        </w:rPr>
        <w:t>.</w:t>
      </w:r>
    </w:p>
    <w:p w14:paraId="005B2ED9" w14:textId="77777777" w:rsidR="00954A2C" w:rsidRPr="002C4118" w:rsidRDefault="00954A2C" w:rsidP="00892ABF">
      <w:pPr>
        <w:spacing w:after="0"/>
        <w:jc w:val="both"/>
        <w:rPr>
          <w:rFonts w:ascii="Book Antiqua" w:eastAsia="Times New Roman" w:hAnsi="Book Antiqua"/>
          <w:color w:val="000000" w:themeColor="text1"/>
          <w:sz w:val="24"/>
          <w:szCs w:val="24"/>
          <w:lang w:val="en-US"/>
        </w:rPr>
      </w:pPr>
    </w:p>
    <w:p w14:paraId="1A3857D3" w14:textId="77362447" w:rsidR="00461DF5" w:rsidRPr="002C4118" w:rsidRDefault="003341A0" w:rsidP="00B47DA5">
      <w:pPr>
        <w:shd w:val="clear" w:color="auto" w:fill="FFFFFF" w:themeFill="background1"/>
        <w:jc w:val="center"/>
        <w:rPr>
          <w:rFonts w:ascii="Book Antiqua" w:eastAsia="Times New Roman" w:hAnsi="Book Antiqua"/>
          <w:color w:val="000000" w:themeColor="text1"/>
          <w:sz w:val="24"/>
          <w:szCs w:val="24"/>
          <w:lang w:val="en-US"/>
        </w:rPr>
      </w:pPr>
      <w:r w:rsidRPr="002C4118">
        <w:rPr>
          <w:noProof/>
          <w:lang w:val="en-US"/>
        </w:rPr>
        <w:drawing>
          <wp:inline distT="0" distB="0" distL="0" distR="0" wp14:anchorId="731AA2A3" wp14:editId="4F42C138">
            <wp:extent cx="5953125" cy="304800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8838CE" w14:textId="77777777" w:rsidR="00800C3B" w:rsidRPr="002C4118" w:rsidRDefault="00800C3B" w:rsidP="00800C3B">
      <w:pPr>
        <w:jc w:val="center"/>
        <w:rPr>
          <w:rFonts w:ascii="Book Antiqua" w:eastAsia="Times New Roman" w:hAnsi="Book Antiqua"/>
          <w:color w:val="000000" w:themeColor="text1"/>
          <w:sz w:val="24"/>
          <w:szCs w:val="24"/>
          <w:lang w:val="en-US"/>
        </w:rPr>
      </w:pPr>
      <w:r w:rsidRPr="002C4118">
        <w:rPr>
          <w:rFonts w:ascii="Book Antiqua" w:hAnsi="Book Antiqua"/>
          <w:i/>
          <w:color w:val="2E74B5" w:themeColor="accent1" w:themeShade="BF"/>
          <w:sz w:val="20"/>
          <w:lang w:val="en-US"/>
        </w:rPr>
        <w:t>Chart 5: Training programme drafted by municipalities</w:t>
      </w:r>
    </w:p>
    <w:p w14:paraId="6EE5718D" w14:textId="77777777" w:rsidR="00800C3B" w:rsidRPr="002C4118" w:rsidRDefault="00800C3B" w:rsidP="00800C3B">
      <w:pPr>
        <w:spacing w:after="0"/>
        <w:jc w:val="both"/>
        <w:rPr>
          <w:rFonts w:ascii="Book Antiqua" w:eastAsia="Times New Roman" w:hAnsi="Book Antiqua"/>
          <w:color w:val="000000" w:themeColor="text1"/>
          <w:sz w:val="24"/>
          <w:szCs w:val="24"/>
          <w:lang w:val="en-US"/>
        </w:rPr>
      </w:pPr>
    </w:p>
    <w:p w14:paraId="1193D1D4" w14:textId="56217DA1" w:rsidR="00800C3B" w:rsidRPr="002C4118" w:rsidRDefault="00B93047" w:rsidP="00800C3B">
      <w:pPr>
        <w:spacing w:after="0"/>
        <w:jc w:val="both"/>
        <w:rPr>
          <w:rFonts w:ascii="Book Antiqua" w:eastAsia="Times New Roman" w:hAnsi="Book Antiqua" w:cs="Calibri Light"/>
          <w:sz w:val="24"/>
          <w:szCs w:val="24"/>
          <w:lang w:val="en-US"/>
        </w:rPr>
      </w:pPr>
      <w:r>
        <w:rPr>
          <w:rFonts w:ascii="Book Antiqua" w:eastAsia="Times New Roman" w:hAnsi="Book Antiqua"/>
          <w:color w:val="000000" w:themeColor="text1"/>
          <w:sz w:val="24"/>
          <w:szCs w:val="24"/>
          <w:lang w:val="en-US"/>
        </w:rPr>
        <w:t xml:space="preserve">The chart below shows that </w:t>
      </w:r>
      <w:r w:rsidRPr="00612871">
        <w:rPr>
          <w:rFonts w:ascii="Book Antiqua" w:eastAsia="Times New Roman" w:hAnsi="Book Antiqua"/>
          <w:color w:val="000000" w:themeColor="text1"/>
          <w:sz w:val="24"/>
          <w:szCs w:val="24"/>
          <w:lang w:val="en-US"/>
        </w:rPr>
        <w:t>31</w:t>
      </w:r>
      <w:r w:rsidR="00800C3B" w:rsidRPr="00612871">
        <w:rPr>
          <w:rFonts w:ascii="Book Antiqua" w:eastAsia="Times New Roman" w:hAnsi="Book Antiqua"/>
          <w:color w:val="000000" w:themeColor="text1"/>
          <w:sz w:val="24"/>
          <w:szCs w:val="24"/>
          <w:lang w:val="en-US"/>
        </w:rPr>
        <w:t xml:space="preserve"> municipalities have held </w:t>
      </w:r>
      <w:r w:rsidRPr="00612871">
        <w:rPr>
          <w:rFonts w:ascii="Book Antiqua" w:eastAsia="Times New Roman" w:hAnsi="Book Antiqua"/>
          <w:color w:val="000000" w:themeColor="text1"/>
          <w:sz w:val="24"/>
          <w:szCs w:val="24"/>
        </w:rPr>
        <w:t xml:space="preserve">938 </w:t>
      </w:r>
      <w:r w:rsidR="00800C3B" w:rsidRPr="00612871">
        <w:rPr>
          <w:rFonts w:ascii="Book Antiqua" w:eastAsia="Times New Roman" w:hAnsi="Book Antiqua"/>
          <w:color w:val="000000" w:themeColor="text1"/>
          <w:sz w:val="24"/>
          <w:szCs w:val="24"/>
          <w:lang w:val="en-US"/>
        </w:rPr>
        <w:t>training sessions fo</w:t>
      </w:r>
      <w:r w:rsidRPr="00612871">
        <w:rPr>
          <w:rFonts w:ascii="Book Antiqua" w:eastAsia="Times New Roman" w:hAnsi="Book Antiqua"/>
          <w:color w:val="000000" w:themeColor="text1"/>
          <w:sz w:val="24"/>
          <w:szCs w:val="24"/>
          <w:lang w:val="en-US"/>
        </w:rPr>
        <w:t>r municipal officials, whereas 7</w:t>
      </w:r>
      <w:r w:rsidR="00800C3B" w:rsidRPr="00612871">
        <w:rPr>
          <w:rFonts w:ascii="Book Antiqua" w:eastAsia="Times New Roman" w:hAnsi="Book Antiqua"/>
          <w:color w:val="000000" w:themeColor="text1"/>
          <w:sz w:val="24"/>
          <w:szCs w:val="24"/>
          <w:lang w:val="en-US"/>
        </w:rPr>
        <w:t xml:space="preserve"> municipalities (</w:t>
      </w:r>
      <w:r w:rsidR="00800C3B" w:rsidRPr="00612871">
        <w:rPr>
          <w:rFonts w:ascii="Book Antiqua" w:eastAsia="Times New Roman" w:hAnsi="Book Antiqua" w:cs="Calibri Light"/>
          <w:i/>
          <w:sz w:val="24"/>
          <w:szCs w:val="24"/>
          <w:lang w:val="en-US"/>
        </w:rPr>
        <w:t xml:space="preserve">Ranillug, Zubin Potok, Kamenica, Peja, Vushtrri, Kllokot </w:t>
      </w:r>
      <w:r w:rsidR="00F83A41" w:rsidRPr="00612871">
        <w:rPr>
          <w:rFonts w:ascii="Book Antiqua" w:eastAsia="Times New Roman" w:hAnsi="Book Antiqua" w:cs="Calibri Light"/>
          <w:i/>
          <w:sz w:val="24"/>
          <w:szCs w:val="24"/>
          <w:lang w:val="en-US"/>
        </w:rPr>
        <w:t>and North</w:t>
      </w:r>
      <w:r w:rsidR="00800C3B" w:rsidRPr="00612871">
        <w:rPr>
          <w:rFonts w:ascii="Book Antiqua" w:eastAsia="Times New Roman" w:hAnsi="Book Antiqua" w:cs="Calibri Light"/>
          <w:i/>
          <w:sz w:val="24"/>
          <w:szCs w:val="24"/>
          <w:lang w:val="en-US"/>
        </w:rPr>
        <w:t xml:space="preserve"> Mitrovica</w:t>
      </w:r>
      <w:r w:rsidR="00800C3B" w:rsidRPr="00612871">
        <w:rPr>
          <w:rFonts w:ascii="Book Antiqua" w:eastAsia="Times New Roman" w:hAnsi="Book Antiqua" w:cs="Calibri Light"/>
          <w:sz w:val="24"/>
          <w:szCs w:val="24"/>
          <w:lang w:val="en-US"/>
        </w:rPr>
        <w:t xml:space="preserve">) did not organized any </w:t>
      </w:r>
      <w:r w:rsidR="00800C3B" w:rsidRPr="00612871">
        <w:rPr>
          <w:rFonts w:ascii="Book Antiqua" w:eastAsia="Times New Roman" w:hAnsi="Book Antiqua"/>
          <w:color w:val="000000" w:themeColor="text1"/>
          <w:sz w:val="24"/>
          <w:szCs w:val="24"/>
          <w:lang w:val="en-US"/>
        </w:rPr>
        <w:t>training. As for the database for the managemen</w:t>
      </w:r>
      <w:r w:rsidRPr="00612871">
        <w:rPr>
          <w:rFonts w:ascii="Book Antiqua" w:eastAsia="Times New Roman" w:hAnsi="Book Antiqua"/>
          <w:color w:val="000000" w:themeColor="text1"/>
          <w:sz w:val="24"/>
          <w:szCs w:val="24"/>
          <w:lang w:val="en-US"/>
        </w:rPr>
        <w:t>t of the training program, in 28</w:t>
      </w:r>
      <w:r w:rsidR="00800C3B" w:rsidRPr="00612871">
        <w:rPr>
          <w:rFonts w:ascii="Book Antiqua" w:eastAsia="Times New Roman" w:hAnsi="Book Antiqua"/>
          <w:color w:val="000000" w:themeColor="text1"/>
          <w:sz w:val="24"/>
          <w:szCs w:val="24"/>
          <w:lang w:val="en-US"/>
        </w:rPr>
        <w:t xml:space="preserve"> municipalities the database for management of trai</w:t>
      </w:r>
      <w:r w:rsidRPr="00612871">
        <w:rPr>
          <w:rFonts w:ascii="Book Antiqua" w:eastAsia="Times New Roman" w:hAnsi="Book Antiqua"/>
          <w:color w:val="000000" w:themeColor="text1"/>
          <w:sz w:val="24"/>
          <w:szCs w:val="24"/>
          <w:lang w:val="en-US"/>
        </w:rPr>
        <w:t>ning programme exist, whereas 10</w:t>
      </w:r>
      <w:r w:rsidR="00800C3B" w:rsidRPr="00612871">
        <w:rPr>
          <w:rFonts w:ascii="Book Antiqua" w:eastAsia="Times New Roman" w:hAnsi="Book Antiqua"/>
          <w:color w:val="000000" w:themeColor="text1"/>
          <w:sz w:val="24"/>
          <w:szCs w:val="24"/>
          <w:lang w:val="en-US"/>
        </w:rPr>
        <w:t xml:space="preserve"> municipalities (</w:t>
      </w:r>
      <w:r w:rsidR="00800C3B" w:rsidRPr="00612871">
        <w:rPr>
          <w:rFonts w:ascii="Book Antiqua" w:eastAsia="Times New Roman" w:hAnsi="Book Antiqua" w:cs="Calibri Light"/>
          <w:i/>
          <w:sz w:val="24"/>
          <w:szCs w:val="24"/>
          <w:lang w:val="en-US"/>
        </w:rPr>
        <w:t>Ranillug, Zubin Potok, Kllokot, Zvecan, Fushe Kosove,</w:t>
      </w:r>
      <w:r w:rsidR="00612871">
        <w:rPr>
          <w:rFonts w:ascii="Book Antiqua" w:eastAsia="Times New Roman" w:hAnsi="Book Antiqua" w:cs="Calibri Light"/>
          <w:i/>
          <w:sz w:val="24"/>
          <w:szCs w:val="24"/>
          <w:lang w:val="en-US"/>
        </w:rPr>
        <w:t xml:space="preserve"> </w:t>
      </w:r>
      <w:r w:rsidR="00800C3B" w:rsidRPr="00612871">
        <w:rPr>
          <w:rFonts w:ascii="Book Antiqua" w:eastAsia="Times New Roman" w:hAnsi="Book Antiqua" w:cs="Calibri Light"/>
          <w:i/>
          <w:sz w:val="24"/>
          <w:szCs w:val="24"/>
          <w:lang w:val="en-US"/>
        </w:rPr>
        <w:t>Klina, North Mitrovica, Leposaviq</w:t>
      </w:r>
      <w:r w:rsidR="00800C3B" w:rsidRPr="002C4118">
        <w:rPr>
          <w:rFonts w:ascii="Book Antiqua" w:eastAsia="Times New Roman" w:hAnsi="Book Antiqua" w:cs="Calibri Light"/>
          <w:i/>
          <w:sz w:val="24"/>
          <w:szCs w:val="24"/>
          <w:lang w:val="en-US"/>
        </w:rPr>
        <w:t>, Shterpce</w:t>
      </w:r>
      <w:proofErr w:type="gramStart"/>
      <w:r w:rsidR="00800C3B" w:rsidRPr="002C4118">
        <w:rPr>
          <w:rFonts w:ascii="Book Antiqua" w:eastAsia="Times New Roman" w:hAnsi="Book Antiqua" w:cs="Calibri Light"/>
          <w:i/>
          <w:sz w:val="24"/>
          <w:szCs w:val="24"/>
          <w:lang w:val="en-US"/>
        </w:rPr>
        <w:t>,  Novoberde</w:t>
      </w:r>
      <w:proofErr w:type="gramEnd"/>
      <w:r w:rsidR="00800C3B" w:rsidRPr="002C4118">
        <w:rPr>
          <w:rFonts w:ascii="Book Antiqua" w:eastAsia="Times New Roman" w:hAnsi="Book Antiqua"/>
          <w:color w:val="000000" w:themeColor="text1"/>
          <w:sz w:val="24"/>
          <w:szCs w:val="24"/>
          <w:lang w:val="en-US"/>
        </w:rPr>
        <w:t>) do not have database for training</w:t>
      </w:r>
      <w:r w:rsidR="00A34F46" w:rsidRPr="002C4118">
        <w:rPr>
          <w:rFonts w:ascii="Book Antiqua" w:eastAsia="Times New Roman" w:hAnsi="Book Antiqua"/>
          <w:color w:val="000000" w:themeColor="text1"/>
          <w:sz w:val="24"/>
          <w:szCs w:val="24"/>
          <w:lang w:val="en-US"/>
        </w:rPr>
        <w:t>s</w:t>
      </w:r>
      <w:r w:rsidR="00800C3B" w:rsidRPr="002C4118">
        <w:rPr>
          <w:rFonts w:ascii="Book Antiqua" w:eastAsia="Times New Roman" w:hAnsi="Book Antiqua" w:cs="Calibri Light"/>
          <w:sz w:val="24"/>
          <w:szCs w:val="24"/>
          <w:lang w:val="en-US"/>
        </w:rPr>
        <w:t>.</w:t>
      </w:r>
    </w:p>
    <w:p w14:paraId="50DD492C" w14:textId="77777777" w:rsidR="00954A2C" w:rsidRPr="002C4118" w:rsidRDefault="00954A2C" w:rsidP="00892ABF">
      <w:pPr>
        <w:spacing w:after="0"/>
        <w:jc w:val="both"/>
        <w:rPr>
          <w:rFonts w:ascii="Book Antiqua" w:eastAsia="Times New Roman" w:hAnsi="Book Antiqua" w:cs="Calibri Light"/>
          <w:b/>
          <w:lang w:val="en-US"/>
        </w:rPr>
      </w:pPr>
    </w:p>
    <w:p w14:paraId="030217D5" w14:textId="77777777" w:rsidR="00954A2C" w:rsidRPr="002C4118" w:rsidRDefault="00954A2C" w:rsidP="00892ABF">
      <w:pPr>
        <w:spacing w:after="0"/>
        <w:jc w:val="both"/>
        <w:rPr>
          <w:rFonts w:ascii="Book Antiqua" w:eastAsia="Times New Roman" w:hAnsi="Book Antiqua" w:cs="Calibri Light"/>
          <w:sz w:val="24"/>
          <w:szCs w:val="24"/>
          <w:lang w:val="en-US"/>
        </w:rPr>
      </w:pPr>
    </w:p>
    <w:p w14:paraId="5AD115FE" w14:textId="77777777" w:rsidR="00954A2C" w:rsidRDefault="00954A2C" w:rsidP="00892ABF">
      <w:pPr>
        <w:spacing w:after="0"/>
        <w:jc w:val="both"/>
        <w:rPr>
          <w:rFonts w:ascii="Book Antiqua" w:eastAsia="Times New Roman" w:hAnsi="Book Antiqua" w:cs="Calibri Light"/>
          <w:sz w:val="24"/>
          <w:szCs w:val="24"/>
          <w:lang w:val="en-US"/>
        </w:rPr>
      </w:pPr>
    </w:p>
    <w:p w14:paraId="42728693" w14:textId="77777777" w:rsidR="00B93047" w:rsidRDefault="00B93047" w:rsidP="00892ABF">
      <w:pPr>
        <w:spacing w:after="0"/>
        <w:jc w:val="both"/>
        <w:rPr>
          <w:rFonts w:ascii="Book Antiqua" w:eastAsia="Times New Roman" w:hAnsi="Book Antiqua" w:cs="Calibri Light"/>
          <w:sz w:val="24"/>
          <w:szCs w:val="24"/>
          <w:lang w:val="en-US"/>
        </w:rPr>
      </w:pPr>
    </w:p>
    <w:p w14:paraId="3EA19B4E" w14:textId="77777777" w:rsidR="00B93047" w:rsidRDefault="00B93047" w:rsidP="00892ABF">
      <w:pPr>
        <w:spacing w:after="0"/>
        <w:jc w:val="both"/>
        <w:rPr>
          <w:rFonts w:ascii="Book Antiqua" w:eastAsia="Times New Roman" w:hAnsi="Book Antiqua" w:cs="Calibri Light"/>
          <w:sz w:val="24"/>
          <w:szCs w:val="24"/>
          <w:lang w:val="en-US"/>
        </w:rPr>
      </w:pPr>
    </w:p>
    <w:p w14:paraId="58CFDA5F" w14:textId="77777777" w:rsidR="00B93047" w:rsidRDefault="00B93047" w:rsidP="00892ABF">
      <w:pPr>
        <w:spacing w:after="0"/>
        <w:jc w:val="both"/>
        <w:rPr>
          <w:rFonts w:ascii="Book Antiqua" w:eastAsia="Times New Roman" w:hAnsi="Book Antiqua" w:cs="Calibri Light"/>
          <w:sz w:val="24"/>
          <w:szCs w:val="24"/>
          <w:lang w:val="en-US"/>
        </w:rPr>
      </w:pPr>
    </w:p>
    <w:p w14:paraId="38F962F3" w14:textId="52F06275" w:rsidR="00B93047" w:rsidRPr="002C4118" w:rsidRDefault="00B93047" w:rsidP="00892ABF">
      <w:pPr>
        <w:spacing w:after="0"/>
        <w:jc w:val="both"/>
        <w:rPr>
          <w:rFonts w:ascii="Book Antiqua" w:eastAsia="Times New Roman" w:hAnsi="Book Antiqua" w:cs="Calibri Light"/>
          <w:sz w:val="24"/>
          <w:szCs w:val="24"/>
          <w:lang w:val="en-US"/>
        </w:rPr>
      </w:pPr>
      <w:r>
        <w:rPr>
          <w:noProof/>
          <w:lang w:val="en-US"/>
        </w:rPr>
        <w:drawing>
          <wp:inline distT="0" distB="0" distL="0" distR="0" wp14:anchorId="6AFE1644" wp14:editId="0CBD0A50">
            <wp:extent cx="5943600" cy="2636496"/>
            <wp:effectExtent l="0" t="0" r="0" b="12065"/>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A11F44" w14:textId="34574AA6" w:rsidR="00770003" w:rsidRPr="002C4118" w:rsidRDefault="000C02A8" w:rsidP="003341A0">
      <w:pPr>
        <w:shd w:val="clear" w:color="auto" w:fill="FFFFFF" w:themeFill="background1"/>
        <w:jc w:val="both"/>
        <w:rPr>
          <w:rFonts w:ascii="Book Antiqua" w:eastAsia="Times New Roman" w:hAnsi="Book Antiqua"/>
          <w:color w:val="000000" w:themeColor="text1"/>
          <w:sz w:val="24"/>
          <w:szCs w:val="24"/>
          <w:lang w:val="en-US"/>
        </w:rPr>
      </w:pPr>
      <w:r w:rsidRPr="002C4118">
        <w:rPr>
          <w:lang w:val="en-US"/>
        </w:rPr>
        <w:t xml:space="preserve"> </w:t>
      </w:r>
    </w:p>
    <w:p w14:paraId="14285E57" w14:textId="13D7A0CB" w:rsidR="00FB6FB3" w:rsidRPr="00B93047" w:rsidRDefault="00424F67" w:rsidP="00B93047">
      <w:pPr>
        <w:shd w:val="clear" w:color="auto" w:fill="FFFFFF" w:themeFill="background1"/>
        <w:jc w:val="center"/>
        <w:rPr>
          <w:rFonts w:ascii="Book Antiqua" w:eastAsia="Times New Roman" w:hAnsi="Book Antiqua"/>
          <w:color w:val="000000" w:themeColor="text1"/>
          <w:sz w:val="24"/>
          <w:szCs w:val="24"/>
          <w:lang w:val="en-US"/>
        </w:rPr>
      </w:pPr>
      <w:r w:rsidRPr="002C4118">
        <w:rPr>
          <w:rFonts w:ascii="Book Antiqua" w:hAnsi="Book Antiqua"/>
          <w:i/>
          <w:color w:val="2E74B5" w:themeColor="accent1" w:themeShade="BF"/>
          <w:sz w:val="20"/>
          <w:lang w:val="en-US"/>
        </w:rPr>
        <w:t>Chart 6: Number of municipal officials who participated in training sessions, by municipality</w:t>
      </w:r>
    </w:p>
    <w:p w14:paraId="2EAC8B8B" w14:textId="5DDD7310" w:rsidR="00424F67" w:rsidRPr="002C4118" w:rsidRDefault="00424F67" w:rsidP="00424F67">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Number of municipal officials who have participated</w:t>
      </w:r>
      <w:r w:rsidR="00B93047">
        <w:rPr>
          <w:rFonts w:ascii="Book Antiqua" w:eastAsia="Times New Roman" w:hAnsi="Book Antiqua"/>
          <w:color w:val="000000" w:themeColor="text1"/>
          <w:sz w:val="24"/>
          <w:szCs w:val="24"/>
          <w:lang w:val="en-US"/>
        </w:rPr>
        <w:t xml:space="preserve"> in training sessions </w:t>
      </w:r>
      <w:r w:rsidR="00B93047" w:rsidRPr="00612871">
        <w:rPr>
          <w:rFonts w:ascii="Book Antiqua" w:eastAsia="Times New Roman" w:hAnsi="Book Antiqua"/>
          <w:color w:val="000000" w:themeColor="text1"/>
          <w:sz w:val="24"/>
          <w:szCs w:val="24"/>
          <w:lang w:val="en-US"/>
        </w:rPr>
        <w:t>in 24</w:t>
      </w:r>
      <w:r w:rsidRPr="00612871">
        <w:rPr>
          <w:rFonts w:ascii="Book Antiqua" w:eastAsia="Times New Roman" w:hAnsi="Book Antiqua"/>
          <w:color w:val="000000" w:themeColor="text1"/>
          <w:sz w:val="24"/>
          <w:szCs w:val="24"/>
          <w:lang w:val="en-US"/>
        </w:rPr>
        <w:t xml:space="preserve"> municipalities is</w:t>
      </w:r>
      <w:r w:rsidR="00B93047" w:rsidRPr="00612871">
        <w:rPr>
          <w:rFonts w:ascii="Book Antiqua" w:eastAsia="Times New Roman" w:hAnsi="Book Antiqua"/>
          <w:color w:val="000000" w:themeColor="text1"/>
          <w:sz w:val="24"/>
          <w:szCs w:val="24"/>
          <w:lang w:val="en-US"/>
        </w:rPr>
        <w:t xml:space="preserve"> 942</w:t>
      </w:r>
      <w:r w:rsidRPr="00612871">
        <w:rPr>
          <w:rFonts w:ascii="Book Antiqua" w:eastAsia="Times New Roman" w:hAnsi="Book Antiqua"/>
          <w:color w:val="000000" w:themeColor="text1"/>
          <w:sz w:val="24"/>
          <w:szCs w:val="24"/>
          <w:lang w:val="en-US"/>
        </w:rPr>
        <w:t>,</w:t>
      </w:r>
      <w:r w:rsidR="00B93047" w:rsidRPr="00612871">
        <w:rPr>
          <w:rFonts w:ascii="Book Antiqua" w:eastAsia="Times New Roman" w:hAnsi="Book Antiqua"/>
          <w:color w:val="000000" w:themeColor="text1"/>
          <w:sz w:val="24"/>
          <w:szCs w:val="24"/>
          <w:lang w:val="en-US"/>
        </w:rPr>
        <w:t xml:space="preserve"> whereas 14</w:t>
      </w:r>
      <w:r w:rsidRPr="00612871">
        <w:rPr>
          <w:rFonts w:ascii="Book Antiqua" w:eastAsia="Times New Roman" w:hAnsi="Book Antiqua"/>
          <w:color w:val="000000" w:themeColor="text1"/>
          <w:sz w:val="24"/>
          <w:szCs w:val="24"/>
          <w:lang w:val="en-US"/>
        </w:rPr>
        <w:t xml:space="preserve"> municipalities (</w:t>
      </w:r>
      <w:r w:rsidRPr="00612871">
        <w:rPr>
          <w:rFonts w:ascii="Book Antiqua" w:eastAsia="Times New Roman" w:hAnsi="Book Antiqua" w:cs="Calibri Light"/>
          <w:i/>
          <w:sz w:val="24"/>
          <w:szCs w:val="24"/>
          <w:lang w:val="en-US"/>
        </w:rPr>
        <w:t xml:space="preserve">Ranillug, Partesh, North Mitrovica, Kllokot, Mamusha, Shterpca, Peja, Obiliq, Leposaviq, Kamenica, Dragash, Deqan, Zubin Potok, </w:t>
      </w:r>
      <w:proofErr w:type="gramStart"/>
      <w:r w:rsidRPr="00612871">
        <w:rPr>
          <w:rFonts w:ascii="Book Antiqua" w:eastAsia="Times New Roman" w:hAnsi="Book Antiqua" w:cs="Calibri Light"/>
          <w:i/>
          <w:sz w:val="24"/>
          <w:szCs w:val="24"/>
          <w:lang w:val="en-US"/>
        </w:rPr>
        <w:t>Ferizaj</w:t>
      </w:r>
      <w:proofErr w:type="gramEnd"/>
      <w:r w:rsidRPr="00612871">
        <w:rPr>
          <w:rFonts w:ascii="Book Antiqua" w:eastAsia="Times New Roman" w:hAnsi="Book Antiqua" w:cs="Calibri Light"/>
          <w:sz w:val="24"/>
          <w:szCs w:val="24"/>
          <w:lang w:val="en-US"/>
        </w:rPr>
        <w:t>) do not have trained Officials.</w:t>
      </w:r>
      <w:r w:rsidR="00B93047" w:rsidRPr="00B93047">
        <w:rPr>
          <w:rFonts w:ascii="Book Antiqua" w:eastAsia="Times New Roman" w:hAnsi="Book Antiqua" w:cs="Calibri Light"/>
          <w:sz w:val="24"/>
          <w:szCs w:val="24"/>
        </w:rPr>
        <w:t xml:space="preserve"> </w:t>
      </w:r>
    </w:p>
    <w:p w14:paraId="4B465455" w14:textId="7030D11E" w:rsidR="00424F67" w:rsidRPr="002C4118" w:rsidRDefault="00424F67" w:rsidP="00424F67">
      <w:pPr>
        <w:spacing w:after="0"/>
        <w:jc w:val="both"/>
        <w:rPr>
          <w:rFonts w:ascii="Book Antiqua" w:eastAsia="Times New Roman" w:hAnsi="Book Antiqua" w:cs="Calibri Light"/>
          <w:color w:val="000000" w:themeColor="text1"/>
          <w:sz w:val="24"/>
          <w:szCs w:val="24"/>
          <w:lang w:val="en-US"/>
        </w:rPr>
      </w:pPr>
      <w:r w:rsidRPr="002C4118">
        <w:rPr>
          <w:rFonts w:ascii="Book Antiqua" w:eastAsia="Times New Roman" w:hAnsi="Book Antiqua"/>
          <w:color w:val="000000" w:themeColor="text1"/>
          <w:sz w:val="24"/>
          <w:szCs w:val="24"/>
          <w:lang w:val="en-US"/>
        </w:rPr>
        <w:t>During the reporting period, new officials have been employed in municipal administrations, thus the number of officials employed during 2019 in 32 municipalities is 348 and</w:t>
      </w:r>
      <w:r w:rsidR="00DC17DD" w:rsidRPr="002C4118">
        <w:rPr>
          <w:rFonts w:ascii="Book Antiqua" w:eastAsia="Times New Roman" w:hAnsi="Book Antiqua"/>
          <w:color w:val="000000" w:themeColor="text1"/>
          <w:sz w:val="24"/>
          <w:szCs w:val="24"/>
          <w:lang w:val="en-US"/>
        </w:rPr>
        <w:t xml:space="preserve"> 8 promotions</w:t>
      </w:r>
      <w:r w:rsidRPr="002C4118">
        <w:rPr>
          <w:rFonts w:ascii="Book Antiqua" w:eastAsia="Times New Roman" w:hAnsi="Book Antiqua"/>
          <w:color w:val="000000" w:themeColor="text1"/>
          <w:sz w:val="24"/>
          <w:szCs w:val="24"/>
          <w:lang w:val="en-US"/>
        </w:rPr>
        <w:t xml:space="preserve">, while in </w:t>
      </w:r>
      <w:r w:rsidR="00DC17DD" w:rsidRPr="002C4118">
        <w:rPr>
          <w:rFonts w:ascii="Book Antiqua" w:eastAsia="Times New Roman" w:hAnsi="Book Antiqua"/>
          <w:color w:val="000000" w:themeColor="text1"/>
          <w:sz w:val="24"/>
          <w:szCs w:val="24"/>
          <w:lang w:val="en-US"/>
        </w:rPr>
        <w:t xml:space="preserve">6 </w:t>
      </w:r>
      <w:r w:rsidRPr="002C4118">
        <w:rPr>
          <w:rFonts w:ascii="Book Antiqua" w:eastAsia="Times New Roman" w:hAnsi="Book Antiqua"/>
          <w:color w:val="000000" w:themeColor="text1"/>
          <w:sz w:val="24"/>
          <w:szCs w:val="24"/>
          <w:lang w:val="en-US"/>
        </w:rPr>
        <w:t>municipalities (</w:t>
      </w:r>
      <w:r w:rsidR="00DC17DD" w:rsidRPr="002C4118">
        <w:rPr>
          <w:rFonts w:ascii="Book Antiqua" w:eastAsia="Times New Roman" w:hAnsi="Book Antiqua" w:cs="Calibri Light"/>
          <w:i/>
          <w:sz w:val="24"/>
          <w:szCs w:val="24"/>
          <w:lang w:val="en-US"/>
        </w:rPr>
        <w:t>Ranillug, Zubin Potok, Partesh, North Mitrovica, Gracanica, Junik</w:t>
      </w:r>
      <w:r w:rsidRPr="002C4118">
        <w:rPr>
          <w:rFonts w:ascii="Book Antiqua" w:eastAsia="Calibri" w:hAnsi="Book Antiqua" w:cs="Calibri"/>
          <w:color w:val="000000" w:themeColor="text1"/>
          <w:sz w:val="24"/>
          <w:szCs w:val="24"/>
          <w:lang w:val="en-US"/>
        </w:rPr>
        <w:t>)</w:t>
      </w:r>
      <w:r w:rsidRPr="002C4118">
        <w:rPr>
          <w:rFonts w:ascii="Book Antiqua" w:eastAsia="Times New Roman" w:hAnsi="Book Antiqua" w:cs="Calibri Light"/>
          <w:color w:val="000000" w:themeColor="text1"/>
          <w:sz w:val="24"/>
          <w:szCs w:val="24"/>
          <w:lang w:val="en-US"/>
        </w:rPr>
        <w:t xml:space="preserve"> no official has been employed during this period. </w:t>
      </w:r>
    </w:p>
    <w:p w14:paraId="2A4F4CC3" w14:textId="77777777" w:rsidR="00A452A2" w:rsidRPr="002C4118" w:rsidRDefault="00A452A2" w:rsidP="00A452A2">
      <w:pPr>
        <w:spacing w:after="0" w:line="240" w:lineRule="auto"/>
        <w:jc w:val="both"/>
        <w:rPr>
          <w:rFonts w:ascii="Book Antiqua" w:eastAsia="Times New Roman" w:hAnsi="Book Antiqua" w:cs="Calibri Light"/>
          <w:sz w:val="24"/>
          <w:szCs w:val="24"/>
          <w:lang w:val="en-US"/>
        </w:rPr>
      </w:pPr>
    </w:p>
    <w:p w14:paraId="63B36986" w14:textId="155DC60D" w:rsidR="001D01EA" w:rsidRPr="002C4118" w:rsidRDefault="001D01EA" w:rsidP="001D01EA">
      <w:pPr>
        <w:shd w:val="clear" w:color="auto" w:fill="FFFFFF" w:themeFill="background1"/>
        <w:jc w:val="both"/>
        <w:rPr>
          <w:rFonts w:ascii="Book Antiqua" w:eastAsia="Times New Roman" w:hAnsi="Book Antiqua"/>
          <w:color w:val="FF0000"/>
          <w:sz w:val="24"/>
          <w:szCs w:val="24"/>
          <w:lang w:val="en-US"/>
        </w:rPr>
      </w:pPr>
      <w:r w:rsidRPr="002C4118">
        <w:rPr>
          <w:rFonts w:ascii="Book Antiqua" w:eastAsia="Times New Roman" w:hAnsi="Book Antiqua"/>
          <w:color w:val="000000" w:themeColor="text1"/>
          <w:sz w:val="24"/>
          <w:szCs w:val="24"/>
          <w:lang w:val="en-US"/>
        </w:rPr>
        <w:t>With regards to the preparations of municipalities for implementation of three laws (Law on Public Officials, Law on Organization and Functioning of State Administration and Independent Agencies and Law on Salaries in the Public Sector), the provided data show that 18 municipalities have made some preliminary preparations with regards to the implementation of these laws such as: have organized training sessions with municipal officials, various roundtables, informed all municipal civil servants about these laws, whereas 20 municipalities (</w:t>
      </w:r>
      <w:r w:rsidRPr="002C4118">
        <w:rPr>
          <w:rFonts w:ascii="Book Antiqua" w:eastAsia="Times New Roman" w:hAnsi="Book Antiqua" w:cs="Calibri Light"/>
          <w:i/>
          <w:sz w:val="24"/>
          <w:szCs w:val="24"/>
          <w:lang w:val="en-US"/>
        </w:rPr>
        <w:t>Shtime, Ranillug, Gjilan, Zubin Potok, Viti, Istog, Hani Elezi, Zvecan, Prishtin</w:t>
      </w:r>
      <w:r w:rsidR="001A4E73" w:rsidRPr="002C4118">
        <w:rPr>
          <w:rFonts w:ascii="Book Antiqua" w:eastAsia="Times New Roman" w:hAnsi="Book Antiqua" w:cs="Calibri Light"/>
          <w:i/>
          <w:sz w:val="24"/>
          <w:szCs w:val="24"/>
          <w:lang w:val="en-US"/>
        </w:rPr>
        <w:t>a</w:t>
      </w:r>
      <w:r w:rsidRPr="002C4118">
        <w:rPr>
          <w:rFonts w:ascii="Book Antiqua" w:eastAsia="Times New Roman" w:hAnsi="Book Antiqua" w:cs="Calibri Light"/>
          <w:i/>
          <w:sz w:val="24"/>
          <w:szCs w:val="24"/>
          <w:lang w:val="en-US"/>
        </w:rPr>
        <w:t>, Prizren,  Decan,  Junik, Kacanik, Klin</w:t>
      </w:r>
      <w:r w:rsidR="001A4E73" w:rsidRPr="002C4118">
        <w:rPr>
          <w:rFonts w:ascii="Book Antiqua" w:eastAsia="Times New Roman" w:hAnsi="Book Antiqua" w:cs="Calibri Light"/>
          <w:i/>
          <w:sz w:val="24"/>
          <w:szCs w:val="24"/>
          <w:lang w:val="en-US"/>
        </w:rPr>
        <w:t>e</w:t>
      </w:r>
      <w:r w:rsidRPr="002C4118">
        <w:rPr>
          <w:rFonts w:ascii="Book Antiqua" w:eastAsia="Times New Roman" w:hAnsi="Book Antiqua" w:cs="Calibri Light"/>
          <w:i/>
          <w:sz w:val="24"/>
          <w:szCs w:val="24"/>
          <w:lang w:val="en-US"/>
        </w:rPr>
        <w:t>, Rahovec, Skenderaj, North Mitrovica, Leposaviq,  Suhareke and Lipjan</w:t>
      </w:r>
      <w:r w:rsidRPr="002C4118">
        <w:rPr>
          <w:rFonts w:ascii="Book Antiqua" w:eastAsia="Times New Roman" w:hAnsi="Book Antiqua" w:cs="Calibri Light"/>
          <w:color w:val="000000" w:themeColor="text1"/>
          <w:sz w:val="24"/>
          <w:szCs w:val="24"/>
          <w:lang w:val="en-US"/>
        </w:rPr>
        <w:t xml:space="preserve">) </w:t>
      </w:r>
      <w:r w:rsidRPr="002C4118">
        <w:rPr>
          <w:rFonts w:ascii="Book Antiqua" w:eastAsia="Times New Roman" w:hAnsi="Book Antiqua"/>
          <w:color w:val="000000" w:themeColor="text1"/>
          <w:sz w:val="24"/>
          <w:szCs w:val="24"/>
          <w:lang w:val="en-US"/>
        </w:rPr>
        <w:t xml:space="preserve"> did not undertake any action in this regard. </w:t>
      </w:r>
    </w:p>
    <w:p w14:paraId="052B283D" w14:textId="77777777" w:rsidR="001D01EA" w:rsidRPr="002C4118" w:rsidRDefault="001D01EA" w:rsidP="00A452A2">
      <w:pPr>
        <w:spacing w:after="0" w:line="240" w:lineRule="auto"/>
        <w:jc w:val="both"/>
        <w:rPr>
          <w:rFonts w:ascii="Book Antiqua" w:eastAsia="Times New Roman" w:hAnsi="Book Antiqua" w:cs="Calibri Light"/>
          <w:sz w:val="24"/>
          <w:szCs w:val="24"/>
          <w:lang w:val="en-US"/>
        </w:rPr>
      </w:pPr>
    </w:p>
    <w:p w14:paraId="66286BBD" w14:textId="6BC7D48A" w:rsidR="001D01EA" w:rsidRPr="002C4118" w:rsidRDefault="001D01EA" w:rsidP="001D01EA">
      <w:pPr>
        <w:spacing w:after="0"/>
        <w:jc w:val="both"/>
        <w:rPr>
          <w:rFonts w:ascii="Book Antiqua" w:eastAsia="Times New Roman" w:hAnsi="Book Antiqua" w:cs="Calibri Light"/>
          <w:color w:val="000000" w:themeColor="text1"/>
          <w:lang w:val="en-US"/>
        </w:rPr>
      </w:pPr>
      <w:r w:rsidRPr="002C4118">
        <w:rPr>
          <w:rFonts w:ascii="Book Antiqua" w:eastAsia="Times New Roman" w:hAnsi="Book Antiqua"/>
          <w:color w:val="000000" w:themeColor="text1"/>
          <w:sz w:val="24"/>
          <w:szCs w:val="24"/>
          <w:lang w:val="en-US"/>
        </w:rPr>
        <w:t xml:space="preserve">During the reporting period January – </w:t>
      </w:r>
      <w:r w:rsidR="001E535A" w:rsidRPr="002C4118">
        <w:rPr>
          <w:rFonts w:ascii="Book Antiqua" w:eastAsia="Times New Roman" w:hAnsi="Book Antiqua"/>
          <w:color w:val="000000" w:themeColor="text1"/>
          <w:sz w:val="24"/>
          <w:szCs w:val="24"/>
          <w:lang w:val="en-US"/>
        </w:rPr>
        <w:t>December</w:t>
      </w:r>
      <w:r w:rsidRPr="002C4118">
        <w:rPr>
          <w:rFonts w:ascii="Book Antiqua" w:eastAsia="Times New Roman" w:hAnsi="Book Antiqua"/>
          <w:color w:val="000000" w:themeColor="text1"/>
          <w:sz w:val="24"/>
          <w:szCs w:val="24"/>
          <w:lang w:val="en-US"/>
        </w:rPr>
        <w:t xml:space="preserve"> 2019, </w:t>
      </w:r>
      <w:r w:rsidR="001E535A" w:rsidRPr="002C4118">
        <w:rPr>
          <w:rFonts w:ascii="Book Antiqua" w:eastAsia="Times New Roman" w:hAnsi="Book Antiqua"/>
          <w:color w:val="000000" w:themeColor="text1"/>
          <w:sz w:val="24"/>
          <w:szCs w:val="24"/>
          <w:lang w:val="en-US"/>
        </w:rPr>
        <w:t>29</w:t>
      </w:r>
      <w:r w:rsidRPr="002C4118">
        <w:rPr>
          <w:rFonts w:ascii="Book Antiqua" w:eastAsia="Times New Roman" w:hAnsi="Book Antiqua"/>
          <w:color w:val="000000" w:themeColor="text1"/>
          <w:sz w:val="24"/>
          <w:szCs w:val="24"/>
          <w:lang w:val="en-US"/>
        </w:rPr>
        <w:t xml:space="preserve"> municipalities have implemented activities for building institutional capacities for improving the management of public finances, such as: </w:t>
      </w:r>
      <w:r w:rsidR="001E535A" w:rsidRPr="002C4118">
        <w:rPr>
          <w:rFonts w:ascii="Book Antiqua" w:eastAsia="Times New Roman" w:hAnsi="Book Antiqua"/>
          <w:i/>
          <w:color w:val="000000" w:themeColor="text1"/>
          <w:sz w:val="24"/>
          <w:szCs w:val="24"/>
          <w:lang w:val="en-US"/>
        </w:rPr>
        <w:t>have appointed the responisble persons based on the action plan, have invested</w:t>
      </w:r>
      <w:r w:rsidRPr="002C4118">
        <w:rPr>
          <w:rFonts w:ascii="Book Antiqua" w:eastAsia="Times New Roman" w:hAnsi="Book Antiqua"/>
          <w:i/>
          <w:color w:val="000000" w:themeColor="text1"/>
          <w:sz w:val="24"/>
          <w:szCs w:val="24"/>
          <w:lang w:val="en-US"/>
        </w:rPr>
        <w:t xml:space="preserve"> in building human capacities</w:t>
      </w:r>
      <w:r w:rsidR="001E535A" w:rsidRPr="002C4118">
        <w:rPr>
          <w:rFonts w:ascii="Book Antiqua" w:eastAsia="Times New Roman" w:hAnsi="Book Antiqua"/>
          <w:i/>
          <w:color w:val="000000" w:themeColor="text1"/>
          <w:sz w:val="24"/>
          <w:szCs w:val="24"/>
          <w:lang w:val="en-US"/>
        </w:rPr>
        <w:t xml:space="preserve"> through different trainings </w:t>
      </w:r>
      <w:r w:rsidRPr="002C4118">
        <w:rPr>
          <w:rFonts w:ascii="Book Antiqua" w:eastAsia="Times New Roman" w:hAnsi="Book Antiqua"/>
          <w:i/>
          <w:color w:val="000000" w:themeColor="text1"/>
          <w:sz w:val="24"/>
          <w:szCs w:val="24"/>
          <w:lang w:val="en-US"/>
        </w:rPr>
        <w:t xml:space="preserve">, </w:t>
      </w:r>
      <w:r w:rsidR="001A4E73" w:rsidRPr="002C4118">
        <w:rPr>
          <w:rFonts w:ascii="Book Antiqua" w:eastAsia="Times New Roman" w:hAnsi="Book Antiqua"/>
          <w:i/>
          <w:color w:val="000000" w:themeColor="text1"/>
          <w:sz w:val="24"/>
          <w:szCs w:val="24"/>
          <w:lang w:val="en-US"/>
        </w:rPr>
        <w:t>have bee</w:t>
      </w:r>
      <w:r w:rsidR="00A42582" w:rsidRPr="002C4118">
        <w:rPr>
          <w:rFonts w:ascii="Book Antiqua" w:eastAsia="Times New Roman" w:hAnsi="Book Antiqua"/>
          <w:i/>
          <w:color w:val="000000" w:themeColor="text1"/>
          <w:sz w:val="24"/>
          <w:szCs w:val="24"/>
          <w:lang w:val="en-US"/>
        </w:rPr>
        <w:t>n</w:t>
      </w:r>
      <w:r w:rsidR="001A4E73" w:rsidRPr="002C4118">
        <w:rPr>
          <w:rFonts w:ascii="Book Antiqua" w:eastAsia="Times New Roman" w:hAnsi="Book Antiqua"/>
          <w:i/>
          <w:color w:val="000000" w:themeColor="text1"/>
          <w:sz w:val="24"/>
          <w:szCs w:val="24"/>
          <w:lang w:val="en-US"/>
        </w:rPr>
        <w:t xml:space="preserve"> held</w:t>
      </w:r>
      <w:r w:rsidRPr="002C4118">
        <w:rPr>
          <w:rFonts w:ascii="Book Antiqua" w:eastAsia="Times New Roman" w:hAnsi="Book Antiqua"/>
          <w:i/>
          <w:color w:val="000000" w:themeColor="text1"/>
          <w:sz w:val="24"/>
          <w:szCs w:val="24"/>
          <w:lang w:val="en-US"/>
        </w:rPr>
        <w:t xml:space="preserve"> various </w:t>
      </w:r>
      <w:r w:rsidR="001A4E73" w:rsidRPr="002C4118">
        <w:rPr>
          <w:rFonts w:ascii="Book Antiqua" w:eastAsia="Times New Roman" w:hAnsi="Book Antiqua"/>
          <w:i/>
          <w:color w:val="000000" w:themeColor="text1"/>
          <w:sz w:val="24"/>
          <w:szCs w:val="24"/>
          <w:lang w:val="en-US"/>
        </w:rPr>
        <w:t>meetings</w:t>
      </w:r>
      <w:r w:rsidRPr="002C4118">
        <w:rPr>
          <w:rFonts w:ascii="Book Antiqua" w:eastAsia="Times New Roman" w:hAnsi="Book Antiqua"/>
          <w:color w:val="000000" w:themeColor="text1"/>
          <w:sz w:val="24"/>
          <w:szCs w:val="24"/>
          <w:lang w:val="en-US"/>
        </w:rPr>
        <w:t xml:space="preserve">, etc., whereas </w:t>
      </w:r>
      <w:r w:rsidR="001E535A" w:rsidRPr="002C4118">
        <w:rPr>
          <w:rFonts w:ascii="Book Antiqua" w:eastAsia="Times New Roman" w:hAnsi="Book Antiqua"/>
          <w:color w:val="000000" w:themeColor="text1"/>
          <w:sz w:val="24"/>
          <w:szCs w:val="24"/>
          <w:lang w:val="en-US"/>
        </w:rPr>
        <w:t>9</w:t>
      </w:r>
      <w:r w:rsidRPr="002C4118">
        <w:rPr>
          <w:rFonts w:ascii="Book Antiqua" w:eastAsia="Times New Roman" w:hAnsi="Book Antiqua"/>
          <w:color w:val="000000" w:themeColor="text1"/>
          <w:sz w:val="24"/>
          <w:szCs w:val="24"/>
          <w:lang w:val="en-US"/>
        </w:rPr>
        <w:t xml:space="preserve"> municipalities (</w:t>
      </w:r>
      <w:r w:rsidR="001E535A" w:rsidRPr="002C4118">
        <w:rPr>
          <w:rFonts w:ascii="Book Antiqua" w:eastAsia="Times New Roman" w:hAnsi="Book Antiqua" w:cs="Calibri Light"/>
          <w:i/>
          <w:sz w:val="24"/>
          <w:szCs w:val="24"/>
          <w:lang w:val="en-US"/>
        </w:rPr>
        <w:t>Ranillug,</w:t>
      </w:r>
      <w:r w:rsidR="001E535A" w:rsidRPr="002C4118">
        <w:rPr>
          <w:rFonts w:ascii="Book Antiqua" w:eastAsia="Times New Roman" w:hAnsi="Book Antiqua" w:cs="Calibri Light"/>
          <w:b/>
          <w:sz w:val="24"/>
          <w:szCs w:val="24"/>
          <w:lang w:val="en-US"/>
        </w:rPr>
        <w:t xml:space="preserve"> </w:t>
      </w:r>
      <w:r w:rsidR="001E535A" w:rsidRPr="002C4118">
        <w:rPr>
          <w:rFonts w:ascii="Book Antiqua" w:eastAsia="Times New Roman" w:hAnsi="Book Antiqua" w:cs="Calibri Light"/>
          <w:i/>
          <w:sz w:val="24"/>
          <w:szCs w:val="24"/>
          <w:lang w:val="en-US"/>
        </w:rPr>
        <w:t>De</w:t>
      </w:r>
      <w:r w:rsidR="001A4E73" w:rsidRPr="002C4118">
        <w:rPr>
          <w:rFonts w:ascii="Book Antiqua" w:eastAsia="Times New Roman" w:hAnsi="Book Antiqua" w:cs="Calibri Light"/>
          <w:i/>
          <w:sz w:val="24"/>
          <w:szCs w:val="24"/>
          <w:lang w:val="en-US"/>
        </w:rPr>
        <w:t>c</w:t>
      </w:r>
      <w:r w:rsidR="001E535A" w:rsidRPr="002C4118">
        <w:rPr>
          <w:rFonts w:ascii="Book Antiqua" w:eastAsia="Times New Roman" w:hAnsi="Book Antiqua" w:cs="Calibri Light"/>
          <w:i/>
          <w:sz w:val="24"/>
          <w:szCs w:val="24"/>
          <w:lang w:val="en-US"/>
        </w:rPr>
        <w:t>an,  Gracanic</w:t>
      </w:r>
      <w:r w:rsidR="001A4E73" w:rsidRPr="002C4118">
        <w:rPr>
          <w:rFonts w:ascii="Book Antiqua" w:eastAsia="Times New Roman" w:hAnsi="Book Antiqua" w:cs="Calibri Light"/>
          <w:i/>
          <w:sz w:val="24"/>
          <w:szCs w:val="24"/>
          <w:lang w:val="en-US"/>
        </w:rPr>
        <w:t>a</w:t>
      </w:r>
      <w:r w:rsidR="001E535A" w:rsidRPr="002C4118">
        <w:rPr>
          <w:rFonts w:ascii="Book Antiqua" w:eastAsia="Times New Roman" w:hAnsi="Book Antiqua" w:cs="Calibri Light"/>
          <w:i/>
          <w:sz w:val="24"/>
          <w:szCs w:val="24"/>
          <w:lang w:val="en-US"/>
        </w:rPr>
        <w:t>, Ka</w:t>
      </w:r>
      <w:r w:rsidR="001A4E73" w:rsidRPr="002C4118">
        <w:rPr>
          <w:rFonts w:ascii="Book Antiqua" w:eastAsia="Times New Roman" w:hAnsi="Book Antiqua" w:cs="Calibri Light"/>
          <w:i/>
          <w:sz w:val="24"/>
          <w:szCs w:val="24"/>
          <w:lang w:val="en-US"/>
        </w:rPr>
        <w:t>c</w:t>
      </w:r>
      <w:r w:rsidR="001E535A" w:rsidRPr="002C4118">
        <w:rPr>
          <w:rFonts w:ascii="Book Antiqua" w:eastAsia="Times New Roman" w:hAnsi="Book Antiqua" w:cs="Calibri Light"/>
          <w:i/>
          <w:sz w:val="24"/>
          <w:szCs w:val="24"/>
          <w:lang w:val="en-US"/>
        </w:rPr>
        <w:t>anik, Rahovec, Pej</w:t>
      </w:r>
      <w:r w:rsidR="001A4E73" w:rsidRPr="002C4118">
        <w:rPr>
          <w:rFonts w:ascii="Book Antiqua" w:eastAsia="Times New Roman" w:hAnsi="Book Antiqua" w:cs="Calibri Light"/>
          <w:i/>
          <w:sz w:val="24"/>
          <w:szCs w:val="24"/>
          <w:lang w:val="en-US"/>
        </w:rPr>
        <w:t>a</w:t>
      </w:r>
      <w:r w:rsidR="001E535A" w:rsidRPr="002C4118">
        <w:rPr>
          <w:rFonts w:ascii="Book Antiqua" w:eastAsia="Times New Roman" w:hAnsi="Book Antiqua" w:cs="Calibri Light"/>
          <w:i/>
          <w:sz w:val="24"/>
          <w:szCs w:val="24"/>
          <w:lang w:val="en-US"/>
        </w:rPr>
        <w:t xml:space="preserve">, </w:t>
      </w:r>
      <w:r w:rsidR="001A4E73" w:rsidRPr="002C4118">
        <w:rPr>
          <w:rFonts w:ascii="Book Antiqua" w:eastAsia="Times New Roman" w:hAnsi="Book Antiqua" w:cs="Calibri Light"/>
          <w:i/>
          <w:sz w:val="24"/>
          <w:szCs w:val="24"/>
          <w:lang w:val="en-US"/>
        </w:rPr>
        <w:t xml:space="preserve">North </w:t>
      </w:r>
      <w:r w:rsidR="001E535A" w:rsidRPr="002C4118">
        <w:rPr>
          <w:rFonts w:ascii="Book Antiqua" w:eastAsia="Times New Roman" w:hAnsi="Book Antiqua" w:cs="Calibri Light"/>
          <w:i/>
          <w:sz w:val="24"/>
          <w:szCs w:val="24"/>
          <w:lang w:val="en-US"/>
        </w:rPr>
        <w:t>Mitrovic</w:t>
      </w:r>
      <w:r w:rsidR="001A4E73" w:rsidRPr="002C4118">
        <w:rPr>
          <w:rFonts w:ascii="Book Antiqua" w:eastAsia="Times New Roman" w:hAnsi="Book Antiqua" w:cs="Calibri Light"/>
          <w:i/>
          <w:sz w:val="24"/>
          <w:szCs w:val="24"/>
          <w:lang w:val="en-US"/>
        </w:rPr>
        <w:t>a</w:t>
      </w:r>
      <w:r w:rsidR="001E535A" w:rsidRPr="002C4118">
        <w:rPr>
          <w:rFonts w:ascii="Book Antiqua" w:eastAsia="Times New Roman" w:hAnsi="Book Antiqua" w:cs="Calibri Light"/>
          <w:i/>
          <w:sz w:val="24"/>
          <w:szCs w:val="24"/>
          <w:lang w:val="en-US"/>
        </w:rPr>
        <w:t>,  Mamush</w:t>
      </w:r>
      <w:r w:rsidR="001A4E73" w:rsidRPr="002C4118">
        <w:rPr>
          <w:rFonts w:ascii="Book Antiqua" w:eastAsia="Times New Roman" w:hAnsi="Book Antiqua" w:cs="Calibri Light"/>
          <w:i/>
          <w:sz w:val="24"/>
          <w:szCs w:val="24"/>
          <w:lang w:val="en-US"/>
        </w:rPr>
        <w:t>a</w:t>
      </w:r>
      <w:r w:rsidR="001E535A" w:rsidRPr="002C4118">
        <w:rPr>
          <w:rFonts w:ascii="Book Antiqua" w:eastAsia="Times New Roman" w:hAnsi="Book Antiqua" w:cs="Calibri Light"/>
          <w:i/>
          <w:sz w:val="24"/>
          <w:szCs w:val="24"/>
          <w:lang w:val="en-US"/>
        </w:rPr>
        <w:t>, Novob</w:t>
      </w:r>
      <w:r w:rsidR="001A4E73" w:rsidRPr="002C4118">
        <w:rPr>
          <w:rFonts w:ascii="Book Antiqua" w:eastAsia="Times New Roman" w:hAnsi="Book Antiqua" w:cs="Calibri Light"/>
          <w:i/>
          <w:sz w:val="24"/>
          <w:szCs w:val="24"/>
          <w:lang w:val="en-US"/>
        </w:rPr>
        <w:t>e</w:t>
      </w:r>
      <w:r w:rsidR="001E535A" w:rsidRPr="002C4118">
        <w:rPr>
          <w:rFonts w:ascii="Book Antiqua" w:eastAsia="Times New Roman" w:hAnsi="Book Antiqua" w:cs="Calibri Light"/>
          <w:i/>
          <w:sz w:val="24"/>
          <w:szCs w:val="24"/>
          <w:lang w:val="en-US"/>
        </w:rPr>
        <w:t>rd</w:t>
      </w:r>
      <w:r w:rsidR="001A4E73" w:rsidRPr="002C4118">
        <w:rPr>
          <w:rFonts w:ascii="Book Antiqua" w:eastAsia="Times New Roman" w:hAnsi="Book Antiqua" w:cs="Calibri Light"/>
          <w:i/>
          <w:sz w:val="24"/>
          <w:szCs w:val="24"/>
          <w:lang w:val="en-US"/>
        </w:rPr>
        <w:t>e</w:t>
      </w:r>
      <w:r w:rsidRPr="002C4118">
        <w:rPr>
          <w:rFonts w:ascii="Book Antiqua" w:eastAsia="Times New Roman" w:hAnsi="Book Antiqua" w:cs="Calibri Light"/>
          <w:color w:val="000000" w:themeColor="text1"/>
          <w:sz w:val="24"/>
          <w:szCs w:val="24"/>
          <w:lang w:val="en-US"/>
        </w:rPr>
        <w:t>)</w:t>
      </w:r>
      <w:r w:rsidRPr="002C4118">
        <w:rPr>
          <w:rFonts w:ascii="Book Antiqua" w:eastAsia="Times New Roman" w:hAnsi="Book Antiqua"/>
          <w:color w:val="000000" w:themeColor="text1"/>
          <w:sz w:val="24"/>
          <w:szCs w:val="24"/>
          <w:lang w:val="en-US"/>
        </w:rPr>
        <w:t xml:space="preserve"> did not undertake any activity</w:t>
      </w:r>
      <w:r w:rsidRPr="002C4118">
        <w:rPr>
          <w:rFonts w:ascii="Book Antiqua" w:eastAsia="Times New Roman" w:hAnsi="Book Antiqua" w:cs="Calibri Light"/>
          <w:color w:val="000000" w:themeColor="text1"/>
          <w:sz w:val="24"/>
          <w:szCs w:val="24"/>
          <w:lang w:val="en-US"/>
        </w:rPr>
        <w:t>.</w:t>
      </w:r>
      <w:r w:rsidRPr="002C4118">
        <w:rPr>
          <w:rFonts w:ascii="Book Antiqua" w:eastAsia="Times New Roman" w:hAnsi="Book Antiqua" w:cs="Calibri Light"/>
          <w:color w:val="000000" w:themeColor="text1"/>
          <w:lang w:val="en-US"/>
        </w:rPr>
        <w:t xml:space="preserve"> </w:t>
      </w:r>
    </w:p>
    <w:p w14:paraId="4BE7EBDA" w14:textId="77777777" w:rsidR="00D262AD" w:rsidRPr="002C4118" w:rsidRDefault="00D262AD" w:rsidP="00F52789">
      <w:pPr>
        <w:spacing w:after="0"/>
        <w:jc w:val="both"/>
        <w:rPr>
          <w:rFonts w:ascii="Book Antiqua" w:eastAsia="Times New Roman" w:hAnsi="Book Antiqua" w:cs="Calibri Light"/>
          <w:lang w:val="en-US"/>
        </w:rPr>
      </w:pPr>
    </w:p>
    <w:p w14:paraId="5C5EE0A5" w14:textId="3DD8B334" w:rsidR="001A4E73" w:rsidRPr="002C4118" w:rsidRDefault="001A4E73" w:rsidP="001A4E73">
      <w:pPr>
        <w:shd w:val="clear" w:color="auto" w:fill="FFFFFF" w:themeFill="background1"/>
        <w:jc w:val="both"/>
        <w:rPr>
          <w:rFonts w:ascii="Book Antiqua" w:eastAsia="Times New Roman" w:hAnsi="Book Antiqua"/>
          <w:color w:val="FF0000"/>
          <w:sz w:val="24"/>
          <w:szCs w:val="24"/>
          <w:lang w:val="en-US"/>
        </w:rPr>
      </w:pPr>
      <w:r w:rsidRPr="002C4118">
        <w:rPr>
          <w:rFonts w:ascii="Book Antiqua" w:eastAsia="Times New Roman" w:hAnsi="Book Antiqua"/>
          <w:color w:val="000000" w:themeColor="text1"/>
          <w:sz w:val="24"/>
          <w:szCs w:val="24"/>
          <w:lang w:val="en-US"/>
        </w:rPr>
        <w:t>With regards to the recommendations of National Audit Office (NAO), the data provided show that out of a total of 38 municipalities that have reported, 31 municipalities received 420 recommendations, whereas for 7 municipalities (</w:t>
      </w:r>
      <w:r w:rsidRPr="002C4118">
        <w:rPr>
          <w:rFonts w:ascii="Book Antiqua" w:eastAsia="Times New Roman" w:hAnsi="Book Antiqua" w:cs="Calibri Light"/>
          <w:i/>
          <w:sz w:val="24"/>
          <w:szCs w:val="24"/>
          <w:lang w:val="en-US"/>
        </w:rPr>
        <w:t>Fushe Kosova, Kamenica, Obiliq, Peja</w:t>
      </w:r>
      <w:r w:rsidRPr="002C4118">
        <w:rPr>
          <w:rFonts w:ascii="Book Antiqua" w:eastAsia="Times New Roman" w:hAnsi="Book Antiqua" w:cs="Calibri Light"/>
          <w:i/>
          <w:color w:val="000000" w:themeColor="text1"/>
          <w:sz w:val="24"/>
          <w:szCs w:val="24"/>
          <w:lang w:val="en-US"/>
        </w:rPr>
        <w:t>, Mamusha, Partesh, North Mitrovica</w:t>
      </w:r>
      <w:r w:rsidRPr="002C4118">
        <w:rPr>
          <w:rFonts w:ascii="Book Antiqua" w:eastAsia="Times New Roman" w:hAnsi="Book Antiqua" w:cs="Calibri Light"/>
          <w:color w:val="000000" w:themeColor="text1"/>
          <w:sz w:val="24"/>
          <w:szCs w:val="24"/>
          <w:lang w:val="en-US"/>
        </w:rPr>
        <w:t>) have not</w:t>
      </w:r>
      <w:r w:rsidRPr="002C4118">
        <w:rPr>
          <w:rFonts w:ascii="Book Antiqua" w:eastAsia="Times New Roman" w:hAnsi="Book Antiqua"/>
          <w:color w:val="000000" w:themeColor="text1"/>
          <w:sz w:val="24"/>
          <w:szCs w:val="24"/>
          <w:lang w:val="en-US"/>
        </w:rPr>
        <w:t xml:space="preserve"> provided data</w:t>
      </w:r>
      <w:r w:rsidRPr="002C4118">
        <w:rPr>
          <w:rFonts w:ascii="Book Antiqua" w:eastAsia="Times New Roman" w:hAnsi="Book Antiqua" w:cs="Calibri Light"/>
          <w:color w:val="000000" w:themeColor="text1"/>
          <w:sz w:val="24"/>
          <w:szCs w:val="24"/>
          <w:lang w:val="en-US"/>
        </w:rPr>
        <w:t xml:space="preserve"> for the NAO</w:t>
      </w:r>
      <w:r w:rsidRPr="002C4118">
        <w:rPr>
          <w:rFonts w:ascii="Book Antiqua" w:eastAsia="Times New Roman" w:hAnsi="Book Antiqua"/>
          <w:color w:val="000000" w:themeColor="text1"/>
          <w:sz w:val="24"/>
          <w:szCs w:val="24"/>
          <w:lang w:val="en-US"/>
        </w:rPr>
        <w:t xml:space="preserve">. </w:t>
      </w:r>
    </w:p>
    <w:p w14:paraId="4F070BDC" w14:textId="77777777" w:rsidR="001A4E73" w:rsidRPr="002C4118" w:rsidRDefault="001A4E73" w:rsidP="00F52789">
      <w:pPr>
        <w:spacing w:after="0"/>
        <w:jc w:val="both"/>
        <w:rPr>
          <w:rFonts w:ascii="Book Antiqua" w:eastAsia="Times New Roman" w:hAnsi="Book Antiqua" w:cs="Calibri Light"/>
          <w:sz w:val="24"/>
          <w:szCs w:val="24"/>
          <w:lang w:val="en-US"/>
        </w:rPr>
      </w:pPr>
    </w:p>
    <w:p w14:paraId="7DC50C4C" w14:textId="7BD2D1D1" w:rsidR="005660BE" w:rsidRPr="002C4118" w:rsidRDefault="003341A0" w:rsidP="003341A0">
      <w:pPr>
        <w:shd w:val="clear" w:color="auto" w:fill="FFFFFF" w:themeFill="background1"/>
        <w:jc w:val="both"/>
        <w:rPr>
          <w:rFonts w:ascii="Book Antiqua" w:eastAsia="Times New Roman" w:hAnsi="Book Antiqua"/>
          <w:color w:val="FF0000"/>
          <w:sz w:val="24"/>
          <w:szCs w:val="24"/>
          <w:lang w:val="en-US"/>
        </w:rPr>
      </w:pPr>
      <w:r w:rsidRPr="002C4118">
        <w:rPr>
          <w:noProof/>
          <w:lang w:val="en-US"/>
        </w:rPr>
        <w:drawing>
          <wp:inline distT="0" distB="0" distL="0" distR="0" wp14:anchorId="1D5E285E" wp14:editId="6D6C3F63">
            <wp:extent cx="5943600" cy="2819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6B122D" w14:textId="77777777" w:rsidR="001A4E73" w:rsidRPr="002C4118" w:rsidRDefault="001A4E73" w:rsidP="001A4E73">
      <w:pPr>
        <w:jc w:val="center"/>
        <w:rPr>
          <w:rFonts w:ascii="Book Antiqua" w:hAnsi="Book Antiqua"/>
          <w:i/>
          <w:color w:val="2E74B5" w:themeColor="accent1" w:themeShade="BF"/>
          <w:sz w:val="20"/>
          <w:lang w:val="en-US"/>
        </w:rPr>
      </w:pPr>
      <w:r w:rsidRPr="002C4118">
        <w:rPr>
          <w:rFonts w:ascii="Book Antiqua" w:hAnsi="Book Antiqua"/>
          <w:i/>
          <w:color w:val="2E74B5" w:themeColor="accent1" w:themeShade="BF"/>
          <w:sz w:val="20"/>
          <w:lang w:val="en-US"/>
        </w:rPr>
        <w:t>Chart 7: Number of requests for access to public documents, by municipalities</w:t>
      </w:r>
    </w:p>
    <w:p w14:paraId="2AA11B3D" w14:textId="11EA804B" w:rsidR="001A4E73" w:rsidRPr="002C4118" w:rsidRDefault="001A4E73" w:rsidP="001A4E73">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With regards to the transparency at work and decisi</w:t>
      </w:r>
      <w:r w:rsidR="009D5FA0" w:rsidRPr="002C4118">
        <w:rPr>
          <w:rFonts w:ascii="Book Antiqua" w:eastAsia="Times New Roman" w:hAnsi="Book Antiqua"/>
          <w:color w:val="000000" w:themeColor="text1"/>
          <w:sz w:val="24"/>
          <w:szCs w:val="24"/>
          <w:lang w:val="en-US"/>
        </w:rPr>
        <w:t>on-making at the local level, 36</w:t>
      </w:r>
      <w:r w:rsidRPr="002C4118">
        <w:rPr>
          <w:rFonts w:ascii="Book Antiqua" w:eastAsia="Times New Roman" w:hAnsi="Book Antiqua"/>
          <w:color w:val="000000" w:themeColor="text1"/>
          <w:sz w:val="24"/>
          <w:szCs w:val="24"/>
          <w:lang w:val="en-US"/>
        </w:rPr>
        <w:t xml:space="preserve"> municipalities received </w:t>
      </w:r>
      <w:r w:rsidR="009D5FA0" w:rsidRPr="002C4118">
        <w:rPr>
          <w:rFonts w:ascii="Book Antiqua" w:eastAsia="Times New Roman" w:hAnsi="Book Antiqua"/>
          <w:color w:val="000000" w:themeColor="text1"/>
          <w:sz w:val="24"/>
          <w:szCs w:val="24"/>
          <w:lang w:val="en-US"/>
        </w:rPr>
        <w:t>936</w:t>
      </w:r>
      <w:r w:rsidRPr="002C4118">
        <w:rPr>
          <w:rFonts w:ascii="Book Antiqua" w:eastAsia="Times New Roman" w:hAnsi="Book Antiqua"/>
          <w:color w:val="000000" w:themeColor="text1"/>
          <w:sz w:val="24"/>
          <w:szCs w:val="24"/>
          <w:lang w:val="en-US"/>
        </w:rPr>
        <w:t xml:space="preserve"> requests for access to public documents, whereas </w:t>
      </w:r>
      <w:r w:rsidR="009D5FA0" w:rsidRPr="002C4118">
        <w:rPr>
          <w:rFonts w:ascii="Book Antiqua" w:eastAsia="Times New Roman" w:hAnsi="Book Antiqua"/>
          <w:color w:val="000000" w:themeColor="text1"/>
          <w:sz w:val="24"/>
          <w:szCs w:val="24"/>
          <w:lang w:val="en-US"/>
        </w:rPr>
        <w:t>2</w:t>
      </w:r>
      <w:r w:rsidRPr="002C4118">
        <w:rPr>
          <w:rFonts w:ascii="Book Antiqua" w:eastAsia="Times New Roman" w:hAnsi="Book Antiqua"/>
          <w:color w:val="000000" w:themeColor="text1"/>
          <w:sz w:val="24"/>
          <w:szCs w:val="24"/>
          <w:lang w:val="en-US"/>
        </w:rPr>
        <w:t xml:space="preserve"> municipalities (</w:t>
      </w:r>
      <w:r w:rsidRPr="002C4118">
        <w:rPr>
          <w:rFonts w:ascii="Book Antiqua" w:eastAsia="Times New Roman" w:hAnsi="Book Antiqua" w:cs="Calibri Light"/>
          <w:i/>
          <w:sz w:val="24"/>
          <w:szCs w:val="24"/>
          <w:lang w:val="en-US"/>
        </w:rPr>
        <w:t>Zvec</w:t>
      </w:r>
      <w:r w:rsidR="009D5FA0" w:rsidRPr="002C4118">
        <w:rPr>
          <w:rFonts w:ascii="Book Antiqua" w:eastAsia="Times New Roman" w:hAnsi="Book Antiqua" w:cs="Calibri Light"/>
          <w:i/>
          <w:sz w:val="24"/>
          <w:szCs w:val="24"/>
          <w:lang w:val="en-US"/>
        </w:rPr>
        <w:t>an and</w:t>
      </w:r>
      <w:r w:rsidRPr="002C4118">
        <w:rPr>
          <w:rFonts w:ascii="Book Antiqua" w:eastAsia="Times New Roman" w:hAnsi="Book Antiqua" w:cs="Calibri Light"/>
          <w:i/>
          <w:sz w:val="24"/>
          <w:szCs w:val="24"/>
          <w:lang w:val="en-US"/>
        </w:rPr>
        <w:t xml:space="preserve"> </w:t>
      </w:r>
      <w:r w:rsidR="009D5FA0" w:rsidRPr="002C4118">
        <w:rPr>
          <w:rFonts w:ascii="Book Antiqua" w:eastAsia="Times New Roman" w:hAnsi="Book Antiqua" w:cs="Calibri Light"/>
          <w:i/>
          <w:sz w:val="24"/>
          <w:szCs w:val="24"/>
          <w:lang w:val="en-US"/>
        </w:rPr>
        <w:t>Z</w:t>
      </w:r>
      <w:r w:rsidRPr="002C4118">
        <w:rPr>
          <w:rFonts w:ascii="Book Antiqua" w:eastAsia="Times New Roman" w:hAnsi="Book Antiqua" w:cs="Calibri Light"/>
          <w:i/>
          <w:sz w:val="24"/>
          <w:szCs w:val="24"/>
          <w:lang w:val="en-US"/>
        </w:rPr>
        <w:t>ubin Potok</w:t>
      </w:r>
      <w:r w:rsidRPr="002C4118">
        <w:rPr>
          <w:rFonts w:ascii="Book Antiqua" w:eastAsia="Times New Roman" w:hAnsi="Book Antiqua" w:cs="Calibri Light"/>
          <w:sz w:val="24"/>
          <w:szCs w:val="24"/>
          <w:lang w:val="en-US"/>
        </w:rPr>
        <w:t xml:space="preserve">) have not received </w:t>
      </w:r>
      <w:r w:rsidRPr="002C4118">
        <w:rPr>
          <w:rFonts w:ascii="Book Antiqua" w:eastAsia="Times New Roman" w:hAnsi="Book Antiqua"/>
          <w:color w:val="000000" w:themeColor="text1"/>
          <w:sz w:val="24"/>
          <w:szCs w:val="24"/>
          <w:lang w:val="en-US"/>
        </w:rPr>
        <w:t xml:space="preserve">any request.  </w:t>
      </w:r>
    </w:p>
    <w:p w14:paraId="1CA52FC0" w14:textId="77777777" w:rsidR="001A4E73" w:rsidRPr="002C4118" w:rsidRDefault="001A4E73" w:rsidP="00BD2CF9">
      <w:pPr>
        <w:spacing w:after="0"/>
        <w:jc w:val="both"/>
        <w:rPr>
          <w:rFonts w:ascii="Book Antiqua" w:eastAsia="Times New Roman" w:hAnsi="Book Antiqua"/>
          <w:color w:val="000000" w:themeColor="text1"/>
          <w:sz w:val="24"/>
          <w:szCs w:val="24"/>
          <w:lang w:val="en-US"/>
        </w:rPr>
      </w:pPr>
    </w:p>
    <w:p w14:paraId="361C7B8A" w14:textId="63E2C754" w:rsidR="009D5FA0" w:rsidRPr="002C4118" w:rsidRDefault="009D5FA0" w:rsidP="009D5FA0">
      <w:pPr>
        <w:spacing w:after="0"/>
        <w:jc w:val="both"/>
        <w:rPr>
          <w:rFonts w:ascii="Book Antiqua" w:eastAsia="Times New Roman" w:hAnsi="Book Antiqua"/>
          <w:color w:val="FF0000"/>
          <w:sz w:val="24"/>
          <w:szCs w:val="24"/>
          <w:lang w:val="en-US"/>
        </w:rPr>
      </w:pPr>
      <w:r w:rsidRPr="002C4118">
        <w:rPr>
          <w:rFonts w:ascii="Book Antiqua" w:eastAsia="Times New Roman" w:hAnsi="Book Antiqua"/>
          <w:color w:val="000000" w:themeColor="text1"/>
          <w:sz w:val="24"/>
          <w:szCs w:val="24"/>
          <w:lang w:val="en-US"/>
        </w:rPr>
        <w:t xml:space="preserve">In order to increase transparency at the local level, out of 38 municipalities that have provided reports, 19 municipalities have drafted the </w:t>
      </w:r>
      <w:r w:rsidR="008B2180" w:rsidRPr="002C4118">
        <w:rPr>
          <w:rFonts w:ascii="Book Antiqua" w:eastAsia="Times New Roman" w:hAnsi="Book Antiqua"/>
          <w:color w:val="000000" w:themeColor="text1"/>
          <w:sz w:val="24"/>
          <w:szCs w:val="24"/>
          <w:lang w:val="en-US"/>
        </w:rPr>
        <w:t>Strategy on Public Relations and</w:t>
      </w:r>
      <w:r w:rsidRPr="002C4118">
        <w:rPr>
          <w:rFonts w:ascii="Book Antiqua" w:eastAsia="Times New Roman" w:hAnsi="Book Antiqua"/>
          <w:color w:val="000000" w:themeColor="text1"/>
          <w:sz w:val="24"/>
          <w:szCs w:val="24"/>
          <w:lang w:val="en-US"/>
        </w:rPr>
        <w:t xml:space="preserve"> </w:t>
      </w:r>
      <w:r w:rsidR="008B2180" w:rsidRPr="002C4118">
        <w:rPr>
          <w:rFonts w:ascii="Book Antiqua" w:eastAsia="Times New Roman" w:hAnsi="Book Antiqua"/>
          <w:color w:val="000000" w:themeColor="text1"/>
          <w:sz w:val="24"/>
          <w:szCs w:val="24"/>
          <w:lang w:val="en-US"/>
        </w:rPr>
        <w:t>Communication</w:t>
      </w:r>
      <w:r w:rsidRPr="002C4118">
        <w:rPr>
          <w:rFonts w:ascii="Book Antiqua" w:eastAsia="Times New Roman" w:hAnsi="Book Antiqua"/>
          <w:color w:val="000000" w:themeColor="text1"/>
          <w:sz w:val="24"/>
          <w:szCs w:val="24"/>
          <w:lang w:val="en-US"/>
        </w:rPr>
        <w:t xml:space="preserve">, whereas </w:t>
      </w:r>
      <w:r w:rsidR="008B2180" w:rsidRPr="002C4118">
        <w:rPr>
          <w:rFonts w:ascii="Book Antiqua" w:eastAsia="Times New Roman" w:hAnsi="Book Antiqua"/>
          <w:color w:val="000000" w:themeColor="text1"/>
          <w:sz w:val="24"/>
          <w:szCs w:val="24"/>
          <w:lang w:val="en-US"/>
        </w:rPr>
        <w:t xml:space="preserve">the other 19 </w:t>
      </w:r>
      <w:r w:rsidRPr="002C4118">
        <w:rPr>
          <w:rFonts w:ascii="Book Antiqua" w:eastAsia="Times New Roman" w:hAnsi="Book Antiqua"/>
          <w:color w:val="000000" w:themeColor="text1"/>
          <w:sz w:val="24"/>
          <w:szCs w:val="24"/>
          <w:lang w:val="en-US"/>
        </w:rPr>
        <w:t>municipalities (</w:t>
      </w:r>
      <w:r w:rsidR="008B2180" w:rsidRPr="002C4118">
        <w:rPr>
          <w:rFonts w:ascii="Book Antiqua" w:eastAsia="Times New Roman" w:hAnsi="Book Antiqua" w:cs="Calibri Light"/>
          <w:i/>
          <w:sz w:val="24"/>
          <w:szCs w:val="24"/>
          <w:lang w:val="en-US"/>
        </w:rPr>
        <w:t>Gjakova, Ranillug, Gjilan, Zubin Potok,</w:t>
      </w:r>
      <w:r w:rsidR="008B2180" w:rsidRPr="002C4118">
        <w:rPr>
          <w:rFonts w:ascii="Book Antiqua" w:eastAsia="Times New Roman" w:hAnsi="Book Antiqua" w:cs="Calibri Light"/>
          <w:sz w:val="24"/>
          <w:szCs w:val="24"/>
          <w:lang w:val="en-US"/>
        </w:rPr>
        <w:t xml:space="preserve"> </w:t>
      </w:r>
      <w:r w:rsidR="008B2180" w:rsidRPr="002C4118">
        <w:rPr>
          <w:rFonts w:ascii="Book Antiqua" w:eastAsia="Times New Roman" w:hAnsi="Book Antiqua" w:cs="Calibri Light"/>
          <w:i/>
          <w:sz w:val="24"/>
          <w:szCs w:val="24"/>
          <w:lang w:val="en-US"/>
        </w:rPr>
        <w:t>Viti, Istog, Partesh, Zvecan, Prishtina, Mitrovica, Kamenica, Gllogoc, Junik, Kacanik, North Mitrovica, Leposaviq, Shterpce,  Suhareke, Mamusha</w:t>
      </w:r>
      <w:r w:rsidRPr="002C4118">
        <w:rPr>
          <w:rFonts w:ascii="Book Antiqua" w:eastAsia="Times New Roman" w:hAnsi="Book Antiqua" w:cs="Calibri Light"/>
          <w:color w:val="000000" w:themeColor="text1"/>
          <w:sz w:val="24"/>
          <w:szCs w:val="24"/>
          <w:lang w:val="en-US"/>
        </w:rPr>
        <w:t xml:space="preserve">) </w:t>
      </w:r>
      <w:r w:rsidRPr="002C4118">
        <w:rPr>
          <w:rFonts w:ascii="Book Antiqua" w:eastAsia="Times New Roman" w:hAnsi="Book Antiqua"/>
          <w:color w:val="000000" w:themeColor="text1"/>
          <w:sz w:val="24"/>
          <w:szCs w:val="24"/>
          <w:lang w:val="en-US"/>
        </w:rPr>
        <w:t xml:space="preserve">haven't drafted </w:t>
      </w:r>
      <w:r w:rsidR="00292897" w:rsidRPr="002C4118">
        <w:rPr>
          <w:rFonts w:ascii="Book Antiqua" w:eastAsia="Times New Roman" w:hAnsi="Book Antiqua"/>
          <w:color w:val="000000" w:themeColor="text1"/>
          <w:sz w:val="24"/>
          <w:szCs w:val="24"/>
          <w:lang w:val="en-US"/>
        </w:rPr>
        <w:t xml:space="preserve">the </w:t>
      </w:r>
      <w:r w:rsidRPr="002C4118">
        <w:rPr>
          <w:rFonts w:ascii="Book Antiqua" w:eastAsia="Times New Roman" w:hAnsi="Book Antiqua"/>
          <w:color w:val="000000" w:themeColor="text1"/>
          <w:sz w:val="24"/>
          <w:szCs w:val="24"/>
          <w:lang w:val="en-US"/>
        </w:rPr>
        <w:t xml:space="preserve">Strategy yet. </w:t>
      </w:r>
    </w:p>
    <w:p w14:paraId="3349ED2C" w14:textId="77777777" w:rsidR="009D5FA0" w:rsidRPr="002C4118" w:rsidRDefault="009D5FA0" w:rsidP="00BD2CF9">
      <w:pPr>
        <w:spacing w:after="0"/>
        <w:jc w:val="both"/>
        <w:rPr>
          <w:rFonts w:ascii="Book Antiqua" w:eastAsia="Times New Roman" w:hAnsi="Book Antiqua" w:cs="Calibri Light"/>
          <w:sz w:val="24"/>
          <w:szCs w:val="24"/>
          <w:lang w:val="en-US"/>
        </w:rPr>
      </w:pPr>
    </w:p>
    <w:p w14:paraId="721A9DE7" w14:textId="1C8A6307" w:rsidR="00C928C8" w:rsidRPr="002C4118" w:rsidRDefault="00C928C8" w:rsidP="00BD2CF9">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In 33 municipalities, all acts and documents issued by municipal authorities were published on their website in their official languages, in 3 municipalities (</w:t>
      </w:r>
      <w:r w:rsidRPr="002C4118">
        <w:rPr>
          <w:rFonts w:ascii="Book Antiqua" w:eastAsia="Times New Roman" w:hAnsi="Book Antiqua"/>
          <w:i/>
          <w:color w:val="000000" w:themeColor="text1"/>
          <w:sz w:val="24"/>
          <w:szCs w:val="24"/>
          <w:lang w:val="en-US"/>
        </w:rPr>
        <w:t>Novoberde, Malisheva, Hani Elezit</w:t>
      </w:r>
      <w:r w:rsidRPr="002C4118">
        <w:rPr>
          <w:rFonts w:ascii="Book Antiqua" w:eastAsia="Times New Roman" w:hAnsi="Book Antiqua"/>
          <w:color w:val="000000" w:themeColor="text1"/>
          <w:sz w:val="24"/>
          <w:szCs w:val="24"/>
          <w:lang w:val="en-US"/>
        </w:rPr>
        <w:t>) are partially published, whereas in 2 municipalities (</w:t>
      </w:r>
      <w:r w:rsidRPr="002C4118">
        <w:rPr>
          <w:rFonts w:ascii="Book Antiqua" w:eastAsia="Times New Roman" w:hAnsi="Book Antiqua"/>
          <w:i/>
          <w:color w:val="000000" w:themeColor="text1"/>
          <w:sz w:val="24"/>
          <w:szCs w:val="24"/>
          <w:lang w:val="en-US"/>
        </w:rPr>
        <w:t xml:space="preserve">Zubin Potok and North Mitrovica), </w:t>
      </w:r>
      <w:r w:rsidRPr="002C4118">
        <w:rPr>
          <w:rFonts w:ascii="Book Antiqua" w:eastAsia="Times New Roman" w:hAnsi="Book Antiqua"/>
          <w:color w:val="000000" w:themeColor="text1"/>
          <w:sz w:val="24"/>
          <w:szCs w:val="24"/>
          <w:lang w:val="en-US"/>
        </w:rPr>
        <w:t>are not published at all.</w:t>
      </w:r>
    </w:p>
    <w:p w14:paraId="295BEB29" w14:textId="77777777" w:rsidR="00C928C8" w:rsidRPr="002C4118" w:rsidRDefault="00C928C8" w:rsidP="00C928C8">
      <w:pPr>
        <w:spacing w:after="0"/>
        <w:jc w:val="both"/>
        <w:rPr>
          <w:rFonts w:ascii="Book Antiqua" w:eastAsia="Times New Roman" w:hAnsi="Book Antiqua"/>
          <w:color w:val="000000" w:themeColor="text1"/>
          <w:sz w:val="24"/>
          <w:szCs w:val="24"/>
          <w:lang w:val="en-US"/>
        </w:rPr>
      </w:pPr>
    </w:p>
    <w:p w14:paraId="3D5CBA17" w14:textId="4DD1EBA6" w:rsidR="00C928C8" w:rsidRPr="002C4118" w:rsidRDefault="00C928C8" w:rsidP="00C928C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The municipal assembly meetings of 23 municipalities are being broadcasted through municipal websites, while 15 municipalities (</w:t>
      </w:r>
      <w:r w:rsidRPr="002C4118">
        <w:rPr>
          <w:rFonts w:ascii="Book Antiqua" w:eastAsia="Times New Roman" w:hAnsi="Book Antiqua" w:cs="Calibri Light"/>
          <w:i/>
          <w:sz w:val="24"/>
          <w:szCs w:val="24"/>
          <w:lang w:val="en-US"/>
        </w:rPr>
        <w:t xml:space="preserve">Shtime, Ranillug, Zubin Potok, Istog, Kllokot, Hani Elezi, Zvecan, Podujeva, Partesh, Gracanica, Klina, Leposaviq, Shterpce, </w:t>
      </w:r>
      <w:r w:rsidRPr="002C4118">
        <w:rPr>
          <w:rFonts w:ascii="Book Antiqua" w:hAnsi="Book Antiqua" w:cs="Calibri Light"/>
          <w:i/>
          <w:sz w:val="24"/>
          <w:szCs w:val="24"/>
          <w:lang w:val="en-US"/>
        </w:rPr>
        <w:t>Novvberd dhe Obiliq</w:t>
      </w:r>
      <w:r w:rsidRPr="002C4118">
        <w:rPr>
          <w:rFonts w:ascii="Book Antiqua" w:eastAsia="Times New Roman" w:hAnsi="Book Antiqua"/>
          <w:color w:val="000000" w:themeColor="text1"/>
          <w:sz w:val="24"/>
          <w:szCs w:val="24"/>
          <w:lang w:val="en-US"/>
        </w:rPr>
        <w:t xml:space="preserve">) did not broadcast their meetings due to problems such as: </w:t>
      </w:r>
      <w:r w:rsidR="00A334FF" w:rsidRPr="002C4118">
        <w:rPr>
          <w:rFonts w:ascii="Book Antiqua" w:eastAsia="Times New Roman" w:hAnsi="Book Antiqua"/>
          <w:i/>
          <w:color w:val="000000" w:themeColor="text1"/>
          <w:sz w:val="24"/>
          <w:szCs w:val="24"/>
          <w:lang w:val="en-US"/>
        </w:rPr>
        <w:t>lack of an IT officer</w:t>
      </w:r>
      <w:r w:rsidRPr="002C4118">
        <w:rPr>
          <w:rFonts w:ascii="Book Antiqua" w:eastAsia="Times New Roman" w:hAnsi="Book Antiqua"/>
          <w:i/>
          <w:color w:val="000000" w:themeColor="text1"/>
          <w:sz w:val="24"/>
          <w:szCs w:val="24"/>
          <w:lang w:val="en-US"/>
        </w:rPr>
        <w:t>, malfunction of the municipal website, etc</w:t>
      </w:r>
      <w:r w:rsidRPr="002C4118">
        <w:rPr>
          <w:rFonts w:ascii="Book Antiqua" w:eastAsia="Times New Roman" w:hAnsi="Book Antiqua"/>
          <w:color w:val="000000" w:themeColor="text1"/>
          <w:sz w:val="24"/>
          <w:szCs w:val="24"/>
          <w:lang w:val="en-US"/>
        </w:rPr>
        <w:t>. In some municipalities there are also other forms of broadcasting of meetings besides websites such as</w:t>
      </w:r>
      <w:r w:rsidR="00A334FF" w:rsidRPr="002C4118">
        <w:rPr>
          <w:rFonts w:ascii="Book Antiqua" w:eastAsia="Times New Roman" w:hAnsi="Book Antiqua"/>
          <w:color w:val="000000" w:themeColor="text1"/>
          <w:sz w:val="24"/>
          <w:szCs w:val="24"/>
          <w:lang w:val="en-US"/>
        </w:rPr>
        <w:t>:</w:t>
      </w:r>
      <w:r w:rsidRPr="002C4118">
        <w:rPr>
          <w:rFonts w:ascii="Book Antiqua" w:eastAsia="Times New Roman" w:hAnsi="Book Antiqua"/>
          <w:color w:val="000000" w:themeColor="text1"/>
          <w:sz w:val="24"/>
          <w:szCs w:val="24"/>
          <w:lang w:val="en-US"/>
        </w:rPr>
        <w:t xml:space="preserve"> </w:t>
      </w:r>
      <w:r w:rsidRPr="002C4118">
        <w:rPr>
          <w:rFonts w:ascii="Book Antiqua" w:eastAsia="Times New Roman" w:hAnsi="Book Antiqua"/>
          <w:i/>
          <w:color w:val="000000" w:themeColor="text1"/>
          <w:sz w:val="24"/>
          <w:szCs w:val="24"/>
          <w:lang w:val="en-US"/>
        </w:rPr>
        <w:t>telepresnece, local media, social networks, etc</w:t>
      </w:r>
      <w:r w:rsidRPr="002C4118">
        <w:rPr>
          <w:rFonts w:ascii="Book Antiqua" w:eastAsia="Times New Roman" w:hAnsi="Book Antiqua"/>
          <w:color w:val="000000" w:themeColor="text1"/>
          <w:sz w:val="24"/>
          <w:szCs w:val="24"/>
          <w:lang w:val="en-US"/>
        </w:rPr>
        <w:t>.</w:t>
      </w:r>
    </w:p>
    <w:p w14:paraId="29B3E7B7" w14:textId="77777777" w:rsidR="00497EBC" w:rsidRPr="002C4118" w:rsidRDefault="00497EBC" w:rsidP="003341A0">
      <w:pPr>
        <w:spacing w:after="0"/>
        <w:jc w:val="both"/>
        <w:rPr>
          <w:rFonts w:ascii="Book Antiqua" w:eastAsia="Times New Roman" w:hAnsi="Book Antiqua"/>
          <w:color w:val="000000" w:themeColor="text1"/>
          <w:sz w:val="24"/>
          <w:szCs w:val="24"/>
          <w:lang w:val="en-US"/>
        </w:rPr>
      </w:pPr>
    </w:p>
    <w:p w14:paraId="68740293" w14:textId="7A7AAA53" w:rsidR="00A334FF" w:rsidRPr="002C4118" w:rsidRDefault="00A334FF" w:rsidP="003341A0">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Regarding comprehensive public meetings with citizens (based on Article 68.1 of the Law on Local Self-government) in 32 municipalities, 59 meetings were held in total, while 6 municipalities (</w:t>
      </w:r>
      <w:r w:rsidRPr="002C4118">
        <w:rPr>
          <w:rFonts w:ascii="Book Antiqua" w:eastAsia="Times New Roman" w:hAnsi="Book Antiqua" w:cs="Calibri Light"/>
          <w:i/>
          <w:sz w:val="24"/>
          <w:szCs w:val="24"/>
          <w:lang w:val="en-US"/>
        </w:rPr>
        <w:t>Deqan, Fushe Kosove, Leposaviq, Viti, Partesh, Zubin Potok</w:t>
      </w:r>
      <w:r w:rsidRPr="002C4118">
        <w:rPr>
          <w:rFonts w:ascii="Book Antiqua" w:eastAsia="Times New Roman" w:hAnsi="Book Antiqua"/>
          <w:color w:val="000000" w:themeColor="text1"/>
          <w:sz w:val="24"/>
          <w:szCs w:val="24"/>
          <w:lang w:val="en-US"/>
        </w:rPr>
        <w:t xml:space="preserve">) have not held any public meeting. </w:t>
      </w:r>
    </w:p>
    <w:p w14:paraId="094A0DC2" w14:textId="77777777" w:rsidR="00A334FF" w:rsidRPr="002C4118" w:rsidRDefault="00A334FF" w:rsidP="003341A0">
      <w:pPr>
        <w:spacing w:after="0"/>
        <w:jc w:val="both"/>
        <w:rPr>
          <w:rFonts w:ascii="Book Antiqua" w:eastAsia="Times New Roman" w:hAnsi="Book Antiqua"/>
          <w:color w:val="000000" w:themeColor="text1"/>
          <w:sz w:val="24"/>
          <w:szCs w:val="24"/>
          <w:lang w:val="en-US"/>
        </w:rPr>
      </w:pPr>
    </w:p>
    <w:p w14:paraId="3B44C372" w14:textId="060AE289" w:rsidR="00A334FF" w:rsidRPr="002C4118" w:rsidRDefault="00A334FF" w:rsidP="003341A0">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As for the consultative meetings with the citizens regarding the draft acts of the municipal assembly, in 32 municipalities have been held 251 meetings, while 6 municipalities (</w:t>
      </w:r>
      <w:r w:rsidRPr="002C4118">
        <w:rPr>
          <w:rFonts w:ascii="Book Antiqua" w:eastAsia="Times New Roman" w:hAnsi="Book Antiqua" w:cs="Calibri Light"/>
          <w:i/>
          <w:sz w:val="24"/>
          <w:szCs w:val="24"/>
          <w:lang w:val="en-US"/>
        </w:rPr>
        <w:t xml:space="preserve">Zubin Potok, Deqan, Leposaviq, Peja, Shterpce, </w:t>
      </w:r>
      <w:proofErr w:type="gramStart"/>
      <w:r w:rsidRPr="002C4118">
        <w:rPr>
          <w:rFonts w:ascii="Book Antiqua" w:eastAsia="Times New Roman" w:hAnsi="Book Antiqua" w:cs="Calibri Light"/>
          <w:i/>
          <w:sz w:val="24"/>
          <w:szCs w:val="24"/>
          <w:lang w:val="en-US"/>
        </w:rPr>
        <w:t>Mamusha</w:t>
      </w:r>
      <w:proofErr w:type="gramEnd"/>
      <w:r w:rsidRPr="002C4118">
        <w:rPr>
          <w:rFonts w:ascii="Book Antiqua" w:eastAsia="Times New Roman" w:hAnsi="Book Antiqua"/>
          <w:color w:val="000000" w:themeColor="text1"/>
          <w:sz w:val="24"/>
          <w:szCs w:val="24"/>
          <w:lang w:val="en-US"/>
        </w:rPr>
        <w:t xml:space="preserve">) have not held any consultative meeting. </w:t>
      </w:r>
    </w:p>
    <w:p w14:paraId="64BFFB6D" w14:textId="77777777" w:rsidR="006F1727" w:rsidRPr="002C4118" w:rsidRDefault="006F1727" w:rsidP="009A447A">
      <w:pPr>
        <w:spacing w:after="0"/>
        <w:jc w:val="both"/>
        <w:rPr>
          <w:rFonts w:ascii="Book Antiqua" w:eastAsia="Times New Roman" w:hAnsi="Book Antiqua"/>
          <w:color w:val="000000" w:themeColor="text1"/>
          <w:sz w:val="24"/>
          <w:szCs w:val="24"/>
          <w:highlight w:val="lightGray"/>
          <w:lang w:val="en-US"/>
        </w:rPr>
      </w:pPr>
    </w:p>
    <w:p w14:paraId="31F62118" w14:textId="0F861C36" w:rsidR="00D468D1" w:rsidRPr="002C4118" w:rsidRDefault="00A334FF" w:rsidP="009A447A">
      <w:pPr>
        <w:spacing w:after="0"/>
        <w:jc w:val="both"/>
        <w:rPr>
          <w:rFonts w:ascii="Book Antiqua" w:eastAsia="Times New Roman" w:hAnsi="Book Antiqua"/>
          <w:color w:val="FF0000"/>
          <w:sz w:val="24"/>
          <w:szCs w:val="24"/>
          <w:lang w:val="en-US"/>
        </w:rPr>
      </w:pPr>
      <w:r w:rsidRPr="002C4118">
        <w:rPr>
          <w:rFonts w:ascii="Book Antiqua" w:eastAsia="Times New Roman" w:hAnsi="Book Antiqua"/>
          <w:color w:val="000000" w:themeColor="text1"/>
          <w:sz w:val="24"/>
          <w:szCs w:val="24"/>
          <w:lang w:val="en-US"/>
        </w:rPr>
        <w:t>Municipalities have also reported with regards to difficulties in enforcing laws, regulations, policies and other municipal procedures, and the data obtained indicate that generally at the local level these difficulties are mainly about</w:t>
      </w:r>
      <w:r w:rsidRPr="002C4118">
        <w:rPr>
          <w:rFonts w:ascii="Book Antiqua" w:eastAsia="Times New Roman" w:hAnsi="Book Antiqua" w:cs="Calibri Light"/>
          <w:color w:val="000000" w:themeColor="text1"/>
          <w:sz w:val="24"/>
          <w:szCs w:val="24"/>
          <w:lang w:val="en-US"/>
        </w:rPr>
        <w:t>: lack of harmonization of laws, lack of information for citizens, lack of budget etc.</w:t>
      </w:r>
      <w:r w:rsidRPr="002C4118">
        <w:rPr>
          <w:rFonts w:ascii="Book Antiqua" w:eastAsia="Times New Roman" w:hAnsi="Book Antiqua"/>
          <w:color w:val="FF0000"/>
          <w:sz w:val="24"/>
          <w:szCs w:val="24"/>
          <w:lang w:val="en-US"/>
        </w:rPr>
        <w:t xml:space="preserve">  </w:t>
      </w:r>
      <w:r w:rsidR="00D468D1" w:rsidRPr="002C4118">
        <w:rPr>
          <w:rFonts w:ascii="Book Antiqua" w:eastAsia="Times New Roman" w:hAnsi="Book Antiqua"/>
          <w:color w:val="000000" w:themeColor="text1"/>
          <w:sz w:val="24"/>
          <w:szCs w:val="24"/>
          <w:lang w:val="en-US"/>
        </w:rPr>
        <w:t xml:space="preserve"> </w:t>
      </w:r>
    </w:p>
    <w:p w14:paraId="67C4E023" w14:textId="77777777" w:rsidR="00A334FF" w:rsidRPr="002C4118" w:rsidRDefault="00A334FF" w:rsidP="009A447A">
      <w:pPr>
        <w:spacing w:after="0"/>
        <w:jc w:val="both"/>
        <w:rPr>
          <w:rFonts w:ascii="Book Antiqua" w:eastAsia="Times New Roman" w:hAnsi="Book Antiqua"/>
          <w:color w:val="000000" w:themeColor="text1"/>
          <w:sz w:val="24"/>
          <w:szCs w:val="24"/>
          <w:lang w:val="en-US"/>
        </w:rPr>
      </w:pPr>
    </w:p>
    <w:p w14:paraId="17774060" w14:textId="13940408" w:rsidR="00A334FF" w:rsidRPr="002C4118" w:rsidRDefault="00A334FF" w:rsidP="00A334FF">
      <w:pPr>
        <w:spacing w:after="0"/>
        <w:jc w:val="both"/>
        <w:rPr>
          <w:rFonts w:ascii="Book Antiqua" w:eastAsia="Times New Roman" w:hAnsi="Book Antiqua"/>
          <w:b/>
          <w:color w:val="FF0000"/>
          <w:sz w:val="24"/>
          <w:szCs w:val="24"/>
          <w:lang w:val="en-US"/>
        </w:rPr>
      </w:pPr>
      <w:r w:rsidRPr="002C4118">
        <w:rPr>
          <w:rFonts w:ascii="Book Antiqua" w:eastAsia="Times New Roman" w:hAnsi="Book Antiqua"/>
          <w:color w:val="000000" w:themeColor="text1"/>
          <w:sz w:val="24"/>
          <w:szCs w:val="24"/>
          <w:lang w:val="en-US"/>
        </w:rPr>
        <w:t>In order to increase the participation of citiz</w:t>
      </w:r>
      <w:r w:rsidR="00B93047">
        <w:rPr>
          <w:rFonts w:ascii="Book Antiqua" w:eastAsia="Times New Roman" w:hAnsi="Book Antiqua"/>
          <w:color w:val="000000" w:themeColor="text1"/>
          <w:sz w:val="24"/>
          <w:szCs w:val="24"/>
          <w:lang w:val="en-US"/>
        </w:rPr>
        <w:t xml:space="preserve">ens in Public Consultation </w:t>
      </w:r>
      <w:r w:rsidR="00B93047" w:rsidRPr="00612871">
        <w:rPr>
          <w:rFonts w:ascii="Book Antiqua" w:eastAsia="Times New Roman" w:hAnsi="Book Antiqua"/>
          <w:color w:val="000000" w:themeColor="text1"/>
          <w:sz w:val="24"/>
          <w:szCs w:val="24"/>
          <w:lang w:val="en-US"/>
        </w:rPr>
        <w:t>in 35</w:t>
      </w:r>
      <w:r w:rsidRPr="00612871">
        <w:rPr>
          <w:rFonts w:ascii="Book Antiqua" w:eastAsia="Times New Roman" w:hAnsi="Book Antiqua"/>
          <w:color w:val="000000" w:themeColor="text1"/>
          <w:sz w:val="24"/>
          <w:szCs w:val="24"/>
          <w:lang w:val="en-US"/>
        </w:rPr>
        <w:t xml:space="preserve"> municipalities, the following actions were undertaken: </w:t>
      </w:r>
      <w:r w:rsidRPr="00612871">
        <w:rPr>
          <w:rFonts w:ascii="Book Antiqua" w:eastAsia="Times New Roman" w:hAnsi="Book Antiqua"/>
          <w:i/>
          <w:color w:val="000000" w:themeColor="text1"/>
          <w:sz w:val="24"/>
          <w:szCs w:val="24"/>
          <w:lang w:val="en-US"/>
        </w:rPr>
        <w:t>awareness raising campaigns, public announcement network expanded, timely announcements etc.,</w:t>
      </w:r>
      <w:r w:rsidRPr="00612871">
        <w:rPr>
          <w:rFonts w:ascii="Book Antiqua" w:eastAsia="Times New Roman" w:hAnsi="Book Antiqua"/>
          <w:color w:val="000000" w:themeColor="text1"/>
          <w:sz w:val="24"/>
          <w:szCs w:val="24"/>
          <w:lang w:val="en-US"/>
        </w:rPr>
        <w:t xml:space="preserve"> while </w:t>
      </w:r>
      <w:r w:rsidR="00B93047" w:rsidRPr="00612871">
        <w:rPr>
          <w:rFonts w:ascii="Book Antiqua" w:eastAsia="Times New Roman" w:hAnsi="Book Antiqua"/>
          <w:color w:val="000000" w:themeColor="text1"/>
          <w:sz w:val="24"/>
          <w:szCs w:val="24"/>
          <w:lang w:val="en-US"/>
        </w:rPr>
        <w:t xml:space="preserve">3 </w:t>
      </w:r>
      <w:r w:rsidRPr="00612871">
        <w:rPr>
          <w:rFonts w:ascii="Book Antiqua" w:eastAsia="Times New Roman" w:hAnsi="Book Antiqua"/>
          <w:color w:val="000000" w:themeColor="text1"/>
          <w:sz w:val="24"/>
          <w:szCs w:val="24"/>
          <w:lang w:val="en-US"/>
        </w:rPr>
        <w:t>municipalities (</w:t>
      </w:r>
      <w:r w:rsidRPr="00612871">
        <w:rPr>
          <w:rFonts w:ascii="Book Antiqua" w:eastAsia="Times New Roman" w:hAnsi="Book Antiqua" w:cs="Calibri Light"/>
          <w:i/>
          <w:sz w:val="24"/>
          <w:szCs w:val="24"/>
          <w:lang w:val="en-US"/>
        </w:rPr>
        <w:t>Leposaviq,</w:t>
      </w:r>
      <w:r w:rsidRPr="00612871">
        <w:rPr>
          <w:i/>
          <w:sz w:val="24"/>
          <w:szCs w:val="24"/>
          <w:lang w:val="en-US"/>
        </w:rPr>
        <w:t xml:space="preserve"> </w:t>
      </w:r>
      <w:r w:rsidRPr="00612871">
        <w:rPr>
          <w:rFonts w:ascii="Book Antiqua" w:eastAsia="Times New Roman" w:hAnsi="Book Antiqua" w:cs="Calibri Light"/>
          <w:i/>
          <w:sz w:val="24"/>
          <w:szCs w:val="24"/>
          <w:lang w:val="en-US"/>
        </w:rPr>
        <w:t xml:space="preserve">Junik, </w:t>
      </w:r>
      <w:proofErr w:type="gramStart"/>
      <w:r w:rsidRPr="00612871">
        <w:rPr>
          <w:rFonts w:ascii="Book Antiqua" w:eastAsia="Times New Roman" w:hAnsi="Book Antiqua" w:cs="Calibri Light"/>
          <w:i/>
          <w:sz w:val="24"/>
          <w:szCs w:val="24"/>
          <w:lang w:val="en-US"/>
        </w:rPr>
        <w:t>Kacanik</w:t>
      </w:r>
      <w:proofErr w:type="gramEnd"/>
      <w:r w:rsidRPr="00612871">
        <w:rPr>
          <w:rFonts w:ascii="Book Antiqua" w:eastAsia="Times New Roman" w:hAnsi="Book Antiqua"/>
          <w:color w:val="000000" w:themeColor="text1"/>
          <w:sz w:val="24"/>
          <w:szCs w:val="24"/>
          <w:lang w:val="en-US"/>
        </w:rPr>
        <w:t>) have not undertaken any action.</w:t>
      </w:r>
      <w:r w:rsidRPr="002C4118">
        <w:rPr>
          <w:rFonts w:ascii="Book Antiqua" w:eastAsia="Times New Roman" w:hAnsi="Book Antiqua"/>
          <w:color w:val="000000" w:themeColor="text1"/>
          <w:sz w:val="24"/>
          <w:szCs w:val="24"/>
          <w:lang w:val="en-US"/>
        </w:rPr>
        <w:t xml:space="preserve"> </w:t>
      </w:r>
    </w:p>
    <w:p w14:paraId="06D794E1" w14:textId="77777777" w:rsidR="00A334FF" w:rsidRPr="002C4118" w:rsidRDefault="00A334FF" w:rsidP="009A447A">
      <w:pPr>
        <w:spacing w:after="0"/>
        <w:jc w:val="both"/>
        <w:rPr>
          <w:rFonts w:ascii="Book Antiqua" w:eastAsia="Times New Roman" w:hAnsi="Book Antiqua"/>
          <w:color w:val="000000" w:themeColor="text1"/>
          <w:sz w:val="24"/>
          <w:szCs w:val="24"/>
          <w:lang w:val="en-US"/>
        </w:rPr>
      </w:pPr>
    </w:p>
    <w:p w14:paraId="2B62BDC6" w14:textId="77777777" w:rsidR="008569C6" w:rsidRPr="002C4118" w:rsidRDefault="008569C6" w:rsidP="003341A0">
      <w:pPr>
        <w:spacing w:after="0"/>
        <w:jc w:val="both"/>
        <w:rPr>
          <w:rFonts w:ascii="Book Antiqua" w:eastAsia="Times New Roman" w:hAnsi="Book Antiqua"/>
          <w:b/>
          <w:color w:val="FF0000"/>
          <w:sz w:val="24"/>
          <w:szCs w:val="24"/>
          <w:lang w:val="en-US"/>
        </w:rPr>
      </w:pPr>
    </w:p>
    <w:p w14:paraId="6374F7DF" w14:textId="77777777" w:rsidR="000E3A26" w:rsidRPr="002C4118" w:rsidRDefault="000E3A26" w:rsidP="003341A0">
      <w:pPr>
        <w:spacing w:after="0"/>
        <w:jc w:val="both"/>
        <w:rPr>
          <w:rFonts w:ascii="Book Antiqua" w:eastAsia="Times New Roman" w:hAnsi="Book Antiqua"/>
          <w:color w:val="000000" w:themeColor="text1"/>
          <w:sz w:val="24"/>
          <w:szCs w:val="24"/>
          <w:lang w:val="en-US"/>
        </w:rPr>
      </w:pPr>
    </w:p>
    <w:p w14:paraId="3A0842AB" w14:textId="77777777" w:rsidR="00B93047" w:rsidRDefault="00B93047" w:rsidP="002C428D">
      <w:pPr>
        <w:spacing w:after="0"/>
        <w:jc w:val="both"/>
        <w:rPr>
          <w:rFonts w:ascii="Book Antiqua" w:eastAsia="Times New Roman" w:hAnsi="Book Antiqua"/>
          <w:color w:val="000000" w:themeColor="text1"/>
          <w:sz w:val="24"/>
          <w:szCs w:val="24"/>
          <w:lang w:val="en-US"/>
        </w:rPr>
      </w:pPr>
    </w:p>
    <w:p w14:paraId="69F26845" w14:textId="77777777" w:rsidR="00B93047" w:rsidRDefault="00B93047" w:rsidP="002C428D">
      <w:pPr>
        <w:spacing w:after="0"/>
        <w:jc w:val="both"/>
        <w:rPr>
          <w:rFonts w:ascii="Book Antiqua" w:eastAsia="Times New Roman" w:hAnsi="Book Antiqua"/>
          <w:color w:val="000000" w:themeColor="text1"/>
          <w:sz w:val="24"/>
          <w:szCs w:val="24"/>
          <w:lang w:val="en-US"/>
        </w:rPr>
      </w:pPr>
    </w:p>
    <w:p w14:paraId="13970A38" w14:textId="77777777" w:rsidR="00B93047" w:rsidRDefault="00B93047" w:rsidP="002C428D">
      <w:pPr>
        <w:spacing w:after="0"/>
        <w:jc w:val="both"/>
        <w:rPr>
          <w:rFonts w:ascii="Book Antiqua" w:eastAsia="Times New Roman" w:hAnsi="Book Antiqua"/>
          <w:color w:val="000000" w:themeColor="text1"/>
          <w:sz w:val="24"/>
          <w:szCs w:val="24"/>
          <w:lang w:val="en-US"/>
        </w:rPr>
      </w:pPr>
    </w:p>
    <w:p w14:paraId="45CDB19E" w14:textId="2290DB5C" w:rsidR="00DC6F86" w:rsidRPr="002C4118" w:rsidRDefault="00B93047" w:rsidP="002C428D">
      <w:pPr>
        <w:spacing w:after="0"/>
        <w:jc w:val="both"/>
        <w:rPr>
          <w:rFonts w:ascii="Book Antiqua" w:eastAsia="Times New Roman" w:hAnsi="Book Antiqua"/>
          <w:color w:val="000000" w:themeColor="text1"/>
          <w:sz w:val="24"/>
          <w:szCs w:val="24"/>
          <w:lang w:val="en-US"/>
        </w:rPr>
      </w:pPr>
      <w:r>
        <w:rPr>
          <w:noProof/>
          <w:lang w:val="en-US"/>
        </w:rPr>
        <w:drawing>
          <wp:inline distT="0" distB="0" distL="0" distR="0" wp14:anchorId="31855218" wp14:editId="0974FF5B">
            <wp:extent cx="5943600" cy="3484880"/>
            <wp:effectExtent l="0" t="0" r="0"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9CC491" w14:textId="581B7087" w:rsidR="00B93047" w:rsidRPr="00B93047" w:rsidRDefault="003B3E25" w:rsidP="00B93047">
      <w:pPr>
        <w:jc w:val="center"/>
        <w:rPr>
          <w:rFonts w:ascii="Book Antiqua" w:hAnsi="Book Antiqua"/>
          <w:i/>
          <w:color w:val="FF0000"/>
          <w:sz w:val="20"/>
        </w:rPr>
      </w:pPr>
      <w:r w:rsidRPr="002C4118">
        <w:rPr>
          <w:rFonts w:ascii="Book Antiqua" w:hAnsi="Book Antiqua"/>
          <w:i/>
          <w:color w:val="2E74B5" w:themeColor="accent1" w:themeShade="BF"/>
          <w:sz w:val="20"/>
          <w:lang w:val="en-US"/>
        </w:rPr>
        <w:t xml:space="preserve">Chart 8: Number of consultations and public meetings held by municipalities </w:t>
      </w:r>
    </w:p>
    <w:p w14:paraId="4E7CD19D" w14:textId="77777777" w:rsidR="003B3E25" w:rsidRPr="002C4118" w:rsidRDefault="002F5F10" w:rsidP="002F5F10">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A community committee was established in 37 municipalities, while in t</w:t>
      </w:r>
      <w:r w:rsidR="003B3E25" w:rsidRPr="002C4118">
        <w:rPr>
          <w:rFonts w:ascii="Book Antiqua" w:eastAsia="Times New Roman" w:hAnsi="Book Antiqua"/>
          <w:color w:val="000000" w:themeColor="text1"/>
          <w:sz w:val="24"/>
          <w:szCs w:val="24"/>
          <w:lang w:val="en-US"/>
        </w:rPr>
        <w:t>he municipa</w:t>
      </w:r>
      <w:r w:rsidRPr="002C4118">
        <w:rPr>
          <w:rFonts w:ascii="Book Antiqua" w:eastAsia="Times New Roman" w:hAnsi="Book Antiqua"/>
          <w:color w:val="000000" w:themeColor="text1"/>
          <w:sz w:val="24"/>
          <w:szCs w:val="24"/>
          <w:lang w:val="en-US"/>
        </w:rPr>
        <w:t>lit</w:t>
      </w:r>
      <w:r w:rsidR="003B3E25" w:rsidRPr="002C4118">
        <w:rPr>
          <w:rFonts w:ascii="Book Antiqua" w:eastAsia="Times New Roman" w:hAnsi="Book Antiqua"/>
          <w:color w:val="000000" w:themeColor="text1"/>
          <w:sz w:val="24"/>
          <w:szCs w:val="24"/>
          <w:lang w:val="en-US"/>
        </w:rPr>
        <w:t xml:space="preserve">y of </w:t>
      </w:r>
      <w:r w:rsidRPr="002C4118">
        <w:rPr>
          <w:rFonts w:ascii="Book Antiqua" w:eastAsia="Times New Roman" w:hAnsi="Book Antiqua"/>
          <w:color w:val="000000" w:themeColor="text1"/>
          <w:sz w:val="24"/>
          <w:szCs w:val="24"/>
          <w:lang w:val="en-US"/>
        </w:rPr>
        <w:t xml:space="preserve">Dragash, </w:t>
      </w:r>
      <w:r w:rsidR="003B3E25" w:rsidRPr="002C4118">
        <w:rPr>
          <w:rFonts w:ascii="Book Antiqua" w:eastAsia="Times New Roman" w:hAnsi="Book Antiqua"/>
          <w:color w:val="000000" w:themeColor="text1"/>
          <w:sz w:val="24"/>
          <w:szCs w:val="24"/>
          <w:lang w:val="en-US"/>
        </w:rPr>
        <w:t xml:space="preserve">based on the Law on Gender Equality </w:t>
      </w:r>
      <w:r w:rsidRPr="002C4118">
        <w:rPr>
          <w:rFonts w:ascii="Book Antiqua" w:eastAsia="Times New Roman" w:hAnsi="Book Antiqua"/>
          <w:color w:val="000000" w:themeColor="text1"/>
          <w:sz w:val="24"/>
          <w:szCs w:val="24"/>
          <w:lang w:val="en-US"/>
        </w:rPr>
        <w:t>such a committee has not been established. During the period January-</w:t>
      </w:r>
      <w:r w:rsidR="003B3E25" w:rsidRPr="002C4118">
        <w:rPr>
          <w:rFonts w:ascii="Book Antiqua" w:eastAsia="Times New Roman" w:hAnsi="Book Antiqua"/>
          <w:color w:val="000000" w:themeColor="text1"/>
          <w:sz w:val="24"/>
          <w:szCs w:val="24"/>
          <w:lang w:val="en-US"/>
        </w:rPr>
        <w:t>December</w:t>
      </w:r>
      <w:r w:rsidRPr="002C4118">
        <w:rPr>
          <w:rFonts w:ascii="Book Antiqua" w:eastAsia="Times New Roman" w:hAnsi="Book Antiqua"/>
          <w:color w:val="000000" w:themeColor="text1"/>
          <w:sz w:val="24"/>
          <w:szCs w:val="24"/>
          <w:lang w:val="en-US"/>
        </w:rPr>
        <w:t xml:space="preserve"> 2019, </w:t>
      </w:r>
      <w:r w:rsidR="003B3E25" w:rsidRPr="002C4118">
        <w:rPr>
          <w:rFonts w:ascii="Book Antiqua" w:eastAsia="Times New Roman" w:hAnsi="Book Antiqua"/>
          <w:color w:val="000000" w:themeColor="text1"/>
          <w:sz w:val="24"/>
          <w:szCs w:val="24"/>
          <w:lang w:val="en-US"/>
        </w:rPr>
        <w:t xml:space="preserve">the Community Committee has held 374 meetings. </w:t>
      </w:r>
    </w:p>
    <w:p w14:paraId="434BB10D" w14:textId="3B3E158F" w:rsidR="002F5F10" w:rsidRPr="002C4118" w:rsidRDefault="002F5F10" w:rsidP="003B3E25">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Actions have also been taken by municipalities to ensure that non-majority communities are adequately represented in public institutions such as: </w:t>
      </w:r>
      <w:r w:rsidRPr="002C4118">
        <w:rPr>
          <w:rFonts w:ascii="Book Antiqua" w:eastAsia="Times New Roman" w:hAnsi="Book Antiqua"/>
          <w:i/>
          <w:color w:val="000000" w:themeColor="text1"/>
          <w:sz w:val="24"/>
          <w:szCs w:val="24"/>
          <w:lang w:val="en-US"/>
        </w:rPr>
        <w:t xml:space="preserve">compliance with applicable laws on representation of non-majority communities, awareness raising campaigns, </w:t>
      </w:r>
      <w:r w:rsidR="003B3E25" w:rsidRPr="002C4118">
        <w:rPr>
          <w:rFonts w:ascii="Book Antiqua" w:eastAsia="Times New Roman" w:hAnsi="Book Antiqua"/>
          <w:i/>
          <w:color w:val="000000" w:themeColor="text1"/>
          <w:sz w:val="24"/>
          <w:szCs w:val="24"/>
          <w:lang w:val="en-US"/>
        </w:rPr>
        <w:t>establishment</w:t>
      </w:r>
      <w:r w:rsidRPr="002C4118">
        <w:rPr>
          <w:rFonts w:ascii="Book Antiqua" w:eastAsia="Times New Roman" w:hAnsi="Book Antiqua"/>
          <w:i/>
          <w:color w:val="000000" w:themeColor="text1"/>
          <w:sz w:val="24"/>
          <w:szCs w:val="24"/>
          <w:lang w:val="en-US"/>
        </w:rPr>
        <w:t xml:space="preserve"> of municipal office for communities and returns etc.</w:t>
      </w:r>
    </w:p>
    <w:p w14:paraId="3C8135EC" w14:textId="77777777" w:rsidR="008569C6" w:rsidRPr="002C4118" w:rsidRDefault="008569C6" w:rsidP="008569C6">
      <w:pPr>
        <w:autoSpaceDE w:val="0"/>
        <w:autoSpaceDN w:val="0"/>
        <w:spacing w:after="0" w:line="240" w:lineRule="auto"/>
        <w:jc w:val="both"/>
        <w:rPr>
          <w:rFonts w:ascii="Book Antiqua" w:hAnsi="Book Antiqua" w:cs="Calibri Light"/>
          <w:lang w:val="en-US"/>
        </w:rPr>
      </w:pPr>
    </w:p>
    <w:p w14:paraId="2294A301" w14:textId="7CE53FC6" w:rsidR="003B3E25" w:rsidRPr="002C4118" w:rsidRDefault="003B3E25" w:rsidP="003B3E25">
      <w:pPr>
        <w:jc w:val="both"/>
        <w:rPr>
          <w:rFonts w:ascii="Book Antiqua" w:eastAsia="Times New Roman" w:hAnsi="Book Antiqua"/>
          <w:color w:val="000000"/>
          <w:sz w:val="24"/>
          <w:szCs w:val="24"/>
          <w:lang w:val="en-US"/>
        </w:rPr>
      </w:pPr>
      <w:r w:rsidRPr="002C4118">
        <w:rPr>
          <w:rFonts w:ascii="Book Antiqua" w:eastAsia="Times New Roman" w:hAnsi="Book Antiqua"/>
          <w:sz w:val="24"/>
          <w:szCs w:val="24"/>
          <w:lang w:val="en-US"/>
        </w:rPr>
        <w:t>Regarding employment of non-majority communities in public institutions, in 28 municipalities the percentage of employees is 10.65%, while in 4 municipalities (</w:t>
      </w:r>
      <w:r w:rsidRPr="002C4118">
        <w:rPr>
          <w:rFonts w:ascii="Book Antiqua" w:eastAsia="Times New Roman" w:hAnsi="Book Antiqua"/>
          <w:i/>
          <w:sz w:val="24"/>
          <w:szCs w:val="24"/>
          <w:lang w:val="en-US"/>
        </w:rPr>
        <w:t>De</w:t>
      </w:r>
      <w:r w:rsidR="00176A41" w:rsidRPr="002C4118">
        <w:rPr>
          <w:rFonts w:ascii="Book Antiqua" w:eastAsia="Times New Roman" w:hAnsi="Book Antiqua"/>
          <w:i/>
          <w:sz w:val="24"/>
          <w:szCs w:val="24"/>
          <w:lang w:val="en-US"/>
        </w:rPr>
        <w:t>c</w:t>
      </w:r>
      <w:r w:rsidRPr="002C4118">
        <w:rPr>
          <w:rFonts w:ascii="Book Antiqua" w:eastAsia="Times New Roman" w:hAnsi="Book Antiqua"/>
          <w:i/>
          <w:sz w:val="24"/>
          <w:szCs w:val="24"/>
          <w:lang w:val="en-US"/>
        </w:rPr>
        <w:t>an, Shterpce, Gracanica and Partesh</w:t>
      </w:r>
      <w:r w:rsidRPr="002C4118">
        <w:rPr>
          <w:rFonts w:ascii="Book Antiqua" w:eastAsia="Times New Roman" w:hAnsi="Book Antiqua"/>
          <w:sz w:val="24"/>
          <w:szCs w:val="24"/>
          <w:lang w:val="en-US"/>
        </w:rPr>
        <w:t>), have been employed 168 employees of non-majority communities, while regarding 6 municipalities (</w:t>
      </w:r>
      <w:r w:rsidRPr="002C4118">
        <w:rPr>
          <w:rFonts w:ascii="Book Antiqua" w:eastAsia="Times New Roman" w:hAnsi="Book Antiqua"/>
          <w:i/>
          <w:sz w:val="24"/>
          <w:szCs w:val="24"/>
          <w:lang w:val="en-US"/>
        </w:rPr>
        <w:t>Gjakova, Gllogoc, Mamusha, Junik, Kaqanik and Kllokot</w:t>
      </w:r>
      <w:r w:rsidRPr="002C4118">
        <w:rPr>
          <w:rFonts w:ascii="Book Antiqua" w:eastAsia="Times New Roman" w:hAnsi="Book Antiqua"/>
          <w:sz w:val="24"/>
          <w:szCs w:val="24"/>
          <w:lang w:val="en-US"/>
        </w:rPr>
        <w:t>)  no information was provided</w:t>
      </w:r>
      <w:r w:rsidRPr="002C4118">
        <w:rPr>
          <w:rFonts w:ascii="Book Antiqua" w:eastAsia="Times New Roman" w:hAnsi="Book Antiqua"/>
          <w:color w:val="000000"/>
          <w:sz w:val="24"/>
          <w:szCs w:val="24"/>
          <w:lang w:val="en-US"/>
        </w:rPr>
        <w:t>.</w:t>
      </w:r>
    </w:p>
    <w:p w14:paraId="09ACCB06" w14:textId="77777777" w:rsidR="005B2506" w:rsidRPr="002C4118" w:rsidRDefault="005B2506" w:rsidP="008C42D1">
      <w:pPr>
        <w:jc w:val="both"/>
        <w:rPr>
          <w:rFonts w:ascii="Book Antiqua" w:eastAsia="Times New Roman" w:hAnsi="Book Antiqua"/>
          <w:color w:val="000000" w:themeColor="text1"/>
          <w:sz w:val="24"/>
          <w:szCs w:val="24"/>
          <w:lang w:val="en-US"/>
        </w:rPr>
      </w:pPr>
    </w:p>
    <w:p w14:paraId="4583D879" w14:textId="2674A66A" w:rsidR="00605D6D" w:rsidRPr="002C4118" w:rsidRDefault="006666EF" w:rsidP="003F17D6">
      <w:pPr>
        <w:jc w:val="both"/>
        <w:rPr>
          <w:rFonts w:eastAsia="Times New Roman"/>
          <w:lang w:val="en-US"/>
        </w:rPr>
      </w:pPr>
      <w:r w:rsidRPr="002C4118">
        <w:rPr>
          <w:noProof/>
          <w:color w:val="FF0000"/>
          <w:lang w:val="en-US"/>
        </w:rPr>
        <w:lastRenderedPageBreak/>
        <w:drawing>
          <wp:inline distT="0" distB="0" distL="0" distR="0" wp14:anchorId="64210506" wp14:editId="6E984771">
            <wp:extent cx="6461185" cy="3252159"/>
            <wp:effectExtent l="0" t="0" r="15875" b="57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5FA6F9" w14:textId="7A353A87" w:rsidR="003B3E25" w:rsidRPr="002C4118" w:rsidRDefault="003B3E25" w:rsidP="003B3E25">
      <w:pPr>
        <w:jc w:val="center"/>
        <w:rPr>
          <w:rFonts w:ascii="Book Antiqua" w:hAnsi="Book Antiqua"/>
          <w:i/>
          <w:color w:val="2E74B5" w:themeColor="accent1" w:themeShade="BF"/>
          <w:sz w:val="20"/>
          <w:lang w:val="en-US"/>
        </w:rPr>
      </w:pPr>
      <w:r w:rsidRPr="002C4118">
        <w:rPr>
          <w:rFonts w:ascii="Book Antiqua" w:hAnsi="Book Antiqua"/>
          <w:i/>
          <w:color w:val="2E74B5" w:themeColor="accent1" w:themeShade="BF"/>
          <w:sz w:val="20"/>
          <w:lang w:val="en-US"/>
        </w:rPr>
        <w:t>Chart 9: Number of minority communit</w:t>
      </w:r>
      <w:r w:rsidR="00277674" w:rsidRPr="002C4118">
        <w:rPr>
          <w:rFonts w:ascii="Book Antiqua" w:hAnsi="Book Antiqua"/>
          <w:i/>
          <w:color w:val="2E74B5" w:themeColor="accent1" w:themeShade="BF"/>
          <w:sz w:val="20"/>
          <w:lang w:val="en-US"/>
        </w:rPr>
        <w:t>ies</w:t>
      </w:r>
      <w:r w:rsidRPr="002C4118">
        <w:rPr>
          <w:rFonts w:ascii="Book Antiqua" w:hAnsi="Book Antiqua"/>
          <w:i/>
          <w:color w:val="2E74B5" w:themeColor="accent1" w:themeShade="BF"/>
          <w:sz w:val="20"/>
          <w:lang w:val="en-US"/>
        </w:rPr>
        <w:t xml:space="preserve"> employed and number of community meetings held</w:t>
      </w:r>
    </w:p>
    <w:p w14:paraId="247BE728" w14:textId="77777777" w:rsidR="003B3E25" w:rsidRPr="002C4118" w:rsidRDefault="003B3E25" w:rsidP="00397A2E">
      <w:pPr>
        <w:jc w:val="center"/>
        <w:rPr>
          <w:rFonts w:ascii="Book Antiqua" w:hAnsi="Book Antiqua"/>
          <w:i/>
          <w:color w:val="2E74B5" w:themeColor="accent1" w:themeShade="BF"/>
          <w:sz w:val="20"/>
          <w:lang w:val="en-US"/>
        </w:rPr>
      </w:pPr>
    </w:p>
    <w:p w14:paraId="3E0D8EAA" w14:textId="6145AA36" w:rsidR="00082F0B" w:rsidRPr="002C4118" w:rsidRDefault="00082F0B" w:rsidP="00351F78">
      <w:pPr>
        <w:jc w:val="both"/>
        <w:rPr>
          <w:rFonts w:ascii="Book Antiqua" w:hAnsi="Book Antiqua"/>
          <w:b/>
          <w:lang w:val="en-US"/>
        </w:rPr>
      </w:pPr>
    </w:p>
    <w:p w14:paraId="357445BA" w14:textId="70E450E6" w:rsidR="005660BE" w:rsidRPr="002C4118" w:rsidRDefault="003B3E25" w:rsidP="002C428D">
      <w:pPr>
        <w:pStyle w:val="Heading2"/>
        <w:numPr>
          <w:ilvl w:val="1"/>
          <w:numId w:val="2"/>
        </w:numPr>
        <w:rPr>
          <w:rFonts w:ascii="Book Antiqua" w:hAnsi="Book Antiqua"/>
          <w:b/>
          <w:color w:val="auto"/>
          <w:sz w:val="24"/>
          <w:szCs w:val="24"/>
          <w:lang w:val="en-US"/>
        </w:rPr>
      </w:pPr>
      <w:bookmarkStart w:id="6" w:name="_Toc33191976"/>
      <w:r w:rsidRPr="002C4118">
        <w:rPr>
          <w:rFonts w:ascii="Book Antiqua" w:hAnsi="Book Antiqua"/>
          <w:b/>
          <w:color w:val="auto"/>
          <w:sz w:val="24"/>
          <w:szCs w:val="24"/>
          <w:lang w:val="en-US"/>
        </w:rPr>
        <w:t>Ombudsperson</w:t>
      </w:r>
      <w:bookmarkEnd w:id="6"/>
      <w:r w:rsidRPr="002C4118">
        <w:rPr>
          <w:rFonts w:ascii="Book Antiqua" w:hAnsi="Book Antiqua"/>
          <w:b/>
          <w:color w:val="auto"/>
          <w:sz w:val="24"/>
          <w:szCs w:val="24"/>
          <w:lang w:val="en-US"/>
        </w:rPr>
        <w:t xml:space="preserve"> </w:t>
      </w:r>
    </w:p>
    <w:p w14:paraId="30D2809E" w14:textId="0FCC462E" w:rsidR="00DB1F3B" w:rsidRPr="002C4118" w:rsidRDefault="00DB1F3B" w:rsidP="009A447A">
      <w:pPr>
        <w:spacing w:after="0"/>
        <w:jc w:val="both"/>
        <w:rPr>
          <w:rFonts w:ascii="Book Antiqua" w:eastAsia="Times New Roman" w:hAnsi="Book Antiqua" w:cs="Calibri Light"/>
          <w:sz w:val="24"/>
          <w:szCs w:val="24"/>
          <w:lang w:val="en-US"/>
        </w:rPr>
      </w:pPr>
    </w:p>
    <w:p w14:paraId="3DC4CDBF" w14:textId="77777777" w:rsidR="00DB1F3B" w:rsidRPr="002C4118" w:rsidRDefault="00DB1F3B" w:rsidP="009A447A">
      <w:pPr>
        <w:spacing w:after="0"/>
        <w:jc w:val="both"/>
        <w:rPr>
          <w:rFonts w:ascii="Book Antiqua" w:eastAsia="Times New Roman" w:hAnsi="Book Antiqua" w:cs="Calibri Light"/>
          <w:sz w:val="24"/>
          <w:szCs w:val="24"/>
          <w:lang w:val="en-US"/>
        </w:rPr>
      </w:pPr>
    </w:p>
    <w:p w14:paraId="48A3D3A0" w14:textId="2AE55ECC" w:rsidR="007E7511" w:rsidRPr="002C4118" w:rsidRDefault="003B3E25" w:rsidP="002C428D">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Special attention has been paid to the organization and functioning of the Ombudsperson’s offices in the respective municipalities,</w:t>
      </w:r>
      <w:r w:rsidRPr="002C4118">
        <w:rPr>
          <w:lang w:val="en-US"/>
        </w:rPr>
        <w:t xml:space="preserve"> </w:t>
      </w:r>
      <w:r w:rsidRPr="002C4118">
        <w:rPr>
          <w:rFonts w:ascii="Book Antiqua" w:eastAsia="Times New Roman" w:hAnsi="Book Antiqua"/>
          <w:color w:val="000000" w:themeColor="text1"/>
          <w:sz w:val="24"/>
          <w:szCs w:val="24"/>
          <w:lang w:val="en-US"/>
        </w:rPr>
        <w:t xml:space="preserve">respectively the access of all citizens to these offices. For this purpose in 27 municipalities, according to the </w:t>
      </w:r>
      <w:r w:rsidR="00057EC9" w:rsidRPr="002C4118">
        <w:rPr>
          <w:rFonts w:ascii="Book Antiqua" w:eastAsia="Times New Roman" w:hAnsi="Book Antiqua"/>
          <w:color w:val="000000" w:themeColor="text1"/>
          <w:sz w:val="24"/>
          <w:szCs w:val="24"/>
          <w:lang w:val="en-US"/>
        </w:rPr>
        <w:t>researches</w:t>
      </w:r>
      <w:r w:rsidRPr="002C4118">
        <w:rPr>
          <w:rFonts w:ascii="Book Antiqua" w:eastAsia="Times New Roman" w:hAnsi="Book Antiqua"/>
          <w:color w:val="000000" w:themeColor="text1"/>
          <w:sz w:val="24"/>
          <w:szCs w:val="24"/>
          <w:lang w:val="en-US"/>
        </w:rPr>
        <w:t xml:space="preserve"> made the Ombudsperson Institution workspaces are accessible to persons with special needs, </w:t>
      </w:r>
      <w:r w:rsidR="00057EC9" w:rsidRPr="002C4118">
        <w:rPr>
          <w:rFonts w:ascii="Book Antiqua" w:eastAsia="Times New Roman" w:hAnsi="Book Antiqua"/>
          <w:color w:val="000000" w:themeColor="text1"/>
          <w:sz w:val="24"/>
          <w:szCs w:val="24"/>
          <w:lang w:val="en-US"/>
        </w:rPr>
        <w:t>whereas in 11</w:t>
      </w:r>
      <w:r w:rsidRPr="002C4118">
        <w:rPr>
          <w:rFonts w:ascii="Book Antiqua" w:eastAsia="Times New Roman" w:hAnsi="Book Antiqua"/>
          <w:color w:val="000000" w:themeColor="text1"/>
          <w:sz w:val="24"/>
          <w:szCs w:val="24"/>
          <w:lang w:val="en-US"/>
        </w:rPr>
        <w:t xml:space="preserve"> municipalities (</w:t>
      </w:r>
      <w:r w:rsidR="00057EC9" w:rsidRPr="002C4118">
        <w:rPr>
          <w:rFonts w:ascii="Book Antiqua" w:hAnsi="Book Antiqua" w:cs="Calibri Light"/>
          <w:i/>
          <w:sz w:val="24"/>
          <w:szCs w:val="24"/>
          <w:lang w:val="en-US"/>
        </w:rPr>
        <w:t xml:space="preserve">Gjakova, Malisheva, Zubin Potok, Gjilan, Decan Gracanica, Kacanik Rahovec, North Mitrovica, Shterpce, </w:t>
      </w:r>
      <w:proofErr w:type="gramStart"/>
      <w:r w:rsidR="00057EC9" w:rsidRPr="002C4118">
        <w:rPr>
          <w:rFonts w:ascii="Book Antiqua" w:hAnsi="Book Antiqua" w:cs="Calibri Light"/>
          <w:i/>
          <w:sz w:val="24"/>
          <w:szCs w:val="24"/>
          <w:lang w:val="en-US"/>
        </w:rPr>
        <w:t>Vushtrri</w:t>
      </w:r>
      <w:proofErr w:type="gramEnd"/>
      <w:r w:rsidRPr="002C4118">
        <w:rPr>
          <w:rFonts w:ascii="Book Antiqua" w:eastAsia="Times New Roman" w:hAnsi="Book Antiqua" w:cs="Calibri Light"/>
          <w:sz w:val="24"/>
          <w:szCs w:val="24"/>
          <w:lang w:val="en-US"/>
        </w:rPr>
        <w:t xml:space="preserve">) </w:t>
      </w:r>
      <w:r w:rsidR="00057EC9" w:rsidRPr="002C4118">
        <w:rPr>
          <w:rFonts w:ascii="Book Antiqua" w:eastAsia="Times New Roman" w:hAnsi="Book Antiqua" w:cs="Calibri Light"/>
          <w:sz w:val="24"/>
          <w:szCs w:val="24"/>
          <w:lang w:val="en-US"/>
        </w:rPr>
        <w:t xml:space="preserve">access is not provided for PwD (persons with disabilities).  </w:t>
      </w:r>
      <w:r w:rsidRPr="002C4118">
        <w:rPr>
          <w:rFonts w:ascii="Book Antiqua" w:eastAsia="Times New Roman" w:hAnsi="Book Antiqua" w:cs="Calibri Light"/>
          <w:sz w:val="24"/>
          <w:szCs w:val="24"/>
          <w:lang w:val="en-US"/>
        </w:rPr>
        <w:t xml:space="preserve"> </w:t>
      </w:r>
      <w:r w:rsidR="008909D8" w:rsidRPr="002C4118">
        <w:rPr>
          <w:rFonts w:ascii="Book Antiqua" w:eastAsia="Times New Roman" w:hAnsi="Book Antiqua"/>
          <w:color w:val="000000" w:themeColor="text1"/>
          <w:sz w:val="24"/>
          <w:szCs w:val="24"/>
          <w:lang w:val="en-US"/>
        </w:rPr>
        <w:t xml:space="preserve"> </w:t>
      </w:r>
    </w:p>
    <w:p w14:paraId="0B816104" w14:textId="32D2DC23" w:rsidR="008B5087" w:rsidRPr="002C4118" w:rsidRDefault="003341A0" w:rsidP="002C428D">
      <w:pPr>
        <w:jc w:val="both"/>
        <w:rPr>
          <w:rFonts w:eastAsia="Times New Roman"/>
          <w:lang w:val="en-US"/>
        </w:rPr>
      </w:pPr>
      <w:r w:rsidRPr="002C4118">
        <w:rPr>
          <w:noProof/>
          <w:lang w:val="en-US"/>
        </w:rPr>
        <w:lastRenderedPageBreak/>
        <w:drawing>
          <wp:inline distT="0" distB="0" distL="0" distR="0" wp14:anchorId="5E54060D" wp14:editId="78B982B8">
            <wp:extent cx="5943600" cy="3277870"/>
            <wp:effectExtent l="0" t="0" r="0" b="177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7819B1" w14:textId="55A7A6A5" w:rsidR="00057EC9" w:rsidRPr="002C4118" w:rsidRDefault="005A6137" w:rsidP="002C428D">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 </w:t>
      </w:r>
      <w:r w:rsidR="00295238" w:rsidRPr="002C4118">
        <w:rPr>
          <w:rFonts w:ascii="Book Antiqua" w:hAnsi="Book Antiqua"/>
          <w:i/>
          <w:color w:val="2E74B5" w:themeColor="accent1" w:themeShade="BF"/>
          <w:lang w:val="en-US"/>
        </w:rPr>
        <w:t xml:space="preserve">         </w:t>
      </w:r>
      <w:r w:rsidR="00057EC9" w:rsidRPr="002C4118">
        <w:rPr>
          <w:rFonts w:ascii="Book Antiqua" w:hAnsi="Book Antiqua"/>
          <w:i/>
          <w:color w:val="2E74B5" w:themeColor="accent1" w:themeShade="BF"/>
          <w:lang w:val="en-US"/>
        </w:rPr>
        <w:t>Chart 9: Number of requests to the Ombudsperson Institution by municipalities</w:t>
      </w:r>
    </w:p>
    <w:p w14:paraId="3948C7A3" w14:textId="77777777" w:rsidR="00057EC9" w:rsidRPr="002C4118" w:rsidRDefault="00057EC9" w:rsidP="00F03F52">
      <w:pPr>
        <w:spacing w:after="0"/>
        <w:jc w:val="both"/>
        <w:rPr>
          <w:rFonts w:ascii="Book Antiqua" w:eastAsia="Times New Roman" w:hAnsi="Book Antiqua"/>
          <w:color w:val="000000" w:themeColor="text1"/>
          <w:sz w:val="24"/>
          <w:szCs w:val="24"/>
          <w:lang w:val="en-US"/>
        </w:rPr>
      </w:pPr>
    </w:p>
    <w:p w14:paraId="2B479662" w14:textId="43A996FD" w:rsidR="00057EC9" w:rsidRPr="002C4118" w:rsidRDefault="00057EC9" w:rsidP="00057EC9">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During the period January - December 2019, 6 municipalities (</w:t>
      </w:r>
      <w:r w:rsidRPr="002C4118">
        <w:rPr>
          <w:rFonts w:ascii="Book Antiqua" w:eastAsia="Times New Roman" w:hAnsi="Book Antiqua" w:cs="Calibri Light"/>
          <w:i/>
          <w:sz w:val="24"/>
          <w:szCs w:val="24"/>
          <w:lang w:val="en-US"/>
        </w:rPr>
        <w:t>Gjakova, Gllogoc, Fushe Kosove, Prishtina, Prizren and Skenderaj</w:t>
      </w:r>
      <w:r w:rsidRPr="002C4118">
        <w:rPr>
          <w:rFonts w:ascii="Book Antiqua" w:eastAsia="Times New Roman" w:hAnsi="Book Antiqua"/>
          <w:color w:val="000000" w:themeColor="text1"/>
          <w:sz w:val="24"/>
          <w:szCs w:val="24"/>
          <w:lang w:val="en-US"/>
        </w:rPr>
        <w:t>) received 27 requests/recommendations from the Ombudsperson Institution, w</w:t>
      </w:r>
      <w:r w:rsidRPr="002C4118">
        <w:rPr>
          <w:rFonts w:ascii="Book Antiqua" w:eastAsia="Times New Roman" w:hAnsi="Book Antiqua" w:cs="Calibri Light"/>
          <w:sz w:val="24"/>
          <w:szCs w:val="24"/>
          <w:lang w:val="en-US"/>
        </w:rPr>
        <w:t>hile 32 municipalities have not received any request or recommendation from the Ombudsperson Institution. Regarding these requests, 6 municipalities (</w:t>
      </w:r>
      <w:r w:rsidRPr="002C4118">
        <w:rPr>
          <w:rFonts w:ascii="Book Antiqua" w:eastAsia="Times New Roman" w:hAnsi="Book Antiqua" w:cs="Calibri Light"/>
          <w:i/>
          <w:sz w:val="24"/>
          <w:szCs w:val="24"/>
          <w:lang w:val="en-US"/>
        </w:rPr>
        <w:t>Gjakova, Gllogoc, Fushe Kosove, Prishtina, Prizren and Skenderaj</w:t>
      </w:r>
      <w:r w:rsidRPr="002C4118">
        <w:rPr>
          <w:rFonts w:ascii="Book Antiqua" w:eastAsia="Times New Roman" w:hAnsi="Book Antiqua" w:cs="Calibri Light"/>
          <w:sz w:val="24"/>
          <w:szCs w:val="24"/>
          <w:lang w:val="en-US"/>
        </w:rPr>
        <w:t>) have returned 20 positive responses to the Ombudsperson Institution.</w:t>
      </w:r>
    </w:p>
    <w:p w14:paraId="381F7E93" w14:textId="77777777" w:rsidR="00057EC9" w:rsidRPr="002C4118" w:rsidRDefault="00057EC9" w:rsidP="00F03F52">
      <w:pPr>
        <w:spacing w:after="0"/>
        <w:jc w:val="both"/>
        <w:rPr>
          <w:rFonts w:ascii="Book Antiqua" w:eastAsia="Times New Roman" w:hAnsi="Book Antiqua"/>
          <w:i/>
          <w:color w:val="000000" w:themeColor="text1"/>
          <w:sz w:val="24"/>
          <w:szCs w:val="24"/>
          <w:lang w:val="en-US"/>
        </w:rPr>
      </w:pPr>
    </w:p>
    <w:p w14:paraId="0FF8C27A" w14:textId="77777777" w:rsidR="00F03F52" w:rsidRPr="002C4118" w:rsidRDefault="00F03F52" w:rsidP="00F03F52">
      <w:pPr>
        <w:spacing w:after="0"/>
        <w:jc w:val="both"/>
        <w:rPr>
          <w:rFonts w:ascii="Book Antiqua" w:eastAsia="Times New Roman" w:hAnsi="Book Antiqua"/>
          <w:color w:val="000000" w:themeColor="text1"/>
          <w:sz w:val="24"/>
          <w:szCs w:val="24"/>
          <w:lang w:val="en-US"/>
        </w:rPr>
      </w:pPr>
    </w:p>
    <w:p w14:paraId="2EE9BD85" w14:textId="08BC4F3F" w:rsidR="009A447A" w:rsidRPr="002C4118" w:rsidRDefault="00057EC9" w:rsidP="009A447A">
      <w:pPr>
        <w:pStyle w:val="Heading2"/>
        <w:numPr>
          <w:ilvl w:val="1"/>
          <w:numId w:val="2"/>
        </w:numPr>
        <w:rPr>
          <w:rFonts w:ascii="Book Antiqua" w:hAnsi="Book Antiqua"/>
          <w:b/>
          <w:color w:val="auto"/>
          <w:sz w:val="24"/>
          <w:lang w:val="en-US"/>
        </w:rPr>
      </w:pPr>
      <w:bookmarkStart w:id="7" w:name="_Toc33191977"/>
      <w:r w:rsidRPr="002C4118">
        <w:rPr>
          <w:rFonts w:ascii="Book Antiqua" w:hAnsi="Book Antiqua"/>
          <w:b/>
          <w:color w:val="auto"/>
          <w:sz w:val="24"/>
          <w:lang w:val="en-US"/>
        </w:rPr>
        <w:t>Civil Society</w:t>
      </w:r>
      <w:bookmarkEnd w:id="7"/>
      <w:r w:rsidRPr="002C4118">
        <w:rPr>
          <w:rFonts w:ascii="Book Antiqua" w:hAnsi="Book Antiqua"/>
          <w:b/>
          <w:color w:val="auto"/>
          <w:sz w:val="24"/>
          <w:lang w:val="en-US"/>
        </w:rPr>
        <w:t xml:space="preserve"> </w:t>
      </w:r>
    </w:p>
    <w:p w14:paraId="1A7FF49D" w14:textId="77777777" w:rsidR="00631A5B" w:rsidRPr="002C4118" w:rsidRDefault="00631A5B" w:rsidP="00631A5B">
      <w:pPr>
        <w:spacing w:after="0"/>
        <w:jc w:val="both"/>
        <w:rPr>
          <w:rFonts w:ascii="Book Antiqua" w:eastAsia="Times New Roman" w:hAnsi="Book Antiqua"/>
          <w:color w:val="000000" w:themeColor="text1"/>
          <w:sz w:val="24"/>
          <w:szCs w:val="24"/>
          <w:lang w:val="en-US"/>
        </w:rPr>
      </w:pPr>
    </w:p>
    <w:p w14:paraId="5546DC58" w14:textId="2BE03A67" w:rsidR="00631A5B" w:rsidRPr="002C4118" w:rsidRDefault="00631A5B" w:rsidP="00631A5B">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In order to support NGO activities, the planned budget in 29 municipalities is </w:t>
      </w:r>
      <w:r w:rsidRPr="002C4118">
        <w:rPr>
          <w:rFonts w:ascii="Book Antiqua" w:hAnsi="Book Antiqua"/>
          <w:sz w:val="24"/>
          <w:szCs w:val="24"/>
          <w:lang w:val="en-US"/>
        </w:rPr>
        <w:t>5,620,801.46</w:t>
      </w:r>
      <w:r w:rsidRPr="002C4118">
        <w:rPr>
          <w:rFonts w:ascii="Book Antiqua" w:eastAsia="Times New Roman" w:hAnsi="Book Antiqua"/>
          <w:sz w:val="24"/>
          <w:szCs w:val="24"/>
          <w:lang w:val="en-US"/>
        </w:rPr>
        <w:t xml:space="preserve">€, </w:t>
      </w:r>
      <w:r w:rsidRPr="002C4118">
        <w:rPr>
          <w:rFonts w:ascii="Book Antiqua" w:eastAsia="Times New Roman" w:hAnsi="Book Antiqua"/>
          <w:color w:val="000000" w:themeColor="text1"/>
          <w:sz w:val="24"/>
          <w:szCs w:val="24"/>
          <w:lang w:val="en-US"/>
        </w:rPr>
        <w:t>while 9 municipalities (</w:t>
      </w:r>
      <w:r w:rsidRPr="002C4118">
        <w:rPr>
          <w:rFonts w:ascii="Book Antiqua" w:eastAsia="Times New Roman" w:hAnsi="Book Antiqua"/>
          <w:i/>
          <w:sz w:val="24"/>
          <w:szCs w:val="24"/>
          <w:lang w:val="en-US"/>
        </w:rPr>
        <w:t>Zubin Potok, Istog, Kllokot, Partesh, Zvecan, North Mitrovica, Leposaviq, Shterpce, Junik</w:t>
      </w:r>
      <w:r w:rsidRPr="002C4118">
        <w:rPr>
          <w:rFonts w:ascii="Book Antiqua" w:eastAsia="Times New Roman" w:hAnsi="Book Antiqua" w:cs="Calibri Light"/>
          <w:sz w:val="24"/>
          <w:szCs w:val="24"/>
          <w:lang w:val="en-US"/>
        </w:rPr>
        <w:t>)</w:t>
      </w:r>
      <w:r w:rsidRPr="002C4118">
        <w:rPr>
          <w:rFonts w:ascii="Book Antiqua" w:eastAsia="Times New Roman" w:hAnsi="Book Antiqua"/>
          <w:color w:val="000000" w:themeColor="text1"/>
          <w:sz w:val="24"/>
          <w:szCs w:val="24"/>
          <w:lang w:val="en-US"/>
        </w:rPr>
        <w:t xml:space="preserve"> did not plan any budget for this reporting period. The number of NGOs supported in 32 municipalities is 942 CSOs, while 6 municipalities (</w:t>
      </w:r>
      <w:r w:rsidRPr="002C4118">
        <w:rPr>
          <w:rFonts w:ascii="Book Antiqua" w:eastAsia="Times New Roman" w:hAnsi="Book Antiqua"/>
          <w:i/>
          <w:sz w:val="24"/>
          <w:szCs w:val="24"/>
          <w:lang w:val="en-US"/>
        </w:rPr>
        <w:t xml:space="preserve">Zubin Potok, Kllokot, Partesh, North Mitrovica, Leposaviq, </w:t>
      </w:r>
      <w:proofErr w:type="gramStart"/>
      <w:r w:rsidRPr="002C4118">
        <w:rPr>
          <w:rFonts w:ascii="Book Antiqua" w:eastAsia="Times New Roman" w:hAnsi="Book Antiqua"/>
          <w:i/>
          <w:sz w:val="24"/>
          <w:szCs w:val="24"/>
          <w:lang w:val="en-US"/>
        </w:rPr>
        <w:t>Shterpce</w:t>
      </w:r>
      <w:proofErr w:type="gramEnd"/>
      <w:r w:rsidRPr="002C4118">
        <w:rPr>
          <w:rFonts w:ascii="Book Antiqua" w:eastAsia="Times New Roman" w:hAnsi="Book Antiqua"/>
          <w:color w:val="000000" w:themeColor="text1"/>
          <w:sz w:val="24"/>
          <w:szCs w:val="24"/>
          <w:lang w:val="en-US"/>
        </w:rPr>
        <w:t xml:space="preserve">) have not supported any CSO. </w:t>
      </w:r>
    </w:p>
    <w:p w14:paraId="048199EB" w14:textId="77777777" w:rsidR="00631A5B" w:rsidRPr="002C4118" w:rsidRDefault="00631A5B" w:rsidP="00C45828">
      <w:pPr>
        <w:spacing w:after="0"/>
        <w:jc w:val="both"/>
        <w:rPr>
          <w:rFonts w:ascii="Book Antiqua" w:eastAsia="Times New Roman" w:hAnsi="Book Antiqua"/>
          <w:color w:val="000000" w:themeColor="text1"/>
          <w:sz w:val="24"/>
          <w:szCs w:val="24"/>
          <w:lang w:val="en-US"/>
        </w:rPr>
      </w:pPr>
    </w:p>
    <w:p w14:paraId="38F0B679" w14:textId="77777777" w:rsidR="00FD56F1" w:rsidRPr="002C4118" w:rsidRDefault="00FD56F1" w:rsidP="00FD56F1">
      <w:pPr>
        <w:spacing w:after="0" w:line="240" w:lineRule="auto"/>
        <w:jc w:val="both"/>
        <w:rPr>
          <w:rFonts w:ascii="Book Antiqua" w:eastAsia="Times New Roman" w:hAnsi="Book Antiqua"/>
          <w:lang w:val="en-US"/>
        </w:rPr>
      </w:pPr>
    </w:p>
    <w:p w14:paraId="4A3BCC64" w14:textId="77777777" w:rsidR="00C76897" w:rsidRPr="002C4118" w:rsidRDefault="00C76897" w:rsidP="008C42D1">
      <w:pPr>
        <w:spacing w:after="0"/>
        <w:jc w:val="both"/>
        <w:rPr>
          <w:rFonts w:ascii="Book Antiqua" w:eastAsia="Times New Roman" w:hAnsi="Book Antiqua"/>
          <w:color w:val="000000" w:themeColor="text1"/>
          <w:sz w:val="24"/>
          <w:szCs w:val="24"/>
          <w:lang w:val="en-US"/>
        </w:rPr>
      </w:pPr>
    </w:p>
    <w:p w14:paraId="7889F555" w14:textId="77777777" w:rsidR="00955186" w:rsidRPr="002C4118" w:rsidRDefault="00955186" w:rsidP="002C428D">
      <w:pPr>
        <w:spacing w:after="0"/>
        <w:jc w:val="both"/>
        <w:rPr>
          <w:rFonts w:eastAsia="Times New Roman"/>
          <w:lang w:val="en-US"/>
        </w:rPr>
      </w:pPr>
    </w:p>
    <w:p w14:paraId="5F95AC66" w14:textId="7149CDB7" w:rsidR="00440117" w:rsidRPr="002C4118" w:rsidRDefault="00631A5B" w:rsidP="002C428D">
      <w:pPr>
        <w:pStyle w:val="Heading2"/>
        <w:numPr>
          <w:ilvl w:val="1"/>
          <w:numId w:val="2"/>
        </w:numPr>
        <w:rPr>
          <w:rFonts w:ascii="Book Antiqua" w:hAnsi="Book Antiqua"/>
          <w:b/>
          <w:color w:val="auto"/>
          <w:sz w:val="24"/>
          <w:lang w:val="en-US"/>
        </w:rPr>
      </w:pPr>
      <w:bookmarkStart w:id="8" w:name="_Toc33191978"/>
      <w:r w:rsidRPr="002C4118">
        <w:rPr>
          <w:rFonts w:ascii="Book Antiqua" w:hAnsi="Book Antiqua"/>
          <w:b/>
          <w:color w:val="auto"/>
          <w:sz w:val="24"/>
          <w:lang w:val="en-US"/>
        </w:rPr>
        <w:t>Fight against Terrorism</w:t>
      </w:r>
      <w:bookmarkEnd w:id="8"/>
      <w:r w:rsidRPr="002C4118">
        <w:rPr>
          <w:rFonts w:ascii="Book Antiqua" w:hAnsi="Book Antiqua"/>
          <w:b/>
          <w:color w:val="auto"/>
          <w:sz w:val="24"/>
          <w:lang w:val="en-US"/>
        </w:rPr>
        <w:t xml:space="preserve"> </w:t>
      </w:r>
    </w:p>
    <w:p w14:paraId="2DDB901A" w14:textId="152B724D" w:rsidR="00FD56F1" w:rsidRPr="002C4118" w:rsidRDefault="002356C5" w:rsidP="002418CD">
      <w:pPr>
        <w:spacing w:after="0" w:line="240" w:lineRule="auto"/>
        <w:jc w:val="both"/>
        <w:rPr>
          <w:rFonts w:ascii="Book Antiqua" w:hAnsi="Book Antiqua"/>
          <w:lang w:val="en-US"/>
        </w:rPr>
      </w:pPr>
      <w:r w:rsidRPr="002C4118">
        <w:rPr>
          <w:rFonts w:ascii="Book Antiqua" w:hAnsi="Book Antiqua"/>
          <w:sz w:val="24"/>
          <w:szCs w:val="24"/>
          <w:lang w:val="en-US"/>
        </w:rPr>
        <w:br/>
      </w:r>
    </w:p>
    <w:p w14:paraId="58BF03BE" w14:textId="2EE5592D" w:rsidR="00631A5B" w:rsidRPr="002C4118" w:rsidRDefault="00631A5B" w:rsidP="0024640D">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In relation to the awareness of citizens against radicalism that may lead to violent extremism, the following actions have been taken in 23 municipalities:  </w:t>
      </w:r>
      <w:r w:rsidRPr="002C4118">
        <w:rPr>
          <w:rFonts w:ascii="Book Antiqua" w:eastAsia="Times New Roman" w:hAnsi="Book Antiqua"/>
          <w:i/>
          <w:color w:val="000000" w:themeColor="text1"/>
          <w:sz w:val="24"/>
          <w:szCs w:val="24"/>
          <w:lang w:val="en-US"/>
        </w:rPr>
        <w:t xml:space="preserve">awareness campaigns, activities on the ground, regular meetings with MCSC members, meetings with representatives of religious communities, activities have been held for preventing negative </w:t>
      </w:r>
      <w:r w:rsidR="00AC02C5" w:rsidRPr="002C4118">
        <w:rPr>
          <w:rFonts w:ascii="Book Antiqua" w:eastAsia="Times New Roman" w:hAnsi="Book Antiqua"/>
          <w:i/>
          <w:color w:val="000000" w:themeColor="text1"/>
          <w:sz w:val="24"/>
          <w:szCs w:val="24"/>
          <w:lang w:val="en-US"/>
        </w:rPr>
        <w:t>occurrences</w:t>
      </w:r>
      <w:r w:rsidR="00DA76AA" w:rsidRPr="002C4118">
        <w:rPr>
          <w:rFonts w:ascii="Book Antiqua" w:eastAsia="Times New Roman" w:hAnsi="Book Antiqua"/>
          <w:i/>
          <w:color w:val="000000" w:themeColor="text1"/>
          <w:sz w:val="24"/>
          <w:szCs w:val="24"/>
          <w:lang w:val="en-US"/>
        </w:rPr>
        <w:t xml:space="preserve"> in the </w:t>
      </w:r>
      <w:r w:rsidR="00AC02C5" w:rsidRPr="002C4118">
        <w:rPr>
          <w:rFonts w:ascii="Book Antiqua" w:eastAsia="Times New Roman" w:hAnsi="Book Antiqua"/>
          <w:i/>
          <w:color w:val="000000" w:themeColor="text1"/>
          <w:sz w:val="24"/>
          <w:szCs w:val="24"/>
          <w:lang w:val="en-US"/>
        </w:rPr>
        <w:t>institutions</w:t>
      </w:r>
      <w:r w:rsidR="00DA76AA" w:rsidRPr="002C4118">
        <w:rPr>
          <w:rFonts w:ascii="Book Antiqua" w:eastAsia="Times New Roman" w:hAnsi="Book Antiqua"/>
          <w:i/>
          <w:color w:val="000000" w:themeColor="text1"/>
          <w:sz w:val="24"/>
          <w:szCs w:val="24"/>
          <w:lang w:val="en-US"/>
        </w:rPr>
        <w:t xml:space="preserve"> of pre-university education and also with youth at school </w:t>
      </w:r>
      <w:r w:rsidRPr="002C4118">
        <w:rPr>
          <w:rFonts w:ascii="Book Antiqua" w:eastAsia="Times New Roman" w:hAnsi="Book Antiqua"/>
          <w:i/>
          <w:color w:val="000000" w:themeColor="text1"/>
          <w:sz w:val="24"/>
          <w:szCs w:val="24"/>
          <w:lang w:val="en-US"/>
        </w:rPr>
        <w:t>etc.</w:t>
      </w:r>
      <w:r w:rsidR="00DA76AA" w:rsidRPr="002C4118">
        <w:rPr>
          <w:rFonts w:ascii="Book Antiqua" w:eastAsia="Times New Roman" w:hAnsi="Book Antiqua"/>
          <w:i/>
          <w:color w:val="000000" w:themeColor="text1"/>
          <w:sz w:val="24"/>
          <w:szCs w:val="24"/>
          <w:lang w:val="en-US"/>
        </w:rPr>
        <w:t>,</w:t>
      </w:r>
      <w:r w:rsidRPr="002C4118">
        <w:rPr>
          <w:rFonts w:ascii="Book Antiqua" w:eastAsia="Times New Roman" w:hAnsi="Book Antiqua"/>
          <w:color w:val="000000" w:themeColor="text1"/>
          <w:sz w:val="24"/>
          <w:szCs w:val="24"/>
          <w:lang w:val="en-US"/>
        </w:rPr>
        <w:t xml:space="preserve"> while 1</w:t>
      </w:r>
      <w:r w:rsidR="00DA76AA" w:rsidRPr="002C4118">
        <w:rPr>
          <w:rFonts w:ascii="Book Antiqua" w:eastAsia="Times New Roman" w:hAnsi="Book Antiqua"/>
          <w:color w:val="000000" w:themeColor="text1"/>
          <w:sz w:val="24"/>
          <w:szCs w:val="24"/>
          <w:lang w:val="en-US"/>
        </w:rPr>
        <w:t>5</w:t>
      </w:r>
      <w:r w:rsidRPr="002C4118">
        <w:rPr>
          <w:rFonts w:ascii="Book Antiqua" w:eastAsia="Times New Roman" w:hAnsi="Book Antiqua"/>
          <w:color w:val="000000" w:themeColor="text1"/>
          <w:sz w:val="24"/>
          <w:szCs w:val="24"/>
          <w:lang w:val="en-US"/>
        </w:rPr>
        <w:t xml:space="preserve"> municipalities (</w:t>
      </w:r>
      <w:r w:rsidR="00DA76AA" w:rsidRPr="002C4118">
        <w:rPr>
          <w:rFonts w:ascii="Book Antiqua" w:hAnsi="Book Antiqua"/>
          <w:i/>
          <w:sz w:val="24"/>
          <w:szCs w:val="24"/>
          <w:lang w:val="en-US"/>
        </w:rPr>
        <w:t>Malisheva, Ranillug, Zubin Potok, Zvecan, Prishtina, Podujeva, Gracanica, Junik, Klina, North Mitrovica, Leposaviq, Shterpce, Vushtrri, Mamusha, Novoberda</w:t>
      </w:r>
      <w:r w:rsidRPr="002C4118">
        <w:rPr>
          <w:rFonts w:ascii="Book Antiqua" w:eastAsia="Times New Roman" w:hAnsi="Book Antiqua"/>
          <w:color w:val="000000" w:themeColor="text1"/>
          <w:sz w:val="24"/>
          <w:szCs w:val="24"/>
          <w:lang w:val="en-US"/>
        </w:rPr>
        <w:t>) ha</w:t>
      </w:r>
      <w:r w:rsidR="00DA76AA" w:rsidRPr="002C4118">
        <w:rPr>
          <w:rFonts w:ascii="Book Antiqua" w:eastAsia="Times New Roman" w:hAnsi="Book Antiqua"/>
          <w:color w:val="000000" w:themeColor="text1"/>
          <w:sz w:val="24"/>
          <w:szCs w:val="24"/>
          <w:lang w:val="en-US"/>
        </w:rPr>
        <w:t>ve</w:t>
      </w:r>
      <w:r w:rsidRPr="002C4118">
        <w:rPr>
          <w:rFonts w:ascii="Book Antiqua" w:eastAsia="Times New Roman" w:hAnsi="Book Antiqua"/>
          <w:color w:val="000000" w:themeColor="text1"/>
          <w:sz w:val="24"/>
          <w:szCs w:val="24"/>
          <w:lang w:val="en-US"/>
        </w:rPr>
        <w:t xml:space="preserve"> not taken any action on organising citizen awareness campaign against radicalism that can lead to violent extremism.  </w:t>
      </w:r>
    </w:p>
    <w:p w14:paraId="4B7531BD" w14:textId="77777777" w:rsidR="0024640D" w:rsidRPr="002C4118" w:rsidRDefault="0024640D" w:rsidP="0024640D">
      <w:pPr>
        <w:spacing w:after="0"/>
        <w:jc w:val="both"/>
        <w:rPr>
          <w:rFonts w:ascii="Book Antiqua" w:eastAsia="Times New Roman" w:hAnsi="Book Antiqua"/>
          <w:color w:val="FF0000"/>
          <w:sz w:val="16"/>
          <w:szCs w:val="24"/>
          <w:lang w:val="en-US"/>
        </w:rPr>
      </w:pPr>
    </w:p>
    <w:p w14:paraId="3D151156" w14:textId="77777777" w:rsidR="00AC02C5" w:rsidRPr="002C4118" w:rsidRDefault="00AC02C5" w:rsidP="00AC02C5">
      <w:pPr>
        <w:jc w:val="both"/>
        <w:rPr>
          <w:rFonts w:ascii="Book Antiqua" w:eastAsia="Times New Roman" w:hAnsi="Book Antiqua"/>
          <w:color w:val="FF0000"/>
          <w:sz w:val="24"/>
          <w:szCs w:val="24"/>
          <w:lang w:val="en-US"/>
        </w:rPr>
      </w:pPr>
      <w:r w:rsidRPr="002C4118">
        <w:rPr>
          <w:rFonts w:ascii="Book Antiqua" w:eastAsia="Times New Roman" w:hAnsi="Book Antiqua"/>
          <w:color w:val="000000" w:themeColor="text1"/>
          <w:sz w:val="24"/>
          <w:szCs w:val="24"/>
          <w:lang w:val="en-US"/>
        </w:rPr>
        <w:t>During this reporting period, in 36 municipalities there were no cases reported to the MCSC for activities related to violent extremism and terrorism, while in 2 municipalities (Viti and Dragash) there were two (2) cases.</w:t>
      </w:r>
      <w:r w:rsidRPr="002C4118">
        <w:rPr>
          <w:rFonts w:ascii="Book Antiqua" w:eastAsia="Times New Roman" w:hAnsi="Book Antiqua"/>
          <w:color w:val="FF0000"/>
          <w:sz w:val="24"/>
          <w:szCs w:val="24"/>
          <w:lang w:val="en-US"/>
        </w:rPr>
        <w:t xml:space="preserve"> </w:t>
      </w:r>
    </w:p>
    <w:p w14:paraId="055586FC" w14:textId="2FB8C795" w:rsidR="00A55276" w:rsidRDefault="00AC02C5" w:rsidP="00AC02C5">
      <w:pPr>
        <w:pStyle w:val="ListParagraph"/>
        <w:spacing w:after="0"/>
        <w:ind w:left="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The number of officials declaring assets to </w:t>
      </w:r>
      <w:r w:rsidR="00277674" w:rsidRPr="002C4118">
        <w:rPr>
          <w:rFonts w:ascii="Book Antiqua" w:eastAsia="Times New Roman" w:hAnsi="Book Antiqua"/>
          <w:color w:val="000000" w:themeColor="text1"/>
          <w:sz w:val="24"/>
          <w:szCs w:val="24"/>
          <w:lang w:val="en-US"/>
        </w:rPr>
        <w:t>ACA (Anti-Corruption Agency)</w:t>
      </w:r>
      <w:r w:rsidRPr="002C4118">
        <w:rPr>
          <w:rFonts w:ascii="Book Antiqua" w:eastAsia="Times New Roman" w:hAnsi="Book Antiqua"/>
          <w:color w:val="000000" w:themeColor="text1"/>
          <w:sz w:val="24"/>
          <w:szCs w:val="24"/>
          <w:lang w:val="en-US"/>
        </w:rPr>
        <w:t xml:space="preserve"> in 34 municipalities is </w:t>
      </w:r>
      <w:r w:rsidR="00D46885" w:rsidRPr="00612871">
        <w:rPr>
          <w:rFonts w:ascii="Book Antiqua" w:eastAsia="Times New Roman" w:hAnsi="Book Antiqua" w:cs="Calibri Light"/>
          <w:sz w:val="24"/>
          <w:szCs w:val="24"/>
        </w:rPr>
        <w:t>1480</w:t>
      </w:r>
      <w:r w:rsidR="00D46885" w:rsidRPr="009D7382">
        <w:rPr>
          <w:rFonts w:ascii="Book Antiqua" w:eastAsia="Times New Roman" w:hAnsi="Book Antiqua" w:cs="Calibri Light"/>
          <w:sz w:val="24"/>
          <w:szCs w:val="24"/>
        </w:rPr>
        <w:t xml:space="preserve"> </w:t>
      </w:r>
      <w:r w:rsidRPr="002C4118">
        <w:rPr>
          <w:rFonts w:ascii="Book Antiqua" w:eastAsia="Times New Roman" w:hAnsi="Book Antiqua"/>
          <w:color w:val="000000" w:themeColor="text1"/>
          <w:sz w:val="24"/>
          <w:szCs w:val="24"/>
          <w:lang w:val="en-US"/>
        </w:rPr>
        <w:t>while 4 municipalities (</w:t>
      </w:r>
      <w:r w:rsidRPr="002C4118">
        <w:rPr>
          <w:rFonts w:ascii="Book Antiqua" w:eastAsia="Times New Roman" w:hAnsi="Book Antiqua" w:cs="Calibri Light"/>
          <w:i/>
          <w:sz w:val="24"/>
          <w:szCs w:val="24"/>
          <w:lang w:val="en-US"/>
        </w:rPr>
        <w:t>Ranillug, Mamushe, Partesh, North Mitrovica</w:t>
      </w:r>
      <w:r w:rsidRPr="002C4118">
        <w:rPr>
          <w:rFonts w:ascii="Book Antiqua" w:eastAsia="Times New Roman" w:hAnsi="Book Antiqua"/>
          <w:color w:val="000000" w:themeColor="text1"/>
          <w:sz w:val="24"/>
          <w:szCs w:val="24"/>
          <w:lang w:val="en-US"/>
        </w:rPr>
        <w:t xml:space="preserve">) haven’t provided any data.   In 35 municipalities there were no cases of declaration of conflicts of interest by municipal officials, while 3 municipalities </w:t>
      </w:r>
      <w:r w:rsidRPr="002C4118">
        <w:rPr>
          <w:rFonts w:ascii="Book Antiqua" w:eastAsia="Times New Roman" w:hAnsi="Book Antiqua" w:cs="Calibri Light"/>
          <w:sz w:val="24"/>
          <w:szCs w:val="24"/>
          <w:lang w:val="en-US"/>
        </w:rPr>
        <w:t>(</w:t>
      </w:r>
      <w:r w:rsidRPr="002C4118">
        <w:rPr>
          <w:rFonts w:ascii="Book Antiqua" w:eastAsia="Times New Roman" w:hAnsi="Book Antiqua" w:cs="Calibri Light"/>
          <w:i/>
          <w:sz w:val="24"/>
          <w:szCs w:val="24"/>
          <w:lang w:val="en-US"/>
        </w:rPr>
        <w:t>Deqan, Skenderaj, Zveqan)</w:t>
      </w:r>
      <w:r w:rsidRPr="002C4118">
        <w:rPr>
          <w:rFonts w:ascii="Book Antiqua" w:eastAsia="Times New Roman" w:hAnsi="Book Antiqua"/>
          <w:color w:val="000000" w:themeColor="text1"/>
          <w:sz w:val="24"/>
          <w:szCs w:val="24"/>
          <w:lang w:val="en-US"/>
        </w:rPr>
        <w:t>, the number of declaration of conflict of interest from municipal officials is 97 cases.</w:t>
      </w:r>
    </w:p>
    <w:p w14:paraId="535B8D30" w14:textId="77777777" w:rsidR="00D46885" w:rsidRDefault="00D46885" w:rsidP="00AC02C5">
      <w:pPr>
        <w:pStyle w:val="ListParagraph"/>
        <w:spacing w:after="0"/>
        <w:ind w:left="0"/>
        <w:jc w:val="both"/>
        <w:rPr>
          <w:rFonts w:ascii="Book Antiqua" w:eastAsia="Times New Roman" w:hAnsi="Book Antiqua"/>
          <w:color w:val="000000" w:themeColor="text1"/>
          <w:sz w:val="24"/>
          <w:szCs w:val="24"/>
          <w:lang w:val="en-US"/>
        </w:rPr>
      </w:pPr>
    </w:p>
    <w:p w14:paraId="7A4443E6" w14:textId="77777777" w:rsidR="00D46885" w:rsidRDefault="00D46885" w:rsidP="00AC02C5">
      <w:pPr>
        <w:pStyle w:val="ListParagraph"/>
        <w:spacing w:after="0"/>
        <w:ind w:left="0"/>
        <w:jc w:val="both"/>
        <w:rPr>
          <w:rFonts w:ascii="Book Antiqua" w:eastAsia="Times New Roman" w:hAnsi="Book Antiqua"/>
          <w:color w:val="000000" w:themeColor="text1"/>
          <w:sz w:val="24"/>
          <w:szCs w:val="24"/>
          <w:lang w:val="en-US"/>
        </w:rPr>
      </w:pPr>
    </w:p>
    <w:p w14:paraId="27EDCA1D" w14:textId="77777777" w:rsidR="00D46885" w:rsidRDefault="00D46885" w:rsidP="00AC02C5">
      <w:pPr>
        <w:pStyle w:val="ListParagraph"/>
        <w:spacing w:after="0"/>
        <w:ind w:left="0"/>
        <w:jc w:val="both"/>
        <w:rPr>
          <w:rFonts w:ascii="Book Antiqua" w:eastAsia="Times New Roman" w:hAnsi="Book Antiqua"/>
          <w:color w:val="000000" w:themeColor="text1"/>
          <w:sz w:val="24"/>
          <w:szCs w:val="24"/>
          <w:lang w:val="en-US"/>
        </w:rPr>
      </w:pPr>
    </w:p>
    <w:p w14:paraId="46772E29" w14:textId="150AE2CA" w:rsidR="00682B6E" w:rsidRPr="00270DD2" w:rsidRDefault="00D46885" w:rsidP="00270DD2">
      <w:pPr>
        <w:pStyle w:val="ListParagraph"/>
        <w:spacing w:after="0"/>
        <w:ind w:left="0"/>
        <w:jc w:val="both"/>
        <w:rPr>
          <w:rFonts w:ascii="Book Antiqua" w:eastAsia="Times New Roman" w:hAnsi="Book Antiqua" w:cs="Calibri Light"/>
          <w:sz w:val="24"/>
          <w:szCs w:val="24"/>
          <w:lang w:val="en-US"/>
        </w:rPr>
      </w:pPr>
      <w:r>
        <w:rPr>
          <w:noProof/>
          <w:lang w:val="en-US"/>
        </w:rPr>
        <w:lastRenderedPageBreak/>
        <w:drawing>
          <wp:inline distT="0" distB="0" distL="0" distR="0" wp14:anchorId="0B0AD2B6" wp14:editId="0FF54912">
            <wp:extent cx="5943600" cy="30670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B31004" w14:textId="1942427E" w:rsidR="00A55276" w:rsidRPr="00D46885" w:rsidRDefault="00BD5B30" w:rsidP="00612871">
      <w:pPr>
        <w:jc w:val="center"/>
        <w:rPr>
          <w:rFonts w:ascii="Book Antiqua" w:eastAsia="Times New Roman" w:hAnsi="Book Antiqua"/>
          <w:color w:val="000000" w:themeColor="text1"/>
          <w:sz w:val="18"/>
          <w:szCs w:val="18"/>
        </w:rPr>
      </w:pPr>
      <w:r w:rsidRPr="002C4118">
        <w:rPr>
          <w:rFonts w:ascii="Book Antiqua" w:hAnsi="Book Antiqua"/>
          <w:i/>
          <w:color w:val="2E74B5" w:themeColor="accent1" w:themeShade="BF"/>
          <w:sz w:val="20"/>
          <w:lang w:val="en-US"/>
        </w:rPr>
        <w:t>Chart 10: Number of official persons declaring assets by municipality</w:t>
      </w:r>
    </w:p>
    <w:p w14:paraId="1FA1059C" w14:textId="1EAF486B" w:rsidR="00470241" w:rsidRPr="002C4118" w:rsidRDefault="00470241" w:rsidP="00470241">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In 32 municipalities there was no case of assembly members who declared conflict of interest prior to decision-making in municipal assembly, while in 6 municipalities (</w:t>
      </w:r>
      <w:r w:rsidRPr="002C4118">
        <w:rPr>
          <w:rFonts w:ascii="Book Antiqua" w:eastAsia="Times New Roman" w:hAnsi="Book Antiqua"/>
          <w:i/>
          <w:color w:val="000000" w:themeColor="text1"/>
          <w:sz w:val="24"/>
          <w:szCs w:val="24"/>
          <w:lang w:val="en-US"/>
        </w:rPr>
        <w:t xml:space="preserve">Zveqan, Mamushë, Lipjan, Deçan, Skenderaj, </w:t>
      </w:r>
      <w:proofErr w:type="gramStart"/>
      <w:r w:rsidRPr="002C4118">
        <w:rPr>
          <w:rFonts w:ascii="Book Antiqua" w:eastAsia="Times New Roman" w:hAnsi="Book Antiqua"/>
          <w:i/>
          <w:color w:val="000000" w:themeColor="text1"/>
          <w:sz w:val="24"/>
          <w:szCs w:val="24"/>
          <w:lang w:val="en-US"/>
        </w:rPr>
        <w:t>Kaqanik</w:t>
      </w:r>
      <w:proofErr w:type="gramEnd"/>
      <w:r w:rsidRPr="002C4118">
        <w:rPr>
          <w:rFonts w:ascii="Book Antiqua" w:eastAsia="Times New Roman" w:hAnsi="Book Antiqua"/>
          <w:color w:val="000000" w:themeColor="text1"/>
          <w:sz w:val="24"/>
          <w:szCs w:val="24"/>
          <w:lang w:val="en-US"/>
        </w:rPr>
        <w:t xml:space="preserve">), there were 75 cases. </w:t>
      </w:r>
    </w:p>
    <w:p w14:paraId="4BDE0635" w14:textId="77777777" w:rsidR="00470241" w:rsidRPr="002C4118" w:rsidRDefault="00470241" w:rsidP="008C42D1">
      <w:pPr>
        <w:spacing w:after="0"/>
        <w:jc w:val="both"/>
        <w:rPr>
          <w:rFonts w:ascii="Book Antiqua" w:eastAsia="Times New Roman" w:hAnsi="Book Antiqua" w:cs="Calibri Light"/>
          <w:lang w:val="en-US"/>
        </w:rPr>
      </w:pPr>
    </w:p>
    <w:p w14:paraId="6BA5A83D" w14:textId="73F337D4" w:rsidR="00A22BD4" w:rsidRPr="002C4118" w:rsidRDefault="00A22BD4" w:rsidP="00A22BD4">
      <w:pPr>
        <w:spacing w:after="0"/>
        <w:jc w:val="both"/>
        <w:rPr>
          <w:rFonts w:ascii="Book Antiqua" w:eastAsia="Times New Roman" w:hAnsi="Book Antiqua" w:cs="Calibri Light"/>
          <w:color w:val="000000" w:themeColor="text1"/>
          <w:sz w:val="24"/>
          <w:szCs w:val="24"/>
          <w:lang w:val="en-US"/>
        </w:rPr>
      </w:pPr>
      <w:r w:rsidRPr="002C4118">
        <w:rPr>
          <w:rFonts w:ascii="Book Antiqua" w:eastAsia="Times New Roman" w:hAnsi="Book Antiqua"/>
          <w:color w:val="000000" w:themeColor="text1"/>
          <w:sz w:val="24"/>
          <w:szCs w:val="24"/>
          <w:lang w:val="en-US"/>
        </w:rPr>
        <w:t>Regarding preparations for the implementation of the latest legal amendments to suspend corruption officials, respectively those convicted of corruption (based on recent amendments to the Criminal Code and Criminal Procedure Code), in 10 municipalities actions have been taken in identify the suspected corrupt officials, who in certain cases have been suspended from work, and there were also workshops organized about this field, while 28 municipalities (</w:t>
      </w:r>
      <w:r w:rsidRPr="002C4118">
        <w:rPr>
          <w:rFonts w:ascii="Book Antiqua" w:eastAsia="Times New Roman" w:hAnsi="Book Antiqua" w:cs="Calibri Light"/>
          <w:i/>
          <w:color w:val="000000" w:themeColor="text1"/>
          <w:sz w:val="24"/>
          <w:szCs w:val="24"/>
          <w:lang w:val="en-US"/>
        </w:rPr>
        <w:t>Ranillug, Zubin Potok, Malisheve, Gjilan, Decan, Dragash, Gllogoc, Junik, Kacanik, Rahovec, North Mitrovica, Leposaviq, Shterpce, Vushtrri, Mamusha, Novoberde, Suhareke, Prishtina, Prizren, Podujeva, Mitrovica, Kamenica, Viti, Istog, Kllokot, Hani Elezi, Partesh, Zvecan</w:t>
      </w:r>
      <w:r w:rsidRPr="002C4118">
        <w:rPr>
          <w:rFonts w:ascii="Book Antiqua" w:eastAsia="Times New Roman" w:hAnsi="Book Antiqua"/>
          <w:color w:val="000000" w:themeColor="text1"/>
          <w:sz w:val="24"/>
          <w:szCs w:val="24"/>
          <w:lang w:val="en-US"/>
        </w:rPr>
        <w:t>) have not undertaken any action.</w:t>
      </w:r>
      <w:r w:rsidRPr="002C4118">
        <w:rPr>
          <w:rFonts w:ascii="Book Antiqua" w:eastAsia="Times New Roman" w:hAnsi="Book Antiqua" w:cs="Calibri Light"/>
          <w:color w:val="000000" w:themeColor="text1"/>
          <w:sz w:val="24"/>
          <w:szCs w:val="24"/>
          <w:lang w:val="en-US"/>
        </w:rPr>
        <w:t xml:space="preserve"> </w:t>
      </w:r>
    </w:p>
    <w:p w14:paraId="4A66FA85" w14:textId="77777777" w:rsidR="00A22BD4" w:rsidRPr="002C4118" w:rsidRDefault="00A22BD4" w:rsidP="004A77CB">
      <w:pPr>
        <w:spacing w:after="0"/>
        <w:jc w:val="both"/>
        <w:rPr>
          <w:rFonts w:ascii="Book Antiqua" w:eastAsia="Times New Roman" w:hAnsi="Book Antiqua"/>
          <w:color w:val="FF0000"/>
          <w:sz w:val="24"/>
          <w:szCs w:val="24"/>
          <w:lang w:val="en-US"/>
        </w:rPr>
      </w:pPr>
    </w:p>
    <w:p w14:paraId="55314106" w14:textId="1DFD9AF1" w:rsidR="00A22BD4" w:rsidRPr="002C4118" w:rsidRDefault="00A22BD4" w:rsidP="004A77CB">
      <w:pPr>
        <w:spacing w:after="0"/>
        <w:jc w:val="both"/>
        <w:rPr>
          <w:rFonts w:ascii="Book Antiqua" w:eastAsia="Times New Roman" w:hAnsi="Book Antiqua" w:cs="Calibri Light"/>
          <w:sz w:val="24"/>
          <w:szCs w:val="24"/>
          <w:lang w:val="en-US"/>
        </w:rPr>
      </w:pPr>
      <w:r w:rsidRPr="00612871">
        <w:rPr>
          <w:rFonts w:ascii="Book Antiqua" w:eastAsia="Times New Roman" w:hAnsi="Book Antiqua"/>
          <w:color w:val="000000" w:themeColor="text1"/>
          <w:sz w:val="24"/>
          <w:szCs w:val="24"/>
          <w:lang w:val="en-US"/>
        </w:rPr>
        <w:t>With regard to preparations for the latest amendments to prevent conflict of interest during the exercise of official duty, 1</w:t>
      </w:r>
      <w:r w:rsidR="00D46885" w:rsidRPr="00612871">
        <w:rPr>
          <w:rFonts w:ascii="Book Antiqua" w:eastAsia="Times New Roman" w:hAnsi="Book Antiqua"/>
          <w:color w:val="000000" w:themeColor="text1"/>
          <w:sz w:val="24"/>
          <w:szCs w:val="24"/>
          <w:lang w:val="en-US"/>
        </w:rPr>
        <w:t>7</w:t>
      </w:r>
      <w:r w:rsidRPr="00612871">
        <w:rPr>
          <w:rFonts w:ascii="Book Antiqua" w:eastAsia="Times New Roman" w:hAnsi="Book Antiqua"/>
          <w:color w:val="000000" w:themeColor="text1"/>
          <w:sz w:val="24"/>
          <w:szCs w:val="24"/>
          <w:lang w:val="en-US"/>
        </w:rPr>
        <w:t xml:space="preserve"> municipalities</w:t>
      </w:r>
      <w:r w:rsidR="003A69E3" w:rsidRPr="00612871">
        <w:rPr>
          <w:rFonts w:ascii="Book Antiqua" w:eastAsia="Times New Roman" w:hAnsi="Book Antiqua"/>
          <w:color w:val="000000" w:themeColor="text1"/>
          <w:sz w:val="24"/>
          <w:szCs w:val="24"/>
          <w:lang w:val="en-US"/>
        </w:rPr>
        <w:t xml:space="preserve"> </w:t>
      </w:r>
      <w:r w:rsidRPr="00612871">
        <w:rPr>
          <w:rFonts w:ascii="Book Antiqua" w:eastAsia="Times New Roman" w:hAnsi="Book Antiqua"/>
          <w:color w:val="000000" w:themeColor="text1"/>
          <w:sz w:val="24"/>
          <w:szCs w:val="24"/>
          <w:lang w:val="en-US"/>
        </w:rPr>
        <w:t xml:space="preserve">have </w:t>
      </w:r>
      <w:r w:rsidR="003A69E3" w:rsidRPr="00612871">
        <w:rPr>
          <w:rFonts w:ascii="Book Antiqua" w:eastAsia="Times New Roman" w:hAnsi="Book Antiqua"/>
          <w:color w:val="000000" w:themeColor="text1"/>
          <w:sz w:val="24"/>
          <w:szCs w:val="24"/>
          <w:lang w:val="en-US"/>
        </w:rPr>
        <w:t>m</w:t>
      </w:r>
      <w:r w:rsidRPr="00612871">
        <w:rPr>
          <w:rFonts w:ascii="Book Antiqua" w:eastAsia="Times New Roman" w:hAnsi="Book Antiqua"/>
          <w:color w:val="000000" w:themeColor="text1"/>
          <w:sz w:val="24"/>
          <w:szCs w:val="24"/>
          <w:lang w:val="en-US"/>
        </w:rPr>
        <w:t>ade</w:t>
      </w:r>
      <w:r w:rsidR="003A69E3" w:rsidRPr="00612871">
        <w:rPr>
          <w:rFonts w:ascii="Book Antiqua" w:eastAsia="Times New Roman" w:hAnsi="Book Antiqua"/>
          <w:color w:val="000000" w:themeColor="text1"/>
          <w:sz w:val="24"/>
          <w:szCs w:val="24"/>
          <w:lang w:val="en-US"/>
        </w:rPr>
        <w:t xml:space="preserve"> such preparations and have appointed the conflict of interest prevention officer</w:t>
      </w:r>
      <w:r w:rsidRPr="00612871">
        <w:rPr>
          <w:rFonts w:ascii="Book Antiqua" w:eastAsia="Times New Roman" w:hAnsi="Book Antiqua"/>
          <w:color w:val="000000" w:themeColor="text1"/>
          <w:sz w:val="24"/>
          <w:szCs w:val="24"/>
          <w:lang w:val="en-US"/>
        </w:rPr>
        <w:t xml:space="preserve">, </w:t>
      </w:r>
      <w:r w:rsidR="003A69E3" w:rsidRPr="00612871">
        <w:rPr>
          <w:rFonts w:ascii="Book Antiqua" w:eastAsia="Times New Roman" w:hAnsi="Book Antiqua"/>
          <w:color w:val="000000" w:themeColor="text1"/>
          <w:sz w:val="24"/>
          <w:szCs w:val="24"/>
          <w:lang w:val="en-US"/>
        </w:rPr>
        <w:t xml:space="preserve">who has also been trained for the respective field, </w:t>
      </w:r>
      <w:r w:rsidRPr="00612871">
        <w:rPr>
          <w:rFonts w:ascii="Book Antiqua" w:eastAsia="Times New Roman" w:hAnsi="Book Antiqua"/>
          <w:color w:val="000000" w:themeColor="text1"/>
          <w:sz w:val="24"/>
          <w:szCs w:val="24"/>
          <w:lang w:val="en-US"/>
        </w:rPr>
        <w:t>while 2</w:t>
      </w:r>
      <w:r w:rsidR="00D46885" w:rsidRPr="00612871">
        <w:rPr>
          <w:rFonts w:ascii="Book Antiqua" w:eastAsia="Times New Roman" w:hAnsi="Book Antiqua"/>
          <w:color w:val="000000" w:themeColor="text1"/>
          <w:sz w:val="24"/>
          <w:szCs w:val="24"/>
          <w:lang w:val="en-US"/>
        </w:rPr>
        <w:t>1</w:t>
      </w:r>
      <w:r w:rsidRPr="00612871">
        <w:rPr>
          <w:rFonts w:ascii="Book Antiqua" w:eastAsia="Times New Roman" w:hAnsi="Book Antiqua"/>
          <w:color w:val="000000" w:themeColor="text1"/>
          <w:sz w:val="24"/>
          <w:szCs w:val="24"/>
          <w:lang w:val="en-US"/>
        </w:rPr>
        <w:t xml:space="preserve"> municipalities (</w:t>
      </w:r>
      <w:r w:rsidR="003A69E3" w:rsidRPr="00612871">
        <w:rPr>
          <w:rFonts w:ascii="Book Antiqua" w:eastAsia="Times New Roman" w:hAnsi="Book Antiqua" w:cs="Calibri Light"/>
          <w:i/>
          <w:sz w:val="24"/>
          <w:szCs w:val="24"/>
          <w:lang w:val="en-US"/>
        </w:rPr>
        <w:t>Malisheva, Ranillug, Gjilan, Zubin Potok, Viti, Istog, Kllokot, Hani Elezi, Zvecan, Prishtina, Fushe Kosova, Mitrovica, Kamenica, Kacanik, Rahovec, Leposaviq, Shterpce, Vushtrri, Mamushe, Novoberde and Suhareke</w:t>
      </w:r>
      <w:r w:rsidRPr="00612871">
        <w:rPr>
          <w:rFonts w:ascii="Book Antiqua" w:eastAsia="Times New Roman" w:hAnsi="Book Antiqua"/>
          <w:color w:val="000000" w:themeColor="text1"/>
          <w:sz w:val="24"/>
          <w:szCs w:val="24"/>
          <w:lang w:val="en-US"/>
        </w:rPr>
        <w:t>) have not made such preparations</w:t>
      </w:r>
      <w:r w:rsidR="003A69E3" w:rsidRPr="00612871">
        <w:rPr>
          <w:rFonts w:ascii="Book Antiqua" w:eastAsia="Times New Roman" w:hAnsi="Book Antiqua"/>
          <w:color w:val="000000" w:themeColor="text1"/>
          <w:sz w:val="24"/>
          <w:szCs w:val="24"/>
          <w:lang w:val="en-US"/>
        </w:rPr>
        <w:t>.</w:t>
      </w:r>
      <w:r w:rsidR="003A69E3" w:rsidRPr="002C4118">
        <w:rPr>
          <w:rFonts w:ascii="Book Antiqua" w:eastAsia="Times New Roman" w:hAnsi="Book Antiqua"/>
          <w:color w:val="000000" w:themeColor="text1"/>
          <w:sz w:val="24"/>
          <w:szCs w:val="24"/>
          <w:lang w:val="en-US"/>
        </w:rPr>
        <w:t xml:space="preserve"> </w:t>
      </w:r>
    </w:p>
    <w:p w14:paraId="1AD02CA1" w14:textId="77777777" w:rsidR="003A69E3" w:rsidRPr="002C4118" w:rsidRDefault="003A69E3" w:rsidP="00C45828">
      <w:pPr>
        <w:spacing w:after="0"/>
        <w:jc w:val="both"/>
        <w:rPr>
          <w:rFonts w:ascii="Book Antiqua" w:eastAsia="Times New Roman" w:hAnsi="Book Antiqua"/>
          <w:color w:val="000000" w:themeColor="text1"/>
          <w:sz w:val="24"/>
          <w:szCs w:val="24"/>
          <w:lang w:val="en-US"/>
        </w:rPr>
      </w:pPr>
    </w:p>
    <w:p w14:paraId="3F4CD86E" w14:textId="1E805A93" w:rsidR="003A69E3" w:rsidRPr="002C4118" w:rsidRDefault="003A69E3" w:rsidP="00C4582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lastRenderedPageBreak/>
        <w:t>The Local Integrity Plan has been drafted by 20 municipalities, while 18 municipalities (</w:t>
      </w:r>
      <w:r w:rsidRPr="002C4118">
        <w:rPr>
          <w:rFonts w:ascii="Book Antiqua" w:eastAsia="Times New Roman" w:hAnsi="Book Antiqua" w:cs="Calibri Light"/>
          <w:i/>
          <w:sz w:val="24"/>
          <w:szCs w:val="24"/>
          <w:lang w:val="en-US"/>
        </w:rPr>
        <w:t xml:space="preserve">Gjakova, Ranillug, Gjilan, Zubin Potok, Kllokot, Zvecan, Prishtine, Prizren, Kamenice, Decan, Dragash, Junik, North Mitrovica, Leposaviq, Shterpce, Obiliq, Mamushe, </w:t>
      </w:r>
      <w:proofErr w:type="gramStart"/>
      <w:r w:rsidRPr="002C4118">
        <w:rPr>
          <w:rFonts w:ascii="Book Antiqua" w:eastAsia="Times New Roman" w:hAnsi="Book Antiqua" w:cs="Calibri Light"/>
          <w:i/>
          <w:sz w:val="24"/>
          <w:szCs w:val="24"/>
          <w:lang w:val="en-US"/>
        </w:rPr>
        <w:t>Novoberde</w:t>
      </w:r>
      <w:proofErr w:type="gramEnd"/>
      <w:r w:rsidRPr="002C4118">
        <w:rPr>
          <w:rFonts w:ascii="Book Antiqua" w:eastAsia="Times New Roman" w:hAnsi="Book Antiqua" w:cs="Calibri Light"/>
          <w:sz w:val="24"/>
          <w:szCs w:val="24"/>
          <w:lang w:val="en-US"/>
        </w:rPr>
        <w:t>)</w:t>
      </w:r>
      <w:r w:rsidRPr="002C4118">
        <w:rPr>
          <w:rFonts w:ascii="Book Antiqua" w:eastAsia="Times New Roman" w:hAnsi="Book Antiqua"/>
          <w:color w:val="000000" w:themeColor="text1"/>
          <w:sz w:val="24"/>
          <w:szCs w:val="24"/>
          <w:lang w:val="en-US"/>
        </w:rPr>
        <w:t xml:space="preserve"> have not drafted this plan yet. During this period, 1</w:t>
      </w:r>
      <w:r w:rsidR="006649E8" w:rsidRPr="002C4118">
        <w:rPr>
          <w:rFonts w:ascii="Book Antiqua" w:eastAsia="Times New Roman" w:hAnsi="Book Antiqua"/>
          <w:color w:val="000000" w:themeColor="text1"/>
          <w:sz w:val="24"/>
          <w:szCs w:val="24"/>
          <w:lang w:val="en-US"/>
        </w:rPr>
        <w:t>3</w:t>
      </w:r>
      <w:r w:rsidRPr="002C4118">
        <w:rPr>
          <w:rFonts w:ascii="Book Antiqua" w:eastAsia="Times New Roman" w:hAnsi="Book Antiqua"/>
          <w:color w:val="000000" w:themeColor="text1"/>
          <w:sz w:val="24"/>
          <w:szCs w:val="24"/>
          <w:lang w:val="en-US"/>
        </w:rPr>
        <w:t xml:space="preserve"> municipalities have also appointed the official for reporting on the implementation of the Local Integrity </w:t>
      </w:r>
      <w:r w:rsidR="006649E8" w:rsidRPr="002C4118">
        <w:rPr>
          <w:rFonts w:ascii="Book Antiqua" w:eastAsia="Times New Roman" w:hAnsi="Book Antiqua"/>
          <w:color w:val="000000" w:themeColor="text1"/>
          <w:sz w:val="24"/>
          <w:szCs w:val="24"/>
          <w:lang w:val="en-US"/>
        </w:rPr>
        <w:t>Plan, while 25</w:t>
      </w:r>
      <w:r w:rsidRPr="002C4118">
        <w:rPr>
          <w:rFonts w:ascii="Book Antiqua" w:eastAsia="Times New Roman" w:hAnsi="Book Antiqua"/>
          <w:color w:val="000000" w:themeColor="text1"/>
          <w:sz w:val="24"/>
          <w:szCs w:val="24"/>
          <w:lang w:val="en-US"/>
        </w:rPr>
        <w:t xml:space="preserve"> municipalities (</w:t>
      </w:r>
      <w:r w:rsidR="006649E8" w:rsidRPr="002C4118">
        <w:rPr>
          <w:rFonts w:ascii="Book Antiqua" w:eastAsia="Times New Roman" w:hAnsi="Book Antiqua" w:cs="Calibri Light"/>
          <w:i/>
          <w:sz w:val="24"/>
          <w:szCs w:val="24"/>
          <w:lang w:val="en-US"/>
        </w:rPr>
        <w:t>Gjakova, Malisheva, Ranillug, Gjilan, Zubin Potok, Kllokot, Hani Elezi, Prishtina, Prizren, Podujeva, Fushe Kosova, Mitrovica, Kamenica,  Decan, Dragash, Gracanica, Junik, Klina, Rahovec, North Mitrovica, Leposaviq, Shterpce, Obiliq, Mamushe, Novoberde</w:t>
      </w:r>
      <w:r w:rsidRPr="002C4118">
        <w:rPr>
          <w:rFonts w:ascii="Book Antiqua" w:eastAsia="Times New Roman" w:hAnsi="Book Antiqua"/>
          <w:color w:val="000000" w:themeColor="text1"/>
          <w:sz w:val="24"/>
          <w:szCs w:val="24"/>
          <w:lang w:val="en-US"/>
        </w:rPr>
        <w:t xml:space="preserve">) have not appointed yet </w:t>
      </w:r>
      <w:r w:rsidR="006649E8" w:rsidRPr="002C4118">
        <w:rPr>
          <w:rFonts w:ascii="Book Antiqua" w:eastAsia="Times New Roman" w:hAnsi="Book Antiqua"/>
          <w:color w:val="000000" w:themeColor="text1"/>
          <w:sz w:val="24"/>
          <w:szCs w:val="24"/>
          <w:lang w:val="en-US"/>
        </w:rPr>
        <w:t xml:space="preserve">the </w:t>
      </w:r>
      <w:r w:rsidRPr="002C4118">
        <w:rPr>
          <w:rFonts w:ascii="Book Antiqua" w:eastAsia="Times New Roman" w:hAnsi="Book Antiqua"/>
          <w:color w:val="000000" w:themeColor="text1"/>
          <w:sz w:val="24"/>
          <w:szCs w:val="24"/>
          <w:lang w:val="en-US"/>
        </w:rPr>
        <w:t>offic</w:t>
      </w:r>
      <w:r w:rsidR="006649E8" w:rsidRPr="002C4118">
        <w:rPr>
          <w:rFonts w:ascii="Book Antiqua" w:eastAsia="Times New Roman" w:hAnsi="Book Antiqua"/>
          <w:color w:val="000000" w:themeColor="text1"/>
          <w:sz w:val="24"/>
          <w:szCs w:val="24"/>
          <w:lang w:val="en-US"/>
        </w:rPr>
        <w:t xml:space="preserve">er </w:t>
      </w:r>
      <w:r w:rsidRPr="002C4118">
        <w:rPr>
          <w:rFonts w:ascii="Book Antiqua" w:eastAsia="Times New Roman" w:hAnsi="Book Antiqua"/>
          <w:color w:val="000000" w:themeColor="text1"/>
          <w:sz w:val="24"/>
          <w:szCs w:val="24"/>
          <w:lang w:val="en-US"/>
        </w:rPr>
        <w:t xml:space="preserve">and only </w:t>
      </w:r>
      <w:r w:rsidR="006649E8" w:rsidRPr="002C4118">
        <w:rPr>
          <w:rFonts w:ascii="Book Antiqua" w:eastAsia="Times New Roman" w:hAnsi="Book Antiqua"/>
          <w:color w:val="000000" w:themeColor="text1"/>
          <w:sz w:val="24"/>
          <w:szCs w:val="24"/>
          <w:lang w:val="en-US"/>
        </w:rPr>
        <w:t>6</w:t>
      </w:r>
      <w:r w:rsidRPr="002C4118">
        <w:rPr>
          <w:rFonts w:ascii="Book Antiqua" w:eastAsia="Times New Roman" w:hAnsi="Book Antiqua"/>
          <w:color w:val="000000" w:themeColor="text1"/>
          <w:sz w:val="24"/>
          <w:szCs w:val="24"/>
          <w:lang w:val="en-US"/>
        </w:rPr>
        <w:t xml:space="preserve"> municipalities </w:t>
      </w:r>
      <w:r w:rsidR="006649E8" w:rsidRPr="002C4118">
        <w:rPr>
          <w:rFonts w:ascii="Book Antiqua" w:eastAsia="Times New Roman" w:hAnsi="Book Antiqua"/>
          <w:color w:val="000000" w:themeColor="text1"/>
          <w:sz w:val="24"/>
          <w:szCs w:val="24"/>
          <w:lang w:val="en-US"/>
        </w:rPr>
        <w:t xml:space="preserve">have </w:t>
      </w:r>
      <w:r w:rsidRPr="002C4118">
        <w:rPr>
          <w:rFonts w:ascii="Book Antiqua" w:eastAsia="Times New Roman" w:hAnsi="Book Antiqua"/>
          <w:color w:val="000000" w:themeColor="text1"/>
          <w:sz w:val="24"/>
          <w:szCs w:val="24"/>
          <w:lang w:val="en-US"/>
        </w:rPr>
        <w:t>published reports on monitoring the implementation of the Local Integrity Plan.</w:t>
      </w:r>
    </w:p>
    <w:p w14:paraId="588EBABD" w14:textId="77777777" w:rsidR="003771E7" w:rsidRPr="002C4118" w:rsidRDefault="003771E7" w:rsidP="0042720C">
      <w:pPr>
        <w:spacing w:after="0"/>
        <w:jc w:val="both"/>
        <w:rPr>
          <w:rFonts w:ascii="Book Antiqua" w:eastAsia="Times New Roman" w:hAnsi="Book Antiqua"/>
          <w:color w:val="000000" w:themeColor="text1"/>
          <w:sz w:val="24"/>
          <w:szCs w:val="24"/>
          <w:lang w:val="en-US"/>
        </w:rPr>
      </w:pPr>
    </w:p>
    <w:p w14:paraId="0C97E186" w14:textId="6F8B6BFC" w:rsidR="004A77CB" w:rsidRPr="00295395" w:rsidRDefault="006649E8" w:rsidP="00295395">
      <w:pPr>
        <w:pStyle w:val="Heading2"/>
        <w:numPr>
          <w:ilvl w:val="1"/>
          <w:numId w:val="2"/>
        </w:numPr>
        <w:rPr>
          <w:rFonts w:ascii="Book Antiqua" w:hAnsi="Book Antiqua"/>
          <w:b/>
          <w:color w:val="auto"/>
          <w:sz w:val="24"/>
          <w:lang w:val="en-US"/>
        </w:rPr>
      </w:pPr>
      <w:bookmarkStart w:id="9" w:name="_Toc33191979"/>
      <w:r w:rsidRPr="00295395">
        <w:rPr>
          <w:rFonts w:ascii="Book Antiqua" w:hAnsi="Book Antiqua"/>
          <w:b/>
          <w:color w:val="auto"/>
          <w:sz w:val="24"/>
          <w:lang w:val="en-US"/>
        </w:rPr>
        <w:t>Human Rights and the Protection of Minorities</w:t>
      </w:r>
      <w:bookmarkEnd w:id="9"/>
      <w:r w:rsidRPr="00295395">
        <w:rPr>
          <w:rFonts w:ascii="Book Antiqua" w:hAnsi="Book Antiqua"/>
          <w:b/>
          <w:color w:val="auto"/>
          <w:sz w:val="24"/>
          <w:lang w:val="en-US"/>
        </w:rPr>
        <w:t xml:space="preserve"> </w:t>
      </w:r>
    </w:p>
    <w:p w14:paraId="38CC61C0" w14:textId="77777777" w:rsidR="0034742F" w:rsidRPr="002C4118" w:rsidRDefault="0034742F" w:rsidP="0034742F">
      <w:pPr>
        <w:spacing w:after="0"/>
        <w:jc w:val="both"/>
        <w:rPr>
          <w:rFonts w:ascii="Book Antiqua" w:hAnsi="Book Antiqua"/>
          <w:b/>
          <w:sz w:val="24"/>
          <w:lang w:val="en-US"/>
        </w:rPr>
      </w:pPr>
    </w:p>
    <w:p w14:paraId="2B6E9BE6" w14:textId="28E972EB" w:rsidR="006649E8" w:rsidRPr="002C4118" w:rsidRDefault="006649E8" w:rsidP="00B53AC9">
      <w:pPr>
        <w:spacing w:after="0"/>
        <w:jc w:val="both"/>
        <w:rPr>
          <w:rFonts w:ascii="Book Antiqua" w:hAnsi="Book Antiqua"/>
          <w:color w:val="000000"/>
          <w:sz w:val="24"/>
          <w:szCs w:val="24"/>
          <w:lang w:val="en-US"/>
        </w:rPr>
      </w:pPr>
      <w:r w:rsidRPr="002C4118">
        <w:rPr>
          <w:rFonts w:ascii="Book Antiqua" w:eastAsia="Times New Roman" w:hAnsi="Book Antiqua"/>
          <w:color w:val="000000" w:themeColor="text1"/>
          <w:sz w:val="24"/>
          <w:szCs w:val="24"/>
          <w:lang w:val="en-US"/>
        </w:rPr>
        <w:t xml:space="preserve">During the period January – </w:t>
      </w:r>
      <w:r w:rsidR="00A359AC" w:rsidRPr="002C4118">
        <w:rPr>
          <w:rFonts w:ascii="Book Antiqua" w:eastAsia="Times New Roman" w:hAnsi="Book Antiqua"/>
          <w:color w:val="000000" w:themeColor="text1"/>
          <w:sz w:val="24"/>
          <w:szCs w:val="24"/>
          <w:lang w:val="en-US"/>
        </w:rPr>
        <w:t>December</w:t>
      </w:r>
      <w:r w:rsidRPr="002C4118">
        <w:rPr>
          <w:rFonts w:ascii="Book Antiqua" w:eastAsia="Times New Roman" w:hAnsi="Book Antiqua"/>
          <w:color w:val="000000" w:themeColor="text1"/>
          <w:sz w:val="24"/>
          <w:szCs w:val="24"/>
          <w:lang w:val="en-US"/>
        </w:rPr>
        <w:t xml:space="preserve"> 2019, most municipalities carried out various activities in the area of promotion and protection of human rights and freedoms, of which 2</w:t>
      </w:r>
      <w:r w:rsidR="00A359AC" w:rsidRPr="002C4118">
        <w:rPr>
          <w:rFonts w:ascii="Book Antiqua" w:eastAsia="Times New Roman" w:hAnsi="Book Antiqua"/>
          <w:color w:val="000000" w:themeColor="text1"/>
          <w:sz w:val="24"/>
          <w:szCs w:val="24"/>
          <w:lang w:val="en-US"/>
        </w:rPr>
        <w:t>4</w:t>
      </w:r>
      <w:r w:rsidRPr="002C4118">
        <w:rPr>
          <w:rFonts w:ascii="Book Antiqua" w:eastAsia="Times New Roman" w:hAnsi="Book Antiqua"/>
          <w:color w:val="000000" w:themeColor="text1"/>
          <w:sz w:val="24"/>
          <w:szCs w:val="24"/>
          <w:lang w:val="en-US"/>
        </w:rPr>
        <w:t xml:space="preserve"> municipalities have organized 1</w:t>
      </w:r>
      <w:r w:rsidR="00A359AC" w:rsidRPr="002C4118">
        <w:rPr>
          <w:rFonts w:ascii="Book Antiqua" w:eastAsia="Times New Roman" w:hAnsi="Book Antiqua"/>
          <w:color w:val="000000" w:themeColor="text1"/>
          <w:sz w:val="24"/>
          <w:szCs w:val="24"/>
          <w:lang w:val="en-US"/>
        </w:rPr>
        <w:t>49</w:t>
      </w:r>
      <w:r w:rsidRPr="002C4118">
        <w:rPr>
          <w:rFonts w:ascii="Book Antiqua" w:eastAsia="Times New Roman" w:hAnsi="Book Antiqua"/>
          <w:color w:val="000000" w:themeColor="text1"/>
          <w:sz w:val="24"/>
          <w:szCs w:val="24"/>
          <w:lang w:val="en-US"/>
        </w:rPr>
        <w:t xml:space="preserve"> activities</w:t>
      </w:r>
      <w:r w:rsidR="00A359AC" w:rsidRPr="002C4118">
        <w:rPr>
          <w:rFonts w:ascii="Book Antiqua" w:eastAsia="Times New Roman" w:hAnsi="Book Antiqua"/>
          <w:color w:val="000000" w:themeColor="text1"/>
          <w:sz w:val="24"/>
          <w:szCs w:val="24"/>
          <w:lang w:val="en-US"/>
        </w:rPr>
        <w:t xml:space="preserve"> </w:t>
      </w:r>
      <w:r w:rsidR="00A359AC" w:rsidRPr="002C4118">
        <w:rPr>
          <w:rFonts w:ascii="Book Antiqua" w:eastAsia="Times New Roman" w:hAnsi="Book Antiqua"/>
          <w:i/>
          <w:color w:val="000000" w:themeColor="text1"/>
          <w:sz w:val="24"/>
          <w:szCs w:val="24"/>
          <w:lang w:val="en-US"/>
        </w:rPr>
        <w:t xml:space="preserve">for promotion and protection of human rights in the field of social services, </w:t>
      </w:r>
      <w:r w:rsidR="00D5733B" w:rsidRPr="002C4118">
        <w:rPr>
          <w:rFonts w:ascii="Book Antiqua" w:eastAsia="Times New Roman" w:hAnsi="Book Antiqua"/>
          <w:i/>
          <w:color w:val="000000" w:themeColor="text1"/>
          <w:sz w:val="24"/>
          <w:szCs w:val="24"/>
          <w:lang w:val="en-US"/>
        </w:rPr>
        <w:t xml:space="preserve">for </w:t>
      </w:r>
      <w:r w:rsidR="00A359AC" w:rsidRPr="002C4118">
        <w:rPr>
          <w:rFonts w:ascii="Book Antiqua" w:eastAsia="Times New Roman" w:hAnsi="Book Antiqua"/>
          <w:i/>
          <w:color w:val="000000" w:themeColor="text1"/>
          <w:sz w:val="24"/>
          <w:szCs w:val="24"/>
          <w:lang w:val="en-US"/>
        </w:rPr>
        <w:t>repatriated per</w:t>
      </w:r>
      <w:r w:rsidR="00ED717A" w:rsidRPr="002C4118">
        <w:rPr>
          <w:rFonts w:ascii="Book Antiqua" w:eastAsia="Times New Roman" w:hAnsi="Book Antiqua"/>
          <w:i/>
          <w:color w:val="000000" w:themeColor="text1"/>
          <w:sz w:val="24"/>
          <w:szCs w:val="24"/>
          <w:lang w:val="en-US"/>
        </w:rPr>
        <w:t>s</w:t>
      </w:r>
      <w:r w:rsidR="00A359AC" w:rsidRPr="002C4118">
        <w:rPr>
          <w:rFonts w:ascii="Book Antiqua" w:eastAsia="Times New Roman" w:hAnsi="Book Antiqua"/>
          <w:i/>
          <w:color w:val="000000" w:themeColor="text1"/>
          <w:sz w:val="24"/>
          <w:szCs w:val="24"/>
          <w:lang w:val="en-US"/>
        </w:rPr>
        <w:t xml:space="preserve">ons, </w:t>
      </w:r>
      <w:r w:rsidR="00D5733B" w:rsidRPr="002C4118">
        <w:rPr>
          <w:rFonts w:ascii="Book Antiqua" w:eastAsia="Times New Roman" w:hAnsi="Book Antiqua"/>
          <w:i/>
          <w:color w:val="000000" w:themeColor="text1"/>
          <w:sz w:val="24"/>
          <w:szCs w:val="24"/>
          <w:lang w:val="en-US"/>
        </w:rPr>
        <w:t xml:space="preserve">for </w:t>
      </w:r>
      <w:r w:rsidR="00A359AC" w:rsidRPr="002C4118">
        <w:rPr>
          <w:rFonts w:ascii="Book Antiqua" w:eastAsia="Times New Roman" w:hAnsi="Book Antiqua"/>
          <w:i/>
          <w:color w:val="000000" w:themeColor="text1"/>
          <w:sz w:val="24"/>
          <w:szCs w:val="24"/>
          <w:lang w:val="en-US"/>
        </w:rPr>
        <w:t xml:space="preserve">children without shelter, </w:t>
      </w:r>
      <w:r w:rsidR="00ED717A" w:rsidRPr="002C4118">
        <w:rPr>
          <w:rFonts w:ascii="Book Antiqua" w:eastAsia="Times New Roman" w:hAnsi="Book Antiqua"/>
          <w:i/>
          <w:color w:val="000000" w:themeColor="text1"/>
          <w:sz w:val="24"/>
          <w:szCs w:val="24"/>
          <w:lang w:val="en-US"/>
        </w:rPr>
        <w:t>for promotion of gender equality, about trafficking in human beings etc.</w:t>
      </w:r>
      <w:r w:rsidRPr="002C4118">
        <w:rPr>
          <w:rFonts w:ascii="Book Antiqua" w:eastAsia="Times New Roman" w:hAnsi="Book Antiqua"/>
          <w:color w:val="000000" w:themeColor="text1"/>
          <w:sz w:val="24"/>
          <w:szCs w:val="24"/>
          <w:lang w:val="en-US"/>
        </w:rPr>
        <w:t>, while 1</w:t>
      </w:r>
      <w:r w:rsidR="00ED717A" w:rsidRPr="002C4118">
        <w:rPr>
          <w:rFonts w:ascii="Book Antiqua" w:eastAsia="Times New Roman" w:hAnsi="Book Antiqua"/>
          <w:color w:val="000000" w:themeColor="text1"/>
          <w:sz w:val="24"/>
          <w:szCs w:val="24"/>
          <w:lang w:val="en-US"/>
        </w:rPr>
        <w:t>4</w:t>
      </w:r>
      <w:r w:rsidRPr="002C4118">
        <w:rPr>
          <w:rFonts w:ascii="Book Antiqua" w:eastAsia="Times New Roman" w:hAnsi="Book Antiqua"/>
          <w:color w:val="000000" w:themeColor="text1"/>
          <w:sz w:val="24"/>
          <w:szCs w:val="24"/>
          <w:lang w:val="en-US"/>
        </w:rPr>
        <w:t xml:space="preserve"> municipalities (</w:t>
      </w:r>
      <w:r w:rsidR="00ED717A" w:rsidRPr="002C4118">
        <w:rPr>
          <w:rFonts w:ascii="Book Antiqua" w:eastAsia="Times New Roman" w:hAnsi="Book Antiqua" w:cs="Calibri Light"/>
          <w:i/>
          <w:color w:val="000000"/>
          <w:sz w:val="24"/>
          <w:szCs w:val="24"/>
          <w:lang w:val="en-US"/>
        </w:rPr>
        <w:t>Gjilan, Zubin Potok, Gllogoc, Dragash, Kacanik, Kline, Novoberde, Shterpce, Hani Elezit, Mamusha, Junik, Kllokot, Graqanica, North Mitrovica</w:t>
      </w:r>
      <w:r w:rsidRPr="002C4118">
        <w:rPr>
          <w:rFonts w:ascii="Book Antiqua" w:eastAsia="Times New Roman" w:hAnsi="Book Antiqua" w:cs="Calibri Light"/>
          <w:sz w:val="24"/>
          <w:szCs w:val="24"/>
          <w:lang w:val="en-US"/>
        </w:rPr>
        <w:t>) have not undertaken any activity</w:t>
      </w:r>
      <w:r w:rsidRPr="002C4118">
        <w:rPr>
          <w:rFonts w:ascii="Book Antiqua" w:eastAsia="Times New Roman" w:hAnsi="Book Antiqua"/>
          <w:color w:val="000000" w:themeColor="text1"/>
          <w:sz w:val="24"/>
          <w:szCs w:val="24"/>
          <w:lang w:val="en-US"/>
        </w:rPr>
        <w:t>.</w:t>
      </w:r>
    </w:p>
    <w:p w14:paraId="418B2ABE" w14:textId="2BA7100B" w:rsidR="00220753" w:rsidRPr="002C4118" w:rsidRDefault="00220753" w:rsidP="002C428D">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        </w:t>
      </w:r>
      <w:r w:rsidR="002418CD" w:rsidRPr="002C4118">
        <w:rPr>
          <w:noProof/>
          <w:lang w:val="en-US"/>
        </w:rPr>
        <w:drawing>
          <wp:inline distT="0" distB="0" distL="0" distR="0" wp14:anchorId="42C1B428" wp14:editId="1D81A493">
            <wp:extent cx="5648325" cy="2819400"/>
            <wp:effectExtent l="0" t="0" r="952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7E10AC" w14:textId="77777777" w:rsidR="007C6B72" w:rsidRPr="002C4118" w:rsidRDefault="007C6B72" w:rsidP="007C6B72">
      <w:pPr>
        <w:framePr w:hSpace="180" w:wrap="around" w:hAnchor="page" w:x="176" w:y="-1440"/>
        <w:spacing w:after="0" w:line="240" w:lineRule="auto"/>
        <w:jc w:val="both"/>
        <w:rPr>
          <w:rFonts w:eastAsia="Times New Roman"/>
          <w:lang w:val="en-US"/>
        </w:rPr>
      </w:pPr>
    </w:p>
    <w:p w14:paraId="1AD4B8EB" w14:textId="77777777" w:rsidR="00BD5B30" w:rsidRPr="002C4118" w:rsidRDefault="00BD5B30" w:rsidP="00BD5B30">
      <w:pPr>
        <w:tabs>
          <w:tab w:val="right" w:pos="9360"/>
        </w:tabs>
        <w:spacing w:line="240" w:lineRule="auto"/>
        <w:jc w:val="center"/>
        <w:rPr>
          <w:rFonts w:ascii="Book Antiqua" w:eastAsia="Times New Roman" w:hAnsi="Book Antiqua"/>
          <w:color w:val="000000" w:themeColor="text1"/>
          <w:sz w:val="24"/>
          <w:szCs w:val="24"/>
          <w:lang w:val="en-US"/>
        </w:rPr>
      </w:pPr>
      <w:r w:rsidRPr="002C4118">
        <w:rPr>
          <w:rFonts w:ascii="Book Antiqua" w:hAnsi="Book Antiqua"/>
          <w:i/>
          <w:color w:val="2E74B5" w:themeColor="accent1" w:themeShade="BF"/>
          <w:sz w:val="20"/>
          <w:lang w:val="en-US"/>
        </w:rPr>
        <w:t>Chart 11: Municipal regulation on the protection of children's rights</w:t>
      </w:r>
    </w:p>
    <w:p w14:paraId="6FFB25AE" w14:textId="77777777" w:rsidR="002E4491" w:rsidRPr="002C4118" w:rsidRDefault="002E4491" w:rsidP="0042720C">
      <w:pPr>
        <w:spacing w:after="0"/>
        <w:jc w:val="both"/>
        <w:rPr>
          <w:rFonts w:ascii="Book Antiqua" w:eastAsia="Times New Roman" w:hAnsi="Book Antiqua"/>
          <w:color w:val="000000" w:themeColor="text1"/>
          <w:sz w:val="24"/>
          <w:szCs w:val="24"/>
          <w:lang w:val="en-US"/>
        </w:rPr>
      </w:pPr>
    </w:p>
    <w:p w14:paraId="381CB4CC" w14:textId="337F4F2B" w:rsidR="00D5733B" w:rsidRPr="002C4118" w:rsidRDefault="00D5733B" w:rsidP="00D5733B">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lastRenderedPageBreak/>
        <w:t>The municipal regulation on the protection of children's rights has been drafted by 22 municipalities, whereas 16 municipalities (</w:t>
      </w:r>
      <w:r w:rsidRPr="002C4118">
        <w:rPr>
          <w:rFonts w:ascii="Book Antiqua" w:hAnsi="Book Antiqua"/>
          <w:i/>
          <w:color w:val="000000"/>
          <w:sz w:val="24"/>
          <w:szCs w:val="24"/>
          <w:lang w:val="en-US"/>
        </w:rPr>
        <w:t>Kllokot, Partesh, Zvecan, Mamushe, Novoberde, Obiliq, North Mitrovica, Leposaviq, Malisheva, Ranillug, Zubin Potok, Shterpce, Dragash, Gracanice, Junik and Kline</w:t>
      </w:r>
      <w:r w:rsidRPr="002C4118">
        <w:rPr>
          <w:rFonts w:ascii="Book Antiqua" w:eastAsia="Times New Roman" w:hAnsi="Book Antiqua" w:cs="Calibri Light"/>
          <w:sz w:val="24"/>
          <w:szCs w:val="24"/>
          <w:lang w:val="en-US"/>
        </w:rPr>
        <w:t>)</w:t>
      </w:r>
      <w:r w:rsidRPr="002C4118">
        <w:rPr>
          <w:rFonts w:ascii="Book Antiqua" w:eastAsia="Times New Roman" w:hAnsi="Book Antiqua"/>
          <w:color w:val="000000" w:themeColor="text1"/>
          <w:sz w:val="24"/>
          <w:szCs w:val="24"/>
          <w:lang w:val="en-US"/>
        </w:rPr>
        <w:t xml:space="preserve"> haven’t drafted one yet.  </w:t>
      </w:r>
    </w:p>
    <w:p w14:paraId="0A42AD5D" w14:textId="77777777" w:rsidR="002E4491" w:rsidRPr="002C4118" w:rsidRDefault="002E4491" w:rsidP="002469E8">
      <w:pPr>
        <w:spacing w:after="0"/>
        <w:jc w:val="both"/>
        <w:rPr>
          <w:rFonts w:ascii="Book Antiqua" w:hAnsi="Book Antiqua"/>
          <w:color w:val="000000"/>
          <w:lang w:val="en-US"/>
        </w:rPr>
      </w:pPr>
    </w:p>
    <w:p w14:paraId="0DE32FBC" w14:textId="42A4BFF3" w:rsidR="00AB3BA4" w:rsidRPr="002C4118" w:rsidRDefault="00D5733B" w:rsidP="002C0C4F">
      <w:pPr>
        <w:spacing w:after="0"/>
        <w:jc w:val="both"/>
        <w:rPr>
          <w:rFonts w:ascii="Book Antiqua" w:eastAsia="Times New Roman" w:hAnsi="Book Antiqua" w:cs="Calibri Light"/>
          <w:sz w:val="24"/>
          <w:szCs w:val="24"/>
          <w:lang w:val="en-US"/>
        </w:rPr>
      </w:pPr>
      <w:r w:rsidRPr="002C4118">
        <w:rPr>
          <w:rFonts w:ascii="Book Antiqua" w:eastAsia="Times New Roman" w:hAnsi="Book Antiqua"/>
          <w:color w:val="000000" w:themeColor="text1"/>
          <w:sz w:val="24"/>
          <w:szCs w:val="24"/>
          <w:lang w:val="en-US"/>
        </w:rPr>
        <w:t>Regarding cases of gender-based violence, 21 municipalities faced 617 cases, while 17 municipalities (</w:t>
      </w:r>
      <w:r w:rsidRPr="002C4118">
        <w:rPr>
          <w:rFonts w:ascii="Book Antiqua" w:eastAsia="Times New Roman" w:hAnsi="Book Antiqua" w:cs="Calibri Light"/>
          <w:i/>
          <w:sz w:val="24"/>
          <w:szCs w:val="24"/>
          <w:lang w:val="en-US"/>
        </w:rPr>
        <w:t>Shtime, Ranillug, Zubin Potok, Istog, Kllokot, Partesh, Zvecan, Podujeva, Decan, Gracanice, Kacanik Rahovec, Peja, North Mitrovica, Leposaviq, Novoberde and Lipjan</w:t>
      </w:r>
      <w:r w:rsidRPr="002C4118">
        <w:rPr>
          <w:rFonts w:ascii="Book Antiqua" w:eastAsia="Times New Roman" w:hAnsi="Book Antiqua" w:cs="Calibri Light"/>
          <w:sz w:val="24"/>
          <w:szCs w:val="24"/>
          <w:lang w:val="en-US"/>
        </w:rPr>
        <w:t xml:space="preserve">) did not encounter such cases. </w:t>
      </w:r>
    </w:p>
    <w:p w14:paraId="0F3693DE" w14:textId="6854CD11" w:rsidR="002C0C4F" w:rsidRPr="002C4118" w:rsidRDefault="002C0C4F" w:rsidP="002469E8">
      <w:pPr>
        <w:jc w:val="both"/>
        <w:rPr>
          <w:rFonts w:ascii="Book Antiqua" w:eastAsia="Times New Roman" w:hAnsi="Book Antiqua" w:cs="Calibri Light"/>
          <w:sz w:val="24"/>
          <w:szCs w:val="24"/>
          <w:lang w:val="en-US"/>
        </w:rPr>
      </w:pPr>
      <w:r w:rsidRPr="002C4118">
        <w:rPr>
          <w:rFonts w:ascii="Book Antiqua" w:eastAsia="Times New Roman" w:hAnsi="Book Antiqua"/>
          <w:color w:val="000000" w:themeColor="text1"/>
          <w:sz w:val="24"/>
          <w:szCs w:val="24"/>
          <w:lang w:val="en-US"/>
        </w:rPr>
        <w:t>For protection of vi</w:t>
      </w:r>
      <w:r w:rsidR="00D46885">
        <w:rPr>
          <w:rFonts w:ascii="Book Antiqua" w:eastAsia="Times New Roman" w:hAnsi="Book Antiqua"/>
          <w:color w:val="000000" w:themeColor="text1"/>
          <w:sz w:val="24"/>
          <w:szCs w:val="24"/>
          <w:lang w:val="en-US"/>
        </w:rPr>
        <w:t xml:space="preserve">ctims of domestic violence </w:t>
      </w:r>
      <w:r w:rsidR="00D46885" w:rsidRPr="00612871">
        <w:rPr>
          <w:rFonts w:ascii="Book Antiqua" w:eastAsia="Times New Roman" w:hAnsi="Book Antiqua"/>
          <w:color w:val="000000" w:themeColor="text1"/>
          <w:sz w:val="24"/>
          <w:szCs w:val="24"/>
          <w:lang w:val="en-US"/>
        </w:rPr>
        <w:t xml:space="preserve">in </w:t>
      </w:r>
      <w:r w:rsidR="008C6DE9" w:rsidRPr="00612871">
        <w:rPr>
          <w:rFonts w:ascii="Book Antiqua" w:eastAsia="Times New Roman" w:hAnsi="Book Antiqua"/>
          <w:color w:val="000000" w:themeColor="text1"/>
          <w:sz w:val="24"/>
          <w:szCs w:val="24"/>
          <w:lang w:val="en-US"/>
        </w:rPr>
        <w:t>15</w:t>
      </w:r>
      <w:r w:rsidRPr="00612871">
        <w:rPr>
          <w:rFonts w:ascii="Book Antiqua" w:eastAsia="Times New Roman" w:hAnsi="Book Antiqua"/>
          <w:color w:val="000000" w:themeColor="text1"/>
          <w:sz w:val="24"/>
          <w:szCs w:val="24"/>
          <w:lang w:val="en-US"/>
        </w:rPr>
        <w:t xml:space="preserve"> municipalities it is established the  Municipal Council for the Protection of Victims of Domestic Violence and victims of gender-based violence, and have been held  39 meetings, while </w:t>
      </w:r>
      <w:r w:rsidR="008C6DE9" w:rsidRPr="00612871">
        <w:rPr>
          <w:rFonts w:ascii="Book Antiqua" w:eastAsia="Times New Roman" w:hAnsi="Book Antiqua" w:cs="Calibri Light"/>
          <w:sz w:val="24"/>
          <w:szCs w:val="24"/>
          <w:lang w:val="en-US"/>
        </w:rPr>
        <w:t>23</w:t>
      </w:r>
      <w:r w:rsidRPr="00612871">
        <w:rPr>
          <w:rFonts w:ascii="Book Antiqua" w:eastAsia="Times New Roman" w:hAnsi="Book Antiqua" w:cs="Calibri Light"/>
          <w:sz w:val="24"/>
          <w:szCs w:val="24"/>
          <w:lang w:val="en-US"/>
        </w:rPr>
        <w:t xml:space="preserve"> municipalities (</w:t>
      </w:r>
      <w:r w:rsidRPr="00612871">
        <w:rPr>
          <w:rFonts w:ascii="Book Antiqua" w:eastAsia="Times New Roman" w:hAnsi="Book Antiqua" w:cs="Calibri Light"/>
          <w:i/>
          <w:sz w:val="24"/>
          <w:szCs w:val="24"/>
          <w:lang w:val="en-US"/>
        </w:rPr>
        <w:t>Shtime, Gjakova, Ranillug, Zubin Potok, Kllokot, Zvecan, Prizren, Podujeva, Fushe Kosove, Mitrovica, Kamenica, Deçan, Gllogoc, Gracanica, Junik, Kacanik, Kline, Rahovec, North Mitrovica, Shterpce, Vushtrri, Mamushe, Novoberde, Viti, Istog</w:t>
      </w:r>
      <w:r w:rsidRPr="00612871">
        <w:rPr>
          <w:rFonts w:ascii="Book Antiqua" w:eastAsia="Times New Roman" w:hAnsi="Book Antiqua" w:cs="Calibri Light"/>
          <w:sz w:val="24"/>
          <w:szCs w:val="24"/>
          <w:lang w:val="en-US"/>
        </w:rPr>
        <w:t>) did not establish such Councils</w:t>
      </w:r>
      <w:r w:rsidR="00612871" w:rsidRPr="00612871">
        <w:rPr>
          <w:rFonts w:ascii="Book Antiqua" w:eastAsia="Times New Roman" w:hAnsi="Book Antiqua" w:cs="Calibri Light"/>
          <w:sz w:val="24"/>
          <w:szCs w:val="24"/>
          <w:lang w:val="en-US"/>
        </w:rPr>
        <w:t>.</w:t>
      </w:r>
    </w:p>
    <w:p w14:paraId="6E3A79AE" w14:textId="7A58C51E" w:rsidR="002C0C4F" w:rsidRPr="002C4118" w:rsidRDefault="002C0C4F" w:rsidP="002469E8">
      <w:pPr>
        <w:jc w:val="both"/>
        <w:rPr>
          <w:rFonts w:ascii="Book Antiqua" w:hAnsi="Book Antiqua"/>
          <w:sz w:val="24"/>
          <w:szCs w:val="24"/>
          <w:lang w:val="en-US" w:eastAsia="en-GB"/>
        </w:rPr>
      </w:pPr>
      <w:r w:rsidRPr="002C4118">
        <w:rPr>
          <w:rFonts w:ascii="Book Antiqua" w:hAnsi="Book Antiqua"/>
          <w:sz w:val="24"/>
          <w:szCs w:val="24"/>
          <w:lang w:val="en-US" w:eastAsia="en-GB"/>
        </w:rPr>
        <w:t xml:space="preserve">During this period, </w:t>
      </w:r>
      <w:r w:rsidR="00333553" w:rsidRPr="002C4118">
        <w:rPr>
          <w:rFonts w:ascii="Book Antiqua" w:hAnsi="Book Antiqua"/>
          <w:sz w:val="24"/>
          <w:szCs w:val="24"/>
          <w:lang w:val="en-US" w:eastAsia="en-GB"/>
        </w:rPr>
        <w:t>7</w:t>
      </w:r>
      <w:r w:rsidRPr="002C4118">
        <w:rPr>
          <w:rFonts w:ascii="Book Antiqua" w:hAnsi="Book Antiqua"/>
          <w:sz w:val="24"/>
          <w:szCs w:val="24"/>
          <w:lang w:val="en-US" w:eastAsia="en-GB"/>
        </w:rPr>
        <w:t xml:space="preserve"> municipalities have also drafted the Strategy against Domestic Violence, while 3</w:t>
      </w:r>
      <w:r w:rsidR="00333553" w:rsidRPr="002C4118">
        <w:rPr>
          <w:rFonts w:ascii="Book Antiqua" w:hAnsi="Book Antiqua"/>
          <w:sz w:val="24"/>
          <w:szCs w:val="24"/>
          <w:lang w:val="en-US" w:eastAsia="en-GB"/>
        </w:rPr>
        <w:t>1</w:t>
      </w:r>
      <w:r w:rsidRPr="002C4118">
        <w:rPr>
          <w:rFonts w:ascii="Book Antiqua" w:hAnsi="Book Antiqua"/>
          <w:sz w:val="24"/>
          <w:szCs w:val="24"/>
          <w:lang w:val="en-US" w:eastAsia="en-GB"/>
        </w:rPr>
        <w:t xml:space="preserve"> municipalities (</w:t>
      </w:r>
      <w:r w:rsidR="00333553" w:rsidRPr="002C4118">
        <w:rPr>
          <w:rFonts w:ascii="Book Antiqua" w:eastAsia="Times New Roman" w:hAnsi="Book Antiqua" w:cs="Calibri Light"/>
          <w:i/>
          <w:sz w:val="24"/>
          <w:szCs w:val="24"/>
          <w:lang w:val="en-US"/>
        </w:rPr>
        <w:t>Shtime, Ferizaj, Malisheva, Ranillug, Zubin Potok, Istog, Kllokot, Hani Elezi, Partesh, Zvecan, Prishtina, Prizren, Podujeva, Fushe Kosova, Mitrovica, Kamenica, Viti</w:t>
      </w:r>
      <w:proofErr w:type="gramStart"/>
      <w:r w:rsidR="00333553" w:rsidRPr="002C4118">
        <w:rPr>
          <w:rFonts w:ascii="Book Antiqua" w:eastAsia="Times New Roman" w:hAnsi="Book Antiqua" w:cs="Calibri Light"/>
          <w:i/>
          <w:sz w:val="24"/>
          <w:szCs w:val="24"/>
          <w:lang w:val="en-US"/>
        </w:rPr>
        <w:t xml:space="preserve">, </w:t>
      </w:r>
      <w:r w:rsidR="00333553" w:rsidRPr="002C4118">
        <w:rPr>
          <w:rFonts w:ascii="Book Antiqua" w:eastAsia="Times New Roman" w:hAnsi="Book Antiqua" w:cs="Calibri Light"/>
          <w:sz w:val="24"/>
          <w:szCs w:val="24"/>
          <w:lang w:val="en-US"/>
        </w:rPr>
        <w:t xml:space="preserve"> </w:t>
      </w:r>
      <w:r w:rsidR="00333553" w:rsidRPr="002C4118">
        <w:rPr>
          <w:rFonts w:ascii="Book Antiqua" w:eastAsia="Times New Roman" w:hAnsi="Book Antiqua" w:cs="Calibri Light"/>
          <w:i/>
          <w:sz w:val="24"/>
          <w:szCs w:val="24"/>
          <w:lang w:val="en-US"/>
        </w:rPr>
        <w:t>Decan</w:t>
      </w:r>
      <w:proofErr w:type="gramEnd"/>
      <w:r w:rsidR="00333553" w:rsidRPr="002C4118">
        <w:rPr>
          <w:rFonts w:ascii="Book Antiqua" w:eastAsia="Times New Roman" w:hAnsi="Book Antiqua" w:cs="Calibri Light"/>
          <w:i/>
          <w:sz w:val="24"/>
          <w:szCs w:val="24"/>
          <w:lang w:val="en-US"/>
        </w:rPr>
        <w:t>, Gllogoc, Gracanica, Junik, Kacanik, Klina, Rahovec, North Mitrovica, Leposaviq, Shterpce,  Vushtrri, Mamusha, Novoberde, Suhareka</w:t>
      </w:r>
      <w:r w:rsidRPr="002C4118">
        <w:rPr>
          <w:rFonts w:ascii="Book Antiqua" w:hAnsi="Book Antiqua"/>
          <w:sz w:val="24"/>
          <w:szCs w:val="24"/>
          <w:lang w:val="en-US" w:eastAsia="en-GB"/>
        </w:rPr>
        <w:t>) have not drafted this strategy.</w:t>
      </w:r>
    </w:p>
    <w:p w14:paraId="50E8887C" w14:textId="243CF943" w:rsidR="00333553" w:rsidRPr="002C4118" w:rsidRDefault="00333553" w:rsidP="00333553">
      <w:pPr>
        <w:spacing w:after="0"/>
        <w:jc w:val="both"/>
        <w:rPr>
          <w:rFonts w:ascii="Book Antiqua" w:hAnsi="Book Antiqua"/>
          <w:color w:val="000000" w:themeColor="text1"/>
          <w:sz w:val="24"/>
          <w:szCs w:val="24"/>
          <w:lang w:val="en-US" w:eastAsia="en-GB"/>
        </w:rPr>
      </w:pPr>
      <w:r w:rsidRPr="002C4118">
        <w:rPr>
          <w:rFonts w:ascii="Book Antiqua" w:hAnsi="Book Antiqua"/>
          <w:color w:val="000000" w:themeColor="text1"/>
          <w:sz w:val="24"/>
          <w:szCs w:val="24"/>
          <w:lang w:val="en-US" w:eastAsia="en-GB"/>
        </w:rPr>
        <w:t>During the reporting period, several activities were undertaken in 28 municipalities in order to strengthen institutional mechanisms for the protection and promotion of human and minority rights such as: awareness raising campaigns for community parents, various meetings were held to discuss early marriages in communities, organizing information sessions, school visits, community meetings, reasearch etc., while 10 municipalities (</w:t>
      </w:r>
      <w:r w:rsidRPr="002C4118">
        <w:rPr>
          <w:rFonts w:ascii="Book Antiqua" w:eastAsia="Times New Roman" w:hAnsi="Book Antiqua" w:cs="Calibri Light"/>
          <w:i/>
          <w:sz w:val="24"/>
          <w:szCs w:val="24"/>
          <w:lang w:val="en-US"/>
        </w:rPr>
        <w:t>Ranillug, Zubin Potok, Kacanik, Klina, North Mitrovica, Leposaviq, Shterpce,  Mamusha, Hani Elezit, Fushe Kosova</w:t>
      </w:r>
      <w:r w:rsidRPr="002C4118">
        <w:rPr>
          <w:rFonts w:ascii="Book Antiqua" w:hAnsi="Book Antiqua"/>
          <w:color w:val="000000" w:themeColor="text1"/>
          <w:sz w:val="24"/>
          <w:szCs w:val="24"/>
          <w:lang w:val="en-US" w:eastAsia="en-GB"/>
        </w:rPr>
        <w:t xml:space="preserve">) have not undertaken any activity. </w:t>
      </w:r>
    </w:p>
    <w:p w14:paraId="52333B48" w14:textId="77777777" w:rsidR="00333553" w:rsidRPr="002C4118" w:rsidRDefault="00333553" w:rsidP="00333553">
      <w:pPr>
        <w:spacing w:after="0"/>
        <w:jc w:val="both"/>
        <w:rPr>
          <w:rFonts w:ascii="Book Antiqua" w:hAnsi="Book Antiqua"/>
          <w:color w:val="000000" w:themeColor="text1"/>
          <w:sz w:val="24"/>
          <w:szCs w:val="24"/>
          <w:lang w:val="en-US" w:eastAsia="en-GB"/>
        </w:rPr>
      </w:pPr>
    </w:p>
    <w:p w14:paraId="0B71AA1A" w14:textId="27FA59D7" w:rsidR="00333553" w:rsidRDefault="00333553" w:rsidP="002469E8">
      <w:pPr>
        <w:jc w:val="both"/>
        <w:rPr>
          <w:rFonts w:ascii="Book Antiqua" w:eastAsia="Times New Roman" w:hAnsi="Book Antiqua" w:cs="Calibri Light"/>
          <w:color w:val="000000"/>
          <w:sz w:val="24"/>
          <w:szCs w:val="24"/>
          <w:lang w:val="en-US"/>
        </w:rPr>
      </w:pPr>
      <w:r w:rsidRPr="002C4118">
        <w:rPr>
          <w:rFonts w:ascii="Book Antiqua" w:hAnsi="Book Antiqua"/>
          <w:color w:val="000000" w:themeColor="text1"/>
          <w:sz w:val="24"/>
          <w:szCs w:val="24"/>
          <w:lang w:val="en-US" w:eastAsia="en-GB"/>
        </w:rPr>
        <w:t xml:space="preserve">In addition, 28 municipalities have undertaken several instiutional capacity building activities for promoting and protecting human and minority rights, while </w:t>
      </w:r>
      <w:r w:rsidR="00277674" w:rsidRPr="002C4118">
        <w:rPr>
          <w:rFonts w:ascii="Book Antiqua" w:hAnsi="Book Antiqua"/>
          <w:color w:val="000000" w:themeColor="text1"/>
          <w:sz w:val="24"/>
          <w:szCs w:val="24"/>
          <w:lang w:val="en-US" w:eastAsia="en-GB"/>
        </w:rPr>
        <w:t>10 municipalities</w:t>
      </w:r>
      <w:r w:rsidRPr="002C4118">
        <w:rPr>
          <w:rFonts w:ascii="Book Antiqua" w:hAnsi="Book Antiqua"/>
          <w:color w:val="000000" w:themeColor="text1"/>
          <w:sz w:val="24"/>
          <w:szCs w:val="24"/>
          <w:lang w:val="en-US" w:eastAsia="en-GB"/>
        </w:rPr>
        <w:t xml:space="preserve"> (</w:t>
      </w:r>
      <w:r w:rsidRPr="002C4118">
        <w:rPr>
          <w:rFonts w:ascii="Book Antiqua" w:eastAsia="Times New Roman" w:hAnsi="Book Antiqua" w:cs="Calibri Light"/>
          <w:i/>
          <w:sz w:val="24"/>
          <w:szCs w:val="24"/>
          <w:lang w:val="en-US"/>
        </w:rPr>
        <w:t>Ranillug, Zubin Potok, Kacanik, Klina, North Mitrovica, Leposaviq, Shterpce, Mamusha, Hani Elezit and Fushe Kosova)</w:t>
      </w:r>
      <w:r w:rsidRPr="002C4118">
        <w:rPr>
          <w:rFonts w:ascii="Book Antiqua" w:eastAsia="Times New Roman" w:hAnsi="Book Antiqua" w:cs="Calibri Light"/>
          <w:color w:val="000000"/>
          <w:sz w:val="24"/>
          <w:szCs w:val="24"/>
          <w:lang w:val="en-US"/>
        </w:rPr>
        <w:t xml:space="preserve"> have not undertaken any activity. </w:t>
      </w:r>
    </w:p>
    <w:p w14:paraId="7B0F89D6" w14:textId="5B9FF9BF" w:rsidR="00484656" w:rsidRPr="002C4118" w:rsidRDefault="00484656" w:rsidP="002469E8">
      <w:pPr>
        <w:jc w:val="both"/>
        <w:rPr>
          <w:i/>
          <w:sz w:val="24"/>
          <w:szCs w:val="24"/>
          <w:lang w:val="en-US"/>
        </w:rPr>
      </w:pPr>
      <w:r>
        <w:rPr>
          <w:noProof/>
          <w:lang w:val="en-US"/>
        </w:rPr>
        <w:lastRenderedPageBreak/>
        <w:drawing>
          <wp:inline distT="0" distB="0" distL="0" distR="0" wp14:anchorId="233CFDD0" wp14:editId="5946176C">
            <wp:extent cx="6563485" cy="3201035"/>
            <wp:effectExtent l="0" t="0" r="8890" b="1841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1E475F" w14:textId="6B944154" w:rsidR="00333553" w:rsidRPr="002C4118" w:rsidRDefault="00333553" w:rsidP="004E0359">
      <w:pPr>
        <w:jc w:val="center"/>
        <w:rPr>
          <w:rFonts w:ascii="Book Antiqua" w:hAnsi="Book Antiqua"/>
          <w:i/>
          <w:color w:val="2E74B5" w:themeColor="accent1" w:themeShade="BF"/>
          <w:sz w:val="20"/>
          <w:lang w:val="en-US"/>
        </w:rPr>
      </w:pPr>
      <w:r w:rsidRPr="002C4118">
        <w:rPr>
          <w:rFonts w:ascii="Book Antiqua" w:hAnsi="Book Antiqua"/>
          <w:i/>
          <w:color w:val="2E74B5" w:themeColor="accent1" w:themeShade="BF"/>
          <w:sz w:val="20"/>
          <w:lang w:val="en-US"/>
        </w:rPr>
        <w:t xml:space="preserve">Chart 13: </w:t>
      </w:r>
      <w:r w:rsidR="00277674" w:rsidRPr="002C4118">
        <w:rPr>
          <w:rFonts w:ascii="Book Antiqua" w:hAnsi="Book Antiqua"/>
          <w:i/>
          <w:color w:val="2E74B5" w:themeColor="accent1" w:themeShade="BF"/>
          <w:sz w:val="20"/>
          <w:lang w:val="en-US"/>
        </w:rPr>
        <w:t>N</w:t>
      </w:r>
      <w:r w:rsidRPr="002C4118">
        <w:rPr>
          <w:rFonts w:ascii="Book Antiqua" w:hAnsi="Book Antiqua"/>
          <w:i/>
          <w:color w:val="2E74B5" w:themeColor="accent1" w:themeShade="BF"/>
          <w:sz w:val="20"/>
          <w:lang w:val="en-US"/>
        </w:rPr>
        <w:t>umber of women in managerial positions</w:t>
      </w:r>
    </w:p>
    <w:p w14:paraId="1255E485" w14:textId="62806CD2" w:rsidR="00224C1F" w:rsidRPr="002C4118" w:rsidRDefault="00224C1F" w:rsidP="002418CD">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The number of women</w:t>
      </w:r>
      <w:r w:rsidR="00C03DFC" w:rsidRPr="002C4118">
        <w:rPr>
          <w:rFonts w:ascii="Book Antiqua" w:eastAsia="Times New Roman" w:hAnsi="Book Antiqua"/>
          <w:color w:val="000000" w:themeColor="text1"/>
          <w:sz w:val="24"/>
          <w:szCs w:val="24"/>
          <w:lang w:val="en-US"/>
        </w:rPr>
        <w:t>’s</w:t>
      </w:r>
      <w:r w:rsidRPr="002C4118">
        <w:rPr>
          <w:rFonts w:ascii="Book Antiqua" w:eastAsia="Times New Roman" w:hAnsi="Book Antiqua"/>
          <w:color w:val="000000" w:themeColor="text1"/>
          <w:sz w:val="24"/>
          <w:szCs w:val="24"/>
          <w:lang w:val="en-US"/>
        </w:rPr>
        <w:t xml:space="preserve"> representation in managerial positions including non-majority commu</w:t>
      </w:r>
      <w:r w:rsidR="004E0359">
        <w:rPr>
          <w:rFonts w:ascii="Book Antiqua" w:eastAsia="Times New Roman" w:hAnsi="Book Antiqua"/>
          <w:color w:val="000000" w:themeColor="text1"/>
          <w:sz w:val="24"/>
          <w:szCs w:val="24"/>
          <w:lang w:val="en-US"/>
        </w:rPr>
        <w:t>nities in 35 municipalities is 650</w:t>
      </w:r>
      <w:r w:rsidRPr="002C4118">
        <w:rPr>
          <w:rFonts w:ascii="Book Antiqua" w:eastAsia="Times New Roman" w:hAnsi="Book Antiqua"/>
          <w:color w:val="000000" w:themeColor="text1"/>
          <w:sz w:val="24"/>
          <w:szCs w:val="24"/>
          <w:lang w:val="en-US"/>
        </w:rPr>
        <w:t>, whereas 3 municipalities (</w:t>
      </w:r>
      <w:r w:rsidRPr="002C4118">
        <w:rPr>
          <w:rFonts w:ascii="Book Antiqua" w:eastAsia="Times New Roman" w:hAnsi="Book Antiqua"/>
          <w:i/>
          <w:color w:val="000000" w:themeColor="text1"/>
          <w:sz w:val="24"/>
          <w:szCs w:val="24"/>
          <w:lang w:val="en-US"/>
        </w:rPr>
        <w:t>Dragash, Rahovec and North Mitrovica</w:t>
      </w:r>
      <w:r w:rsidRPr="002C4118">
        <w:rPr>
          <w:rFonts w:ascii="Book Antiqua" w:eastAsia="Times New Roman" w:hAnsi="Book Antiqua"/>
          <w:color w:val="000000" w:themeColor="text1"/>
          <w:sz w:val="24"/>
          <w:szCs w:val="24"/>
          <w:lang w:val="en-US"/>
        </w:rPr>
        <w:t>) did not provide information.</w:t>
      </w:r>
    </w:p>
    <w:p w14:paraId="6EB1C16B" w14:textId="4463906A" w:rsidR="00524823" w:rsidRPr="002C4118" w:rsidRDefault="00C03DFC" w:rsidP="002418CD">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The number of women’s representation in the municipality, including the administration, Municipal Assembly and non-majority communities for 37 municipalities is </w:t>
      </w:r>
      <w:r w:rsidR="006663CA">
        <w:rPr>
          <w:rFonts w:ascii="Book Antiqua" w:eastAsia="Times New Roman" w:hAnsi="Book Antiqua"/>
          <w:color w:val="000000" w:themeColor="text1"/>
          <w:sz w:val="24"/>
          <w:szCs w:val="24"/>
          <w:lang w:val="en-US"/>
        </w:rPr>
        <w:t>2636</w:t>
      </w:r>
      <w:r w:rsidRPr="002C4118">
        <w:rPr>
          <w:rFonts w:ascii="Book Antiqua" w:eastAsia="Times New Roman" w:hAnsi="Book Antiqua"/>
          <w:color w:val="000000" w:themeColor="text1"/>
          <w:sz w:val="24"/>
          <w:szCs w:val="24"/>
          <w:lang w:val="en-US"/>
        </w:rPr>
        <w:t>, while the municipality of North Mitrovica did not provide information.</w:t>
      </w:r>
      <w:r w:rsidR="002418CD" w:rsidRPr="002C4118">
        <w:rPr>
          <w:rFonts w:ascii="Book Antiqua" w:eastAsia="Times New Roman" w:hAnsi="Book Antiqua" w:cs="Calibri Light"/>
          <w:sz w:val="24"/>
          <w:szCs w:val="24"/>
          <w:lang w:val="en-US"/>
        </w:rPr>
        <w:t xml:space="preserve">  </w:t>
      </w:r>
    </w:p>
    <w:p w14:paraId="2689B9AF" w14:textId="0CA53DA1" w:rsidR="00C03DFC" w:rsidRPr="002C4118" w:rsidRDefault="00C03DFC" w:rsidP="002418CD">
      <w:pPr>
        <w:jc w:val="both"/>
        <w:rPr>
          <w:rFonts w:ascii="Book Antiqua" w:eastAsia="Times New Roman" w:hAnsi="Book Antiqua" w:cs="Calibri Light"/>
          <w:sz w:val="24"/>
          <w:szCs w:val="24"/>
          <w:lang w:val="en-US"/>
        </w:rPr>
      </w:pPr>
      <w:r w:rsidRPr="002C4118">
        <w:rPr>
          <w:rFonts w:ascii="Book Antiqua" w:eastAsia="Times New Roman" w:hAnsi="Book Antiqua"/>
          <w:color w:val="000000" w:themeColor="text1"/>
          <w:sz w:val="24"/>
          <w:szCs w:val="24"/>
          <w:lang w:val="en-US"/>
        </w:rPr>
        <w:t xml:space="preserve">During the reporting period 23 Municipalities have also undertaken activities to increase the representation of women in local decision-making positions, </w:t>
      </w:r>
      <w:r w:rsidRPr="002C4118">
        <w:rPr>
          <w:rFonts w:ascii="Book Antiqua" w:eastAsia="Times New Roman" w:hAnsi="Book Antiqua"/>
          <w:i/>
          <w:color w:val="000000" w:themeColor="text1"/>
          <w:sz w:val="24"/>
          <w:szCs w:val="24"/>
          <w:lang w:val="en-US"/>
        </w:rPr>
        <w:t xml:space="preserve">hence there have been organized several activities, meetings, </w:t>
      </w:r>
      <w:r w:rsidRPr="002C4118">
        <w:rPr>
          <w:rFonts w:ascii="Book Antiqua" w:eastAsia="Times New Roman" w:hAnsi="Book Antiqua" w:cs="Calibri Light"/>
          <w:i/>
          <w:sz w:val="24"/>
          <w:szCs w:val="24"/>
          <w:lang w:val="en-US"/>
        </w:rPr>
        <w:t>roundtables with the aim of increasing the awareness about women’s representation and girls in decision making,</w:t>
      </w:r>
      <w:r w:rsidRPr="002C4118">
        <w:rPr>
          <w:rFonts w:ascii="Book Antiqua" w:eastAsia="Times New Roman" w:hAnsi="Book Antiqua" w:cs="Calibri Light"/>
          <w:sz w:val="24"/>
          <w:szCs w:val="24"/>
          <w:lang w:val="en-US"/>
        </w:rPr>
        <w:t xml:space="preserve"> while 15 municipalities (</w:t>
      </w:r>
      <w:r w:rsidRPr="002C4118">
        <w:rPr>
          <w:rFonts w:ascii="Book Antiqua" w:eastAsia="Times New Roman" w:hAnsi="Book Antiqua" w:cs="Calibri Light"/>
          <w:i/>
          <w:sz w:val="24"/>
          <w:szCs w:val="24"/>
          <w:lang w:val="en-US"/>
        </w:rPr>
        <w:t>Ranillug, Gjilan, Istog, Kllokot, Hani Elezi, Podujeva,  Gracanica, Junik, Kacanik, Klina, Rahovec, North Mitrovica, Leposaviq, Shterpce, Mamusha</w:t>
      </w:r>
      <w:r w:rsidRPr="002C4118">
        <w:rPr>
          <w:rFonts w:ascii="Book Antiqua" w:eastAsia="Times New Roman" w:hAnsi="Book Antiqua" w:cs="Calibri Light"/>
          <w:sz w:val="24"/>
          <w:szCs w:val="24"/>
          <w:lang w:val="en-US"/>
        </w:rPr>
        <w:t xml:space="preserve">) have not undertaken any activity. </w:t>
      </w:r>
    </w:p>
    <w:p w14:paraId="5B8B19D8" w14:textId="184BE77C" w:rsidR="00C03DFC" w:rsidRPr="002C4118" w:rsidRDefault="00C03DFC" w:rsidP="00C03DFC">
      <w:pPr>
        <w:jc w:val="both"/>
        <w:rPr>
          <w:rFonts w:eastAsia="Times New Roman"/>
          <w:color w:val="000000" w:themeColor="text1"/>
          <w:sz w:val="24"/>
          <w:szCs w:val="24"/>
          <w:lang w:val="en-US"/>
        </w:rPr>
      </w:pPr>
      <w:r w:rsidRPr="002C4118">
        <w:rPr>
          <w:rFonts w:ascii="Book Antiqua" w:eastAsia="Times New Roman" w:hAnsi="Book Antiqua"/>
          <w:color w:val="000000" w:themeColor="text1"/>
          <w:sz w:val="24"/>
          <w:szCs w:val="24"/>
          <w:lang w:val="en-US"/>
        </w:rPr>
        <w:t>In order to raise awareness and mark improvements with regards to</w:t>
      </w:r>
      <w:r w:rsidR="00D46885">
        <w:rPr>
          <w:rFonts w:ascii="Book Antiqua" w:eastAsia="Times New Roman" w:hAnsi="Book Antiqua"/>
          <w:color w:val="000000" w:themeColor="text1"/>
          <w:sz w:val="24"/>
          <w:szCs w:val="24"/>
          <w:lang w:val="en-US"/>
        </w:rPr>
        <w:t xml:space="preserve"> the women's property </w:t>
      </w:r>
      <w:r w:rsidR="00D46885" w:rsidRPr="00612871">
        <w:rPr>
          <w:rFonts w:ascii="Book Antiqua" w:eastAsia="Times New Roman" w:hAnsi="Book Antiqua"/>
          <w:color w:val="000000" w:themeColor="text1"/>
          <w:sz w:val="24"/>
          <w:szCs w:val="24"/>
          <w:lang w:val="en-US"/>
        </w:rPr>
        <w:t>rights, 34</w:t>
      </w:r>
      <w:r w:rsidRPr="00612871">
        <w:rPr>
          <w:rFonts w:ascii="Book Antiqua" w:eastAsia="Times New Roman" w:hAnsi="Book Antiqua"/>
          <w:color w:val="000000" w:themeColor="text1"/>
          <w:sz w:val="24"/>
          <w:szCs w:val="24"/>
          <w:lang w:val="en-US"/>
        </w:rPr>
        <w:t xml:space="preserve"> municipalities have undertaken the following actions: </w:t>
      </w:r>
      <w:r w:rsidRPr="00612871">
        <w:rPr>
          <w:rFonts w:ascii="Book Antiqua" w:eastAsia="Times New Roman" w:hAnsi="Book Antiqua"/>
          <w:i/>
          <w:color w:val="000000" w:themeColor="text1"/>
          <w:sz w:val="24"/>
          <w:szCs w:val="24"/>
          <w:lang w:val="en-US"/>
        </w:rPr>
        <w:t>awareness raising campaigns, roundtables, seminars</w:t>
      </w:r>
      <w:r w:rsidRPr="00612871">
        <w:rPr>
          <w:rFonts w:ascii="Book Antiqua" w:eastAsia="Times New Roman" w:hAnsi="Book Antiqua"/>
          <w:color w:val="000000" w:themeColor="text1"/>
          <w:sz w:val="24"/>
          <w:szCs w:val="24"/>
          <w:lang w:val="en-US"/>
        </w:rPr>
        <w:t xml:space="preserve">, </w:t>
      </w:r>
      <w:r w:rsidRPr="00612871">
        <w:rPr>
          <w:rFonts w:ascii="Book Antiqua" w:eastAsia="Times New Roman" w:hAnsi="Book Antiqua" w:cs="Calibri Light"/>
          <w:i/>
          <w:sz w:val="24"/>
          <w:szCs w:val="24"/>
          <w:lang w:val="en-US"/>
        </w:rPr>
        <w:t>exemption from municipal tax, organizing information sessions, activities with rural women, property rights workshops, etc.</w:t>
      </w:r>
      <w:r w:rsidR="00D46885" w:rsidRPr="00612871">
        <w:rPr>
          <w:rFonts w:ascii="Book Antiqua" w:eastAsia="Times New Roman" w:hAnsi="Book Antiqua" w:cs="Calibri Light"/>
          <w:sz w:val="24"/>
          <w:szCs w:val="24"/>
          <w:lang w:val="en-US"/>
        </w:rPr>
        <w:t>, while 4</w:t>
      </w:r>
      <w:r w:rsidRPr="00612871">
        <w:rPr>
          <w:rFonts w:ascii="Book Antiqua" w:eastAsia="Times New Roman" w:hAnsi="Book Antiqua" w:cs="Calibri Light"/>
          <w:sz w:val="24"/>
          <w:szCs w:val="24"/>
          <w:lang w:val="en-US"/>
        </w:rPr>
        <w:t xml:space="preserve"> municipalities</w:t>
      </w:r>
      <w:r w:rsidRPr="002C4118">
        <w:rPr>
          <w:rFonts w:ascii="Book Antiqua" w:eastAsia="Times New Roman" w:hAnsi="Book Antiqua" w:cs="Calibri Light"/>
          <w:sz w:val="24"/>
          <w:szCs w:val="24"/>
          <w:lang w:val="en-US"/>
        </w:rPr>
        <w:t xml:space="preserve"> (</w:t>
      </w:r>
      <w:r w:rsidRPr="002C4118">
        <w:rPr>
          <w:rFonts w:ascii="Book Antiqua" w:eastAsia="Times New Roman" w:hAnsi="Book Antiqua" w:cs="Calibri Light"/>
          <w:i/>
          <w:sz w:val="24"/>
          <w:szCs w:val="24"/>
          <w:lang w:val="en-US"/>
        </w:rPr>
        <w:t>Kllokot, Zvecan,  Junik, Mamusha</w:t>
      </w:r>
      <w:r w:rsidRPr="002C4118">
        <w:rPr>
          <w:rFonts w:ascii="Book Antiqua" w:eastAsia="Times New Roman" w:hAnsi="Book Antiqua" w:cs="Calibri Light"/>
          <w:sz w:val="24"/>
          <w:szCs w:val="24"/>
          <w:lang w:val="en-US"/>
        </w:rPr>
        <w:t>) have not undertaken any action/campaign.</w:t>
      </w:r>
      <w:r w:rsidR="00D46885">
        <w:rPr>
          <w:rFonts w:ascii="Book Antiqua" w:eastAsia="Times New Roman" w:hAnsi="Book Antiqua" w:cs="Calibri Light"/>
          <w:sz w:val="24"/>
          <w:szCs w:val="24"/>
          <w:lang w:val="en-US"/>
        </w:rPr>
        <w:t xml:space="preserve"> </w:t>
      </w:r>
    </w:p>
    <w:p w14:paraId="70522FB7" w14:textId="2977D35C" w:rsidR="00C03DFC" w:rsidRPr="002C4118" w:rsidRDefault="00C03DFC" w:rsidP="002418CD">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lastRenderedPageBreak/>
        <w:t>During the period January - December 2019, 15 cases of sheltering and compensation for victims of human trafficking have been reported in 7 municipalities (</w:t>
      </w:r>
      <w:r w:rsidRPr="002C4118">
        <w:rPr>
          <w:rFonts w:ascii="Book Antiqua" w:eastAsia="Times New Roman" w:hAnsi="Book Antiqua" w:cs="Calibri Light"/>
          <w:i/>
          <w:sz w:val="24"/>
          <w:szCs w:val="24"/>
          <w:lang w:val="en-US"/>
        </w:rPr>
        <w:t xml:space="preserve">Ferizaj, </w:t>
      </w:r>
      <w:r w:rsidRPr="002C4118">
        <w:rPr>
          <w:rFonts w:ascii="Book Antiqua" w:eastAsia="Times New Roman" w:hAnsi="Book Antiqua" w:cs="Calibri Light"/>
          <w:sz w:val="24"/>
          <w:szCs w:val="24"/>
          <w:lang w:val="en-US"/>
        </w:rPr>
        <w:t xml:space="preserve"> </w:t>
      </w:r>
      <w:r w:rsidRPr="002C4118">
        <w:rPr>
          <w:rFonts w:ascii="Book Antiqua" w:eastAsia="Times New Roman" w:hAnsi="Book Antiqua" w:cs="Calibri Light"/>
          <w:i/>
          <w:sz w:val="24"/>
          <w:szCs w:val="24"/>
          <w:lang w:val="en-US"/>
        </w:rPr>
        <w:t>Prizren, Mitrovica, Viti, Fushe Kosove, Lipjan, Gllogoc)</w:t>
      </w:r>
      <w:r w:rsidRPr="002C4118">
        <w:rPr>
          <w:rFonts w:ascii="Book Antiqua" w:eastAsia="Times New Roman" w:hAnsi="Book Antiqua"/>
          <w:color w:val="000000" w:themeColor="text1"/>
          <w:sz w:val="24"/>
          <w:szCs w:val="24"/>
          <w:lang w:val="en-US"/>
        </w:rPr>
        <w:t>, while 31 municipalities (</w:t>
      </w:r>
      <w:r w:rsidRPr="002C4118">
        <w:rPr>
          <w:rFonts w:ascii="Book Antiqua" w:eastAsia="Times New Roman" w:hAnsi="Book Antiqua" w:cs="Calibri Light"/>
          <w:i/>
          <w:sz w:val="24"/>
          <w:szCs w:val="24"/>
          <w:lang w:val="en-US"/>
        </w:rPr>
        <w:t>Shtime, Gjakova, Gjilan, Ranillug, Zubin Potok, Malisheva, Istog, Kllokot, Hani Elezi, Partesh, Zvecan, Prishtina, Podujeva, Kamenica,  Decan, Dragash, Gracanica, Junik, Kacanik, Klina, Rahovec, Skenderaj, Peja, North Mitrovica, Leposaviq, Shterpce, Vushtrri, Mamusha, Novoberde, Suhareka and Obiliq</w:t>
      </w:r>
      <w:r w:rsidRPr="002C4118">
        <w:rPr>
          <w:rFonts w:ascii="Book Antiqua" w:eastAsia="Times New Roman" w:hAnsi="Book Antiqua"/>
          <w:color w:val="000000" w:themeColor="text1"/>
          <w:sz w:val="24"/>
          <w:szCs w:val="24"/>
          <w:lang w:val="en-US"/>
        </w:rPr>
        <w:t xml:space="preserve">) did not report to have any case of sheltering and compensation for victims of human trafficking. </w:t>
      </w:r>
    </w:p>
    <w:p w14:paraId="55B36EA1" w14:textId="12BF951C" w:rsidR="00EC6514" w:rsidRPr="002C4118" w:rsidRDefault="00EC6514" w:rsidP="002418CD">
      <w:pPr>
        <w:jc w:val="both"/>
        <w:rPr>
          <w:rFonts w:ascii="Book Antiqua" w:eastAsia="Times New Roman" w:hAnsi="Book Antiqua"/>
          <w:color w:val="000000" w:themeColor="text1"/>
          <w:sz w:val="24"/>
          <w:szCs w:val="24"/>
          <w:lang w:val="en-US"/>
        </w:rPr>
      </w:pPr>
      <w:r w:rsidRPr="002C4118">
        <w:rPr>
          <w:rFonts w:ascii="Book Antiqua" w:eastAsia="Times New Roman" w:hAnsi="Book Antiqua" w:cs="Calibri Light"/>
          <w:sz w:val="24"/>
          <w:szCs w:val="24"/>
          <w:lang w:val="en-US"/>
        </w:rPr>
        <w:t xml:space="preserve">In 7 municipalities </w:t>
      </w:r>
      <w:r w:rsidR="00524823" w:rsidRPr="002C4118">
        <w:rPr>
          <w:rFonts w:ascii="Book Antiqua" w:eastAsia="Times New Roman" w:hAnsi="Book Antiqua" w:cs="Calibri Light"/>
          <w:i/>
          <w:sz w:val="24"/>
          <w:szCs w:val="24"/>
          <w:lang w:val="en-US"/>
        </w:rPr>
        <w:t>(Ferizaj, Prizren, Mitrovic</w:t>
      </w:r>
      <w:r w:rsidRPr="002C4118">
        <w:rPr>
          <w:rFonts w:ascii="Book Antiqua" w:eastAsia="Times New Roman" w:hAnsi="Book Antiqua" w:cs="Calibri Light"/>
          <w:i/>
          <w:sz w:val="24"/>
          <w:szCs w:val="24"/>
          <w:lang w:val="en-US"/>
        </w:rPr>
        <w:t>a</w:t>
      </w:r>
      <w:r w:rsidR="00A3121E" w:rsidRPr="002C4118">
        <w:rPr>
          <w:rFonts w:ascii="Book Antiqua" w:eastAsia="Times New Roman" w:hAnsi="Book Antiqua" w:cs="Calibri Light"/>
          <w:i/>
          <w:sz w:val="24"/>
          <w:szCs w:val="24"/>
          <w:lang w:val="en-US"/>
        </w:rPr>
        <w:t>, Viti, Fush</w:t>
      </w:r>
      <w:r w:rsidRPr="002C4118">
        <w:rPr>
          <w:rFonts w:ascii="Book Antiqua" w:eastAsia="Times New Roman" w:hAnsi="Book Antiqua" w:cs="Calibri Light"/>
          <w:i/>
          <w:sz w:val="24"/>
          <w:szCs w:val="24"/>
          <w:lang w:val="en-US"/>
        </w:rPr>
        <w:t>e</w:t>
      </w:r>
      <w:r w:rsidR="00524823" w:rsidRPr="002C4118">
        <w:rPr>
          <w:rFonts w:ascii="Book Antiqua" w:eastAsia="Times New Roman" w:hAnsi="Book Antiqua" w:cs="Calibri Light"/>
          <w:i/>
          <w:sz w:val="24"/>
          <w:szCs w:val="24"/>
          <w:lang w:val="en-US"/>
        </w:rPr>
        <w:t xml:space="preserve"> Kosove, Lipjan, Gllogoc)</w:t>
      </w:r>
      <w:r w:rsidR="002469E8" w:rsidRPr="002C4118">
        <w:rPr>
          <w:rFonts w:ascii="Book Antiqua" w:eastAsia="Times New Roman" w:hAnsi="Book Antiqua" w:cs="Calibri Light"/>
          <w:sz w:val="24"/>
          <w:szCs w:val="24"/>
          <w:lang w:val="en-US"/>
        </w:rPr>
        <w:t>,</w:t>
      </w:r>
      <w:r w:rsidRPr="002C4118">
        <w:rPr>
          <w:rFonts w:ascii="Book Antiqua" w:eastAsia="Times New Roman" w:hAnsi="Book Antiqua" w:cs="Calibri Light"/>
          <w:sz w:val="24"/>
          <w:szCs w:val="24"/>
          <w:lang w:val="en-US"/>
        </w:rPr>
        <w:t xml:space="preserve"> </w:t>
      </w:r>
      <w:r w:rsidRPr="002C4118">
        <w:rPr>
          <w:rFonts w:ascii="Book Antiqua" w:eastAsia="Times New Roman" w:hAnsi="Book Antiqua"/>
          <w:color w:val="000000" w:themeColor="text1"/>
          <w:sz w:val="24"/>
          <w:szCs w:val="24"/>
          <w:lang w:val="en-US"/>
        </w:rPr>
        <w:t xml:space="preserve">were such cases have been reported, assistance has been provided for victims, whereas 31 municipalities did not report for such cases. </w:t>
      </w:r>
    </w:p>
    <w:p w14:paraId="1B7E43FC" w14:textId="3EBC21CE" w:rsidR="00762CB4" w:rsidRPr="002C4118" w:rsidRDefault="00EC6514" w:rsidP="00EC6514">
      <w:pPr>
        <w:jc w:val="both"/>
        <w:rPr>
          <w:rFonts w:ascii="Book Antiqua" w:eastAsia="Times New Roman" w:hAnsi="Book Antiqua" w:cs="Calibri Light"/>
          <w:sz w:val="24"/>
          <w:szCs w:val="24"/>
          <w:lang w:val="en-US"/>
        </w:rPr>
      </w:pPr>
      <w:r w:rsidRPr="002C4118">
        <w:rPr>
          <w:rFonts w:ascii="Book Antiqua" w:eastAsia="Times New Roman" w:hAnsi="Book Antiqua"/>
          <w:color w:val="000000" w:themeColor="text1"/>
          <w:sz w:val="24"/>
          <w:szCs w:val="24"/>
          <w:lang w:val="en-US"/>
        </w:rPr>
        <w:t>Based on reports provided by municipalities, it can be seen that 14 municipalities have allocated funds for sustainable and long-term provision of social services, while 24 municipalities (</w:t>
      </w:r>
      <w:r w:rsidRPr="002C4118">
        <w:rPr>
          <w:rFonts w:ascii="Book Antiqua" w:eastAsia="Times New Roman" w:hAnsi="Book Antiqua" w:cs="Calibri Light"/>
          <w:i/>
          <w:sz w:val="24"/>
          <w:szCs w:val="24"/>
          <w:lang w:val="en-US"/>
        </w:rPr>
        <w:t xml:space="preserve">Gjakova, Ranillug, Gjilan, Viti, Istog, Kllokot, Hani Elezi, Prizren, Fushe Kosova, Mitrovica, Kamenica, Decan, Dragash, Junik, Kacanik, Peja, North Mitrovica, Leposaviq, Shterpce, Vushtrri, Mamusha, Novoberde, Suhareke, </w:t>
      </w:r>
      <w:proofErr w:type="gramStart"/>
      <w:r w:rsidRPr="002C4118">
        <w:rPr>
          <w:rFonts w:ascii="Book Antiqua" w:eastAsia="Times New Roman" w:hAnsi="Book Antiqua" w:cs="Calibri Light"/>
          <w:i/>
          <w:sz w:val="24"/>
          <w:szCs w:val="24"/>
          <w:lang w:val="en-US"/>
        </w:rPr>
        <w:t>Obiliq</w:t>
      </w:r>
      <w:proofErr w:type="gramEnd"/>
      <w:r w:rsidRPr="002C4118">
        <w:rPr>
          <w:rFonts w:ascii="Book Antiqua" w:eastAsia="Times New Roman" w:hAnsi="Book Antiqua"/>
          <w:color w:val="000000" w:themeColor="text1"/>
          <w:sz w:val="24"/>
          <w:szCs w:val="24"/>
          <w:lang w:val="en-US"/>
        </w:rPr>
        <w:t>)</w:t>
      </w:r>
      <w:r w:rsidRPr="002C4118">
        <w:rPr>
          <w:lang w:val="en-US"/>
        </w:rPr>
        <w:t xml:space="preserve"> </w:t>
      </w:r>
      <w:r w:rsidRPr="002C4118">
        <w:rPr>
          <w:rFonts w:ascii="Book Antiqua" w:eastAsia="Times New Roman" w:hAnsi="Book Antiqua"/>
          <w:color w:val="000000" w:themeColor="text1"/>
          <w:sz w:val="24"/>
          <w:szCs w:val="24"/>
          <w:lang w:val="en-US"/>
        </w:rPr>
        <w:t>did not allocate funds.</w:t>
      </w:r>
    </w:p>
    <w:p w14:paraId="418D3782" w14:textId="2193D0C0" w:rsidR="00EC6514" w:rsidRPr="002C4118" w:rsidRDefault="00EC6514" w:rsidP="00EC6514">
      <w:pPr>
        <w:spacing w:after="0"/>
        <w:jc w:val="both"/>
        <w:rPr>
          <w:rFonts w:ascii="Book Antiqua" w:eastAsia="Times New Roman" w:hAnsi="Book Antiqua" w:cs="Calibri Light"/>
          <w:sz w:val="24"/>
          <w:szCs w:val="24"/>
          <w:lang w:val="en-US"/>
        </w:rPr>
      </w:pPr>
      <w:r w:rsidRPr="002C4118">
        <w:rPr>
          <w:rFonts w:ascii="Book Antiqua" w:eastAsia="Times New Roman" w:hAnsi="Book Antiqua"/>
          <w:color w:val="000000" w:themeColor="text1"/>
          <w:sz w:val="24"/>
          <w:szCs w:val="24"/>
          <w:lang w:val="en-US"/>
        </w:rPr>
        <w:t>Also, 15 municipalities have approved the three-year Social Housing Plan, while 23 municipalities (</w:t>
      </w:r>
      <w:r w:rsidRPr="002C4118">
        <w:rPr>
          <w:rFonts w:ascii="Book Antiqua" w:eastAsia="Times New Roman" w:hAnsi="Book Antiqua" w:cs="Calibri Light"/>
          <w:i/>
          <w:sz w:val="24"/>
          <w:szCs w:val="24"/>
          <w:lang w:val="en-US"/>
        </w:rPr>
        <w:t>Gjakova, Malisheva, Ranillug, Gjilan, Zubin Potok, Viti, Kllokot, Hani Elezi, Partesh, Zvecan, Prishtina,  Kamenica, Dragash, Junik, Klina, Rahovec, Skenderaj, North Mitrovica, Leposaviq,  Vushtrri, Obiliq, Mamusha, Novoberde</w:t>
      </w:r>
      <w:r w:rsidRPr="002C4118">
        <w:rPr>
          <w:rFonts w:ascii="Book Antiqua" w:eastAsia="Times New Roman" w:hAnsi="Book Antiqua" w:cs="Calibri Light"/>
          <w:sz w:val="24"/>
          <w:szCs w:val="24"/>
          <w:lang w:val="en-US"/>
        </w:rPr>
        <w:t xml:space="preserve">) </w:t>
      </w:r>
      <w:r w:rsidRPr="002C4118">
        <w:rPr>
          <w:rFonts w:ascii="Book Antiqua" w:eastAsia="Times New Roman" w:hAnsi="Book Antiqua"/>
          <w:color w:val="000000" w:themeColor="text1"/>
          <w:sz w:val="24"/>
          <w:szCs w:val="24"/>
          <w:lang w:val="en-US"/>
        </w:rPr>
        <w:t>, did not approve this plan.</w:t>
      </w:r>
    </w:p>
    <w:p w14:paraId="640F7F22" w14:textId="77777777" w:rsidR="00EC6514" w:rsidRPr="002C4118" w:rsidRDefault="00EC6514" w:rsidP="002418CD">
      <w:pPr>
        <w:spacing w:after="0"/>
        <w:jc w:val="both"/>
        <w:rPr>
          <w:rFonts w:ascii="Book Antiqua" w:eastAsia="Times New Roman" w:hAnsi="Book Antiqua" w:cs="Calibri Light"/>
          <w:sz w:val="24"/>
          <w:szCs w:val="24"/>
          <w:lang w:val="en-US"/>
        </w:rPr>
      </w:pPr>
    </w:p>
    <w:p w14:paraId="26664C55" w14:textId="50E946C3" w:rsidR="00EC6514" w:rsidRPr="002C4118" w:rsidRDefault="00EC6514" w:rsidP="00EC6514">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Based on the</w:t>
      </w:r>
      <w:r w:rsidR="006A7FE0" w:rsidRPr="002C4118">
        <w:rPr>
          <w:rFonts w:ascii="Book Antiqua" w:eastAsia="Times New Roman" w:hAnsi="Book Antiqua"/>
          <w:color w:val="000000" w:themeColor="text1"/>
          <w:sz w:val="24"/>
          <w:szCs w:val="24"/>
          <w:lang w:val="en-US"/>
        </w:rPr>
        <w:t xml:space="preserve"> reports</w:t>
      </w:r>
      <w:r w:rsidRPr="002C4118">
        <w:rPr>
          <w:rFonts w:ascii="Book Antiqua" w:eastAsia="Times New Roman" w:hAnsi="Book Antiqua"/>
          <w:color w:val="000000" w:themeColor="text1"/>
          <w:sz w:val="24"/>
          <w:szCs w:val="24"/>
          <w:lang w:val="en-US"/>
        </w:rPr>
        <w:t xml:space="preserve"> provided by municipalities, it can be seen that </w:t>
      </w:r>
      <w:r w:rsidR="006A7FE0" w:rsidRPr="002C4118">
        <w:rPr>
          <w:rFonts w:ascii="Book Antiqua" w:eastAsia="Times New Roman" w:hAnsi="Book Antiqua"/>
          <w:color w:val="000000" w:themeColor="text1"/>
          <w:sz w:val="24"/>
          <w:szCs w:val="24"/>
          <w:lang w:val="en-US"/>
        </w:rPr>
        <w:t>27</w:t>
      </w:r>
      <w:r w:rsidRPr="002C4118">
        <w:rPr>
          <w:rFonts w:ascii="Book Antiqua" w:eastAsia="Times New Roman" w:hAnsi="Book Antiqua"/>
          <w:color w:val="000000" w:themeColor="text1"/>
          <w:sz w:val="24"/>
          <w:szCs w:val="24"/>
          <w:lang w:val="en-US"/>
        </w:rPr>
        <w:t xml:space="preserve"> municipalities have allocated </w:t>
      </w:r>
      <w:r w:rsidR="006A7FE0" w:rsidRPr="002C4118">
        <w:rPr>
          <w:rFonts w:ascii="Book Antiqua" w:eastAsia="Times New Roman" w:hAnsi="Book Antiqua"/>
          <w:color w:val="000000" w:themeColor="text1"/>
          <w:sz w:val="24"/>
          <w:szCs w:val="24"/>
          <w:lang w:val="en-US"/>
        </w:rPr>
        <w:t>a</w:t>
      </w:r>
      <w:r w:rsidRPr="002C4118">
        <w:rPr>
          <w:rFonts w:ascii="Book Antiqua" w:eastAsia="Times New Roman" w:hAnsi="Book Antiqua"/>
          <w:color w:val="000000" w:themeColor="text1"/>
          <w:sz w:val="24"/>
          <w:szCs w:val="24"/>
          <w:lang w:val="en-US"/>
        </w:rPr>
        <w:t xml:space="preserve"> budget for 2019 for the protection of minority communities, where the amount allocated is </w:t>
      </w:r>
      <w:r w:rsidR="006A7FE0" w:rsidRPr="002C4118">
        <w:rPr>
          <w:rFonts w:ascii="Book Antiqua" w:eastAsia="Times New Roman" w:hAnsi="Book Antiqua" w:cs="Calibri Light"/>
          <w:sz w:val="24"/>
          <w:szCs w:val="24"/>
          <w:lang w:val="en-US"/>
        </w:rPr>
        <w:t>1</w:t>
      </w:r>
      <w:r w:rsidR="006A7FE0" w:rsidRPr="002C4118">
        <w:rPr>
          <w:rFonts w:ascii="Book Antiqua" w:hAnsi="Book Antiqua"/>
          <w:sz w:val="24"/>
          <w:szCs w:val="24"/>
          <w:lang w:val="en-US"/>
        </w:rPr>
        <w:t>1,028,780.00</w:t>
      </w:r>
      <w:r w:rsidR="006A7FE0" w:rsidRPr="002C4118">
        <w:rPr>
          <w:rFonts w:ascii="Book Antiqua" w:eastAsia="Times New Roman" w:hAnsi="Book Antiqua" w:cs="Calibri Light"/>
          <w:sz w:val="24"/>
          <w:szCs w:val="24"/>
          <w:lang w:val="en-US"/>
        </w:rPr>
        <w:t xml:space="preserve"> </w:t>
      </w:r>
      <w:r w:rsidR="006A7FE0" w:rsidRPr="002C4118">
        <w:rPr>
          <w:rFonts w:ascii="Book Antiqua" w:eastAsia="Times New Roman" w:hAnsi="Book Antiqua"/>
          <w:i/>
          <w:color w:val="000000" w:themeColor="text1"/>
          <w:sz w:val="24"/>
          <w:szCs w:val="24"/>
          <w:lang w:val="en-US"/>
        </w:rPr>
        <w:t>€</w:t>
      </w:r>
      <w:r w:rsidRPr="002C4118">
        <w:rPr>
          <w:rFonts w:ascii="Book Antiqua" w:eastAsia="Times New Roman" w:hAnsi="Book Antiqua"/>
          <w:i/>
          <w:color w:val="000000" w:themeColor="text1"/>
          <w:sz w:val="24"/>
          <w:szCs w:val="24"/>
          <w:lang w:val="en-US"/>
        </w:rPr>
        <w:t>,</w:t>
      </w:r>
      <w:r w:rsidRPr="002C4118">
        <w:rPr>
          <w:rFonts w:ascii="Book Antiqua" w:eastAsia="Times New Roman" w:hAnsi="Book Antiqua"/>
          <w:sz w:val="24"/>
          <w:szCs w:val="24"/>
          <w:lang w:val="en-US"/>
        </w:rPr>
        <w:t xml:space="preserve"> </w:t>
      </w:r>
      <w:r w:rsidRPr="002C4118">
        <w:rPr>
          <w:rFonts w:ascii="Book Antiqua" w:eastAsia="Times New Roman" w:hAnsi="Book Antiqua"/>
          <w:color w:val="000000" w:themeColor="text1"/>
          <w:sz w:val="24"/>
          <w:szCs w:val="24"/>
          <w:lang w:val="en-US"/>
        </w:rPr>
        <w:t>while 9 municipalities (</w:t>
      </w:r>
      <w:r w:rsidR="006A7FE0" w:rsidRPr="002C4118">
        <w:rPr>
          <w:rFonts w:ascii="Book Antiqua" w:eastAsia="Times New Roman" w:hAnsi="Book Antiqua" w:cs="Calibri Light"/>
          <w:i/>
          <w:sz w:val="24"/>
          <w:szCs w:val="24"/>
          <w:lang w:val="en-US"/>
        </w:rPr>
        <w:t>Malisheva, Ranillug, Kllokot, Partesh, Podujeva, Decan, Skenderaj, North Mitrovica, Shterpce</w:t>
      </w:r>
      <w:r w:rsidRPr="002C4118">
        <w:rPr>
          <w:rFonts w:ascii="Book Antiqua" w:eastAsia="Times New Roman" w:hAnsi="Book Antiqua"/>
          <w:color w:val="000000" w:themeColor="text1"/>
          <w:sz w:val="24"/>
          <w:szCs w:val="24"/>
          <w:lang w:val="en-US"/>
        </w:rPr>
        <w:t xml:space="preserve">) did not allocate </w:t>
      </w:r>
      <w:r w:rsidR="006A7FE0" w:rsidRPr="002C4118">
        <w:rPr>
          <w:rFonts w:ascii="Book Antiqua" w:eastAsia="Times New Roman" w:hAnsi="Book Antiqua"/>
          <w:color w:val="000000" w:themeColor="text1"/>
          <w:sz w:val="24"/>
          <w:szCs w:val="24"/>
          <w:lang w:val="en-US"/>
        </w:rPr>
        <w:t xml:space="preserve">a </w:t>
      </w:r>
      <w:r w:rsidRPr="002C4118">
        <w:rPr>
          <w:rFonts w:ascii="Book Antiqua" w:eastAsia="Times New Roman" w:hAnsi="Book Antiqua"/>
          <w:color w:val="000000" w:themeColor="text1"/>
          <w:sz w:val="24"/>
          <w:szCs w:val="24"/>
          <w:lang w:val="en-US"/>
        </w:rPr>
        <w:t>budget</w:t>
      </w:r>
      <w:r w:rsidR="006A7FE0" w:rsidRPr="002C4118">
        <w:rPr>
          <w:rFonts w:ascii="Book Antiqua" w:eastAsia="Times New Roman" w:hAnsi="Book Antiqua"/>
          <w:color w:val="000000" w:themeColor="text1"/>
          <w:sz w:val="24"/>
          <w:szCs w:val="24"/>
          <w:lang w:val="en-US"/>
        </w:rPr>
        <w:t xml:space="preserve">, and 2 municipalities </w:t>
      </w:r>
      <w:r w:rsidR="006A7FE0" w:rsidRPr="002C4118">
        <w:rPr>
          <w:rFonts w:ascii="Book Antiqua" w:eastAsia="Times New Roman" w:hAnsi="Book Antiqua" w:cs="Calibri Light"/>
          <w:sz w:val="24"/>
          <w:szCs w:val="24"/>
          <w:lang w:val="en-US"/>
        </w:rPr>
        <w:t>(</w:t>
      </w:r>
      <w:r w:rsidR="006A7FE0" w:rsidRPr="002C4118">
        <w:rPr>
          <w:rFonts w:ascii="Book Antiqua" w:eastAsia="Times New Roman" w:hAnsi="Book Antiqua" w:cs="Calibri Light"/>
          <w:i/>
          <w:sz w:val="24"/>
          <w:szCs w:val="24"/>
          <w:lang w:val="en-US"/>
        </w:rPr>
        <w:t>Gllogoc dhe Junik</w:t>
      </w:r>
      <w:r w:rsidR="006A7FE0" w:rsidRPr="002C4118">
        <w:rPr>
          <w:rFonts w:ascii="Book Antiqua" w:eastAsia="Times New Roman" w:hAnsi="Book Antiqua" w:cs="Calibri Light"/>
          <w:sz w:val="24"/>
          <w:szCs w:val="24"/>
          <w:lang w:val="en-US"/>
        </w:rPr>
        <w:t>) have reported that do not have minority communities</w:t>
      </w:r>
      <w:r w:rsidRPr="002C4118">
        <w:rPr>
          <w:rFonts w:ascii="Book Antiqua" w:eastAsia="Times New Roman" w:hAnsi="Book Antiqua"/>
          <w:color w:val="000000" w:themeColor="text1"/>
          <w:sz w:val="24"/>
          <w:szCs w:val="24"/>
          <w:lang w:val="en-US"/>
        </w:rPr>
        <w:t>.</w:t>
      </w:r>
    </w:p>
    <w:p w14:paraId="5E0B21EE" w14:textId="77777777" w:rsidR="006A7FE0" w:rsidRPr="002C4118" w:rsidRDefault="006A7FE0" w:rsidP="002418CD">
      <w:pPr>
        <w:spacing w:after="0"/>
        <w:jc w:val="both"/>
        <w:rPr>
          <w:rFonts w:ascii="Book Antiqua" w:eastAsia="Times New Roman" w:hAnsi="Book Antiqua"/>
          <w:color w:val="000000" w:themeColor="text1"/>
          <w:sz w:val="24"/>
          <w:szCs w:val="24"/>
          <w:lang w:val="en-US"/>
        </w:rPr>
      </w:pPr>
    </w:p>
    <w:p w14:paraId="6C217E00" w14:textId="2F8AFF5E" w:rsidR="006A7FE0" w:rsidRPr="002C4118" w:rsidRDefault="006A7FE0" w:rsidP="006A7FE0">
      <w:pPr>
        <w:spacing w:after="0"/>
        <w:jc w:val="both"/>
        <w:rPr>
          <w:rFonts w:ascii="Book Antiqua" w:eastAsia="Times New Roman" w:hAnsi="Book Antiqua"/>
          <w:color w:val="FF0000"/>
          <w:sz w:val="24"/>
          <w:szCs w:val="24"/>
          <w:lang w:val="en-US"/>
        </w:rPr>
      </w:pPr>
      <w:r w:rsidRPr="002C4118">
        <w:rPr>
          <w:rFonts w:ascii="Book Antiqua" w:eastAsia="Times New Roman" w:hAnsi="Book Antiqua"/>
          <w:color w:val="000000" w:themeColor="text1"/>
          <w:sz w:val="24"/>
          <w:szCs w:val="24"/>
          <w:lang w:val="en-US"/>
        </w:rPr>
        <w:t>As for the budget on reintegration of persons, based on the reports, it can be seen that 10 municipalities do allocate budget, while 28 municipalities (</w:t>
      </w:r>
      <w:r w:rsidRPr="002C4118">
        <w:rPr>
          <w:rFonts w:ascii="Book Antiqua" w:eastAsia="Times New Roman" w:hAnsi="Book Antiqua" w:cs="Calibri Light"/>
          <w:i/>
          <w:sz w:val="24"/>
          <w:szCs w:val="24"/>
          <w:lang w:val="en-US"/>
        </w:rPr>
        <w:t>Shtime, Ferizaj, Ranillug, Gjilan, Zubin Potok</w:t>
      </w:r>
      <w:proofErr w:type="gramStart"/>
      <w:r w:rsidRPr="002C4118">
        <w:rPr>
          <w:rFonts w:ascii="Book Antiqua" w:eastAsia="Times New Roman" w:hAnsi="Book Antiqua" w:cs="Calibri Light"/>
          <w:i/>
          <w:sz w:val="24"/>
          <w:szCs w:val="24"/>
          <w:lang w:val="en-US"/>
        </w:rPr>
        <w:t>,  Podujeva</w:t>
      </w:r>
      <w:proofErr w:type="gramEnd"/>
      <w:r w:rsidRPr="002C4118">
        <w:rPr>
          <w:rFonts w:ascii="Book Antiqua" w:eastAsia="Times New Roman" w:hAnsi="Book Antiqua" w:cs="Calibri Light"/>
          <w:i/>
          <w:sz w:val="24"/>
          <w:szCs w:val="24"/>
          <w:lang w:val="en-US"/>
        </w:rPr>
        <w:t xml:space="preserve">, Istog, Kllokot, Partesh, Zvecan, Prishtina, Kamenica, </w:t>
      </w:r>
      <w:r w:rsidRPr="002C4118">
        <w:rPr>
          <w:rFonts w:ascii="Book Antiqua" w:eastAsia="Times New Roman" w:hAnsi="Book Antiqua" w:cs="Calibri Light"/>
          <w:sz w:val="24"/>
          <w:szCs w:val="24"/>
          <w:lang w:val="en-US"/>
        </w:rPr>
        <w:t xml:space="preserve"> </w:t>
      </w:r>
      <w:r w:rsidRPr="002C4118">
        <w:rPr>
          <w:rFonts w:ascii="Book Antiqua" w:eastAsia="Times New Roman" w:hAnsi="Book Antiqua" w:cs="Calibri Light"/>
          <w:i/>
          <w:sz w:val="24"/>
          <w:szCs w:val="24"/>
          <w:lang w:val="en-US"/>
        </w:rPr>
        <w:t>Decan, Gracanica, Junik, Kacanik, Klina, Rahovec, Skenderaj, North Mitrovica, Leposaviq, Shterpce, Vushtrri, Obiliq, Mamushe, Novoberde, Lipjan and Suhareke</w:t>
      </w:r>
      <w:r w:rsidRPr="002C4118">
        <w:rPr>
          <w:rFonts w:ascii="Book Antiqua" w:eastAsia="Times New Roman" w:hAnsi="Book Antiqua" w:cs="Calibri Light"/>
          <w:sz w:val="24"/>
          <w:szCs w:val="24"/>
          <w:lang w:val="en-US"/>
        </w:rPr>
        <w:t>)</w:t>
      </w:r>
      <w:r w:rsidRPr="002C4118">
        <w:rPr>
          <w:rFonts w:ascii="Book Antiqua" w:eastAsia="Times New Roman" w:hAnsi="Book Antiqua"/>
          <w:color w:val="000000" w:themeColor="text1"/>
          <w:sz w:val="24"/>
          <w:szCs w:val="24"/>
          <w:lang w:val="en-US"/>
        </w:rPr>
        <w:t xml:space="preserve"> do not allocate funds for reintegrated persons.</w:t>
      </w:r>
      <w:r w:rsidRPr="002C4118">
        <w:rPr>
          <w:rFonts w:ascii="Book Antiqua" w:eastAsia="Times New Roman" w:hAnsi="Book Antiqua"/>
          <w:color w:val="FF0000"/>
          <w:sz w:val="24"/>
          <w:szCs w:val="24"/>
          <w:lang w:val="en-US"/>
        </w:rPr>
        <w:t xml:space="preserve"> </w:t>
      </w:r>
    </w:p>
    <w:p w14:paraId="044B8F01" w14:textId="139B93A4" w:rsidR="006A7FE0" w:rsidRPr="002C4118" w:rsidRDefault="00C80E04" w:rsidP="00FC320D">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FF0000"/>
          <w:sz w:val="24"/>
          <w:szCs w:val="24"/>
          <w:lang w:val="en-US"/>
        </w:rPr>
        <w:t xml:space="preserve"> </w:t>
      </w:r>
    </w:p>
    <w:p w14:paraId="61B9D35B" w14:textId="527BC5CE" w:rsidR="006A7FE0" w:rsidRPr="002C4118" w:rsidRDefault="006A7FE0" w:rsidP="00FC320D">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lastRenderedPageBreak/>
        <w:t>36 municipalities possess the Municipal Regulation on the Use of Official Languages, while 2 municipalities (</w:t>
      </w:r>
      <w:r w:rsidRPr="002C4118">
        <w:rPr>
          <w:rFonts w:ascii="Book Antiqua" w:eastAsia="Times New Roman" w:hAnsi="Book Antiqua"/>
          <w:i/>
          <w:color w:val="000000" w:themeColor="text1"/>
          <w:sz w:val="24"/>
          <w:szCs w:val="24"/>
          <w:lang w:val="en-US"/>
        </w:rPr>
        <w:t xml:space="preserve">Ranilug and Zvecan) </w:t>
      </w:r>
      <w:r w:rsidRPr="002C4118">
        <w:rPr>
          <w:rFonts w:ascii="Book Antiqua" w:eastAsia="Times New Roman" w:hAnsi="Book Antiqua"/>
          <w:color w:val="000000" w:themeColor="text1"/>
          <w:sz w:val="24"/>
          <w:szCs w:val="24"/>
          <w:lang w:val="en-US"/>
        </w:rPr>
        <w:t xml:space="preserve">have not adopted yet the concerned Regulation. </w:t>
      </w:r>
      <w:r w:rsidR="00AB6018" w:rsidRPr="002C4118">
        <w:rPr>
          <w:rFonts w:ascii="Book Antiqua" w:eastAsia="Times New Roman" w:hAnsi="Book Antiqua"/>
          <w:color w:val="000000" w:themeColor="text1"/>
          <w:sz w:val="24"/>
          <w:szCs w:val="24"/>
          <w:lang w:val="en-US"/>
        </w:rPr>
        <w:t>Whereas, 26</w:t>
      </w:r>
      <w:r w:rsidRPr="002C4118">
        <w:rPr>
          <w:rFonts w:ascii="Book Antiqua" w:eastAsia="Times New Roman" w:hAnsi="Book Antiqua"/>
          <w:color w:val="000000" w:themeColor="text1"/>
          <w:sz w:val="24"/>
          <w:szCs w:val="24"/>
          <w:lang w:val="en-US"/>
        </w:rPr>
        <w:t xml:space="preserve"> municipalities have recruited professional staff dealing with the translation, while municipality of Podujeva has partially recruited the staff, and 1</w:t>
      </w:r>
      <w:r w:rsidR="00AB6018" w:rsidRPr="002C4118">
        <w:rPr>
          <w:rFonts w:ascii="Book Antiqua" w:eastAsia="Times New Roman" w:hAnsi="Book Antiqua"/>
          <w:color w:val="000000" w:themeColor="text1"/>
          <w:sz w:val="24"/>
          <w:szCs w:val="24"/>
          <w:lang w:val="en-US"/>
        </w:rPr>
        <w:t>1</w:t>
      </w:r>
      <w:r w:rsidRPr="002C4118">
        <w:rPr>
          <w:rFonts w:ascii="Book Antiqua" w:eastAsia="Times New Roman" w:hAnsi="Book Antiqua"/>
          <w:color w:val="000000" w:themeColor="text1"/>
          <w:sz w:val="24"/>
          <w:szCs w:val="24"/>
          <w:lang w:val="en-US"/>
        </w:rPr>
        <w:t xml:space="preserve"> municipalities </w:t>
      </w:r>
      <w:r w:rsidR="00AB6018" w:rsidRPr="002C4118">
        <w:rPr>
          <w:rFonts w:ascii="Book Antiqua" w:eastAsia="Times New Roman" w:hAnsi="Book Antiqua" w:cs="Calibri Light"/>
          <w:sz w:val="24"/>
          <w:szCs w:val="24"/>
          <w:lang w:val="en-US"/>
        </w:rPr>
        <w:t>(</w:t>
      </w:r>
      <w:r w:rsidR="00AB6018" w:rsidRPr="002C4118">
        <w:rPr>
          <w:rFonts w:ascii="Book Antiqua" w:eastAsia="Times New Roman" w:hAnsi="Book Antiqua" w:cs="Calibri Light"/>
          <w:i/>
          <w:sz w:val="24"/>
          <w:szCs w:val="24"/>
          <w:lang w:val="en-US"/>
        </w:rPr>
        <w:t>Gjilan, Zubin Potok, Hani Elezit, Kamenica, Gllogoc, Gracanica, North Mitrovica, Leposaviq, Obiliq, Mamusha, Novoberde</w:t>
      </w:r>
      <w:r w:rsidR="00AB6018" w:rsidRPr="002C4118">
        <w:rPr>
          <w:rFonts w:ascii="Book Antiqua" w:eastAsia="Times New Roman" w:hAnsi="Book Antiqua" w:cs="Calibri Light"/>
          <w:sz w:val="24"/>
          <w:szCs w:val="24"/>
          <w:lang w:val="en-US"/>
        </w:rPr>
        <w:t>)</w:t>
      </w:r>
      <w:r w:rsidRPr="002C4118">
        <w:rPr>
          <w:rFonts w:ascii="Book Antiqua" w:eastAsia="Times New Roman" w:hAnsi="Book Antiqua"/>
          <w:color w:val="000000" w:themeColor="text1"/>
          <w:sz w:val="24"/>
          <w:szCs w:val="24"/>
          <w:lang w:val="en-US"/>
        </w:rPr>
        <w:t>, do not have sufficient staff. In addition, 2</w:t>
      </w:r>
      <w:r w:rsidR="00AB6018" w:rsidRPr="002C4118">
        <w:rPr>
          <w:rFonts w:ascii="Book Antiqua" w:eastAsia="Times New Roman" w:hAnsi="Book Antiqua"/>
          <w:color w:val="000000" w:themeColor="text1"/>
          <w:sz w:val="24"/>
          <w:szCs w:val="24"/>
          <w:lang w:val="en-US"/>
        </w:rPr>
        <w:t>8</w:t>
      </w:r>
      <w:r w:rsidRPr="002C4118">
        <w:rPr>
          <w:rFonts w:ascii="Book Antiqua" w:eastAsia="Times New Roman" w:hAnsi="Book Antiqua"/>
          <w:color w:val="000000" w:themeColor="text1"/>
          <w:sz w:val="24"/>
          <w:szCs w:val="24"/>
          <w:lang w:val="en-US"/>
        </w:rPr>
        <w:t xml:space="preserve"> municipalities have undertaken actions to provide access to services on the use of official languages at the municipal level, while </w:t>
      </w:r>
      <w:r w:rsidR="00AB6018" w:rsidRPr="002C4118">
        <w:rPr>
          <w:rFonts w:ascii="Book Antiqua" w:eastAsia="Times New Roman" w:hAnsi="Book Antiqua"/>
          <w:color w:val="000000" w:themeColor="text1"/>
          <w:sz w:val="24"/>
          <w:szCs w:val="24"/>
          <w:lang w:val="en-US"/>
        </w:rPr>
        <w:t>10</w:t>
      </w:r>
      <w:r w:rsidRPr="002C4118">
        <w:rPr>
          <w:rFonts w:ascii="Book Antiqua" w:eastAsia="Times New Roman" w:hAnsi="Book Antiqua"/>
          <w:color w:val="000000" w:themeColor="text1"/>
          <w:sz w:val="24"/>
          <w:szCs w:val="24"/>
          <w:lang w:val="en-US"/>
        </w:rPr>
        <w:t xml:space="preserve"> municipalities </w:t>
      </w:r>
      <w:r w:rsidR="00AB6018" w:rsidRPr="002C4118">
        <w:rPr>
          <w:rFonts w:ascii="Book Antiqua" w:eastAsia="Times New Roman" w:hAnsi="Book Antiqua"/>
          <w:i/>
          <w:color w:val="000000" w:themeColor="text1"/>
          <w:sz w:val="24"/>
          <w:szCs w:val="24"/>
          <w:lang w:val="en-US"/>
        </w:rPr>
        <w:t>(</w:t>
      </w:r>
      <w:r w:rsidR="00AB6018" w:rsidRPr="002C4118">
        <w:rPr>
          <w:rFonts w:ascii="Book Antiqua" w:eastAsia="Times New Roman" w:hAnsi="Book Antiqua" w:cs="Calibri Light"/>
          <w:i/>
          <w:sz w:val="24"/>
          <w:szCs w:val="24"/>
          <w:lang w:val="en-US"/>
        </w:rPr>
        <w:t xml:space="preserve">Malisheva, Ranillug, Gjilan, Hani Elezit, Podujeva, Rahovec, Peja, North Mitrovica, Vuishtrri, </w:t>
      </w:r>
      <w:proofErr w:type="gramStart"/>
      <w:r w:rsidR="00AB6018" w:rsidRPr="002C4118">
        <w:rPr>
          <w:rFonts w:ascii="Book Antiqua" w:eastAsia="Times New Roman" w:hAnsi="Book Antiqua" w:cs="Calibri Light"/>
          <w:i/>
          <w:sz w:val="24"/>
          <w:szCs w:val="24"/>
          <w:lang w:val="en-US"/>
        </w:rPr>
        <w:t>Mamusha</w:t>
      </w:r>
      <w:proofErr w:type="gramEnd"/>
      <w:r w:rsidR="00AB6018" w:rsidRPr="002C4118">
        <w:rPr>
          <w:rFonts w:ascii="Book Antiqua" w:eastAsia="Times New Roman" w:hAnsi="Book Antiqua" w:cs="Calibri Light"/>
          <w:i/>
          <w:sz w:val="24"/>
          <w:szCs w:val="24"/>
          <w:lang w:val="en-US"/>
        </w:rPr>
        <w:t>)</w:t>
      </w:r>
      <w:r w:rsidRPr="002C4118">
        <w:rPr>
          <w:rFonts w:ascii="Book Antiqua" w:eastAsia="Times New Roman" w:hAnsi="Book Antiqua"/>
          <w:color w:val="000000" w:themeColor="text1"/>
          <w:sz w:val="24"/>
          <w:szCs w:val="24"/>
          <w:lang w:val="en-US"/>
        </w:rPr>
        <w:t xml:space="preserve"> have not undertaken any action.</w:t>
      </w:r>
    </w:p>
    <w:p w14:paraId="50930562" w14:textId="77777777" w:rsidR="007F44BE" w:rsidRPr="002C4118" w:rsidRDefault="007F44BE" w:rsidP="002B2943">
      <w:pPr>
        <w:spacing w:after="0" w:line="240" w:lineRule="auto"/>
        <w:jc w:val="both"/>
        <w:rPr>
          <w:rFonts w:ascii="Book Antiqua" w:eastAsia="Times New Roman" w:hAnsi="Book Antiqua"/>
          <w:color w:val="000000" w:themeColor="text1"/>
          <w:sz w:val="24"/>
          <w:szCs w:val="24"/>
          <w:lang w:val="en-US"/>
        </w:rPr>
      </w:pPr>
    </w:p>
    <w:p w14:paraId="3B3A3C15" w14:textId="720D64A0" w:rsidR="005B78E3" w:rsidRPr="002C4118" w:rsidRDefault="000D795C" w:rsidP="005B78E3">
      <w:pPr>
        <w:pStyle w:val="Heading2"/>
        <w:numPr>
          <w:ilvl w:val="1"/>
          <w:numId w:val="2"/>
        </w:numPr>
        <w:rPr>
          <w:rFonts w:ascii="Book Antiqua" w:hAnsi="Book Antiqua"/>
          <w:b/>
          <w:color w:val="auto"/>
          <w:sz w:val="24"/>
          <w:lang w:val="en-US"/>
        </w:rPr>
      </w:pPr>
      <w:bookmarkStart w:id="10" w:name="_Toc33191980"/>
      <w:r w:rsidRPr="002C4118">
        <w:rPr>
          <w:rFonts w:ascii="Book Antiqua" w:hAnsi="Book Antiqua"/>
          <w:b/>
          <w:color w:val="auto"/>
          <w:sz w:val="24"/>
          <w:lang w:val="en-US"/>
        </w:rPr>
        <w:t>Protection and Promotion of Cultural Heritage</w:t>
      </w:r>
      <w:bookmarkEnd w:id="10"/>
      <w:r w:rsidRPr="002C4118">
        <w:rPr>
          <w:rFonts w:ascii="Book Antiqua" w:hAnsi="Book Antiqua"/>
          <w:b/>
          <w:color w:val="auto"/>
          <w:sz w:val="24"/>
          <w:lang w:val="en-US"/>
        </w:rPr>
        <w:t xml:space="preserve"> </w:t>
      </w:r>
    </w:p>
    <w:p w14:paraId="1B2EB2C7" w14:textId="2FD5F1D2" w:rsidR="00C47ABF" w:rsidRPr="002C4118" w:rsidRDefault="00C47ABF" w:rsidP="005B3015">
      <w:pPr>
        <w:spacing w:after="0"/>
        <w:jc w:val="both"/>
        <w:rPr>
          <w:rFonts w:ascii="Book Antiqua" w:eastAsia="Times New Roman" w:hAnsi="Book Antiqua"/>
          <w:color w:val="000000" w:themeColor="text1"/>
          <w:sz w:val="24"/>
          <w:szCs w:val="24"/>
          <w:lang w:val="en-US"/>
        </w:rPr>
      </w:pPr>
    </w:p>
    <w:p w14:paraId="65F7F70A" w14:textId="32FC3F83" w:rsidR="000D795C" w:rsidRPr="002C4118" w:rsidRDefault="000D795C" w:rsidP="009E6B49">
      <w:pPr>
        <w:spacing w:after="0"/>
        <w:jc w:val="both"/>
        <w:rPr>
          <w:rFonts w:ascii="Book Antiqua" w:eastAsia="Times New Roman" w:hAnsi="Book Antiqua" w:cs="Calibri Light"/>
          <w:sz w:val="24"/>
          <w:szCs w:val="24"/>
          <w:lang w:val="en-US"/>
        </w:rPr>
      </w:pPr>
      <w:r w:rsidRPr="002C4118">
        <w:rPr>
          <w:rFonts w:ascii="Book Antiqua" w:hAnsi="Book Antiqua" w:cs="Calibri Light"/>
          <w:sz w:val="24"/>
          <w:szCs w:val="24"/>
          <w:lang w:val="en-US"/>
        </w:rPr>
        <w:t xml:space="preserve">For the purpose to defining and treatment of perimeters, protected areas, protected surfaces and marking of </w:t>
      </w:r>
      <w:r w:rsidR="00CC3A8E" w:rsidRPr="002C4118">
        <w:rPr>
          <w:rFonts w:ascii="Book Antiqua" w:hAnsi="Book Antiqua" w:cs="Calibri Light"/>
          <w:sz w:val="24"/>
          <w:szCs w:val="24"/>
          <w:lang w:val="en-US"/>
        </w:rPr>
        <w:t>C</w:t>
      </w:r>
      <w:r w:rsidRPr="002C4118">
        <w:rPr>
          <w:rFonts w:ascii="Book Antiqua" w:hAnsi="Book Antiqua" w:cs="Calibri Light"/>
          <w:sz w:val="24"/>
          <w:szCs w:val="24"/>
          <w:lang w:val="en-US"/>
        </w:rPr>
        <w:t xml:space="preserve">ultural </w:t>
      </w:r>
      <w:r w:rsidR="00CC3A8E" w:rsidRPr="002C4118">
        <w:rPr>
          <w:rFonts w:ascii="Book Antiqua" w:hAnsi="Book Antiqua" w:cs="Calibri Light"/>
          <w:sz w:val="24"/>
          <w:szCs w:val="24"/>
          <w:lang w:val="en-US"/>
        </w:rPr>
        <w:t>H</w:t>
      </w:r>
      <w:r w:rsidRPr="002C4118">
        <w:rPr>
          <w:rFonts w:ascii="Book Antiqua" w:hAnsi="Book Antiqua" w:cs="Calibri Light"/>
          <w:sz w:val="24"/>
          <w:szCs w:val="24"/>
          <w:lang w:val="en-US"/>
        </w:rPr>
        <w:t xml:space="preserve">eritage assets, 25 municipalities have undertaken concrete actions, such as: </w:t>
      </w:r>
      <w:r w:rsidR="00CC3A8E" w:rsidRPr="002C4118">
        <w:rPr>
          <w:rFonts w:ascii="Book Antiqua" w:hAnsi="Book Antiqua" w:cs="Calibri Light"/>
          <w:i/>
          <w:sz w:val="24"/>
          <w:szCs w:val="24"/>
          <w:lang w:val="en-US"/>
        </w:rPr>
        <w:t xml:space="preserve">the files of Cultural Heritage buildings have been compiled and their protection perimeter has been defined, buildings and assets of cultural heritage have been identified, Cultural Heritage assets have been marked, the request has been made to the MCYS  in the Department of Cultural Heritage, for these buildings to be on the list of protection as well as different activities (campaigns) have been held with the aim to protect and promote as much as possible </w:t>
      </w:r>
      <w:r w:rsidR="00AF0FBA" w:rsidRPr="002C4118">
        <w:rPr>
          <w:rFonts w:ascii="Book Antiqua" w:hAnsi="Book Antiqua" w:cs="Calibri Light"/>
          <w:i/>
          <w:sz w:val="24"/>
          <w:szCs w:val="24"/>
          <w:lang w:val="en-US"/>
        </w:rPr>
        <w:t xml:space="preserve">and to raise the </w:t>
      </w:r>
      <w:r w:rsidR="00AF0FBA" w:rsidRPr="00612871">
        <w:rPr>
          <w:rFonts w:ascii="Book Antiqua" w:hAnsi="Book Antiqua" w:cs="Calibri Light"/>
          <w:i/>
          <w:sz w:val="24"/>
          <w:szCs w:val="24"/>
          <w:lang w:val="en-US"/>
        </w:rPr>
        <w:t xml:space="preserve">general awareness etc., </w:t>
      </w:r>
      <w:r w:rsidR="00AF0FBA" w:rsidRPr="00612871">
        <w:rPr>
          <w:rFonts w:ascii="Book Antiqua" w:hAnsi="Book Antiqua" w:cs="Calibri Light"/>
          <w:sz w:val="24"/>
          <w:szCs w:val="24"/>
          <w:lang w:val="en-US"/>
        </w:rPr>
        <w:t>w</w:t>
      </w:r>
      <w:r w:rsidRPr="00612871">
        <w:rPr>
          <w:rFonts w:ascii="Book Antiqua" w:hAnsi="Book Antiqua" w:cs="Calibri Light"/>
          <w:sz w:val="24"/>
          <w:szCs w:val="24"/>
          <w:lang w:val="en-US"/>
        </w:rPr>
        <w:t>hile 1</w:t>
      </w:r>
      <w:r w:rsidR="009D7D0B" w:rsidRPr="00612871">
        <w:rPr>
          <w:rFonts w:ascii="Book Antiqua" w:hAnsi="Book Antiqua" w:cs="Calibri Light"/>
          <w:sz w:val="24"/>
          <w:szCs w:val="24"/>
          <w:lang w:val="en-US"/>
        </w:rPr>
        <w:t>1</w:t>
      </w:r>
      <w:r w:rsidRPr="00612871">
        <w:rPr>
          <w:rFonts w:ascii="Book Antiqua" w:hAnsi="Book Antiqua" w:cs="Calibri Light"/>
          <w:sz w:val="24"/>
          <w:szCs w:val="24"/>
          <w:lang w:val="en-US"/>
        </w:rPr>
        <w:t xml:space="preserve"> municipalities (</w:t>
      </w:r>
      <w:r w:rsidR="00AF0FBA" w:rsidRPr="00612871">
        <w:rPr>
          <w:rFonts w:ascii="Book Antiqua" w:eastAsia="Times New Roman" w:hAnsi="Book Antiqua" w:cs="Calibri Light"/>
          <w:i/>
          <w:sz w:val="24"/>
          <w:szCs w:val="24"/>
          <w:lang w:val="en-US"/>
        </w:rPr>
        <w:t>Ranillug ,Zubin Potok,  Kllokot, Istog, Hani Elezi, Zvecan, Podujeva,  Dragash,  North Mitrovica, Leposaviq, Ndvoberde)</w:t>
      </w:r>
      <w:r w:rsidRPr="00612871">
        <w:rPr>
          <w:rFonts w:ascii="Book Antiqua" w:hAnsi="Book Antiqua" w:cs="Calibri Light"/>
          <w:sz w:val="24"/>
          <w:szCs w:val="24"/>
          <w:lang w:val="en-US"/>
        </w:rPr>
        <w:t xml:space="preserve"> have not undertaken any action.</w:t>
      </w:r>
      <w:r w:rsidR="00AF0FBA" w:rsidRPr="00612871">
        <w:rPr>
          <w:rFonts w:ascii="Book Antiqua" w:hAnsi="Book Antiqua" w:cs="Calibri Light"/>
          <w:sz w:val="24"/>
          <w:szCs w:val="24"/>
          <w:lang w:val="en-US"/>
        </w:rPr>
        <w:t xml:space="preserve"> Whereas the municipality of Junik</w:t>
      </w:r>
      <w:r w:rsidR="009D7D0B" w:rsidRPr="00612871">
        <w:rPr>
          <w:rFonts w:ascii="Book Antiqua" w:hAnsi="Book Antiqua" w:cs="Calibri Light"/>
          <w:sz w:val="24"/>
          <w:szCs w:val="24"/>
          <w:lang w:val="en-US"/>
        </w:rPr>
        <w:t xml:space="preserve"> and </w:t>
      </w:r>
      <w:proofErr w:type="gramStart"/>
      <w:r w:rsidR="009D7D0B" w:rsidRPr="00612871">
        <w:rPr>
          <w:rFonts w:ascii="Book Antiqua" w:eastAsia="Times New Roman" w:hAnsi="Book Antiqua" w:cs="Calibri Light"/>
          <w:i/>
          <w:sz w:val="24"/>
          <w:szCs w:val="24"/>
          <w:lang w:val="en-US"/>
        </w:rPr>
        <w:t>Mitrovica</w:t>
      </w:r>
      <w:r w:rsidR="009D7D0B">
        <w:rPr>
          <w:rFonts w:ascii="Book Antiqua" w:eastAsia="Times New Roman" w:hAnsi="Book Antiqua" w:cs="Calibri Light"/>
          <w:i/>
          <w:sz w:val="24"/>
          <w:szCs w:val="24"/>
          <w:lang w:val="en-US"/>
        </w:rPr>
        <w:t xml:space="preserve"> </w:t>
      </w:r>
      <w:r w:rsidR="009D7D0B" w:rsidRPr="002C4118">
        <w:rPr>
          <w:rFonts w:ascii="Book Antiqua" w:eastAsia="Times New Roman" w:hAnsi="Book Antiqua" w:cs="Calibri Light"/>
          <w:i/>
          <w:sz w:val="24"/>
          <w:szCs w:val="24"/>
          <w:lang w:val="en-US"/>
        </w:rPr>
        <w:t xml:space="preserve"> </w:t>
      </w:r>
      <w:r w:rsidR="00AF0FBA" w:rsidRPr="002C4118">
        <w:rPr>
          <w:rFonts w:ascii="Book Antiqua" w:hAnsi="Book Antiqua" w:cs="Calibri Light"/>
          <w:sz w:val="24"/>
          <w:szCs w:val="24"/>
          <w:lang w:val="en-US"/>
        </w:rPr>
        <w:t>has</w:t>
      </w:r>
      <w:proofErr w:type="gramEnd"/>
      <w:r w:rsidR="00AF0FBA" w:rsidRPr="002C4118">
        <w:rPr>
          <w:rFonts w:ascii="Book Antiqua" w:hAnsi="Book Antiqua" w:cs="Calibri Light"/>
          <w:sz w:val="24"/>
          <w:szCs w:val="24"/>
          <w:lang w:val="en-US"/>
        </w:rPr>
        <w:t xml:space="preserve"> reported of not having protected zones. </w:t>
      </w:r>
    </w:p>
    <w:p w14:paraId="2CF20576" w14:textId="77777777" w:rsidR="005D0FE9" w:rsidRPr="002C4118" w:rsidRDefault="005D0FE9" w:rsidP="00C47ABF">
      <w:pPr>
        <w:spacing w:after="0" w:line="240" w:lineRule="auto"/>
        <w:jc w:val="both"/>
        <w:rPr>
          <w:rFonts w:ascii="Book Antiqua" w:hAnsi="Book Antiqua" w:cs="Calibri Light"/>
          <w:lang w:val="en-US"/>
        </w:rPr>
      </w:pPr>
    </w:p>
    <w:p w14:paraId="724A5DEC" w14:textId="27AE13FC" w:rsidR="00E304AB" w:rsidRPr="002C4118" w:rsidRDefault="00E304AB" w:rsidP="00FC320D">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The municipality of Prishtina and Fushe Kosova have allocated relevant parcels for the establishment of the Museum of Nature in these two municipalities. Other actions for the establishment and operation of these two museums are responsibility of the central institutions. During the reporting period, in the municipality of Fushe Kosovo carried out </w:t>
      </w:r>
      <w:r w:rsidR="00014BB7" w:rsidRPr="002C4118">
        <w:rPr>
          <w:rFonts w:ascii="Book Antiqua" w:eastAsia="Times New Roman" w:hAnsi="Book Antiqua"/>
          <w:color w:val="000000" w:themeColor="text1"/>
          <w:sz w:val="24"/>
          <w:szCs w:val="24"/>
          <w:lang w:val="en-US"/>
        </w:rPr>
        <w:t>a</w:t>
      </w:r>
      <w:r w:rsidRPr="002C4118">
        <w:rPr>
          <w:rFonts w:ascii="Book Antiqua" w:eastAsia="Times New Roman" w:hAnsi="Book Antiqua"/>
          <w:color w:val="000000" w:themeColor="text1"/>
          <w:sz w:val="24"/>
          <w:szCs w:val="24"/>
          <w:lang w:val="en-US"/>
        </w:rPr>
        <w:t xml:space="preserve"> feasibility study of the project regarding the establishment of the Museum of Nature from the MCYS and the Urbanism Directorate and also </w:t>
      </w:r>
      <w:r w:rsidR="00673032" w:rsidRPr="002C4118">
        <w:rPr>
          <w:rFonts w:ascii="Book Antiqua" w:eastAsia="Times New Roman" w:hAnsi="Book Antiqua"/>
          <w:color w:val="000000" w:themeColor="text1"/>
          <w:sz w:val="24"/>
          <w:szCs w:val="24"/>
          <w:lang w:val="en-US"/>
        </w:rPr>
        <w:t xml:space="preserve">lay </w:t>
      </w:r>
      <w:r w:rsidRPr="002C4118">
        <w:rPr>
          <w:rFonts w:ascii="Book Antiqua" w:eastAsia="Times New Roman" w:hAnsi="Book Antiqua"/>
          <w:color w:val="000000" w:themeColor="text1"/>
          <w:sz w:val="24"/>
          <w:szCs w:val="24"/>
          <w:lang w:val="en-US"/>
        </w:rPr>
        <w:t>foundation</w:t>
      </w:r>
      <w:r w:rsidR="00673032" w:rsidRPr="002C4118">
        <w:rPr>
          <w:rFonts w:ascii="Book Antiqua" w:eastAsia="Times New Roman" w:hAnsi="Book Antiqua"/>
          <w:color w:val="000000" w:themeColor="text1"/>
          <w:sz w:val="24"/>
          <w:szCs w:val="24"/>
          <w:lang w:val="en-US"/>
        </w:rPr>
        <w:t>s</w:t>
      </w:r>
      <w:r w:rsidRPr="002C4118">
        <w:rPr>
          <w:rFonts w:ascii="Book Antiqua" w:eastAsia="Times New Roman" w:hAnsi="Book Antiqua"/>
          <w:color w:val="000000" w:themeColor="text1"/>
          <w:sz w:val="24"/>
          <w:szCs w:val="24"/>
          <w:lang w:val="en-US"/>
        </w:rPr>
        <w:t xml:space="preserve"> of the Museum in the Small Sllatina village, which will be financed from MCYS.   </w:t>
      </w:r>
    </w:p>
    <w:p w14:paraId="109BBF37" w14:textId="48D96446" w:rsidR="00C47ABF" w:rsidRPr="002C4118" w:rsidRDefault="00C47ABF" w:rsidP="005B3015">
      <w:pPr>
        <w:spacing w:after="0"/>
        <w:jc w:val="both"/>
        <w:rPr>
          <w:sz w:val="24"/>
          <w:szCs w:val="24"/>
          <w:lang w:val="en-US"/>
        </w:rPr>
      </w:pPr>
    </w:p>
    <w:p w14:paraId="4382D937" w14:textId="11ABE118" w:rsidR="00FC320D" w:rsidRPr="002C4118" w:rsidRDefault="009D7D0B" w:rsidP="009D7D0B">
      <w:pPr>
        <w:spacing w:after="0"/>
        <w:ind w:left="5760"/>
        <w:jc w:val="both"/>
        <w:rPr>
          <w:rFonts w:ascii="Book Antiqua" w:hAnsi="Book Antiqua"/>
          <w:i/>
          <w:color w:val="2E74B5" w:themeColor="accent1" w:themeShade="BF"/>
          <w:sz w:val="20"/>
          <w:lang w:val="en-US"/>
        </w:rPr>
      </w:pPr>
      <w:r w:rsidRPr="00270DD2">
        <w:rPr>
          <w:noProof/>
          <w:lang w:val="en-US"/>
        </w:rPr>
        <w:lastRenderedPageBreak/>
        <w:drawing>
          <wp:anchor distT="0" distB="0" distL="114300" distR="114300" simplePos="0" relativeHeight="251677696" behindDoc="0" locked="0" layoutInCell="1" allowOverlap="1" wp14:anchorId="66608FC5" wp14:editId="119AAC78">
            <wp:simplePos x="0" y="0"/>
            <wp:positionH relativeFrom="column">
              <wp:posOffset>0</wp:posOffset>
            </wp:positionH>
            <wp:positionV relativeFrom="paragraph">
              <wp:posOffset>0</wp:posOffset>
            </wp:positionV>
            <wp:extent cx="3600450" cy="2790825"/>
            <wp:effectExtent l="0" t="0" r="0" b="9525"/>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Pr="00270DD2">
        <w:rPr>
          <w:rFonts w:ascii="Book Antiqua" w:eastAsia="Times New Roman" w:hAnsi="Book Antiqua"/>
          <w:color w:val="000000" w:themeColor="text1"/>
          <w:sz w:val="24"/>
          <w:szCs w:val="24"/>
          <w:lang w:val="en-US"/>
        </w:rPr>
        <w:t>3</w:t>
      </w:r>
      <w:r w:rsidR="00E304AB" w:rsidRPr="002C4118">
        <w:rPr>
          <w:rFonts w:ascii="Book Antiqua" w:eastAsia="Times New Roman" w:hAnsi="Book Antiqua"/>
          <w:color w:val="000000" w:themeColor="text1"/>
          <w:sz w:val="24"/>
          <w:szCs w:val="24"/>
          <w:lang w:val="en-US"/>
        </w:rPr>
        <w:t xml:space="preserve"> municipalities </w:t>
      </w:r>
      <w:r w:rsidR="00E304AB" w:rsidRPr="002C4118">
        <w:rPr>
          <w:rFonts w:ascii="Book Antiqua" w:eastAsia="Times New Roman" w:hAnsi="Book Antiqua" w:cs="Calibri Light"/>
          <w:sz w:val="24"/>
          <w:szCs w:val="24"/>
          <w:lang w:val="en-US"/>
        </w:rPr>
        <w:t>(</w:t>
      </w:r>
      <w:r w:rsidR="00E304AB" w:rsidRPr="002C4118">
        <w:rPr>
          <w:rFonts w:ascii="Book Antiqua" w:eastAsia="Times New Roman" w:hAnsi="Book Antiqua" w:cs="Calibri Light"/>
          <w:i/>
          <w:sz w:val="24"/>
          <w:szCs w:val="24"/>
          <w:lang w:val="en-US"/>
        </w:rPr>
        <w:t>Lipjan, Ka</w:t>
      </w:r>
      <w:r w:rsidR="00175B2D" w:rsidRPr="002C4118">
        <w:rPr>
          <w:rFonts w:ascii="Book Antiqua" w:eastAsia="Times New Roman" w:hAnsi="Book Antiqua" w:cs="Calibri Light"/>
          <w:i/>
          <w:sz w:val="24"/>
          <w:szCs w:val="24"/>
          <w:lang w:val="en-US"/>
        </w:rPr>
        <w:t>c</w:t>
      </w:r>
      <w:r w:rsidR="00E304AB" w:rsidRPr="002C4118">
        <w:rPr>
          <w:rFonts w:ascii="Book Antiqua" w:eastAsia="Times New Roman" w:hAnsi="Book Antiqua" w:cs="Calibri Light"/>
          <w:i/>
          <w:sz w:val="24"/>
          <w:szCs w:val="24"/>
          <w:lang w:val="en-US"/>
        </w:rPr>
        <w:t xml:space="preserve">anik, </w:t>
      </w:r>
      <w:r w:rsidR="00E304AB" w:rsidRPr="00612871">
        <w:rPr>
          <w:rFonts w:ascii="Book Antiqua" w:eastAsia="Times New Roman" w:hAnsi="Book Antiqua" w:cs="Calibri Light"/>
          <w:i/>
          <w:sz w:val="24"/>
          <w:szCs w:val="24"/>
          <w:lang w:val="en-US"/>
        </w:rPr>
        <w:t>Rahovec,</w:t>
      </w:r>
      <w:r w:rsidR="00E304AB" w:rsidRPr="00612871">
        <w:rPr>
          <w:rFonts w:ascii="Book Antiqua" w:eastAsia="Times New Roman" w:hAnsi="Book Antiqua" w:cs="Calibri Light"/>
          <w:sz w:val="24"/>
          <w:szCs w:val="24"/>
          <w:lang w:val="en-US"/>
        </w:rPr>
        <w:t xml:space="preserve">) </w:t>
      </w:r>
      <w:r w:rsidR="00E304AB" w:rsidRPr="00612871">
        <w:rPr>
          <w:rFonts w:ascii="Book Antiqua" w:eastAsia="Times New Roman" w:hAnsi="Book Antiqua"/>
          <w:color w:val="000000" w:themeColor="text1"/>
          <w:sz w:val="24"/>
          <w:szCs w:val="24"/>
          <w:lang w:val="en-US"/>
        </w:rPr>
        <w:t>possess the Cultural Heritage Protection Plan</w:t>
      </w:r>
      <w:r w:rsidRPr="00612871">
        <w:rPr>
          <w:rFonts w:ascii="Book Antiqua" w:eastAsia="Times New Roman" w:hAnsi="Book Antiqua"/>
          <w:color w:val="000000" w:themeColor="text1"/>
          <w:sz w:val="24"/>
          <w:szCs w:val="24"/>
          <w:lang w:val="en-US"/>
        </w:rPr>
        <w:t xml:space="preserve">while 35 </w:t>
      </w:r>
      <w:r w:rsidR="00E304AB" w:rsidRPr="00612871">
        <w:rPr>
          <w:rFonts w:ascii="Book Antiqua" w:eastAsia="Times New Roman" w:hAnsi="Book Antiqua"/>
          <w:color w:val="000000" w:themeColor="text1"/>
          <w:sz w:val="24"/>
          <w:szCs w:val="24"/>
          <w:lang w:val="en-US"/>
        </w:rPr>
        <w:t>municipalities (</w:t>
      </w:r>
      <w:r w:rsidR="00175B2D" w:rsidRPr="00612871">
        <w:rPr>
          <w:rFonts w:ascii="Book Antiqua" w:eastAsia="Times New Roman" w:hAnsi="Book Antiqua" w:cs="Calibri Light"/>
          <w:i/>
          <w:sz w:val="24"/>
          <w:szCs w:val="24"/>
          <w:lang w:val="en-US"/>
        </w:rPr>
        <w:t>Viti, Istogu, Kllokot, Hani Elezi, Partesh, Zvecan, Prishtina, Prizren, Podujeva, Fushe Kosove, Mitrovica, Kamenica, Gjakova, Gjilan, Ferizaj, Shtime, Vushtrri, Obiliq, Suhareke, Malisheva, Mamusha, Nobvoberde, Ranillug,  Zubin Potok,  Decan, Gllogoc, Gracanice, Junik, Kline</w:t>
      </w:r>
      <w:r w:rsidRPr="00612871">
        <w:rPr>
          <w:rFonts w:ascii="Book Antiqua" w:eastAsia="Times New Roman" w:hAnsi="Book Antiqua" w:cs="Calibri Light"/>
          <w:i/>
          <w:sz w:val="24"/>
          <w:szCs w:val="24"/>
          <w:lang w:val="en-US"/>
        </w:rPr>
        <w:t>, Skenderaj</w:t>
      </w:r>
    </w:p>
    <w:p w14:paraId="1225D872" w14:textId="2CE12F2E" w:rsidR="005E1BE1" w:rsidRPr="009D7D0B" w:rsidRDefault="00175B2D" w:rsidP="002418CD">
      <w:pPr>
        <w:spacing w:after="0"/>
        <w:jc w:val="both"/>
        <w:rPr>
          <w:rFonts w:ascii="Book Antiqua" w:hAnsi="Book Antiqua"/>
          <w:i/>
          <w:color w:val="2E74B5" w:themeColor="accent1" w:themeShade="BF"/>
          <w:sz w:val="20"/>
          <w:lang w:val="en-US"/>
        </w:rPr>
      </w:pPr>
      <w:r w:rsidRPr="002C4118">
        <w:rPr>
          <w:rFonts w:ascii="Book Antiqua" w:hAnsi="Book Antiqua"/>
          <w:i/>
          <w:color w:val="2E74B5" w:themeColor="accent1" w:themeShade="BF"/>
          <w:sz w:val="20"/>
          <w:lang w:val="en-US"/>
        </w:rPr>
        <w:t>Cha</w:t>
      </w:r>
      <w:r w:rsidR="009D7D0B">
        <w:rPr>
          <w:rFonts w:ascii="Book Antiqua" w:hAnsi="Book Antiqua"/>
          <w:i/>
          <w:color w:val="2E74B5" w:themeColor="accent1" w:themeShade="BF"/>
          <w:sz w:val="20"/>
          <w:lang w:val="en-US"/>
        </w:rPr>
        <w:t xml:space="preserve">rt 14: Cultural Protection Plan                                                             </w:t>
      </w:r>
      <w:r w:rsidR="00C47ABF" w:rsidRPr="002C4118">
        <w:rPr>
          <w:rFonts w:ascii="Book Antiqua" w:eastAsia="Times New Roman" w:hAnsi="Book Antiqua" w:cs="Calibri Light"/>
          <w:i/>
          <w:sz w:val="24"/>
          <w:szCs w:val="24"/>
          <w:lang w:val="en-US"/>
        </w:rPr>
        <w:t>Pej</w:t>
      </w:r>
      <w:r w:rsidRPr="002C4118">
        <w:rPr>
          <w:rFonts w:ascii="Book Antiqua" w:eastAsia="Times New Roman" w:hAnsi="Book Antiqua" w:cs="Calibri Light"/>
          <w:i/>
          <w:sz w:val="24"/>
          <w:szCs w:val="24"/>
          <w:lang w:val="en-US"/>
        </w:rPr>
        <w:t>a</w:t>
      </w:r>
      <w:r w:rsidR="00C47ABF" w:rsidRPr="002C4118">
        <w:rPr>
          <w:rFonts w:ascii="Book Antiqua" w:eastAsia="Times New Roman" w:hAnsi="Book Antiqua" w:cs="Calibri Light"/>
          <w:i/>
          <w:sz w:val="24"/>
          <w:szCs w:val="24"/>
          <w:lang w:val="en-US"/>
        </w:rPr>
        <w:t xml:space="preserve">, </w:t>
      </w:r>
      <w:r w:rsidRPr="002C4118">
        <w:rPr>
          <w:rFonts w:ascii="Book Antiqua" w:eastAsia="Times New Roman" w:hAnsi="Book Antiqua" w:cs="Calibri Light"/>
          <w:i/>
          <w:sz w:val="24"/>
          <w:szCs w:val="24"/>
          <w:lang w:val="en-US"/>
        </w:rPr>
        <w:t xml:space="preserve">North </w:t>
      </w:r>
      <w:r w:rsidR="00C47ABF" w:rsidRPr="002C4118">
        <w:rPr>
          <w:rFonts w:ascii="Book Antiqua" w:eastAsia="Times New Roman" w:hAnsi="Book Antiqua" w:cs="Calibri Light"/>
          <w:i/>
          <w:sz w:val="24"/>
          <w:szCs w:val="24"/>
          <w:lang w:val="en-US"/>
        </w:rPr>
        <w:t>Mitrovic</w:t>
      </w:r>
      <w:r w:rsidRPr="002C4118">
        <w:rPr>
          <w:rFonts w:ascii="Book Antiqua" w:eastAsia="Times New Roman" w:hAnsi="Book Antiqua" w:cs="Calibri Light"/>
          <w:i/>
          <w:sz w:val="24"/>
          <w:szCs w:val="24"/>
          <w:lang w:val="en-US"/>
        </w:rPr>
        <w:t>a</w:t>
      </w:r>
      <w:r w:rsidR="00C47ABF" w:rsidRPr="002C4118">
        <w:rPr>
          <w:rFonts w:ascii="Book Antiqua" w:eastAsia="Times New Roman" w:hAnsi="Book Antiqua" w:cs="Calibri Light"/>
          <w:i/>
          <w:sz w:val="24"/>
          <w:szCs w:val="24"/>
          <w:lang w:val="en-US"/>
        </w:rPr>
        <w:t>, Leposaviq, Sht</w:t>
      </w:r>
      <w:r w:rsidRPr="002C4118">
        <w:rPr>
          <w:rFonts w:ascii="Book Antiqua" w:eastAsia="Times New Roman" w:hAnsi="Book Antiqua" w:cs="Calibri Light"/>
          <w:i/>
          <w:sz w:val="24"/>
          <w:szCs w:val="24"/>
          <w:lang w:val="en-US"/>
        </w:rPr>
        <w:t>e</w:t>
      </w:r>
      <w:r w:rsidR="00C47ABF" w:rsidRPr="002C4118">
        <w:rPr>
          <w:rFonts w:ascii="Book Antiqua" w:eastAsia="Times New Roman" w:hAnsi="Book Antiqua" w:cs="Calibri Light"/>
          <w:i/>
          <w:sz w:val="24"/>
          <w:szCs w:val="24"/>
          <w:lang w:val="en-US"/>
        </w:rPr>
        <w:t>rpc</w:t>
      </w:r>
      <w:r w:rsidRPr="002C4118">
        <w:rPr>
          <w:rFonts w:ascii="Book Antiqua" w:eastAsia="Times New Roman" w:hAnsi="Book Antiqua" w:cs="Calibri Light"/>
          <w:i/>
          <w:sz w:val="24"/>
          <w:szCs w:val="24"/>
          <w:lang w:val="en-US"/>
        </w:rPr>
        <w:t>e</w:t>
      </w:r>
      <w:r w:rsidR="00C47ABF" w:rsidRPr="002C4118">
        <w:rPr>
          <w:rFonts w:ascii="Book Antiqua" w:eastAsia="Times New Roman" w:hAnsi="Book Antiqua" w:cs="Calibri Light"/>
          <w:i/>
          <w:sz w:val="24"/>
          <w:szCs w:val="24"/>
          <w:lang w:val="en-US"/>
        </w:rPr>
        <w:t xml:space="preserve"> </w:t>
      </w:r>
      <w:r w:rsidRPr="002C4118">
        <w:rPr>
          <w:rFonts w:ascii="Book Antiqua" w:eastAsia="Times New Roman" w:hAnsi="Book Antiqua" w:cs="Calibri Light"/>
          <w:i/>
          <w:sz w:val="24"/>
          <w:szCs w:val="24"/>
          <w:lang w:val="en-US"/>
        </w:rPr>
        <w:t>and</w:t>
      </w:r>
      <w:r w:rsidR="00C47ABF" w:rsidRPr="002C4118">
        <w:rPr>
          <w:rFonts w:ascii="Book Antiqua" w:eastAsia="Times New Roman" w:hAnsi="Book Antiqua" w:cs="Calibri Light"/>
          <w:i/>
          <w:sz w:val="24"/>
          <w:szCs w:val="24"/>
          <w:lang w:val="en-US"/>
        </w:rPr>
        <w:t xml:space="preserve"> Dragash</w:t>
      </w:r>
      <w:r w:rsidR="00C47ABF" w:rsidRPr="002C4118">
        <w:rPr>
          <w:rFonts w:ascii="Book Antiqua" w:eastAsia="Times New Roman" w:hAnsi="Book Antiqua" w:cs="Calibri Light"/>
          <w:sz w:val="24"/>
          <w:szCs w:val="24"/>
          <w:lang w:val="en-US"/>
        </w:rPr>
        <w:t xml:space="preserve">) </w:t>
      </w:r>
      <w:r w:rsidRPr="002C4118">
        <w:rPr>
          <w:rFonts w:ascii="Book Antiqua" w:eastAsia="Times New Roman" w:hAnsi="Book Antiqua" w:cs="Calibri Light"/>
          <w:sz w:val="24"/>
          <w:szCs w:val="24"/>
          <w:lang w:val="en-US"/>
        </w:rPr>
        <w:t>do not possess such a plan.</w:t>
      </w:r>
    </w:p>
    <w:p w14:paraId="0B873F78" w14:textId="77777777" w:rsidR="00E04E85" w:rsidRPr="002C4118" w:rsidRDefault="00E04E85" w:rsidP="002418CD">
      <w:pPr>
        <w:spacing w:after="0"/>
        <w:jc w:val="both"/>
        <w:rPr>
          <w:rFonts w:ascii="Book Antiqua" w:eastAsia="Times New Roman" w:hAnsi="Book Antiqua"/>
          <w:color w:val="000000" w:themeColor="text1"/>
          <w:sz w:val="24"/>
          <w:szCs w:val="24"/>
          <w:lang w:val="en-US"/>
        </w:rPr>
      </w:pPr>
    </w:p>
    <w:p w14:paraId="1BBA90D7" w14:textId="2CA873F8" w:rsidR="00C700C2" w:rsidRPr="002C4118" w:rsidRDefault="00C700C2" w:rsidP="002418CD">
      <w:pPr>
        <w:spacing w:after="0"/>
        <w:jc w:val="both"/>
        <w:rPr>
          <w:rFonts w:ascii="Book Antiqua" w:eastAsia="Times New Roman" w:hAnsi="Book Antiqua" w:cs="Calibri Light"/>
          <w:lang w:val="en-US"/>
        </w:rPr>
      </w:pPr>
      <w:r w:rsidRPr="002C4118">
        <w:rPr>
          <w:rFonts w:ascii="Book Antiqua" w:eastAsia="Times New Roman" w:hAnsi="Book Antiqua"/>
          <w:color w:val="000000" w:themeColor="text1"/>
          <w:sz w:val="24"/>
          <w:szCs w:val="24"/>
          <w:lang w:val="en-US"/>
        </w:rPr>
        <w:t xml:space="preserve">The Cultural Heritage Action Plan has been adopted by the 3 municipalities: </w:t>
      </w:r>
      <w:r w:rsidRPr="002C4118">
        <w:rPr>
          <w:rFonts w:ascii="Book Antiqua" w:eastAsia="Times New Roman" w:hAnsi="Book Antiqua"/>
          <w:i/>
          <w:color w:val="000000" w:themeColor="text1"/>
          <w:sz w:val="24"/>
          <w:szCs w:val="24"/>
          <w:lang w:val="en-US"/>
        </w:rPr>
        <w:t>Dragash, Rahovec and Skenderaj</w:t>
      </w:r>
      <w:r w:rsidRPr="002C4118">
        <w:rPr>
          <w:rFonts w:ascii="Book Antiqua" w:eastAsia="Times New Roman" w:hAnsi="Book Antiqua"/>
          <w:color w:val="000000" w:themeColor="text1"/>
          <w:sz w:val="24"/>
          <w:szCs w:val="24"/>
          <w:lang w:val="en-US"/>
        </w:rPr>
        <w:t>, while 35 municipalities (</w:t>
      </w:r>
      <w:r w:rsidRPr="002C4118">
        <w:rPr>
          <w:rFonts w:ascii="Book Antiqua" w:eastAsia="Times New Roman" w:hAnsi="Book Antiqua" w:cs="Calibri Light"/>
          <w:i/>
          <w:sz w:val="24"/>
          <w:szCs w:val="24"/>
          <w:lang w:val="en-US"/>
        </w:rPr>
        <w:t>Viti, Istogu, Kllokot, Hani Elezi, Partesh, Zvecan, Prishtina, Prizren, Podujeva, Fushe Kosovo, Mitrovica, Kamenica, Gjakova, Gjilan, Ferizaj, Shtime, Vushtrri, Obiliq, Suhareke, Lipjan, Malisheva, Mamusha, Nobvoberde, Ranillug,  Zubin Potok, Decan, Gllogoc, Gracanica, Junik, Klina, Peja, North Mitrovica, Leposaviq, Shterpce, Dragash</w:t>
      </w:r>
      <w:r w:rsidRPr="002C4118">
        <w:rPr>
          <w:rFonts w:ascii="Book Antiqua" w:eastAsia="Times New Roman" w:hAnsi="Book Antiqua"/>
          <w:color w:val="000000" w:themeColor="text1"/>
          <w:sz w:val="24"/>
          <w:szCs w:val="24"/>
          <w:lang w:val="en-US"/>
        </w:rPr>
        <w:t>) did not adopt such Action Plan</w:t>
      </w:r>
      <w:r w:rsidRPr="002C4118">
        <w:rPr>
          <w:rFonts w:ascii="Book Antiqua" w:eastAsia="Times New Roman" w:hAnsi="Book Antiqua" w:cs="Calibri Light"/>
          <w:lang w:val="en-US"/>
        </w:rPr>
        <w:t>.</w:t>
      </w:r>
    </w:p>
    <w:p w14:paraId="1A33C16F" w14:textId="77777777" w:rsidR="00C700C2" w:rsidRPr="002C4118" w:rsidRDefault="00C700C2" w:rsidP="002418CD">
      <w:pPr>
        <w:spacing w:after="0"/>
        <w:jc w:val="both"/>
        <w:rPr>
          <w:rFonts w:ascii="Book Antiqua" w:eastAsia="Times New Roman" w:hAnsi="Book Antiqua"/>
          <w:color w:val="000000" w:themeColor="text1"/>
          <w:sz w:val="24"/>
          <w:szCs w:val="24"/>
          <w:lang w:val="en-US"/>
        </w:rPr>
      </w:pPr>
    </w:p>
    <w:p w14:paraId="04FAD1FF" w14:textId="5E918B3B" w:rsidR="0036262A" w:rsidRPr="002C4118" w:rsidRDefault="0036262A" w:rsidP="0036262A">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During the reporting period, 5 violations of the legal regulations on cultural heritage or illegal constructions have been identified in </w:t>
      </w:r>
      <w:r w:rsidR="004F2D3D" w:rsidRPr="002C4118">
        <w:rPr>
          <w:rFonts w:ascii="Book Antiqua" w:eastAsia="Times New Roman" w:hAnsi="Book Antiqua"/>
          <w:color w:val="000000" w:themeColor="text1"/>
          <w:sz w:val="24"/>
          <w:szCs w:val="24"/>
          <w:lang w:val="en-US"/>
        </w:rPr>
        <w:t>3</w:t>
      </w:r>
      <w:r w:rsidRPr="002C4118">
        <w:rPr>
          <w:rFonts w:ascii="Book Antiqua" w:eastAsia="Times New Roman" w:hAnsi="Book Antiqua"/>
          <w:color w:val="000000" w:themeColor="text1"/>
          <w:sz w:val="24"/>
          <w:szCs w:val="24"/>
          <w:lang w:val="en-US"/>
        </w:rPr>
        <w:t xml:space="preserve"> municipalities (</w:t>
      </w:r>
      <w:r w:rsidRPr="002C4118">
        <w:rPr>
          <w:rFonts w:ascii="Book Antiqua" w:eastAsia="Times New Roman" w:hAnsi="Book Antiqua"/>
          <w:i/>
          <w:color w:val="000000" w:themeColor="text1"/>
          <w:sz w:val="24"/>
          <w:szCs w:val="24"/>
          <w:lang w:val="en-US"/>
        </w:rPr>
        <w:t xml:space="preserve">Prizren, Klina and </w:t>
      </w:r>
      <w:r w:rsidR="004F2D3D" w:rsidRPr="002C4118">
        <w:rPr>
          <w:rFonts w:ascii="Book Antiqua" w:eastAsia="Times New Roman" w:hAnsi="Book Antiqua"/>
          <w:i/>
          <w:color w:val="000000" w:themeColor="text1"/>
          <w:sz w:val="24"/>
          <w:szCs w:val="24"/>
          <w:lang w:val="en-US"/>
        </w:rPr>
        <w:t>Skenderaj</w:t>
      </w:r>
      <w:r w:rsidRPr="002C4118">
        <w:rPr>
          <w:rFonts w:ascii="Book Antiqua" w:eastAsia="Times New Roman" w:hAnsi="Book Antiqua"/>
          <w:color w:val="000000" w:themeColor="text1"/>
          <w:sz w:val="24"/>
          <w:szCs w:val="24"/>
          <w:lang w:val="en-US"/>
        </w:rPr>
        <w:t xml:space="preserve">). </w:t>
      </w:r>
    </w:p>
    <w:p w14:paraId="2C1F0066" w14:textId="45CEB3E7" w:rsidR="0036262A" w:rsidRPr="002C4118" w:rsidRDefault="0036262A" w:rsidP="0036262A">
      <w:pPr>
        <w:autoSpaceDE w:val="0"/>
        <w:autoSpaceDN w:val="0"/>
        <w:spacing w:after="0"/>
        <w:jc w:val="both"/>
        <w:rPr>
          <w:rFonts w:ascii="Book Antiqua" w:eastAsia="Times New Roman" w:hAnsi="Book Antiqua"/>
          <w:sz w:val="24"/>
          <w:szCs w:val="24"/>
          <w:lang w:val="en-US"/>
        </w:rPr>
      </w:pPr>
      <w:r w:rsidRPr="002C4118">
        <w:rPr>
          <w:rFonts w:ascii="Book Antiqua" w:eastAsia="Times New Roman" w:hAnsi="Book Antiqua"/>
          <w:color w:val="000000" w:themeColor="text1"/>
          <w:sz w:val="24"/>
          <w:szCs w:val="24"/>
          <w:lang w:val="en-US"/>
        </w:rPr>
        <w:t xml:space="preserve">In this regard, municipalities </w:t>
      </w:r>
      <w:r w:rsidR="004F2D3D" w:rsidRPr="002C4118">
        <w:rPr>
          <w:rFonts w:ascii="Book Antiqua" w:eastAsia="Times New Roman" w:hAnsi="Book Antiqua"/>
          <w:color w:val="000000" w:themeColor="text1"/>
          <w:sz w:val="24"/>
          <w:szCs w:val="24"/>
          <w:lang w:val="en-US"/>
        </w:rPr>
        <w:t>that have</w:t>
      </w:r>
      <w:r w:rsidRPr="002C4118">
        <w:rPr>
          <w:rFonts w:ascii="Book Antiqua" w:eastAsia="Times New Roman" w:hAnsi="Book Antiqua"/>
          <w:color w:val="000000" w:themeColor="text1"/>
          <w:sz w:val="24"/>
          <w:szCs w:val="24"/>
          <w:lang w:val="en-US"/>
        </w:rPr>
        <w:t xml:space="preserve"> identified violations have undertaken measures against these violations, such as: </w:t>
      </w:r>
      <w:r w:rsidRPr="002C4118">
        <w:rPr>
          <w:rFonts w:ascii="Book Antiqua" w:eastAsia="Times New Roman" w:hAnsi="Book Antiqua"/>
          <w:i/>
          <w:color w:val="000000" w:themeColor="text1"/>
          <w:sz w:val="24"/>
          <w:szCs w:val="24"/>
          <w:lang w:val="en-US"/>
        </w:rPr>
        <w:t xml:space="preserve">placement of tapes and termination of </w:t>
      </w:r>
      <w:r w:rsidR="00176A41" w:rsidRPr="002C4118">
        <w:rPr>
          <w:rFonts w:ascii="Book Antiqua" w:eastAsia="Times New Roman" w:hAnsi="Book Antiqua"/>
          <w:i/>
          <w:color w:val="000000" w:themeColor="text1"/>
          <w:sz w:val="24"/>
          <w:szCs w:val="24"/>
          <w:lang w:val="en-US"/>
        </w:rPr>
        <w:t>w</w:t>
      </w:r>
      <w:r w:rsidR="004F2D3D" w:rsidRPr="002C4118">
        <w:rPr>
          <w:rFonts w:ascii="Book Antiqua" w:eastAsia="Times New Roman" w:hAnsi="Book Antiqua"/>
          <w:i/>
          <w:color w:val="000000" w:themeColor="text1"/>
          <w:sz w:val="24"/>
          <w:szCs w:val="24"/>
          <w:lang w:val="en-US"/>
        </w:rPr>
        <w:t xml:space="preserve">orks as well as forced </w:t>
      </w:r>
      <w:r w:rsidR="00176A41" w:rsidRPr="002C4118">
        <w:rPr>
          <w:rFonts w:ascii="Book Antiqua" w:eastAsia="Times New Roman" w:hAnsi="Book Antiqua"/>
          <w:i/>
          <w:color w:val="000000" w:themeColor="text1"/>
          <w:sz w:val="24"/>
          <w:szCs w:val="24"/>
          <w:lang w:val="en-US"/>
        </w:rPr>
        <w:t>demolitions</w:t>
      </w:r>
      <w:r w:rsidRPr="002C4118">
        <w:rPr>
          <w:rFonts w:ascii="Book Antiqua" w:hAnsi="Book Antiqua" w:cs="Segoe UI"/>
          <w:i/>
          <w:sz w:val="24"/>
          <w:szCs w:val="24"/>
          <w:lang w:val="en-US"/>
        </w:rPr>
        <w:t>.</w:t>
      </w:r>
    </w:p>
    <w:p w14:paraId="23DBBC19" w14:textId="77777777" w:rsidR="0036262A" w:rsidRPr="002C4118" w:rsidRDefault="0036262A" w:rsidP="0083519F">
      <w:pPr>
        <w:spacing w:after="0"/>
        <w:jc w:val="both"/>
        <w:rPr>
          <w:rFonts w:ascii="Book Antiqua" w:eastAsia="Times New Roman" w:hAnsi="Book Antiqua" w:cs="Calibri Light"/>
          <w:sz w:val="24"/>
          <w:szCs w:val="24"/>
          <w:lang w:val="en-US"/>
        </w:rPr>
      </w:pPr>
    </w:p>
    <w:p w14:paraId="2B3052DF" w14:textId="77777777" w:rsidR="00CC5E77" w:rsidRPr="002C4118" w:rsidRDefault="00CC5E77" w:rsidP="00DD367B">
      <w:pPr>
        <w:pStyle w:val="ListParagraph"/>
        <w:spacing w:after="0" w:line="240" w:lineRule="auto"/>
        <w:ind w:left="0"/>
        <w:jc w:val="both"/>
        <w:rPr>
          <w:rFonts w:ascii="Book Antiqua" w:eastAsia="Times New Roman" w:hAnsi="Book Antiqua"/>
          <w:color w:val="000000" w:themeColor="text1"/>
          <w:sz w:val="24"/>
          <w:szCs w:val="24"/>
          <w:lang w:val="en-US"/>
        </w:rPr>
      </w:pPr>
    </w:p>
    <w:p w14:paraId="77E7EC88" w14:textId="77777777" w:rsidR="00CC5E77" w:rsidRPr="002C4118" w:rsidRDefault="00CC5E77" w:rsidP="00DD367B">
      <w:pPr>
        <w:pStyle w:val="ListParagraph"/>
        <w:spacing w:after="0" w:line="240" w:lineRule="auto"/>
        <w:ind w:left="0"/>
        <w:jc w:val="both"/>
        <w:rPr>
          <w:rFonts w:ascii="Book Antiqua" w:eastAsia="Times New Roman" w:hAnsi="Book Antiqua"/>
          <w:color w:val="000000" w:themeColor="text1"/>
          <w:sz w:val="24"/>
          <w:szCs w:val="24"/>
          <w:lang w:val="en-US"/>
        </w:rPr>
      </w:pPr>
    </w:p>
    <w:p w14:paraId="5AABB61D" w14:textId="5D0BF004" w:rsidR="00CC5E77" w:rsidRPr="002C4118" w:rsidRDefault="00CC5E77" w:rsidP="00DD367B">
      <w:pPr>
        <w:pStyle w:val="ListParagraph"/>
        <w:spacing w:after="0" w:line="240" w:lineRule="auto"/>
        <w:ind w:left="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lastRenderedPageBreak/>
        <w:t xml:space="preserve">                        </w:t>
      </w:r>
      <w:r w:rsidR="002418CD" w:rsidRPr="002C4118">
        <w:rPr>
          <w:noProof/>
          <w:lang w:val="en-US"/>
        </w:rPr>
        <w:drawing>
          <wp:inline distT="0" distB="0" distL="0" distR="0" wp14:anchorId="1AABD408" wp14:editId="1439E820">
            <wp:extent cx="5615053" cy="2642235"/>
            <wp:effectExtent l="0" t="0" r="5080" b="571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6D8A56" w14:textId="77777777" w:rsidR="007A3CE8" w:rsidRPr="002C4118" w:rsidRDefault="007A3CE8" w:rsidP="007A3CE8">
      <w:pPr>
        <w:pStyle w:val="ListParagraph"/>
        <w:spacing w:after="0" w:line="240" w:lineRule="auto"/>
        <w:ind w:left="0"/>
        <w:jc w:val="center"/>
        <w:rPr>
          <w:rFonts w:ascii="Book Antiqua" w:hAnsi="Book Antiqua"/>
          <w:i/>
          <w:color w:val="2E74B5" w:themeColor="accent1" w:themeShade="BF"/>
          <w:sz w:val="20"/>
          <w:lang w:val="en-US"/>
        </w:rPr>
      </w:pPr>
      <w:r w:rsidRPr="002C4118">
        <w:rPr>
          <w:rFonts w:ascii="Book Antiqua" w:hAnsi="Book Antiqua"/>
          <w:i/>
          <w:color w:val="2E74B5" w:themeColor="accent1" w:themeShade="BF"/>
          <w:sz w:val="20"/>
          <w:lang w:val="en-US"/>
        </w:rPr>
        <w:t>Chart 15: Number of violations in the protected areas</w:t>
      </w:r>
    </w:p>
    <w:p w14:paraId="3F40D5AD" w14:textId="77777777" w:rsidR="00CC5E77" w:rsidRPr="002C4118" w:rsidRDefault="00CC5E77" w:rsidP="002B2943">
      <w:pPr>
        <w:pStyle w:val="ListParagraph"/>
        <w:spacing w:after="0" w:line="240" w:lineRule="auto"/>
        <w:ind w:left="0"/>
        <w:jc w:val="both"/>
        <w:rPr>
          <w:rFonts w:ascii="Book Antiqua" w:eastAsia="Times New Roman" w:hAnsi="Book Antiqua"/>
          <w:color w:val="000000" w:themeColor="text1"/>
          <w:sz w:val="24"/>
          <w:szCs w:val="24"/>
          <w:lang w:val="en-US"/>
        </w:rPr>
      </w:pPr>
    </w:p>
    <w:p w14:paraId="6DCA6478" w14:textId="2BCD3436" w:rsidR="008E3F2D" w:rsidRPr="002C4118" w:rsidRDefault="007A3CE8" w:rsidP="00FE55BD">
      <w:pPr>
        <w:pStyle w:val="ListParagraph"/>
        <w:spacing w:before="240" w:after="0"/>
        <w:ind w:left="0"/>
        <w:jc w:val="both"/>
        <w:rPr>
          <w:rFonts w:ascii="Book Antiqua" w:eastAsia="Times New Roman" w:hAnsi="Book Antiqua" w:cs="Calibri Light"/>
          <w:sz w:val="24"/>
          <w:szCs w:val="24"/>
          <w:lang w:val="en-US"/>
        </w:rPr>
      </w:pPr>
      <w:r w:rsidRPr="002C4118">
        <w:rPr>
          <w:rFonts w:ascii="Book Antiqua" w:eastAsia="Times New Roman" w:hAnsi="Book Antiqua"/>
          <w:color w:val="000000" w:themeColor="text1"/>
          <w:sz w:val="24"/>
          <w:szCs w:val="24"/>
          <w:lang w:val="en-US"/>
        </w:rPr>
        <w:t>For the purpose of protecting the municipal cultural heritage, the security monitoring equipment/cameras have been installed throughout the cultural heritage site of Orthodox Church in 10 municipalities, whereas 5 municipalities  (</w:t>
      </w:r>
      <w:r w:rsidRPr="002C4118">
        <w:rPr>
          <w:rFonts w:ascii="Book Antiqua" w:eastAsia="Times New Roman" w:hAnsi="Book Antiqua" w:cs="Calibri Light"/>
          <w:i/>
          <w:sz w:val="24"/>
          <w:szCs w:val="24"/>
          <w:lang w:val="en-US"/>
        </w:rPr>
        <w:t xml:space="preserve">Malisheva, Gjilan, Zubin Potok, Obiliq, Mamusha) </w:t>
      </w:r>
      <w:r w:rsidRPr="002C4118">
        <w:rPr>
          <w:rFonts w:ascii="Book Antiqua" w:eastAsia="Times New Roman" w:hAnsi="Book Antiqua"/>
          <w:color w:val="000000" w:themeColor="text1"/>
          <w:sz w:val="24"/>
          <w:szCs w:val="24"/>
          <w:lang w:val="en-US"/>
        </w:rPr>
        <w:t xml:space="preserve">have partially installed these equipments , while </w:t>
      </w:r>
      <w:r w:rsidRPr="002C4118">
        <w:rPr>
          <w:rFonts w:ascii="Book Antiqua" w:eastAsia="Times New Roman" w:hAnsi="Book Antiqua" w:cs="Calibri Light"/>
          <w:sz w:val="24"/>
          <w:szCs w:val="24"/>
          <w:lang w:val="en-US"/>
        </w:rPr>
        <w:t>19 municipalities (</w:t>
      </w:r>
      <w:r w:rsidRPr="002C4118">
        <w:rPr>
          <w:rFonts w:ascii="Book Antiqua" w:eastAsia="Times New Roman" w:hAnsi="Book Antiqua" w:cs="Calibri Light"/>
          <w:i/>
          <w:sz w:val="24"/>
          <w:szCs w:val="24"/>
          <w:lang w:val="en-US"/>
        </w:rPr>
        <w:t>Shtime, Ferizaj, Gjilan,  Prishtin</w:t>
      </w:r>
      <w:r w:rsidR="00176A41" w:rsidRPr="002C4118">
        <w:rPr>
          <w:rFonts w:ascii="Book Antiqua" w:eastAsia="Times New Roman" w:hAnsi="Book Antiqua" w:cs="Calibri Light"/>
          <w:i/>
          <w:sz w:val="24"/>
          <w:szCs w:val="24"/>
          <w:lang w:val="en-US"/>
        </w:rPr>
        <w:t>a</w:t>
      </w:r>
      <w:r w:rsidRPr="002C4118">
        <w:rPr>
          <w:rFonts w:ascii="Book Antiqua" w:eastAsia="Times New Roman" w:hAnsi="Book Antiqua" w:cs="Calibri Light"/>
          <w:i/>
          <w:sz w:val="24"/>
          <w:szCs w:val="24"/>
          <w:lang w:val="en-US"/>
        </w:rPr>
        <w:t>, Mitrovic</w:t>
      </w:r>
      <w:r w:rsidR="00176A41" w:rsidRPr="002C4118">
        <w:rPr>
          <w:rFonts w:ascii="Book Antiqua" w:eastAsia="Times New Roman" w:hAnsi="Book Antiqua" w:cs="Calibri Light"/>
          <w:i/>
          <w:sz w:val="24"/>
          <w:szCs w:val="24"/>
          <w:lang w:val="en-US"/>
        </w:rPr>
        <w:t>a</w:t>
      </w:r>
      <w:r w:rsidRPr="002C4118">
        <w:rPr>
          <w:rFonts w:ascii="Book Antiqua" w:eastAsia="Times New Roman" w:hAnsi="Book Antiqua" w:cs="Calibri Light"/>
          <w:i/>
          <w:sz w:val="24"/>
          <w:szCs w:val="24"/>
          <w:lang w:val="en-US"/>
        </w:rPr>
        <w:t>, Kamenic</w:t>
      </w:r>
      <w:r w:rsidR="00176A41" w:rsidRPr="002C4118">
        <w:rPr>
          <w:rFonts w:ascii="Book Antiqua" w:eastAsia="Times New Roman" w:hAnsi="Book Antiqua" w:cs="Calibri Light"/>
          <w:i/>
          <w:sz w:val="24"/>
          <w:szCs w:val="24"/>
          <w:lang w:val="en-US"/>
        </w:rPr>
        <w:t>a</w:t>
      </w:r>
      <w:r w:rsidRPr="002C4118">
        <w:rPr>
          <w:rFonts w:ascii="Book Antiqua" w:eastAsia="Times New Roman" w:hAnsi="Book Antiqua" w:cs="Calibri Light"/>
          <w:i/>
          <w:sz w:val="24"/>
          <w:szCs w:val="24"/>
          <w:lang w:val="en-US"/>
        </w:rPr>
        <w:t>, Viti, Istog, Kllokot, Hani Elezi, Partesh, Zve</w:t>
      </w:r>
      <w:r w:rsidR="00176A41" w:rsidRPr="002C4118">
        <w:rPr>
          <w:rFonts w:ascii="Book Antiqua" w:eastAsia="Times New Roman" w:hAnsi="Book Antiqua" w:cs="Calibri Light"/>
          <w:i/>
          <w:sz w:val="24"/>
          <w:szCs w:val="24"/>
          <w:lang w:val="en-US"/>
        </w:rPr>
        <w:t>c</w:t>
      </w:r>
      <w:r w:rsidRPr="002C4118">
        <w:rPr>
          <w:rFonts w:ascii="Book Antiqua" w:eastAsia="Times New Roman" w:hAnsi="Book Antiqua" w:cs="Calibri Light"/>
          <w:i/>
          <w:sz w:val="24"/>
          <w:szCs w:val="24"/>
          <w:lang w:val="en-US"/>
        </w:rPr>
        <w:t>an,  Pej</w:t>
      </w:r>
      <w:r w:rsidR="00176A41" w:rsidRPr="002C4118">
        <w:rPr>
          <w:rFonts w:ascii="Book Antiqua" w:eastAsia="Times New Roman" w:hAnsi="Book Antiqua" w:cs="Calibri Light"/>
          <w:i/>
          <w:sz w:val="24"/>
          <w:szCs w:val="24"/>
          <w:lang w:val="en-US"/>
        </w:rPr>
        <w:t>a</w:t>
      </w:r>
      <w:r w:rsidRPr="002C4118">
        <w:rPr>
          <w:rFonts w:ascii="Book Antiqua" w:eastAsia="Times New Roman" w:hAnsi="Book Antiqua" w:cs="Calibri Light"/>
          <w:i/>
          <w:sz w:val="24"/>
          <w:szCs w:val="24"/>
          <w:lang w:val="en-US"/>
        </w:rPr>
        <w:t xml:space="preserve">, </w:t>
      </w:r>
      <w:r w:rsidR="00176A41" w:rsidRPr="002C4118">
        <w:rPr>
          <w:rFonts w:ascii="Book Antiqua" w:eastAsia="Times New Roman" w:hAnsi="Book Antiqua" w:cs="Calibri Light"/>
          <w:i/>
          <w:sz w:val="24"/>
          <w:szCs w:val="24"/>
          <w:lang w:val="en-US"/>
        </w:rPr>
        <w:t xml:space="preserve">North </w:t>
      </w:r>
      <w:r w:rsidRPr="002C4118">
        <w:rPr>
          <w:rFonts w:ascii="Book Antiqua" w:eastAsia="Times New Roman" w:hAnsi="Book Antiqua" w:cs="Calibri Light"/>
          <w:i/>
          <w:sz w:val="24"/>
          <w:szCs w:val="24"/>
          <w:lang w:val="en-US"/>
        </w:rPr>
        <w:t>Mitrovic</w:t>
      </w:r>
      <w:r w:rsidR="00176A41" w:rsidRPr="002C4118">
        <w:rPr>
          <w:rFonts w:ascii="Book Antiqua" w:eastAsia="Times New Roman" w:hAnsi="Book Antiqua" w:cs="Calibri Light"/>
          <w:i/>
          <w:sz w:val="24"/>
          <w:szCs w:val="24"/>
          <w:lang w:val="en-US"/>
        </w:rPr>
        <w:t>a,, Leposaviq, Kac</w:t>
      </w:r>
      <w:r w:rsidRPr="002C4118">
        <w:rPr>
          <w:rFonts w:ascii="Book Antiqua" w:eastAsia="Times New Roman" w:hAnsi="Book Antiqua" w:cs="Calibri Light"/>
          <w:i/>
          <w:sz w:val="24"/>
          <w:szCs w:val="24"/>
          <w:lang w:val="en-US"/>
        </w:rPr>
        <w:t>anik, Gracanic</w:t>
      </w:r>
      <w:r w:rsidR="00176A41" w:rsidRPr="002C4118">
        <w:rPr>
          <w:rFonts w:ascii="Book Antiqua" w:eastAsia="Times New Roman" w:hAnsi="Book Antiqua" w:cs="Calibri Light"/>
          <w:i/>
          <w:sz w:val="24"/>
          <w:szCs w:val="24"/>
          <w:lang w:val="en-US"/>
        </w:rPr>
        <w:t>a</w:t>
      </w:r>
      <w:r w:rsidRPr="002C4118">
        <w:rPr>
          <w:rFonts w:ascii="Book Antiqua" w:eastAsia="Times New Roman" w:hAnsi="Book Antiqua" w:cs="Calibri Light"/>
          <w:i/>
          <w:sz w:val="24"/>
          <w:szCs w:val="24"/>
          <w:lang w:val="en-US"/>
        </w:rPr>
        <w:t xml:space="preserve">, Vushtrri </w:t>
      </w:r>
      <w:r w:rsidR="00176A41" w:rsidRPr="002C4118">
        <w:rPr>
          <w:rFonts w:ascii="Book Antiqua" w:eastAsia="Times New Roman" w:hAnsi="Book Antiqua" w:cs="Calibri Light"/>
          <w:i/>
          <w:sz w:val="24"/>
          <w:szCs w:val="24"/>
          <w:lang w:val="en-US"/>
        </w:rPr>
        <w:t>and</w:t>
      </w:r>
      <w:r w:rsidRPr="002C4118">
        <w:rPr>
          <w:rFonts w:ascii="Book Antiqua" w:eastAsia="Times New Roman" w:hAnsi="Book Antiqua" w:cs="Calibri Light"/>
          <w:i/>
          <w:sz w:val="24"/>
          <w:szCs w:val="24"/>
          <w:lang w:val="en-US"/>
        </w:rPr>
        <w:t xml:space="preserve"> Novob</w:t>
      </w:r>
      <w:r w:rsidR="00176A41" w:rsidRPr="002C4118">
        <w:rPr>
          <w:rFonts w:ascii="Book Antiqua" w:eastAsia="Times New Roman" w:hAnsi="Book Antiqua" w:cs="Calibri Light"/>
          <w:i/>
          <w:sz w:val="24"/>
          <w:szCs w:val="24"/>
          <w:lang w:val="en-US"/>
        </w:rPr>
        <w:t>e</w:t>
      </w:r>
      <w:r w:rsidRPr="002C4118">
        <w:rPr>
          <w:rFonts w:ascii="Book Antiqua" w:eastAsia="Times New Roman" w:hAnsi="Book Antiqua" w:cs="Calibri Light"/>
          <w:i/>
          <w:sz w:val="24"/>
          <w:szCs w:val="24"/>
          <w:lang w:val="en-US"/>
        </w:rPr>
        <w:t>rd</w:t>
      </w:r>
      <w:r w:rsidR="00176A41" w:rsidRPr="002C4118">
        <w:rPr>
          <w:rFonts w:ascii="Book Antiqua" w:eastAsia="Times New Roman" w:hAnsi="Book Antiqua" w:cs="Calibri Light"/>
          <w:i/>
          <w:sz w:val="24"/>
          <w:szCs w:val="24"/>
          <w:lang w:val="en-US"/>
        </w:rPr>
        <w:t>e</w:t>
      </w:r>
      <w:r w:rsidRPr="002C4118">
        <w:rPr>
          <w:rFonts w:ascii="Book Antiqua" w:eastAsia="Times New Roman" w:hAnsi="Book Antiqua" w:cs="Calibri Light"/>
          <w:sz w:val="24"/>
          <w:szCs w:val="24"/>
          <w:lang w:val="en-US"/>
        </w:rPr>
        <w:t>) have not yet made installations of these security monitoring equipments for the protection of religious objects, and 4 municipalities (</w:t>
      </w:r>
      <w:r w:rsidRPr="002C4118">
        <w:rPr>
          <w:rFonts w:ascii="Book Antiqua" w:eastAsia="Times New Roman" w:hAnsi="Book Antiqua" w:cs="Calibri Light"/>
          <w:i/>
          <w:sz w:val="24"/>
          <w:szCs w:val="24"/>
          <w:lang w:val="en-US"/>
        </w:rPr>
        <w:t>Dragash, Gllogoc, Hani Elezi, Junik</w:t>
      </w:r>
      <w:r w:rsidRPr="002C4118">
        <w:rPr>
          <w:rFonts w:ascii="Book Antiqua" w:eastAsia="Times New Roman" w:hAnsi="Book Antiqua" w:cs="Calibri Light"/>
          <w:sz w:val="24"/>
          <w:szCs w:val="24"/>
          <w:lang w:val="en-US"/>
        </w:rPr>
        <w:t>) do not have Orthodox Churches</w:t>
      </w:r>
      <w:r w:rsidRPr="002C4118">
        <w:rPr>
          <w:rFonts w:ascii="Book Antiqua" w:eastAsia="Times New Roman" w:hAnsi="Book Antiqua"/>
          <w:color w:val="000000" w:themeColor="text1"/>
          <w:sz w:val="24"/>
          <w:szCs w:val="24"/>
          <w:lang w:val="en-US"/>
        </w:rPr>
        <w:t>.</w:t>
      </w:r>
    </w:p>
    <w:p w14:paraId="2C459CB3" w14:textId="77777777" w:rsidR="00FE55BD" w:rsidRPr="002C4118" w:rsidRDefault="00FE55BD" w:rsidP="00A40B3B">
      <w:pPr>
        <w:spacing w:after="0"/>
        <w:jc w:val="both"/>
        <w:rPr>
          <w:rFonts w:ascii="Book Antiqua" w:eastAsia="Times New Roman" w:hAnsi="Book Antiqua" w:cs="Calibri Light"/>
          <w:sz w:val="24"/>
          <w:szCs w:val="24"/>
          <w:lang w:val="en-US"/>
        </w:rPr>
      </w:pPr>
    </w:p>
    <w:p w14:paraId="05994B88" w14:textId="2DA428C6" w:rsidR="00FE55BD" w:rsidRPr="002C4118" w:rsidRDefault="00FE55BD" w:rsidP="00A40B3B">
      <w:pPr>
        <w:spacing w:after="0"/>
        <w:jc w:val="both"/>
        <w:rPr>
          <w:rFonts w:ascii="Book Antiqua" w:eastAsia="Times New Roman" w:hAnsi="Book Antiqua" w:cs="Calibri Light"/>
          <w:sz w:val="24"/>
          <w:szCs w:val="24"/>
          <w:lang w:val="en-US"/>
        </w:rPr>
      </w:pPr>
      <w:r w:rsidRPr="002C4118">
        <w:rPr>
          <w:rFonts w:ascii="Book Antiqua" w:eastAsia="Times New Roman" w:hAnsi="Book Antiqua"/>
          <w:color w:val="000000" w:themeColor="text1"/>
          <w:sz w:val="24"/>
          <w:szCs w:val="24"/>
          <w:lang w:val="en-US"/>
        </w:rPr>
        <w:t>Regarding the Memorandums of Cooperation on duties and responsibilities for the maintenance of the Orthodox Churches, in this reporting period, 7 municipalities have signed such Memorandums, while 27 municipalities (</w:t>
      </w:r>
      <w:r w:rsidRPr="002C4118">
        <w:rPr>
          <w:rFonts w:ascii="Book Antiqua" w:eastAsia="Times New Roman" w:hAnsi="Book Antiqua" w:cs="Calibri Light"/>
          <w:i/>
          <w:sz w:val="24"/>
          <w:szCs w:val="24"/>
          <w:lang w:val="en-US"/>
        </w:rPr>
        <w:t>Gjakova, Malisheva, Ranillug, Gjilan, Zubin Potok, Viti, Istogu, Kllokot, Partesh, Zvecan, Prishtina, Prizren, Fushe Kosove, Mitrovica, Kamenica, Vushtrri, Obiliq, Mamusha, Novoberde, Lipjan, Decan, Graqanica, Kaqanik, Peja, North Mitrovica, Leposaviq and Suhareka</w:t>
      </w:r>
      <w:r w:rsidRPr="002C4118">
        <w:rPr>
          <w:rFonts w:ascii="Book Antiqua" w:eastAsia="Times New Roman" w:hAnsi="Book Antiqua"/>
          <w:color w:val="000000" w:themeColor="text1"/>
          <w:sz w:val="24"/>
          <w:szCs w:val="24"/>
          <w:lang w:val="en-US"/>
        </w:rPr>
        <w:t>) have not signed such Memorandums, as well as 4 municipalities (</w:t>
      </w:r>
      <w:r w:rsidRPr="002C4118">
        <w:rPr>
          <w:rFonts w:ascii="Book Antiqua" w:eastAsia="Times New Roman" w:hAnsi="Book Antiqua" w:cs="Calibri Light"/>
          <w:i/>
          <w:sz w:val="24"/>
          <w:szCs w:val="24"/>
          <w:lang w:val="en-US"/>
        </w:rPr>
        <w:t>Dragash, Gllogoc, Hani Elezi, Junik</w:t>
      </w:r>
      <w:r w:rsidRPr="002C4118">
        <w:rPr>
          <w:rFonts w:ascii="Book Antiqua" w:eastAsia="Times New Roman" w:hAnsi="Book Antiqua"/>
          <w:color w:val="000000" w:themeColor="text1"/>
          <w:sz w:val="24"/>
          <w:szCs w:val="24"/>
          <w:lang w:val="en-US"/>
        </w:rPr>
        <w:t>) do not have Orthodox churches.</w:t>
      </w:r>
    </w:p>
    <w:p w14:paraId="767ACE2B" w14:textId="77777777" w:rsidR="00A40B3B" w:rsidRPr="002C4118" w:rsidRDefault="00A40B3B" w:rsidP="00A40B3B">
      <w:pPr>
        <w:spacing w:after="0"/>
        <w:jc w:val="both"/>
        <w:rPr>
          <w:rFonts w:ascii="Book Antiqua" w:eastAsia="Times New Roman" w:hAnsi="Book Antiqua" w:cs="Calibri Light"/>
          <w:sz w:val="24"/>
          <w:szCs w:val="24"/>
          <w:lang w:val="en-US"/>
        </w:rPr>
      </w:pPr>
    </w:p>
    <w:p w14:paraId="79848DA4" w14:textId="4D6B15AA" w:rsidR="00FE55BD" w:rsidRPr="002C4118" w:rsidRDefault="00FE55BD" w:rsidP="00A40B3B">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In the framework of inter-institutional coordination for protection of cultural heritage, the Council for the Village of Hoça e Madhe and the Task Force for the Historic Centre of Prizren have been established and they are operational. In Municipality of Rahovec, the Council for the Village of Hoça e Madhe is operational.</w:t>
      </w:r>
    </w:p>
    <w:p w14:paraId="1A03C179" w14:textId="19BC9AB5" w:rsidR="00F42FDF" w:rsidRPr="002C4118" w:rsidRDefault="008B2AA8" w:rsidP="0060009A">
      <w:pPr>
        <w:jc w:val="both"/>
        <w:rPr>
          <w:rFonts w:ascii="Book Antiqua" w:eastAsia="Times New Roman" w:hAnsi="Book Antiqua" w:cs="Calibri Light"/>
          <w:sz w:val="24"/>
          <w:szCs w:val="24"/>
          <w:lang w:val="en-US"/>
        </w:rPr>
      </w:pPr>
      <w:r w:rsidRPr="002C4118">
        <w:rPr>
          <w:rFonts w:ascii="Book Antiqua" w:eastAsia="Times New Roman" w:hAnsi="Book Antiqua" w:cs="Calibri Light"/>
          <w:sz w:val="24"/>
          <w:szCs w:val="24"/>
          <w:lang w:val="en-US"/>
        </w:rPr>
        <w:lastRenderedPageBreak/>
        <w:t>Municipalities have imposed mandatory fines against law offenders (Law on the SPZ - Special Protective Zone, Law on the Village of Hoçë e Madhe and Law on Historic Center of Prizren). However, it is worth noting that during the reporting period January-December 2019 there were no illegal constructions within the Special Protected Areas in the Municipality of Prizren.</w:t>
      </w:r>
    </w:p>
    <w:p w14:paraId="39445E67" w14:textId="77777777" w:rsidR="008B2AA8" w:rsidRPr="002C4118" w:rsidRDefault="008B2AA8" w:rsidP="002418CD">
      <w:pPr>
        <w:spacing w:after="0"/>
        <w:jc w:val="both"/>
        <w:rPr>
          <w:rFonts w:ascii="Book Antiqua" w:eastAsia="Times New Roman" w:hAnsi="Book Antiqua" w:cs="Calibri Light"/>
          <w:sz w:val="24"/>
          <w:szCs w:val="24"/>
          <w:lang w:val="en-US"/>
        </w:rPr>
      </w:pPr>
    </w:p>
    <w:p w14:paraId="3AE21628" w14:textId="2F9229B2" w:rsidR="008B2AA8" w:rsidRPr="002C4118" w:rsidRDefault="008B2AA8" w:rsidP="008B2AA8">
      <w:pPr>
        <w:spacing w:after="0"/>
        <w:jc w:val="both"/>
        <w:rPr>
          <w:rFonts w:ascii="Book Antiqua" w:eastAsia="Times New Roman" w:hAnsi="Book Antiqua" w:cs="Calibri Light"/>
          <w:lang w:val="en-US"/>
        </w:rPr>
      </w:pPr>
      <w:r w:rsidRPr="002C4118">
        <w:rPr>
          <w:rFonts w:ascii="Book Antiqua" w:eastAsia="Times New Roman" w:hAnsi="Book Antiqua"/>
          <w:color w:val="000000" w:themeColor="text1"/>
          <w:sz w:val="24"/>
          <w:szCs w:val="24"/>
          <w:lang w:val="en-US"/>
        </w:rPr>
        <w:t>With the aim at enforcing the Law on the Historic Center of Prizren it has been established a Task Force for the Historic Center of Prizren. This Task Force inspects and verifies violations of this law and violations made to the Historic Center of Prizren. All funds and materials of the Cultural Heritage Council for the Historic Center of Prizren have also been ensured and this has made the council more professional and to follows all activities in the Historic Center of Prizren. The Municipality of Prizren has assigned 1 inspector to inspect illegal construction in the city's Protected Zone. Each case filed with the Directorate of Urbanism and Spatial Planning (DUSP) under the Law on Historic Center of Prizren, shall be forwarded to the Regional Center for Cultural Heritage (RCCH) for their opinion</w:t>
      </w:r>
      <w:r w:rsidR="0060009A" w:rsidRPr="002C4118">
        <w:rPr>
          <w:rFonts w:ascii="Book Antiqua" w:eastAsia="Times New Roman" w:hAnsi="Book Antiqua"/>
          <w:color w:val="000000" w:themeColor="text1"/>
          <w:sz w:val="24"/>
          <w:szCs w:val="24"/>
          <w:lang w:val="en-US"/>
        </w:rPr>
        <w:t>.</w:t>
      </w:r>
      <w:r w:rsidRPr="002C4118">
        <w:rPr>
          <w:rFonts w:ascii="Book Antiqua" w:eastAsia="Times New Roman" w:hAnsi="Book Antiqua"/>
          <w:color w:val="000000" w:themeColor="text1"/>
          <w:sz w:val="24"/>
          <w:szCs w:val="24"/>
          <w:lang w:val="en-US"/>
        </w:rPr>
        <w:t xml:space="preserve"> </w:t>
      </w:r>
      <w:r w:rsidR="0060009A" w:rsidRPr="002C4118">
        <w:rPr>
          <w:rFonts w:ascii="Book Antiqua" w:eastAsia="Times New Roman" w:hAnsi="Book Antiqua"/>
          <w:color w:val="000000" w:themeColor="text1"/>
          <w:sz w:val="24"/>
          <w:szCs w:val="24"/>
          <w:lang w:val="en-US"/>
        </w:rPr>
        <w:t>A</w:t>
      </w:r>
      <w:r w:rsidRPr="002C4118">
        <w:rPr>
          <w:rFonts w:ascii="Book Antiqua" w:eastAsia="Times New Roman" w:hAnsi="Book Antiqua"/>
          <w:color w:val="000000" w:themeColor="text1"/>
          <w:sz w:val="24"/>
          <w:szCs w:val="24"/>
          <w:lang w:val="en-US"/>
        </w:rPr>
        <w:t xml:space="preserve">dherence </w:t>
      </w:r>
      <w:r w:rsidR="0060009A" w:rsidRPr="002C4118">
        <w:rPr>
          <w:rFonts w:ascii="Book Antiqua" w:eastAsia="Times New Roman" w:hAnsi="Book Antiqua"/>
          <w:color w:val="000000" w:themeColor="text1"/>
          <w:sz w:val="24"/>
          <w:szCs w:val="24"/>
          <w:lang w:val="en-US"/>
        </w:rPr>
        <w:t>of</w:t>
      </w:r>
      <w:r w:rsidRPr="002C4118">
        <w:rPr>
          <w:rFonts w:ascii="Book Antiqua" w:eastAsia="Times New Roman" w:hAnsi="Book Antiqua"/>
          <w:color w:val="000000" w:themeColor="text1"/>
          <w:sz w:val="24"/>
          <w:szCs w:val="24"/>
          <w:lang w:val="en-US"/>
        </w:rPr>
        <w:t xml:space="preserve"> the Prizren Historic Zone Conservation and Development Plan - First Protection Zone and adherence </w:t>
      </w:r>
      <w:r w:rsidR="0060009A" w:rsidRPr="002C4118">
        <w:rPr>
          <w:rFonts w:ascii="Book Antiqua" w:eastAsia="Times New Roman" w:hAnsi="Book Antiqua"/>
          <w:color w:val="000000" w:themeColor="text1"/>
          <w:sz w:val="24"/>
          <w:szCs w:val="24"/>
          <w:lang w:val="en-US"/>
        </w:rPr>
        <w:t>of</w:t>
      </w:r>
      <w:r w:rsidRPr="002C4118">
        <w:rPr>
          <w:rFonts w:ascii="Book Antiqua" w:eastAsia="Times New Roman" w:hAnsi="Book Antiqua"/>
          <w:color w:val="000000" w:themeColor="text1"/>
          <w:sz w:val="24"/>
          <w:szCs w:val="24"/>
          <w:lang w:val="en-US"/>
        </w:rPr>
        <w:t xml:space="preserve"> the Law on Historic Center of Prizren</w:t>
      </w:r>
      <w:r w:rsidRPr="002C4118">
        <w:rPr>
          <w:rFonts w:ascii="Book Antiqua" w:eastAsia="Times New Roman" w:hAnsi="Book Antiqua" w:cs="Calibri Light"/>
          <w:lang w:val="en-US"/>
        </w:rPr>
        <w:t>.</w:t>
      </w:r>
    </w:p>
    <w:p w14:paraId="0AC1F4F1" w14:textId="77777777" w:rsidR="0060009A" w:rsidRPr="002C4118" w:rsidRDefault="0060009A" w:rsidP="008B2AA8">
      <w:pPr>
        <w:spacing w:after="0"/>
        <w:jc w:val="both"/>
        <w:rPr>
          <w:rFonts w:ascii="Book Antiqua" w:eastAsia="Times New Roman" w:hAnsi="Book Antiqua"/>
          <w:color w:val="000000" w:themeColor="text1"/>
          <w:sz w:val="24"/>
          <w:szCs w:val="24"/>
          <w:lang w:val="en-US"/>
        </w:rPr>
      </w:pPr>
    </w:p>
    <w:p w14:paraId="2F735282" w14:textId="2D5E4DC5" w:rsidR="008E3F2D" w:rsidRPr="002C4118" w:rsidRDefault="008B2AA8" w:rsidP="009F473F">
      <w:pPr>
        <w:spacing w:after="0"/>
        <w:jc w:val="both"/>
        <w:rPr>
          <w:rFonts w:ascii="Book Antiqua" w:eastAsia="Times New Roman" w:hAnsi="Book Antiqua" w:cs="Calibri Light"/>
          <w:sz w:val="24"/>
          <w:szCs w:val="24"/>
          <w:lang w:val="en-US"/>
        </w:rPr>
      </w:pPr>
      <w:r w:rsidRPr="002C4118">
        <w:rPr>
          <w:rFonts w:ascii="Book Antiqua" w:eastAsia="Times New Roman" w:hAnsi="Book Antiqua"/>
          <w:color w:val="000000" w:themeColor="text1"/>
          <w:sz w:val="24"/>
          <w:szCs w:val="24"/>
          <w:lang w:val="en-US"/>
        </w:rPr>
        <w:t>Municipality of Prizren has allocated a budget of EUR 57, 020.00 for the Cultural Heritage Council of Prizren, in order to enable successful operation. Meanwhile, the Municipality of Rahovec has allocated a budget for the village of Hoçë e Madhe in the amount of EUR 22, 743.00</w:t>
      </w:r>
      <w:r w:rsidRPr="002C4118">
        <w:rPr>
          <w:rFonts w:ascii="Book Antiqua" w:eastAsia="Times New Roman" w:hAnsi="Book Antiqua" w:cs="Calibri Light"/>
          <w:lang w:val="en-US"/>
        </w:rPr>
        <w:t>.</w:t>
      </w:r>
      <w:r w:rsidR="008E3F2D" w:rsidRPr="002C4118">
        <w:rPr>
          <w:rFonts w:ascii="Book Antiqua" w:eastAsia="Times New Roman" w:hAnsi="Book Antiqua" w:cs="Calibri Light"/>
          <w:sz w:val="24"/>
          <w:szCs w:val="24"/>
          <w:lang w:val="en-US"/>
        </w:rPr>
        <w:t xml:space="preserve">  </w:t>
      </w:r>
    </w:p>
    <w:p w14:paraId="3A897B66" w14:textId="77777777" w:rsidR="0060009A" w:rsidRPr="002C4118" w:rsidRDefault="0060009A" w:rsidP="002418CD">
      <w:pPr>
        <w:jc w:val="both"/>
        <w:rPr>
          <w:rFonts w:ascii="Book Antiqua" w:eastAsia="Times New Roman" w:hAnsi="Book Antiqua" w:cs="Calibri Light"/>
          <w:sz w:val="24"/>
          <w:szCs w:val="24"/>
          <w:lang w:val="en-US"/>
        </w:rPr>
      </w:pPr>
    </w:p>
    <w:p w14:paraId="474FD44B" w14:textId="0E723191" w:rsidR="0060009A" w:rsidRPr="002C4118" w:rsidRDefault="0060009A" w:rsidP="002418CD">
      <w:pPr>
        <w:jc w:val="both"/>
        <w:rPr>
          <w:rFonts w:ascii="Book Antiqua" w:eastAsia="Times New Roman" w:hAnsi="Book Antiqua" w:cs="Calibri Light"/>
          <w:sz w:val="24"/>
          <w:szCs w:val="24"/>
          <w:lang w:val="en-US"/>
        </w:rPr>
      </w:pPr>
      <w:r w:rsidRPr="002C4118">
        <w:rPr>
          <w:rFonts w:ascii="Book Antiqua" w:eastAsia="Times New Roman" w:hAnsi="Book Antiqua"/>
          <w:color w:val="000000" w:themeColor="text1"/>
          <w:sz w:val="24"/>
          <w:szCs w:val="24"/>
          <w:lang w:val="en-US"/>
        </w:rPr>
        <w:t xml:space="preserve">During the period January - December 2019, 24 municipalities have organized awareness raising campaigns in order to further promote and protect cultural heritage, therefore have been held different awareness raising meetings and have been distributed leaflets with the aim of informing and raising the awareness about cultural heritage, </w:t>
      </w:r>
      <w:r w:rsidR="00CE776A" w:rsidRPr="002C4118">
        <w:rPr>
          <w:rFonts w:ascii="Book Antiqua" w:eastAsia="Times New Roman" w:hAnsi="Book Antiqua"/>
          <w:color w:val="000000" w:themeColor="text1"/>
          <w:sz w:val="24"/>
          <w:szCs w:val="24"/>
          <w:lang w:val="en-US"/>
        </w:rPr>
        <w:t>have been organized</w:t>
      </w:r>
      <w:r w:rsidRPr="002C4118">
        <w:rPr>
          <w:rFonts w:ascii="Book Antiqua" w:eastAsia="Times New Roman" w:hAnsi="Book Antiqua"/>
          <w:color w:val="000000" w:themeColor="text1"/>
          <w:sz w:val="24"/>
          <w:szCs w:val="24"/>
          <w:lang w:val="en-US"/>
        </w:rPr>
        <w:t xml:space="preserve"> exhibitions from the field of Cultural Heritage and Museology, </w:t>
      </w:r>
      <w:r w:rsidR="00CE776A" w:rsidRPr="002C4118">
        <w:rPr>
          <w:rFonts w:ascii="Book Antiqua" w:eastAsia="Times New Roman" w:hAnsi="Book Antiqua"/>
          <w:color w:val="000000" w:themeColor="text1"/>
          <w:sz w:val="24"/>
          <w:szCs w:val="24"/>
          <w:lang w:val="en-US"/>
        </w:rPr>
        <w:t xml:space="preserve">have been held </w:t>
      </w:r>
      <w:r w:rsidRPr="002C4118">
        <w:rPr>
          <w:rFonts w:ascii="Book Antiqua" w:eastAsia="Times New Roman" w:hAnsi="Book Antiqua"/>
          <w:color w:val="000000" w:themeColor="text1"/>
          <w:sz w:val="24"/>
          <w:szCs w:val="24"/>
          <w:lang w:val="en-US"/>
        </w:rPr>
        <w:t xml:space="preserve">various </w:t>
      </w:r>
      <w:r w:rsidR="00CE776A" w:rsidRPr="002C4118">
        <w:rPr>
          <w:rFonts w:ascii="Book Antiqua" w:eastAsia="Times New Roman" w:hAnsi="Book Antiqua"/>
          <w:color w:val="000000" w:themeColor="text1"/>
          <w:sz w:val="24"/>
          <w:szCs w:val="24"/>
          <w:lang w:val="en-US"/>
        </w:rPr>
        <w:t>workshops for promotion of traditional crafts</w:t>
      </w:r>
      <w:r w:rsidRPr="002C4118">
        <w:rPr>
          <w:rFonts w:ascii="Book Antiqua" w:eastAsia="Times New Roman" w:hAnsi="Book Antiqua"/>
          <w:color w:val="000000" w:themeColor="text1"/>
          <w:sz w:val="24"/>
          <w:szCs w:val="24"/>
          <w:lang w:val="en-US"/>
        </w:rPr>
        <w:t xml:space="preserve">, </w:t>
      </w:r>
      <w:r w:rsidR="00CE776A" w:rsidRPr="002C4118">
        <w:rPr>
          <w:rFonts w:ascii="Book Antiqua" w:eastAsia="Times New Roman" w:hAnsi="Book Antiqua"/>
          <w:color w:val="000000" w:themeColor="text1"/>
          <w:sz w:val="24"/>
          <w:szCs w:val="24"/>
          <w:lang w:val="en-US"/>
        </w:rPr>
        <w:t>initiation of conservation plan for the Historic City Zone, renovation of first Albanian school in Prishtina, renovation and restoration of Hivzi Sylejmani Library, Revitalization of Mehmet Kaçurri Street (Model Road), Sali Safqe House Emergency Project, has been initiated also the project for the Museum of the Home School (the Hertices) in the Kodra e Trimave neighborhood, and in cooperation with UNDP, 3 projects have been implemented, the Jewish Cemetery, the former Academy of Sciences and the Archaeological Park in front of the Museum of Kosovo.</w:t>
      </w:r>
      <w:r w:rsidRPr="002C4118">
        <w:rPr>
          <w:rFonts w:ascii="Book Antiqua" w:eastAsia="Times New Roman" w:hAnsi="Book Antiqua"/>
          <w:color w:val="000000" w:themeColor="text1"/>
          <w:sz w:val="24"/>
          <w:szCs w:val="24"/>
          <w:lang w:val="en-US"/>
        </w:rPr>
        <w:t xml:space="preserve">, etc., while </w:t>
      </w:r>
      <w:r w:rsidR="00CE776A" w:rsidRPr="002C4118">
        <w:rPr>
          <w:rFonts w:ascii="Book Antiqua" w:eastAsia="Times New Roman" w:hAnsi="Book Antiqua"/>
          <w:color w:val="000000" w:themeColor="text1"/>
          <w:sz w:val="24"/>
          <w:szCs w:val="24"/>
          <w:lang w:val="en-US"/>
        </w:rPr>
        <w:t>14</w:t>
      </w:r>
      <w:r w:rsidRPr="002C4118">
        <w:rPr>
          <w:rFonts w:ascii="Book Antiqua" w:eastAsia="Times New Roman" w:hAnsi="Book Antiqua"/>
          <w:color w:val="000000" w:themeColor="text1"/>
          <w:sz w:val="24"/>
          <w:szCs w:val="24"/>
          <w:lang w:val="en-US"/>
        </w:rPr>
        <w:t xml:space="preserve"> other municipalities (</w:t>
      </w:r>
      <w:r w:rsidR="00CE776A" w:rsidRPr="002C4118">
        <w:rPr>
          <w:rFonts w:ascii="Book Antiqua" w:eastAsia="Times New Roman" w:hAnsi="Book Antiqua" w:cs="Calibri Light"/>
          <w:i/>
          <w:sz w:val="24"/>
          <w:szCs w:val="24"/>
          <w:lang w:val="en-US"/>
        </w:rPr>
        <w:t xml:space="preserve">Ranillug, Gjilan, Zubin Potok,  Mitrovica, Fushe </w:t>
      </w:r>
      <w:r w:rsidR="00CE776A" w:rsidRPr="002C4118">
        <w:rPr>
          <w:rFonts w:ascii="Book Antiqua" w:eastAsia="Times New Roman" w:hAnsi="Book Antiqua" w:cs="Calibri Light"/>
          <w:i/>
          <w:sz w:val="24"/>
          <w:szCs w:val="24"/>
          <w:lang w:val="en-US"/>
        </w:rPr>
        <w:lastRenderedPageBreak/>
        <w:t>Kosove, Kllokot, Hani Elezi, Zvecan, Dragash, Gllogoc, Rahovec, North Mitrovica, Shterpce, Novoberde</w:t>
      </w:r>
      <w:r w:rsidRPr="002C4118">
        <w:rPr>
          <w:rFonts w:ascii="Book Antiqua" w:eastAsia="Times New Roman" w:hAnsi="Book Antiqua"/>
          <w:color w:val="000000" w:themeColor="text1"/>
          <w:sz w:val="24"/>
          <w:szCs w:val="24"/>
          <w:lang w:val="en-US"/>
        </w:rPr>
        <w:t xml:space="preserve">) did not undertake any activity. </w:t>
      </w:r>
    </w:p>
    <w:p w14:paraId="5C54BFAA" w14:textId="77777777" w:rsidR="008E3F2D" w:rsidRPr="002C4118" w:rsidRDefault="008E3F2D" w:rsidP="0000128D">
      <w:pPr>
        <w:jc w:val="both"/>
        <w:rPr>
          <w:rFonts w:ascii="Book Antiqua" w:eastAsia="Times New Roman" w:hAnsi="Book Antiqua"/>
          <w:color w:val="000000" w:themeColor="text1"/>
          <w:sz w:val="24"/>
          <w:szCs w:val="24"/>
          <w:lang w:val="en-US"/>
        </w:rPr>
      </w:pPr>
    </w:p>
    <w:p w14:paraId="70EAFD2A" w14:textId="77777777" w:rsidR="00645146" w:rsidRPr="002C4118" w:rsidRDefault="00645146" w:rsidP="00206E5D">
      <w:pPr>
        <w:jc w:val="both"/>
        <w:rPr>
          <w:rFonts w:ascii="Book Antiqua" w:eastAsia="Times New Roman" w:hAnsi="Book Antiqua"/>
          <w:color w:val="000000" w:themeColor="text1"/>
          <w:sz w:val="24"/>
          <w:szCs w:val="24"/>
          <w:lang w:val="en-US"/>
        </w:rPr>
      </w:pPr>
    </w:p>
    <w:p w14:paraId="41D4378B" w14:textId="77777777" w:rsidR="002C4118" w:rsidRPr="002C4118" w:rsidRDefault="002C4118" w:rsidP="002C4118">
      <w:pPr>
        <w:pStyle w:val="Heading1"/>
        <w:numPr>
          <w:ilvl w:val="0"/>
          <w:numId w:val="2"/>
        </w:numPr>
        <w:jc w:val="center"/>
        <w:rPr>
          <w:rFonts w:ascii="Book Antiqua" w:hAnsi="Book Antiqua"/>
          <w:b/>
          <w:color w:val="auto"/>
          <w:lang w:val="en-US"/>
        </w:rPr>
      </w:pPr>
      <w:bookmarkStart w:id="11" w:name="_Toc33191981"/>
      <w:r w:rsidRPr="002C4118">
        <w:rPr>
          <w:rFonts w:ascii="Book Antiqua" w:hAnsi="Book Antiqua"/>
          <w:b/>
          <w:color w:val="auto"/>
          <w:lang w:val="en-US"/>
        </w:rPr>
        <w:t>Economic criteria</w:t>
      </w:r>
      <w:bookmarkEnd w:id="11"/>
    </w:p>
    <w:p w14:paraId="0563A79E" w14:textId="77777777" w:rsidR="002C4118" w:rsidRPr="002C4118" w:rsidRDefault="002C4118" w:rsidP="002C4118">
      <w:pPr>
        <w:rPr>
          <w:rFonts w:ascii="Book Antiqua" w:eastAsia="Times New Roman" w:hAnsi="Book Antiqua"/>
          <w:sz w:val="24"/>
          <w:lang w:val="en-US"/>
        </w:rPr>
      </w:pPr>
    </w:p>
    <w:p w14:paraId="5B21FCE3" w14:textId="77777777" w:rsidR="002C4118" w:rsidRPr="002C4118" w:rsidRDefault="002C4118" w:rsidP="002C4118">
      <w:pPr>
        <w:pStyle w:val="Heading2"/>
        <w:numPr>
          <w:ilvl w:val="1"/>
          <w:numId w:val="2"/>
        </w:numPr>
        <w:rPr>
          <w:rFonts w:ascii="Book Antiqua" w:hAnsi="Book Antiqua"/>
          <w:b/>
          <w:color w:val="auto"/>
          <w:sz w:val="24"/>
          <w:lang w:val="en-US"/>
        </w:rPr>
      </w:pPr>
      <w:r w:rsidRPr="002C4118">
        <w:rPr>
          <w:rFonts w:ascii="Book Antiqua" w:hAnsi="Book Antiqua"/>
          <w:b/>
          <w:color w:val="auto"/>
          <w:sz w:val="24"/>
          <w:lang w:val="en-US"/>
        </w:rPr>
        <w:t xml:space="preserve"> </w:t>
      </w:r>
      <w:bookmarkStart w:id="12" w:name="_Toc33191982"/>
      <w:r w:rsidRPr="002C4118">
        <w:rPr>
          <w:rFonts w:ascii="Book Antiqua" w:hAnsi="Book Antiqua"/>
          <w:b/>
          <w:color w:val="auto"/>
          <w:sz w:val="24"/>
          <w:lang w:val="en-US"/>
        </w:rPr>
        <w:t>“One –Stop Shops”</w:t>
      </w:r>
      <w:bookmarkEnd w:id="12"/>
      <w:r w:rsidRPr="002C4118">
        <w:rPr>
          <w:rFonts w:ascii="Book Antiqua" w:hAnsi="Book Antiqua"/>
          <w:b/>
          <w:color w:val="auto"/>
          <w:sz w:val="24"/>
          <w:lang w:val="en-US"/>
        </w:rPr>
        <w:t xml:space="preserve"> </w:t>
      </w:r>
    </w:p>
    <w:p w14:paraId="41EF7BEA" w14:textId="77777777" w:rsidR="002C4118" w:rsidRPr="002C4118" w:rsidRDefault="002C4118" w:rsidP="002C4118">
      <w:pPr>
        <w:rPr>
          <w:sz w:val="24"/>
          <w:szCs w:val="24"/>
          <w:lang w:val="en-US"/>
        </w:rPr>
      </w:pPr>
    </w:p>
    <w:p w14:paraId="1B71859E"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Establishment and Functionalizing of "One Stop Shops" or common administrative</w:t>
      </w:r>
    </w:p>
    <w:p w14:paraId="6D1FCE6B"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points in municipalities for providing local business services, have been established and operate in 28 municipalities, whereas in 10 municipalities, namely </w:t>
      </w:r>
      <w:r w:rsidRPr="002C4118">
        <w:rPr>
          <w:rFonts w:ascii="Book Antiqua" w:eastAsia="Times New Roman" w:hAnsi="Book Antiqua"/>
          <w:i/>
          <w:color w:val="000000" w:themeColor="text1"/>
          <w:sz w:val="24"/>
          <w:szCs w:val="24"/>
          <w:lang w:val="en-US"/>
        </w:rPr>
        <w:t>Ranillug, Zubin Potok, Prishtina, Kllokot, Partesh , Zvecan, Junik, North Mitrovica, Leposaviq, Mamusha</w:t>
      </w:r>
      <w:r w:rsidRPr="002C4118">
        <w:rPr>
          <w:rFonts w:ascii="Book Antiqua" w:eastAsia="Times New Roman" w:hAnsi="Book Antiqua"/>
          <w:color w:val="000000" w:themeColor="text1"/>
          <w:sz w:val="24"/>
          <w:szCs w:val="24"/>
          <w:lang w:val="en-US"/>
        </w:rPr>
        <w:t>, (one stop shops) have not been established yet.</w:t>
      </w:r>
    </w:p>
    <w:p w14:paraId="783EDEC5"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1EF52E2B"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         </w:t>
      </w:r>
      <w:r w:rsidRPr="002C4118">
        <w:rPr>
          <w:noProof/>
          <w:lang w:val="en-US"/>
        </w:rPr>
        <w:drawing>
          <wp:inline distT="0" distB="0" distL="0" distR="0" wp14:anchorId="45A502D7" wp14:editId="666ABED4">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F8F22D" w14:textId="77777777" w:rsidR="002C4118" w:rsidRPr="002C4118" w:rsidRDefault="002C4118" w:rsidP="002C4118">
      <w:pPr>
        <w:spacing w:after="0" w:line="240" w:lineRule="auto"/>
        <w:jc w:val="both"/>
        <w:rPr>
          <w:rFonts w:eastAsia="Times New Roman"/>
          <w:lang w:val="en-US"/>
        </w:rPr>
      </w:pPr>
    </w:p>
    <w:p w14:paraId="6F6F77EB" w14:textId="77777777" w:rsidR="002C4118" w:rsidRPr="002C4118" w:rsidRDefault="002C4118" w:rsidP="002C4118">
      <w:pPr>
        <w:ind w:left="720" w:firstLine="720"/>
        <w:rPr>
          <w:rFonts w:ascii="Book Antiqua" w:eastAsia="Times New Roman" w:hAnsi="Book Antiqua"/>
          <w:sz w:val="24"/>
          <w:lang w:val="en-US"/>
        </w:rPr>
      </w:pPr>
      <w:r w:rsidRPr="002C4118">
        <w:rPr>
          <w:rFonts w:ascii="Book Antiqua" w:hAnsi="Book Antiqua"/>
          <w:i/>
          <w:color w:val="2E74B5" w:themeColor="accent1" w:themeShade="BF"/>
          <w:sz w:val="20"/>
          <w:lang w:val="en-US"/>
        </w:rPr>
        <w:t>Chart 16: Municipalities that have established “one stop shops”</w:t>
      </w:r>
    </w:p>
    <w:p w14:paraId="22586ED4" w14:textId="77777777" w:rsidR="002C4118" w:rsidRPr="002C4118" w:rsidRDefault="002C4118" w:rsidP="002C4118">
      <w:pPr>
        <w:rPr>
          <w:rFonts w:ascii="Book Antiqua" w:hAnsi="Book Antiqua"/>
          <w:lang w:val="en-US"/>
        </w:rPr>
      </w:pPr>
    </w:p>
    <w:p w14:paraId="35A0899E" w14:textId="77777777" w:rsidR="002C4118" w:rsidRPr="002C4118" w:rsidRDefault="002C4118" w:rsidP="002C4118">
      <w:pPr>
        <w:rPr>
          <w:rFonts w:ascii="Book Antiqua" w:hAnsi="Book Antiqua"/>
          <w:lang w:val="en-US"/>
        </w:rPr>
      </w:pPr>
    </w:p>
    <w:p w14:paraId="6ACC3AA1" w14:textId="77777777" w:rsidR="002C4118" w:rsidRPr="002C4118" w:rsidRDefault="002C4118" w:rsidP="002C4118">
      <w:pPr>
        <w:rPr>
          <w:rFonts w:ascii="Book Antiqua" w:hAnsi="Book Antiqua"/>
          <w:lang w:val="en-US"/>
        </w:rPr>
      </w:pPr>
    </w:p>
    <w:p w14:paraId="205E3AAB" w14:textId="77777777" w:rsidR="002C4118" w:rsidRPr="002C4118" w:rsidRDefault="002C4118" w:rsidP="002C4118">
      <w:pPr>
        <w:rPr>
          <w:rFonts w:ascii="Book Antiqua" w:hAnsi="Book Antiqua"/>
          <w:lang w:val="en-US"/>
        </w:rPr>
      </w:pPr>
    </w:p>
    <w:p w14:paraId="59FD7D46" w14:textId="77777777" w:rsidR="002C4118" w:rsidRPr="002C4118" w:rsidRDefault="002C4118" w:rsidP="002C4118">
      <w:pPr>
        <w:pStyle w:val="Heading2"/>
        <w:numPr>
          <w:ilvl w:val="1"/>
          <w:numId w:val="2"/>
        </w:numPr>
        <w:rPr>
          <w:rFonts w:ascii="Book Antiqua" w:hAnsi="Book Antiqua"/>
          <w:b/>
          <w:color w:val="auto"/>
          <w:sz w:val="24"/>
          <w:lang w:val="en-US"/>
        </w:rPr>
      </w:pPr>
      <w:bookmarkStart w:id="13" w:name="_Toc33191983"/>
      <w:r w:rsidRPr="002C4118">
        <w:rPr>
          <w:rFonts w:ascii="Book Antiqua" w:hAnsi="Book Antiqua"/>
          <w:b/>
          <w:color w:val="auto"/>
          <w:sz w:val="24"/>
          <w:lang w:val="en-US"/>
        </w:rPr>
        <w:lastRenderedPageBreak/>
        <w:t>Market economy</w:t>
      </w:r>
      <w:bookmarkEnd w:id="13"/>
    </w:p>
    <w:p w14:paraId="6CBBC762" w14:textId="77777777" w:rsidR="002C4118" w:rsidRPr="002C4118" w:rsidRDefault="002C4118" w:rsidP="002C4118">
      <w:pPr>
        <w:rPr>
          <w:lang w:val="en-US"/>
        </w:rPr>
      </w:pPr>
      <w:r w:rsidRPr="002C4118">
        <w:rPr>
          <w:lang w:val="en-US"/>
        </w:rPr>
        <w:t xml:space="preserve">       </w:t>
      </w:r>
      <w:r w:rsidRPr="002C4118">
        <w:rPr>
          <w:noProof/>
          <w:lang w:val="en-US"/>
        </w:rPr>
        <w:drawing>
          <wp:inline distT="0" distB="0" distL="0" distR="0" wp14:anchorId="2827CB38" wp14:editId="19ABF505">
            <wp:extent cx="5943600" cy="2583815"/>
            <wp:effectExtent l="0" t="0" r="0" b="698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DCFC73" w14:textId="77777777" w:rsidR="002C4118" w:rsidRPr="002C4118" w:rsidRDefault="002C4118" w:rsidP="00270DD2">
      <w:pPr>
        <w:spacing w:after="0" w:line="240" w:lineRule="auto"/>
        <w:jc w:val="center"/>
        <w:rPr>
          <w:rFonts w:ascii="Book Antiqua" w:hAnsi="Book Antiqua"/>
          <w:i/>
          <w:color w:val="2E74B5" w:themeColor="accent1" w:themeShade="BF"/>
          <w:sz w:val="20"/>
          <w:lang w:val="en-US"/>
        </w:rPr>
      </w:pPr>
      <w:r w:rsidRPr="002C4118">
        <w:rPr>
          <w:rFonts w:ascii="Book Antiqua" w:hAnsi="Book Antiqua"/>
          <w:i/>
          <w:color w:val="2E74B5" w:themeColor="accent1" w:themeShade="BF"/>
          <w:sz w:val="20"/>
          <w:lang w:val="en-US"/>
        </w:rPr>
        <w:t>Chart 17: Comparison of the number of businesses registered and closed by municipality</w:t>
      </w:r>
    </w:p>
    <w:p w14:paraId="0ACDBFBE" w14:textId="77777777" w:rsidR="002C4118" w:rsidRPr="002C4118" w:rsidRDefault="002C4118" w:rsidP="002C4118">
      <w:pPr>
        <w:spacing w:after="0" w:line="240" w:lineRule="auto"/>
        <w:jc w:val="both"/>
        <w:rPr>
          <w:rFonts w:eastAsia="Times New Roman"/>
          <w:lang w:val="en-US"/>
        </w:rPr>
      </w:pPr>
    </w:p>
    <w:p w14:paraId="12418829" w14:textId="77777777" w:rsidR="002C4118" w:rsidRPr="002C4118" w:rsidRDefault="002C4118" w:rsidP="002C4118">
      <w:pPr>
        <w:spacing w:after="0"/>
        <w:jc w:val="both"/>
        <w:rPr>
          <w:rFonts w:ascii="Book Antiqua" w:hAnsi="Book Antiqua" w:cs="Calibri Light"/>
          <w:sz w:val="24"/>
          <w:szCs w:val="24"/>
          <w:lang w:val="en-US"/>
        </w:rPr>
      </w:pPr>
      <w:r w:rsidRPr="002C4118">
        <w:rPr>
          <w:rFonts w:ascii="Book Antiqua" w:eastAsia="Times New Roman" w:hAnsi="Book Antiqua"/>
          <w:color w:val="000000" w:themeColor="text1"/>
          <w:sz w:val="24"/>
          <w:szCs w:val="24"/>
          <w:lang w:val="en-US"/>
        </w:rPr>
        <w:t xml:space="preserve">In 32 municipalities, the number of registered businesses is 9149, whereas 6 municipalities, namely </w:t>
      </w:r>
      <w:r w:rsidRPr="002C4118">
        <w:rPr>
          <w:rFonts w:ascii="Book Antiqua" w:eastAsia="Times New Roman" w:hAnsi="Book Antiqua"/>
          <w:i/>
          <w:color w:val="000000" w:themeColor="text1"/>
          <w:sz w:val="24"/>
          <w:szCs w:val="24"/>
          <w:lang w:val="en-US"/>
        </w:rPr>
        <w:t xml:space="preserve">Ranilug, Zubin Potok, Leposaviq, Zveqan, Kllokot, </w:t>
      </w:r>
      <w:proofErr w:type="gramStart"/>
      <w:r w:rsidRPr="002C4118">
        <w:rPr>
          <w:rFonts w:ascii="Book Antiqua" w:eastAsia="Times New Roman" w:hAnsi="Book Antiqua"/>
          <w:i/>
          <w:color w:val="000000" w:themeColor="text1"/>
          <w:sz w:val="24"/>
          <w:szCs w:val="24"/>
          <w:lang w:val="en-US"/>
        </w:rPr>
        <w:t>North</w:t>
      </w:r>
      <w:proofErr w:type="gramEnd"/>
      <w:r w:rsidRPr="002C4118">
        <w:rPr>
          <w:rFonts w:ascii="Book Antiqua" w:eastAsia="Times New Roman" w:hAnsi="Book Antiqua"/>
          <w:i/>
          <w:color w:val="000000" w:themeColor="text1"/>
          <w:sz w:val="24"/>
          <w:szCs w:val="24"/>
          <w:lang w:val="en-US"/>
        </w:rPr>
        <w:t xml:space="preserve"> Mitrovica</w:t>
      </w:r>
      <w:r w:rsidRPr="002C4118">
        <w:rPr>
          <w:rFonts w:ascii="Book Antiqua" w:eastAsia="Times New Roman" w:hAnsi="Book Antiqua"/>
          <w:color w:val="000000" w:themeColor="text1"/>
          <w:sz w:val="24"/>
          <w:szCs w:val="24"/>
          <w:lang w:val="en-US"/>
        </w:rPr>
        <w:t xml:space="preserve"> have no registered businesses. As for the closure of businesses for 31 municipalities, the number of closed businesses is 1216, whereas in 7 municipalities </w:t>
      </w:r>
      <w:r w:rsidRPr="002C4118">
        <w:rPr>
          <w:rFonts w:ascii="Book Antiqua" w:eastAsia="Times New Roman" w:hAnsi="Book Antiqua"/>
          <w:i/>
          <w:color w:val="000000" w:themeColor="text1"/>
          <w:sz w:val="24"/>
          <w:szCs w:val="24"/>
          <w:lang w:val="en-US"/>
        </w:rPr>
        <w:t>Ranillug, Zubin Potok, Leposaviq, Zvecan, Kllokot, Partesh, North Mitrovica</w:t>
      </w:r>
      <w:r w:rsidRPr="002C4118">
        <w:rPr>
          <w:rFonts w:ascii="Book Antiqua" w:eastAsia="Times New Roman" w:hAnsi="Book Antiqua"/>
          <w:color w:val="000000" w:themeColor="text1"/>
          <w:sz w:val="24"/>
          <w:szCs w:val="24"/>
          <w:lang w:val="en-US"/>
        </w:rPr>
        <w:t>, there were no closed businesses.</w:t>
      </w:r>
    </w:p>
    <w:p w14:paraId="77113FD8" w14:textId="77777777" w:rsidR="002C4118" w:rsidRPr="002C4118" w:rsidRDefault="002C4118" w:rsidP="002C4118">
      <w:pPr>
        <w:spacing w:after="0"/>
        <w:jc w:val="both"/>
        <w:rPr>
          <w:rFonts w:ascii="Book Antiqua" w:hAnsi="Book Antiqua" w:cs="Calibri Light"/>
          <w:sz w:val="24"/>
          <w:szCs w:val="24"/>
          <w:lang w:val="en-US"/>
        </w:rPr>
      </w:pPr>
    </w:p>
    <w:p w14:paraId="6BCB2F16"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6CDA554D"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hAnsi="Book Antiqua" w:cs="Calibri Light"/>
          <w:sz w:val="24"/>
          <w:szCs w:val="24"/>
          <w:lang w:val="en-US"/>
        </w:rPr>
        <w:t>The number of women-led businesses in 29 municipalities is 2336, 7 municipalities (</w:t>
      </w:r>
      <w:r w:rsidRPr="002C4118">
        <w:rPr>
          <w:rFonts w:ascii="Book Antiqua" w:hAnsi="Book Antiqua" w:cs="Calibri Light"/>
          <w:i/>
          <w:sz w:val="24"/>
          <w:szCs w:val="24"/>
          <w:lang w:val="en-US"/>
        </w:rPr>
        <w:t>Ranilug, Zubin Potok, Leposaviq, Zvecan, Junik, Gracanica, North Mitrovica</w:t>
      </w:r>
      <w:r w:rsidRPr="002C4118">
        <w:rPr>
          <w:rFonts w:ascii="Book Antiqua" w:hAnsi="Book Antiqua" w:cs="Calibri Light"/>
          <w:sz w:val="24"/>
          <w:szCs w:val="24"/>
          <w:lang w:val="en-US"/>
        </w:rPr>
        <w:t xml:space="preserve">) have had no women-led businesses, while  2 municipalities ( </w:t>
      </w:r>
      <w:r w:rsidRPr="002C4118">
        <w:rPr>
          <w:rFonts w:ascii="Book Antiqua" w:hAnsi="Book Antiqua" w:cs="Calibri Light"/>
          <w:i/>
          <w:sz w:val="24"/>
          <w:szCs w:val="24"/>
          <w:lang w:val="en-US"/>
        </w:rPr>
        <w:t>Deçan 29% and Peja (20%)</w:t>
      </w:r>
      <w:r w:rsidRPr="002C4118">
        <w:rPr>
          <w:rFonts w:ascii="Book Antiqua" w:hAnsi="Book Antiqua" w:cs="Calibri Light"/>
          <w:sz w:val="24"/>
          <w:szCs w:val="24"/>
          <w:lang w:val="en-US"/>
        </w:rPr>
        <w:t xml:space="preserve"> have provided percentage data. </w:t>
      </w:r>
    </w:p>
    <w:p w14:paraId="0F0763FC" w14:textId="77777777" w:rsidR="002C4118" w:rsidRPr="002C4118" w:rsidRDefault="002C4118" w:rsidP="002C4118">
      <w:pPr>
        <w:spacing w:after="0"/>
        <w:jc w:val="both"/>
        <w:rPr>
          <w:rFonts w:ascii="Book Antiqua" w:hAnsi="Book Antiqua" w:cs="Calibri Light"/>
          <w:sz w:val="24"/>
          <w:szCs w:val="24"/>
          <w:lang w:val="en-US"/>
        </w:rPr>
      </w:pPr>
      <w:r w:rsidRPr="002C4118">
        <w:rPr>
          <w:rFonts w:ascii="Book Antiqua" w:eastAsia="Times New Roman" w:hAnsi="Book Antiqua"/>
          <w:color w:val="000000" w:themeColor="text1"/>
          <w:sz w:val="24"/>
          <w:szCs w:val="24"/>
          <w:lang w:val="en-US"/>
        </w:rPr>
        <w:t>The budget allocation for business subsidies in 16 municipalities is in the amount of 623,428.30 euros, while 22 municipalities (</w:t>
      </w:r>
      <w:r w:rsidRPr="002C4118">
        <w:rPr>
          <w:rFonts w:ascii="Book Antiqua" w:eastAsia="Times New Roman" w:hAnsi="Book Antiqua"/>
          <w:i/>
          <w:color w:val="000000" w:themeColor="text1"/>
          <w:sz w:val="24"/>
          <w:szCs w:val="24"/>
          <w:lang w:val="en-US"/>
        </w:rPr>
        <w:t>Ranillug, Zubin Potok, Malisheva, Viti, Klokot, Partesh, Zvecan, Pristina, Podujevo, Deçan, Dragash, Gllogoc, Gracanica, Junik, Peja, North Mitrovica, Leposavic, Strpce, Mamusha, Novo Brdo, Suhareka and Lipjan</w:t>
      </w:r>
      <w:r w:rsidRPr="002C4118">
        <w:rPr>
          <w:rFonts w:ascii="Book Antiqua" w:eastAsia="Times New Roman" w:hAnsi="Book Antiqua"/>
          <w:color w:val="000000" w:themeColor="text1"/>
          <w:sz w:val="24"/>
          <w:szCs w:val="24"/>
          <w:lang w:val="en-US"/>
        </w:rPr>
        <w:t>) have not allocated budgets.</w:t>
      </w:r>
    </w:p>
    <w:p w14:paraId="29937B83" w14:textId="77777777" w:rsidR="002C4118" w:rsidRPr="002C4118" w:rsidRDefault="002C4118" w:rsidP="002C4118">
      <w:pPr>
        <w:jc w:val="both"/>
        <w:rPr>
          <w:rFonts w:ascii="Book Antiqua" w:hAnsi="Book Antiqua" w:cs="Calibri Light"/>
          <w:sz w:val="24"/>
          <w:szCs w:val="24"/>
          <w:lang w:val="en-US"/>
        </w:rPr>
      </w:pPr>
      <w:r w:rsidRPr="002C4118">
        <w:rPr>
          <w:rFonts w:ascii="Book Antiqua" w:eastAsia="Times New Roman" w:hAnsi="Book Antiqua"/>
          <w:color w:val="000000" w:themeColor="text1"/>
          <w:sz w:val="24"/>
          <w:szCs w:val="24"/>
          <w:lang w:val="en-US"/>
        </w:rPr>
        <w:t>In terms of budget planning, 218 hearings were held in 32 municipalities, while in 5 municipalities (</w:t>
      </w:r>
      <w:r w:rsidRPr="002C4118">
        <w:rPr>
          <w:rFonts w:ascii="Book Antiqua" w:eastAsia="Times New Roman" w:hAnsi="Book Antiqua"/>
          <w:i/>
          <w:color w:val="000000" w:themeColor="text1"/>
          <w:sz w:val="24"/>
          <w:szCs w:val="24"/>
          <w:lang w:val="en-US"/>
        </w:rPr>
        <w:t xml:space="preserve">Ferizaj, Peja, Viti, Zveqan, </w:t>
      </w:r>
      <w:proofErr w:type="gramStart"/>
      <w:r w:rsidRPr="002C4118">
        <w:rPr>
          <w:rFonts w:ascii="Book Antiqua" w:eastAsia="Times New Roman" w:hAnsi="Book Antiqua"/>
          <w:i/>
          <w:color w:val="000000" w:themeColor="text1"/>
          <w:sz w:val="24"/>
          <w:szCs w:val="24"/>
          <w:lang w:val="en-US"/>
        </w:rPr>
        <w:t>North</w:t>
      </w:r>
      <w:proofErr w:type="gramEnd"/>
      <w:r w:rsidRPr="002C4118">
        <w:rPr>
          <w:rFonts w:ascii="Book Antiqua" w:eastAsia="Times New Roman" w:hAnsi="Book Antiqua"/>
          <w:i/>
          <w:color w:val="000000" w:themeColor="text1"/>
          <w:sz w:val="24"/>
          <w:szCs w:val="24"/>
          <w:lang w:val="en-US"/>
        </w:rPr>
        <w:t xml:space="preserve"> Mitrovica</w:t>
      </w:r>
      <w:r w:rsidRPr="002C4118">
        <w:rPr>
          <w:rFonts w:ascii="Book Antiqua" w:eastAsia="Times New Roman" w:hAnsi="Book Antiqua"/>
          <w:color w:val="000000" w:themeColor="text1"/>
          <w:sz w:val="24"/>
          <w:szCs w:val="24"/>
          <w:lang w:val="en-US"/>
        </w:rPr>
        <w:t xml:space="preserve">) no public hearings were held. Citizens, civil society and other stakeholders have been involved in budget planning, through public announcement and joint meetings. </w:t>
      </w:r>
    </w:p>
    <w:p w14:paraId="19F61693" w14:textId="77777777" w:rsidR="002C4118" w:rsidRPr="002C4118" w:rsidRDefault="002C4118" w:rsidP="002C4118">
      <w:pPr>
        <w:spacing w:after="0" w:line="240" w:lineRule="auto"/>
        <w:jc w:val="both"/>
        <w:rPr>
          <w:rFonts w:ascii="Book Antiqua" w:eastAsia="Times New Roman" w:hAnsi="Book Antiqua"/>
          <w:color w:val="000000" w:themeColor="text1"/>
          <w:sz w:val="24"/>
          <w:szCs w:val="24"/>
          <w:lang w:val="en-US"/>
        </w:rPr>
      </w:pPr>
    </w:p>
    <w:p w14:paraId="10CCD1E8" w14:textId="77777777" w:rsidR="002C4118" w:rsidRPr="002C4118" w:rsidRDefault="002C4118" w:rsidP="002C4118">
      <w:pPr>
        <w:spacing w:after="0" w:line="240" w:lineRule="auto"/>
        <w:jc w:val="both"/>
        <w:rPr>
          <w:rFonts w:ascii="Book Antiqua" w:eastAsia="Times New Roman" w:hAnsi="Book Antiqua"/>
          <w:color w:val="000000" w:themeColor="text1"/>
          <w:sz w:val="24"/>
          <w:szCs w:val="24"/>
          <w:lang w:val="en-US"/>
        </w:rPr>
      </w:pPr>
      <w:r w:rsidRPr="002C4118">
        <w:rPr>
          <w:noProof/>
          <w:lang w:val="en-US"/>
        </w:rPr>
        <w:lastRenderedPageBreak/>
        <w:drawing>
          <wp:inline distT="0" distB="0" distL="0" distR="0" wp14:anchorId="74E373D7" wp14:editId="0A733A48">
            <wp:extent cx="6448425" cy="2975610"/>
            <wp:effectExtent l="0" t="0" r="9525" b="1524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9D7638" w14:textId="77777777" w:rsidR="002C4118" w:rsidRPr="002C4118" w:rsidRDefault="002C4118" w:rsidP="002C4118">
      <w:pPr>
        <w:spacing w:after="0" w:line="240" w:lineRule="auto"/>
        <w:jc w:val="center"/>
        <w:rPr>
          <w:rFonts w:ascii="Book Antiqua" w:eastAsia="Times New Roman" w:hAnsi="Book Antiqua"/>
          <w:color w:val="000000" w:themeColor="text1"/>
          <w:sz w:val="24"/>
          <w:szCs w:val="24"/>
          <w:lang w:val="en-US"/>
        </w:rPr>
      </w:pPr>
    </w:p>
    <w:p w14:paraId="5FCCFA04" w14:textId="77777777" w:rsidR="002C4118" w:rsidRPr="002C4118" w:rsidRDefault="002C4118" w:rsidP="002C4118">
      <w:pPr>
        <w:spacing w:after="0" w:line="240" w:lineRule="auto"/>
        <w:jc w:val="center"/>
        <w:rPr>
          <w:rFonts w:ascii="Book Antiqua" w:hAnsi="Book Antiqua" w:cs="Calibri Light"/>
          <w:lang w:val="en-US"/>
        </w:rPr>
      </w:pPr>
      <w:r w:rsidRPr="002C4118">
        <w:rPr>
          <w:rFonts w:ascii="Book Antiqua" w:hAnsi="Book Antiqua"/>
          <w:i/>
          <w:color w:val="2E74B5" w:themeColor="accent1" w:themeShade="BF"/>
          <w:sz w:val="20"/>
          <w:lang w:val="en-US"/>
        </w:rPr>
        <w:t>Chart: Number of public hearings for the budget</w:t>
      </w:r>
    </w:p>
    <w:p w14:paraId="1A65DD34" w14:textId="77777777" w:rsidR="00270DD2" w:rsidRDefault="00270DD2" w:rsidP="002C4118">
      <w:pPr>
        <w:spacing w:after="0"/>
        <w:jc w:val="both"/>
        <w:rPr>
          <w:rFonts w:ascii="Book Antiqua" w:eastAsia="Times New Roman" w:hAnsi="Book Antiqua"/>
          <w:color w:val="000000" w:themeColor="text1"/>
          <w:sz w:val="24"/>
          <w:szCs w:val="24"/>
          <w:lang w:val="en-US"/>
        </w:rPr>
      </w:pPr>
    </w:p>
    <w:p w14:paraId="55A043B8"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In 29 </w:t>
      </w:r>
      <w:proofErr w:type="gramStart"/>
      <w:r w:rsidRPr="002C4118">
        <w:rPr>
          <w:rFonts w:ascii="Book Antiqua" w:eastAsia="Times New Roman" w:hAnsi="Book Antiqua"/>
          <w:color w:val="000000" w:themeColor="text1"/>
          <w:sz w:val="24"/>
          <w:szCs w:val="24"/>
          <w:lang w:val="en-US"/>
        </w:rPr>
        <w:t>municipalities ,</w:t>
      </w:r>
      <w:proofErr w:type="gramEnd"/>
      <w:r w:rsidRPr="002C4118">
        <w:rPr>
          <w:rFonts w:ascii="Book Antiqua" w:eastAsia="Times New Roman" w:hAnsi="Book Antiqua"/>
          <w:color w:val="000000" w:themeColor="text1"/>
          <w:sz w:val="24"/>
          <w:szCs w:val="24"/>
          <w:lang w:val="en-US"/>
        </w:rPr>
        <w:t xml:space="preserve"> the number of market inspectors is 58 inspectors, whereas 9 municipalities, namely </w:t>
      </w:r>
      <w:r w:rsidRPr="002C4118">
        <w:rPr>
          <w:rFonts w:ascii="Book Antiqua" w:eastAsia="Times New Roman" w:hAnsi="Book Antiqua"/>
          <w:i/>
          <w:color w:val="000000" w:themeColor="text1"/>
          <w:sz w:val="24"/>
          <w:szCs w:val="24"/>
          <w:lang w:val="en-US"/>
        </w:rPr>
        <w:t>Gnjilan, Zubin Potok, Leposaviq, Novobrdo, Prishtina, Prizren, Srtrpce, Zveqan, North Mitrovica</w:t>
      </w:r>
      <w:r w:rsidRPr="002C4118">
        <w:rPr>
          <w:rFonts w:ascii="Book Antiqua" w:eastAsia="Times New Roman" w:hAnsi="Book Antiqua"/>
          <w:color w:val="000000" w:themeColor="text1"/>
          <w:sz w:val="24"/>
          <w:szCs w:val="24"/>
          <w:lang w:val="en-US"/>
        </w:rPr>
        <w:t xml:space="preserve"> do not have market inspectors..</w:t>
      </w:r>
      <w:r w:rsidRPr="002C4118">
        <w:rPr>
          <w:rFonts w:ascii="Book Antiqua" w:eastAsia="Times New Roman" w:hAnsi="Book Antiqua"/>
          <w:color w:val="000000" w:themeColor="text1"/>
          <w:sz w:val="24"/>
          <w:szCs w:val="24"/>
          <w:lang w:val="en-US"/>
        </w:rPr>
        <w:tab/>
      </w:r>
    </w:p>
    <w:p w14:paraId="0052C2A3"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0201A410" w14:textId="77777777" w:rsidR="002C4118" w:rsidRPr="002C4118" w:rsidRDefault="002C4118" w:rsidP="002C4118">
      <w:pPr>
        <w:pStyle w:val="Heading2"/>
        <w:numPr>
          <w:ilvl w:val="1"/>
          <w:numId w:val="2"/>
        </w:numPr>
        <w:rPr>
          <w:rFonts w:ascii="Book Antiqua" w:hAnsi="Book Antiqua"/>
          <w:b/>
          <w:color w:val="auto"/>
          <w:sz w:val="24"/>
          <w:szCs w:val="24"/>
          <w:lang w:val="en-US"/>
        </w:rPr>
      </w:pPr>
      <w:bookmarkStart w:id="14" w:name="_Toc33191984"/>
      <w:r w:rsidRPr="002C4118">
        <w:rPr>
          <w:rFonts w:ascii="Book Antiqua" w:hAnsi="Book Antiqua"/>
          <w:b/>
          <w:color w:val="auto"/>
          <w:sz w:val="24"/>
          <w:szCs w:val="24"/>
          <w:lang w:val="en-US"/>
        </w:rPr>
        <w:t>Taxes</w:t>
      </w:r>
      <w:bookmarkEnd w:id="14"/>
    </w:p>
    <w:p w14:paraId="13FF99D0" w14:textId="77777777" w:rsidR="002C4118" w:rsidRPr="002C4118" w:rsidRDefault="002C4118" w:rsidP="002C4118">
      <w:pPr>
        <w:pStyle w:val="Heading2"/>
        <w:ind w:left="360"/>
        <w:rPr>
          <w:rFonts w:ascii="Book Antiqua" w:hAnsi="Book Antiqua"/>
          <w:b/>
          <w:color w:val="auto"/>
          <w:sz w:val="24"/>
          <w:szCs w:val="24"/>
          <w:lang w:val="en-US"/>
        </w:rPr>
      </w:pPr>
    </w:p>
    <w:p w14:paraId="4FBC718E"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Also, 31 municipalities have taken the following measures against economic entities for prevention of informal economy and tax evasion during the reporting period January- December 2019: Ongoing inspection of these entities and remarks on some businesses aiming at preventing informal economy, fines and legal sanctions, sending cases to the minor offenses court, closing of premises etc. Whereas, 7 municipalities (</w:t>
      </w:r>
      <w:r w:rsidRPr="002C4118">
        <w:rPr>
          <w:rFonts w:ascii="Book Antiqua" w:eastAsia="Times New Roman" w:hAnsi="Book Antiqua"/>
          <w:i/>
          <w:color w:val="000000" w:themeColor="text1"/>
          <w:sz w:val="24"/>
          <w:szCs w:val="24"/>
          <w:lang w:val="en-US"/>
        </w:rPr>
        <w:t>Ranilug, Zvecan, Zubin Potok, Gracanica, North Mitrovica, Leposaviq, Novobrdo)</w:t>
      </w:r>
      <w:r w:rsidRPr="002C4118">
        <w:rPr>
          <w:rFonts w:ascii="Book Antiqua" w:eastAsia="Times New Roman" w:hAnsi="Book Antiqua"/>
          <w:color w:val="000000" w:themeColor="text1"/>
          <w:sz w:val="24"/>
          <w:szCs w:val="24"/>
          <w:lang w:val="en-US"/>
        </w:rPr>
        <w:t xml:space="preserve"> have not undertaken any measures.</w:t>
      </w:r>
    </w:p>
    <w:p w14:paraId="0B5D2699" w14:textId="77777777" w:rsidR="002C4118" w:rsidRPr="002C4118" w:rsidRDefault="002C4118" w:rsidP="002C4118">
      <w:pPr>
        <w:spacing w:after="0"/>
        <w:jc w:val="both"/>
        <w:rPr>
          <w:rFonts w:ascii="Book Antiqua" w:eastAsia="Times New Roman" w:hAnsi="Book Antiqua" w:cs="Calibri Light"/>
          <w:sz w:val="24"/>
          <w:szCs w:val="24"/>
          <w:lang w:val="en-US"/>
        </w:rPr>
      </w:pPr>
      <w:r w:rsidRPr="002C4118">
        <w:rPr>
          <w:rFonts w:ascii="Book Antiqua" w:eastAsia="Times New Roman" w:hAnsi="Book Antiqua"/>
          <w:i/>
          <w:sz w:val="24"/>
          <w:szCs w:val="24"/>
          <w:lang w:val="en-US"/>
        </w:rPr>
        <w:t xml:space="preserve"> </w:t>
      </w:r>
    </w:p>
    <w:p w14:paraId="0F9E7AD3"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18 municipalities have the Strategy for Local Economic Development, whereas in 20 municipalities (</w:t>
      </w:r>
      <w:r w:rsidRPr="002C4118">
        <w:rPr>
          <w:rFonts w:ascii="Book Antiqua" w:eastAsia="Times New Roman" w:hAnsi="Book Antiqua"/>
          <w:i/>
          <w:color w:val="000000" w:themeColor="text1"/>
          <w:sz w:val="24"/>
          <w:szCs w:val="24"/>
          <w:lang w:val="en-US"/>
        </w:rPr>
        <w:t>Gjakova, Malisheva, Ranillug, Zubin Potok, Pristina, Prizren, Mitrovica, Kamenica, Viti, Klokot, Partesh, Zvecan, Vucitern, Suhareka, Nobvobrdo, Gracanica, Rahovec, Peja, North Mitrovica, Leposavic</w:t>
      </w:r>
      <w:r w:rsidRPr="002C4118">
        <w:rPr>
          <w:rFonts w:ascii="Book Antiqua" w:eastAsia="Times New Roman" w:hAnsi="Book Antiqua"/>
          <w:color w:val="000000" w:themeColor="text1"/>
          <w:sz w:val="24"/>
          <w:szCs w:val="24"/>
          <w:lang w:val="en-US"/>
        </w:rPr>
        <w:t>) this strategy has not been drafted yet. In addition, in 14 municipalities the strategy for local economic development is monitored through the respective directorates.</w:t>
      </w:r>
    </w:p>
    <w:p w14:paraId="4DDAAFD1"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5997C37C" w14:textId="77777777" w:rsidR="002C4118" w:rsidRPr="002C4118" w:rsidRDefault="002C4118" w:rsidP="002C4118">
      <w:pPr>
        <w:spacing w:after="0"/>
        <w:jc w:val="both"/>
        <w:rPr>
          <w:rFonts w:ascii="Book Antiqua" w:eastAsia="Times New Roman" w:hAnsi="Book Antiqua"/>
          <w:color w:val="FF0000"/>
          <w:sz w:val="24"/>
          <w:szCs w:val="24"/>
          <w:lang w:val="en-US"/>
        </w:rPr>
      </w:pPr>
      <w:r w:rsidRPr="002C4118">
        <w:rPr>
          <w:rFonts w:ascii="Book Antiqua" w:eastAsia="Times New Roman" w:hAnsi="Book Antiqua"/>
          <w:sz w:val="24"/>
          <w:szCs w:val="24"/>
          <w:lang w:val="en-US"/>
        </w:rPr>
        <w:lastRenderedPageBreak/>
        <w:t xml:space="preserve">In general, the difficulties in planning, executing, and sustainable spending of local finances are: projects' values overrun, not </w:t>
      </w:r>
      <w:proofErr w:type="gramStart"/>
      <w:r w:rsidRPr="002C4118">
        <w:rPr>
          <w:rFonts w:ascii="Book Antiqua" w:eastAsia="Times New Roman" w:hAnsi="Book Antiqua"/>
          <w:sz w:val="24"/>
          <w:szCs w:val="24"/>
          <w:lang w:val="en-US"/>
        </w:rPr>
        <w:t>well  prepared</w:t>
      </w:r>
      <w:proofErr w:type="gramEnd"/>
      <w:r w:rsidRPr="002C4118">
        <w:rPr>
          <w:rFonts w:ascii="Book Antiqua" w:eastAsia="Times New Roman" w:hAnsi="Book Antiqua"/>
          <w:sz w:val="24"/>
          <w:szCs w:val="24"/>
          <w:lang w:val="en-US"/>
        </w:rPr>
        <w:t xml:space="preserve"> staff for budget planning, poor allocation of spending ceilings with the Budget Circulars by the Ministry of Finance, etc</w:t>
      </w:r>
      <w:r w:rsidRPr="002C4118">
        <w:rPr>
          <w:rFonts w:ascii="Book Antiqua" w:eastAsia="Times New Roman" w:hAnsi="Book Antiqua"/>
          <w:color w:val="FF0000"/>
          <w:sz w:val="24"/>
          <w:szCs w:val="24"/>
          <w:lang w:val="en-US"/>
        </w:rPr>
        <w:t>.</w:t>
      </w:r>
    </w:p>
    <w:p w14:paraId="2E334EBB" w14:textId="77777777" w:rsidR="002C4118" w:rsidRPr="002C4118" w:rsidRDefault="002C4118" w:rsidP="002C4118">
      <w:pPr>
        <w:spacing w:after="0"/>
        <w:jc w:val="both"/>
        <w:rPr>
          <w:rFonts w:ascii="Book Antiqua" w:eastAsia="Times New Roman" w:hAnsi="Book Antiqua"/>
          <w:color w:val="FF0000"/>
          <w:sz w:val="24"/>
          <w:szCs w:val="24"/>
          <w:lang w:val="en-US"/>
        </w:rPr>
      </w:pPr>
    </w:p>
    <w:p w14:paraId="016017E1"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 In this regard, actions were taken in 28 municipalities to improve the management of local finances as recommended by the auditor, which include: </w:t>
      </w:r>
      <w:r w:rsidRPr="002C4118">
        <w:rPr>
          <w:rFonts w:ascii="Book Antiqua" w:eastAsia="Times New Roman" w:hAnsi="Book Antiqua"/>
          <w:i/>
          <w:color w:val="000000" w:themeColor="text1"/>
          <w:sz w:val="24"/>
          <w:szCs w:val="24"/>
          <w:lang w:val="en-US"/>
        </w:rPr>
        <w:t xml:space="preserve">drafting an action plan for implementing the recommendations issued by the Office of the Auditor General, applying the measures in the financial management, operationalization of asset E and monitoring, </w:t>
      </w:r>
      <w:r w:rsidRPr="002C4118">
        <w:rPr>
          <w:rFonts w:ascii="Book Antiqua" w:eastAsia="Times New Roman" w:hAnsi="Book Antiqua"/>
          <w:color w:val="000000" w:themeColor="text1"/>
          <w:sz w:val="24"/>
          <w:szCs w:val="24"/>
          <w:lang w:val="en-US"/>
        </w:rPr>
        <w:t>actions were in accordance with the recommendations given</w:t>
      </w:r>
      <w:r w:rsidRPr="002C4118">
        <w:rPr>
          <w:rFonts w:ascii="Book Antiqua" w:eastAsia="Times New Roman" w:hAnsi="Book Antiqua" w:cs="Calibri Light"/>
          <w:sz w:val="24"/>
          <w:szCs w:val="24"/>
          <w:lang w:val="en-US"/>
        </w:rPr>
        <w:t xml:space="preserve"> etc.  </w:t>
      </w:r>
      <w:proofErr w:type="gramStart"/>
      <w:r w:rsidRPr="002C4118">
        <w:rPr>
          <w:rFonts w:ascii="Book Antiqua" w:eastAsia="Times New Roman" w:hAnsi="Book Antiqua" w:cs="Calibri Light"/>
          <w:sz w:val="24"/>
          <w:szCs w:val="24"/>
          <w:lang w:val="en-US"/>
        </w:rPr>
        <w:t>whereas</w:t>
      </w:r>
      <w:proofErr w:type="gramEnd"/>
      <w:r w:rsidRPr="002C4118">
        <w:rPr>
          <w:rFonts w:ascii="Book Antiqua" w:eastAsia="Times New Roman" w:hAnsi="Book Antiqua" w:cs="Calibri Light"/>
          <w:sz w:val="24"/>
          <w:szCs w:val="24"/>
          <w:lang w:val="en-US"/>
        </w:rPr>
        <w:t xml:space="preserve"> in 10 municipalities, namely Gnjilan, Prishtina, Kllokot, Hani i Elezit/ Djeneral Jankovic, Zveçan Ranillug, Gracanica, Deçan, North Mitrovica, Leposaviq no action was taken.</w:t>
      </w:r>
    </w:p>
    <w:p w14:paraId="5E80D233"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31 municipalities have the action plan for implementation of Auditor's recommendations, in 7 municipalities (</w:t>
      </w:r>
      <w:r w:rsidRPr="002C4118">
        <w:rPr>
          <w:rFonts w:ascii="Book Antiqua" w:eastAsia="Times New Roman" w:hAnsi="Book Antiqua"/>
          <w:i/>
          <w:color w:val="000000" w:themeColor="text1"/>
          <w:sz w:val="24"/>
          <w:szCs w:val="24"/>
          <w:lang w:val="en-US"/>
        </w:rPr>
        <w:t>Ranillug, Prishtina, Partesh, Kllokot, Gracanica, Deçan, North Mitrovica)</w:t>
      </w:r>
      <w:r w:rsidRPr="002C4118">
        <w:rPr>
          <w:rFonts w:ascii="Book Antiqua" w:eastAsia="Times New Roman" w:hAnsi="Book Antiqua"/>
          <w:color w:val="000000" w:themeColor="text1"/>
          <w:sz w:val="24"/>
          <w:szCs w:val="24"/>
          <w:lang w:val="en-US"/>
        </w:rPr>
        <w:t xml:space="preserve"> this plan has not been drafted yet.</w:t>
      </w:r>
    </w:p>
    <w:p w14:paraId="0F0CE8F7"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7D520306"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In 32 municipalities have the municipal property register, whereas in 6 municipalities (</w:t>
      </w:r>
      <w:r w:rsidRPr="002C4118">
        <w:rPr>
          <w:rFonts w:ascii="Book Antiqua" w:eastAsia="Times New Roman" w:hAnsi="Book Antiqua"/>
          <w:i/>
          <w:color w:val="000000" w:themeColor="text1"/>
          <w:sz w:val="24"/>
          <w:szCs w:val="24"/>
          <w:lang w:val="en-US"/>
        </w:rPr>
        <w:t>Zubin Potok, Fushe Kosove, Kllokot, Gracanica, North Mitrovica, Leposaviq</w:t>
      </w:r>
      <w:r w:rsidRPr="002C4118">
        <w:rPr>
          <w:rFonts w:ascii="Book Antiqua" w:eastAsia="Times New Roman" w:hAnsi="Book Antiqua"/>
          <w:color w:val="000000" w:themeColor="text1"/>
          <w:sz w:val="24"/>
          <w:szCs w:val="24"/>
          <w:lang w:val="en-US"/>
        </w:rPr>
        <w:t>) there is no municipal property register</w:t>
      </w:r>
      <w:proofErr w:type="gramStart"/>
      <w:r w:rsidRPr="002C4118">
        <w:rPr>
          <w:rFonts w:ascii="Book Antiqua" w:eastAsia="Times New Roman" w:hAnsi="Book Antiqua"/>
          <w:color w:val="000000" w:themeColor="text1"/>
          <w:sz w:val="24"/>
          <w:szCs w:val="24"/>
          <w:lang w:val="en-US"/>
        </w:rPr>
        <w:t>..</w:t>
      </w:r>
      <w:proofErr w:type="gramEnd"/>
    </w:p>
    <w:p w14:paraId="4E4AFF54"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The following actions were taken in 20 municipalities to reduce the administrative burden: businesses were exempted from municipal taxes, simplification of administrative procedures, etc. whereas in 18 municipalities (</w:t>
      </w:r>
      <w:r w:rsidRPr="002C4118">
        <w:rPr>
          <w:rFonts w:ascii="Book Antiqua" w:eastAsia="Times New Roman" w:hAnsi="Book Antiqua"/>
          <w:i/>
          <w:color w:val="000000" w:themeColor="text1"/>
          <w:sz w:val="24"/>
          <w:szCs w:val="24"/>
          <w:lang w:val="en-US"/>
        </w:rPr>
        <w:t>Ferizaj, Gnjilan, Malisheva, Ranillug, Zubin Potok, Prishtina, Podujevo, Viti, Klokot, Zvecan, Gracanica, Junik, Kacanik, North Mitrovica, Leposavic, Vucitern, Mamusha, Novobrdo)</w:t>
      </w:r>
      <w:r w:rsidRPr="002C4118">
        <w:rPr>
          <w:rFonts w:ascii="Book Antiqua" w:eastAsia="Times New Roman" w:hAnsi="Book Antiqua"/>
          <w:color w:val="000000" w:themeColor="text1"/>
          <w:sz w:val="24"/>
          <w:szCs w:val="24"/>
          <w:lang w:val="en-US"/>
        </w:rPr>
        <w:t xml:space="preserve"> no action was taken.</w:t>
      </w:r>
    </w:p>
    <w:p w14:paraId="2E3226FD"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550E79D9" w14:textId="77777777" w:rsid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Regarding the functionalization of economic zones, the reported data show that in 11 municipalities these zones are operational, whereas in 26 municipalities, namely Ferizaj, </w:t>
      </w:r>
      <w:r w:rsidRPr="002C4118">
        <w:rPr>
          <w:rFonts w:ascii="Book Antiqua" w:eastAsia="Times New Roman" w:hAnsi="Book Antiqua"/>
          <w:i/>
          <w:color w:val="000000" w:themeColor="text1"/>
          <w:sz w:val="24"/>
          <w:szCs w:val="24"/>
          <w:lang w:val="en-US"/>
        </w:rPr>
        <w:t>Gnjilan, Malisheva, Ranillug, Zubin Potok, Pristina, Podujevo, Fushe Kosova, Kamenica, Viti, Istog , Klokot, Hani i Elezit/ Djeneral Jankovic, Zvecan, Vucitern, Obiliq, Mamusha, Novo Brdo, Deçan, Gracanica, Kaçanik, Klina, Skenderaj, Peja, North Mitrovica, Leposaviq</w:t>
      </w:r>
      <w:r w:rsidRPr="002C4118">
        <w:rPr>
          <w:rFonts w:ascii="Book Antiqua" w:eastAsia="Times New Roman" w:hAnsi="Book Antiqua"/>
          <w:color w:val="000000" w:themeColor="text1"/>
          <w:sz w:val="24"/>
          <w:szCs w:val="24"/>
          <w:lang w:val="en-US"/>
        </w:rPr>
        <w:t xml:space="preserve">  these zones are not operational and that Junik municipality has no economic zones.</w:t>
      </w:r>
    </w:p>
    <w:p w14:paraId="50E3D4C7" w14:textId="77777777" w:rsidR="00270DD2" w:rsidRDefault="00270DD2" w:rsidP="002C4118">
      <w:pPr>
        <w:spacing w:after="0"/>
        <w:jc w:val="both"/>
        <w:rPr>
          <w:rFonts w:ascii="Book Antiqua" w:eastAsia="Times New Roman" w:hAnsi="Book Antiqua"/>
          <w:color w:val="000000" w:themeColor="text1"/>
          <w:sz w:val="24"/>
          <w:szCs w:val="24"/>
          <w:lang w:val="en-US"/>
        </w:rPr>
      </w:pPr>
    </w:p>
    <w:p w14:paraId="4F66BBAC" w14:textId="77777777" w:rsidR="00270DD2" w:rsidRDefault="00270DD2" w:rsidP="002C4118">
      <w:pPr>
        <w:spacing w:after="0"/>
        <w:jc w:val="both"/>
        <w:rPr>
          <w:rFonts w:ascii="Book Antiqua" w:eastAsia="Times New Roman" w:hAnsi="Book Antiqua"/>
          <w:color w:val="000000" w:themeColor="text1"/>
          <w:sz w:val="24"/>
          <w:szCs w:val="24"/>
          <w:lang w:val="en-US"/>
        </w:rPr>
      </w:pPr>
    </w:p>
    <w:p w14:paraId="333A861C" w14:textId="77777777" w:rsidR="00270DD2" w:rsidRDefault="00270DD2" w:rsidP="002C4118">
      <w:pPr>
        <w:spacing w:after="0"/>
        <w:jc w:val="both"/>
        <w:rPr>
          <w:rFonts w:ascii="Book Antiqua" w:eastAsia="Times New Roman" w:hAnsi="Book Antiqua"/>
          <w:color w:val="000000" w:themeColor="text1"/>
          <w:sz w:val="24"/>
          <w:szCs w:val="24"/>
          <w:lang w:val="en-US"/>
        </w:rPr>
      </w:pPr>
    </w:p>
    <w:p w14:paraId="6737A4BB" w14:textId="77777777" w:rsidR="00270DD2" w:rsidRDefault="00270DD2" w:rsidP="002C4118">
      <w:pPr>
        <w:spacing w:after="0"/>
        <w:jc w:val="both"/>
        <w:rPr>
          <w:rFonts w:ascii="Book Antiqua" w:eastAsia="Times New Roman" w:hAnsi="Book Antiqua"/>
          <w:color w:val="000000" w:themeColor="text1"/>
          <w:sz w:val="24"/>
          <w:szCs w:val="24"/>
          <w:lang w:val="en-US"/>
        </w:rPr>
      </w:pPr>
    </w:p>
    <w:p w14:paraId="5CB77B7D" w14:textId="77777777" w:rsidR="00270DD2" w:rsidRPr="002C4118" w:rsidRDefault="00270DD2" w:rsidP="002C4118">
      <w:pPr>
        <w:spacing w:after="0"/>
        <w:jc w:val="both"/>
        <w:rPr>
          <w:rFonts w:ascii="Book Antiqua" w:eastAsia="Times New Roman" w:hAnsi="Book Antiqua"/>
          <w:color w:val="000000" w:themeColor="text1"/>
          <w:sz w:val="24"/>
          <w:szCs w:val="24"/>
          <w:lang w:val="en-US"/>
        </w:rPr>
      </w:pPr>
    </w:p>
    <w:p w14:paraId="27654DAE"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7461C980" w14:textId="77777777" w:rsidR="002C4118" w:rsidRPr="002C4118" w:rsidRDefault="002C4118" w:rsidP="002C4118">
      <w:pPr>
        <w:framePr w:hSpace="180" w:wrap="around" w:hAnchor="page" w:x="176" w:y="-1440"/>
        <w:spacing w:after="0" w:line="240" w:lineRule="auto"/>
        <w:jc w:val="both"/>
        <w:rPr>
          <w:rFonts w:eastAsia="Times New Roman"/>
          <w:lang w:val="en-US"/>
        </w:rPr>
      </w:pPr>
    </w:p>
    <w:p w14:paraId="667C23AA" w14:textId="2BF338FA" w:rsidR="002C4118" w:rsidRPr="002C4118" w:rsidRDefault="002C4118" w:rsidP="002C4118">
      <w:pPr>
        <w:pStyle w:val="Heading1"/>
        <w:numPr>
          <w:ilvl w:val="0"/>
          <w:numId w:val="2"/>
        </w:numPr>
        <w:jc w:val="center"/>
        <w:rPr>
          <w:rFonts w:ascii="Book Antiqua" w:hAnsi="Book Antiqua"/>
          <w:b/>
          <w:color w:val="auto"/>
          <w:lang w:val="en-US"/>
        </w:rPr>
      </w:pPr>
      <w:bookmarkStart w:id="15" w:name="_Toc33191985"/>
      <w:r w:rsidRPr="002C4118">
        <w:rPr>
          <w:rFonts w:ascii="Book Antiqua" w:hAnsi="Book Antiqua"/>
          <w:b/>
          <w:color w:val="auto"/>
          <w:lang w:val="en-US"/>
        </w:rPr>
        <w:lastRenderedPageBreak/>
        <w:t>European Standards</w:t>
      </w:r>
      <w:bookmarkEnd w:id="15"/>
    </w:p>
    <w:p w14:paraId="43712DD0" w14:textId="77777777" w:rsidR="002C4118" w:rsidRPr="002C4118" w:rsidRDefault="002C4118" w:rsidP="002C4118">
      <w:pPr>
        <w:rPr>
          <w:lang w:val="en-US"/>
        </w:rPr>
      </w:pPr>
    </w:p>
    <w:p w14:paraId="67F76478" w14:textId="77777777" w:rsidR="002C4118" w:rsidRPr="002C4118" w:rsidRDefault="002C4118" w:rsidP="002C4118">
      <w:pPr>
        <w:pStyle w:val="Heading2"/>
        <w:numPr>
          <w:ilvl w:val="1"/>
          <w:numId w:val="2"/>
        </w:numPr>
        <w:rPr>
          <w:rFonts w:ascii="Book Antiqua" w:hAnsi="Book Antiqua"/>
          <w:b/>
          <w:color w:val="auto"/>
          <w:sz w:val="24"/>
          <w:lang w:val="en-US"/>
        </w:rPr>
      </w:pPr>
      <w:bookmarkStart w:id="16" w:name="_Toc33191986"/>
      <w:r w:rsidRPr="002C4118">
        <w:rPr>
          <w:rFonts w:ascii="Book Antiqua" w:hAnsi="Book Antiqua"/>
          <w:b/>
          <w:color w:val="auto"/>
          <w:sz w:val="24"/>
          <w:lang w:val="en-US"/>
        </w:rPr>
        <w:t>Agriculture and rural development</w:t>
      </w:r>
      <w:bookmarkEnd w:id="16"/>
    </w:p>
    <w:p w14:paraId="18D63C9E" w14:textId="77777777" w:rsidR="002C4118" w:rsidRPr="002C4118" w:rsidRDefault="002C4118" w:rsidP="002C4118">
      <w:pPr>
        <w:spacing w:before="240" w:after="0"/>
        <w:jc w:val="both"/>
        <w:rPr>
          <w:rFonts w:ascii="Book Antiqua" w:eastAsia="Times New Roman" w:hAnsi="Book Antiqua"/>
          <w:color w:val="000000" w:themeColor="text1"/>
          <w:sz w:val="24"/>
          <w:szCs w:val="24"/>
          <w:lang w:val="en-US"/>
        </w:rPr>
      </w:pPr>
      <w:r w:rsidRPr="002C4118">
        <w:rPr>
          <w:lang w:val="en-US"/>
        </w:rPr>
        <w:br/>
      </w:r>
      <w:r w:rsidRPr="002C4118">
        <w:rPr>
          <w:rFonts w:ascii="Book Antiqua" w:eastAsia="Times New Roman" w:hAnsi="Book Antiqua"/>
          <w:color w:val="000000" w:themeColor="text1"/>
          <w:sz w:val="24"/>
          <w:szCs w:val="24"/>
          <w:lang w:val="en-US"/>
        </w:rPr>
        <w:t xml:space="preserve">14 municipalities have drafted a working plan on Agriculture and Rural Development, whereas 24 municipalities, namely </w:t>
      </w:r>
      <w:r w:rsidRPr="002C4118">
        <w:rPr>
          <w:rFonts w:ascii="Book Antiqua" w:eastAsia="Times New Roman" w:hAnsi="Book Antiqua"/>
          <w:i/>
          <w:color w:val="000000" w:themeColor="text1"/>
          <w:sz w:val="24"/>
          <w:szCs w:val="24"/>
          <w:lang w:val="en-US"/>
        </w:rPr>
        <w:t>Stimlje, Ferizaj, Zubin Potok, Fushe Kosova, Mitrovica, Istog, Kllokot, Hani i Elezit/ Djeneral Jankovic, Zvecan, Deçan, Gracanica, Kaçanik, Klina, Rahovec, Skenderaj, Peja, North Mitrovica, Leposaviq, Strpce, Vushtri, Mamusha, Novo Brdo, Suhareka and Lipjan</w:t>
      </w:r>
      <w:r w:rsidRPr="002C4118">
        <w:rPr>
          <w:rFonts w:ascii="Book Antiqua" w:eastAsia="Times New Roman" w:hAnsi="Book Antiqua"/>
          <w:color w:val="000000" w:themeColor="text1"/>
          <w:sz w:val="24"/>
          <w:szCs w:val="24"/>
          <w:lang w:val="en-US"/>
        </w:rPr>
        <w:t xml:space="preserve"> has not yet drafted.</w:t>
      </w:r>
    </w:p>
    <w:p w14:paraId="6DE037E3"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In terms of the number of requests, consents and decisions issued on changing the land destination, 280 applications were made in 25 municipalities, whereas in 13 municipalities (</w:t>
      </w:r>
      <w:r w:rsidRPr="002C4118">
        <w:rPr>
          <w:rFonts w:ascii="Book Antiqua" w:eastAsia="Times New Roman" w:hAnsi="Book Antiqua"/>
          <w:i/>
          <w:color w:val="000000" w:themeColor="text1"/>
          <w:sz w:val="24"/>
          <w:szCs w:val="24"/>
          <w:lang w:val="en-US"/>
        </w:rPr>
        <w:t>Zubin Potok, Gnjilan, Ranillug, Podujevo, Mitrovica, Kamenica, Zvecan, Klina, Skenderaj, Mitrovica North, Leposavic, Shterpce and Mamusha</w:t>
      </w:r>
      <w:r w:rsidRPr="002C4118">
        <w:rPr>
          <w:rFonts w:ascii="Book Antiqua" w:eastAsia="Times New Roman" w:hAnsi="Book Antiqua"/>
          <w:color w:val="000000" w:themeColor="text1"/>
          <w:sz w:val="24"/>
          <w:szCs w:val="24"/>
          <w:lang w:val="en-US"/>
        </w:rPr>
        <w:t>) did not have any requests.</w:t>
      </w:r>
    </w:p>
    <w:p w14:paraId="4DCCEC09"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4987F6C0"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In 20 municipalities, the number of approved decisions on changing land destination is 147, whereas in 17 municipalities (</w:t>
      </w:r>
      <w:r w:rsidRPr="002C4118">
        <w:rPr>
          <w:rFonts w:ascii="Book Antiqua" w:eastAsia="Times New Roman" w:hAnsi="Book Antiqua"/>
          <w:i/>
          <w:color w:val="000000" w:themeColor="text1"/>
          <w:sz w:val="24"/>
          <w:szCs w:val="24"/>
          <w:lang w:val="en-US"/>
        </w:rPr>
        <w:t>Zubin Potok, Gnjilan, Ranilug, Podujevo, Mitrovica, Kamenica, Zvecan, Decan, Dragash, Gllogoc, Klina, Skenderaj, Mitrovica, Leposaviq, Srtrpce, Suhareka and Mamusha)</w:t>
      </w:r>
      <w:r w:rsidRPr="002C4118">
        <w:rPr>
          <w:rFonts w:ascii="Book Antiqua" w:eastAsia="Times New Roman" w:hAnsi="Book Antiqua"/>
          <w:color w:val="000000" w:themeColor="text1"/>
          <w:sz w:val="24"/>
          <w:szCs w:val="24"/>
          <w:lang w:val="en-US"/>
        </w:rPr>
        <w:t xml:space="preserve"> did not have an approved decision, and the municipality of Klokot has 3 decisions in process.</w:t>
      </w:r>
    </w:p>
    <w:p w14:paraId="001209A8"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4F0926B5" w14:textId="09E7090C" w:rsid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In order to further consolidate the municipal informative advisory centers for agriculture and rural </w:t>
      </w:r>
      <w:r w:rsidRPr="00612871">
        <w:rPr>
          <w:rFonts w:ascii="Book Antiqua" w:eastAsia="Times New Roman" w:hAnsi="Book Antiqua"/>
          <w:color w:val="000000" w:themeColor="text1"/>
          <w:sz w:val="24"/>
          <w:szCs w:val="24"/>
          <w:lang w:val="en-US"/>
        </w:rPr>
        <w:t>development, in 3</w:t>
      </w:r>
      <w:r w:rsidR="009D7D0B" w:rsidRPr="00612871">
        <w:rPr>
          <w:rFonts w:ascii="Book Antiqua" w:eastAsia="Times New Roman" w:hAnsi="Book Antiqua"/>
          <w:color w:val="000000" w:themeColor="text1"/>
          <w:sz w:val="24"/>
          <w:szCs w:val="24"/>
          <w:lang w:val="en-US"/>
        </w:rPr>
        <w:t>3</w:t>
      </w:r>
      <w:r w:rsidRPr="00612871">
        <w:rPr>
          <w:rFonts w:ascii="Book Antiqua" w:eastAsia="Times New Roman" w:hAnsi="Book Antiqua"/>
          <w:color w:val="000000" w:themeColor="text1"/>
          <w:sz w:val="24"/>
          <w:szCs w:val="24"/>
          <w:lang w:val="en-US"/>
        </w:rPr>
        <w:t xml:space="preserve"> municipalities these centers a</w:t>
      </w:r>
      <w:r w:rsidR="009D7D0B" w:rsidRPr="00612871">
        <w:rPr>
          <w:rFonts w:ascii="Book Antiqua" w:eastAsia="Times New Roman" w:hAnsi="Book Antiqua"/>
          <w:color w:val="000000" w:themeColor="text1"/>
          <w:sz w:val="24"/>
          <w:szCs w:val="24"/>
          <w:lang w:val="en-US"/>
        </w:rPr>
        <w:t>re operationalized, whereas in 5</w:t>
      </w:r>
      <w:r w:rsidRPr="00612871">
        <w:rPr>
          <w:rFonts w:ascii="Book Antiqua" w:eastAsia="Times New Roman" w:hAnsi="Book Antiqua"/>
          <w:color w:val="000000" w:themeColor="text1"/>
          <w:sz w:val="24"/>
          <w:szCs w:val="24"/>
          <w:lang w:val="en-US"/>
        </w:rPr>
        <w:t xml:space="preserve"> municipalities (</w:t>
      </w:r>
      <w:r w:rsidRPr="00612871">
        <w:rPr>
          <w:rFonts w:ascii="Book Antiqua" w:eastAsia="Times New Roman" w:hAnsi="Book Antiqua"/>
          <w:i/>
          <w:color w:val="000000" w:themeColor="text1"/>
          <w:sz w:val="24"/>
          <w:szCs w:val="24"/>
          <w:lang w:val="en-US"/>
        </w:rPr>
        <w:t>Zubin Potok, Hani i Elezit/ Djeneral Jankovic, Zvecan, North Mitrovica and Leposavic</w:t>
      </w:r>
      <w:r w:rsidRPr="00612871">
        <w:rPr>
          <w:rFonts w:ascii="Book Antiqua" w:eastAsia="Times New Roman" w:hAnsi="Book Antiqua"/>
          <w:color w:val="000000" w:themeColor="text1"/>
          <w:sz w:val="24"/>
          <w:szCs w:val="24"/>
          <w:lang w:val="en-US"/>
        </w:rPr>
        <w:t>), they are not yet operationalized.</w:t>
      </w:r>
      <w:r w:rsidR="009D7D0B" w:rsidRPr="00612871">
        <w:rPr>
          <w:rFonts w:ascii="Book Antiqua" w:hAnsi="Book Antiqua" w:cs="Calibri Light"/>
          <w:sz w:val="24"/>
          <w:szCs w:val="24"/>
        </w:rPr>
        <w:t xml:space="preserve"> </w:t>
      </w:r>
    </w:p>
    <w:p w14:paraId="5CC40A61" w14:textId="77777777" w:rsidR="009D7D0B" w:rsidRPr="002C4118" w:rsidRDefault="009D7D0B" w:rsidP="002C4118">
      <w:pPr>
        <w:spacing w:after="0"/>
        <w:jc w:val="both"/>
        <w:rPr>
          <w:rFonts w:eastAsia="Times New Roman"/>
          <w:sz w:val="24"/>
          <w:szCs w:val="24"/>
          <w:lang w:val="en-US"/>
        </w:rPr>
      </w:pPr>
    </w:p>
    <w:p w14:paraId="2D1EBBD5" w14:textId="77777777" w:rsidR="002C4118" w:rsidRPr="002C4118" w:rsidRDefault="002C4118" w:rsidP="002C4118">
      <w:pPr>
        <w:spacing w:after="0"/>
        <w:jc w:val="both"/>
        <w:rPr>
          <w:rFonts w:ascii="Book Antiqua" w:eastAsia="Times New Roman" w:hAnsi="Book Antiqua" w:cs="Calibri Light"/>
          <w:sz w:val="24"/>
          <w:szCs w:val="24"/>
          <w:lang w:val="en-US"/>
        </w:rPr>
      </w:pPr>
      <w:r w:rsidRPr="002C4118">
        <w:rPr>
          <w:rFonts w:ascii="Book Antiqua" w:eastAsia="Times New Roman" w:hAnsi="Book Antiqua"/>
          <w:sz w:val="24"/>
          <w:szCs w:val="24"/>
          <w:lang w:val="en-US"/>
        </w:rPr>
        <w:t>In 33 municipalities 8,057 farmers were also supported in the cereals, horticulture and livestock sector, while in 5 municipalities (</w:t>
      </w:r>
      <w:r w:rsidRPr="002C4118">
        <w:rPr>
          <w:rFonts w:ascii="Book Antiqua" w:eastAsia="Times New Roman" w:hAnsi="Book Antiqua"/>
          <w:i/>
          <w:sz w:val="24"/>
          <w:szCs w:val="24"/>
          <w:lang w:val="en-US"/>
        </w:rPr>
        <w:t>Zubin Potok, Ranilug, Kllokot, Zvecan and North Mitrovica)</w:t>
      </w:r>
      <w:r w:rsidRPr="002C4118">
        <w:rPr>
          <w:rFonts w:ascii="Book Antiqua" w:eastAsia="Times New Roman" w:hAnsi="Book Antiqua"/>
          <w:sz w:val="24"/>
          <w:szCs w:val="24"/>
          <w:lang w:val="en-US"/>
        </w:rPr>
        <w:t xml:space="preserve"> they did not</w:t>
      </w:r>
      <w:r w:rsidRPr="002C4118">
        <w:rPr>
          <w:rFonts w:ascii="Book Antiqua" w:eastAsia="Times New Roman" w:hAnsi="Book Antiqua" w:cs="Calibri Light"/>
          <w:sz w:val="24"/>
          <w:szCs w:val="24"/>
          <w:lang w:val="en-US"/>
        </w:rPr>
        <w:t xml:space="preserve">. </w:t>
      </w:r>
    </w:p>
    <w:p w14:paraId="0F18A5D6" w14:textId="77777777" w:rsidR="002C4118" w:rsidRPr="002C4118" w:rsidRDefault="002C4118" w:rsidP="002C4118">
      <w:pPr>
        <w:spacing w:after="0"/>
        <w:jc w:val="both"/>
        <w:rPr>
          <w:rFonts w:ascii="Book Antiqua" w:eastAsia="Times New Roman" w:hAnsi="Book Antiqua"/>
          <w:i/>
          <w:color w:val="000000" w:themeColor="text1"/>
          <w:sz w:val="24"/>
          <w:szCs w:val="24"/>
          <w:lang w:val="en-US"/>
        </w:rPr>
      </w:pPr>
      <w:r w:rsidRPr="002C4118">
        <w:rPr>
          <w:rFonts w:ascii="Book Antiqua" w:eastAsia="Times New Roman" w:hAnsi="Book Antiqua"/>
          <w:color w:val="000000" w:themeColor="text1"/>
          <w:sz w:val="24"/>
          <w:szCs w:val="24"/>
          <w:lang w:val="en-US"/>
        </w:rPr>
        <w:t xml:space="preserve">The number of farmers trained on animal welfare in 33 municipalities is </w:t>
      </w:r>
      <w:r w:rsidRPr="002C4118">
        <w:rPr>
          <w:rFonts w:ascii="Book Antiqua" w:eastAsia="Times New Roman" w:hAnsi="Book Antiqua"/>
          <w:b/>
          <w:color w:val="000000" w:themeColor="text1"/>
          <w:sz w:val="24"/>
          <w:szCs w:val="24"/>
          <w:lang w:val="en-US"/>
        </w:rPr>
        <w:t>2,545</w:t>
      </w:r>
      <w:r w:rsidRPr="002C4118">
        <w:rPr>
          <w:rFonts w:ascii="Book Antiqua" w:eastAsia="Times New Roman" w:hAnsi="Book Antiqua"/>
          <w:color w:val="000000" w:themeColor="text1"/>
          <w:sz w:val="24"/>
          <w:szCs w:val="24"/>
          <w:lang w:val="en-US"/>
        </w:rPr>
        <w:t xml:space="preserve"> farmers, while 5 municipalities (</w:t>
      </w:r>
      <w:r w:rsidRPr="002C4118">
        <w:rPr>
          <w:rFonts w:ascii="Book Antiqua" w:eastAsia="Times New Roman" w:hAnsi="Book Antiqua"/>
          <w:i/>
          <w:color w:val="000000" w:themeColor="text1"/>
          <w:sz w:val="24"/>
          <w:szCs w:val="24"/>
          <w:lang w:val="en-US"/>
        </w:rPr>
        <w:t>Gjakova, Malisheva, Zubin Potok, Kllokot and Zvecan</w:t>
      </w:r>
      <w:r w:rsidRPr="002C4118">
        <w:rPr>
          <w:rFonts w:ascii="Book Antiqua" w:eastAsia="Times New Roman" w:hAnsi="Book Antiqua"/>
          <w:color w:val="000000" w:themeColor="text1"/>
          <w:sz w:val="24"/>
          <w:szCs w:val="24"/>
          <w:lang w:val="en-US"/>
        </w:rPr>
        <w:t>) have no trained farmers.</w:t>
      </w:r>
    </w:p>
    <w:p w14:paraId="3F9EB2D9" w14:textId="77777777" w:rsidR="002C4118" w:rsidRPr="002C4118" w:rsidRDefault="002C4118" w:rsidP="002C4118">
      <w:pPr>
        <w:pStyle w:val="Heading2"/>
        <w:numPr>
          <w:ilvl w:val="1"/>
          <w:numId w:val="2"/>
        </w:numPr>
        <w:rPr>
          <w:rFonts w:ascii="Book Antiqua" w:hAnsi="Book Antiqua"/>
          <w:b/>
          <w:color w:val="auto"/>
          <w:sz w:val="24"/>
          <w:lang w:val="en-US"/>
        </w:rPr>
      </w:pPr>
      <w:bookmarkStart w:id="17" w:name="_Toc33191987"/>
      <w:r w:rsidRPr="002C4118">
        <w:rPr>
          <w:rFonts w:ascii="Book Antiqua" w:hAnsi="Book Antiqua"/>
          <w:b/>
          <w:color w:val="auto"/>
          <w:sz w:val="24"/>
          <w:lang w:val="en-US"/>
        </w:rPr>
        <w:lastRenderedPageBreak/>
        <w:t>Energy</w:t>
      </w:r>
      <w:bookmarkEnd w:id="17"/>
    </w:p>
    <w:p w14:paraId="463FF9D6" w14:textId="77777777" w:rsidR="002C4118" w:rsidRPr="002C4118" w:rsidRDefault="002C4118" w:rsidP="002C4118">
      <w:pPr>
        <w:rPr>
          <w:lang w:val="en-US"/>
        </w:rPr>
      </w:pPr>
      <w:r w:rsidRPr="002C4118">
        <w:rPr>
          <w:noProof/>
          <w:lang w:val="en-US"/>
        </w:rPr>
        <w:drawing>
          <wp:anchor distT="0" distB="0" distL="114300" distR="114300" simplePos="0" relativeHeight="251672576" behindDoc="0" locked="0" layoutInCell="1" allowOverlap="1" wp14:anchorId="2E94BF6B" wp14:editId="1B8037DA">
            <wp:simplePos x="0" y="0"/>
            <wp:positionH relativeFrom="margin">
              <wp:align>left</wp:align>
            </wp:positionH>
            <wp:positionV relativeFrom="paragraph">
              <wp:posOffset>321310</wp:posOffset>
            </wp:positionV>
            <wp:extent cx="4152900" cy="2623820"/>
            <wp:effectExtent l="0" t="0" r="0" b="508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1F6059C4" w14:textId="77777777" w:rsidR="002C4118" w:rsidRPr="002C4118" w:rsidRDefault="002C4118" w:rsidP="002C4118">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32 municipalities have an Energy Efficiency Plan, while 6 municipalities (</w:t>
      </w:r>
      <w:r w:rsidRPr="002C4118">
        <w:rPr>
          <w:rFonts w:ascii="Book Antiqua" w:eastAsia="Times New Roman" w:hAnsi="Book Antiqua"/>
          <w:i/>
          <w:color w:val="000000" w:themeColor="text1"/>
          <w:sz w:val="24"/>
          <w:szCs w:val="24"/>
          <w:lang w:val="en-US"/>
        </w:rPr>
        <w:t>Prishtina, Kllokot, Gracanica, North Mitrovica, Ranilug and Malisheva</w:t>
      </w:r>
      <w:r w:rsidRPr="002C4118">
        <w:rPr>
          <w:rFonts w:ascii="Book Antiqua" w:eastAsia="Times New Roman" w:hAnsi="Book Antiqua"/>
          <w:color w:val="000000" w:themeColor="text1"/>
          <w:sz w:val="24"/>
          <w:szCs w:val="24"/>
          <w:lang w:val="en-US"/>
        </w:rPr>
        <w:t xml:space="preserve">) have not yet approved this plan. </w:t>
      </w:r>
    </w:p>
    <w:p w14:paraId="4E607192" w14:textId="77777777" w:rsidR="002C4118" w:rsidRPr="002C4118" w:rsidRDefault="002C4118" w:rsidP="002C4118">
      <w:pPr>
        <w:jc w:val="both"/>
        <w:rPr>
          <w:rFonts w:ascii="Book Antiqua" w:eastAsia="Times New Roman" w:hAnsi="Book Antiqua"/>
          <w:color w:val="000000" w:themeColor="text1"/>
          <w:sz w:val="24"/>
          <w:szCs w:val="24"/>
          <w:lang w:val="en-US"/>
        </w:rPr>
      </w:pPr>
    </w:p>
    <w:p w14:paraId="64F1BECF" w14:textId="77777777" w:rsidR="002C4118" w:rsidRPr="002C4118" w:rsidRDefault="002C4118" w:rsidP="002C4118">
      <w:pPr>
        <w:jc w:val="both"/>
        <w:rPr>
          <w:rFonts w:ascii="Book Antiqua" w:eastAsia="Times New Roman" w:hAnsi="Book Antiqua"/>
          <w:color w:val="000000" w:themeColor="text1"/>
          <w:sz w:val="24"/>
          <w:szCs w:val="24"/>
          <w:lang w:val="en-US"/>
        </w:rPr>
      </w:pPr>
    </w:p>
    <w:p w14:paraId="2932040F" w14:textId="77777777" w:rsidR="002C4118" w:rsidRPr="002C4118" w:rsidRDefault="002C4118" w:rsidP="002C4118">
      <w:pPr>
        <w:spacing w:after="0"/>
        <w:jc w:val="both"/>
        <w:rPr>
          <w:rFonts w:ascii="Book Antiqua" w:hAnsi="Book Antiqua"/>
          <w:i/>
          <w:color w:val="2E74B5" w:themeColor="accent1" w:themeShade="BF"/>
          <w:sz w:val="20"/>
          <w:lang w:val="en-US"/>
        </w:rPr>
      </w:pPr>
    </w:p>
    <w:p w14:paraId="7ED28CC3" w14:textId="77777777" w:rsidR="002C4118" w:rsidRPr="002C4118" w:rsidRDefault="002C4118" w:rsidP="002C4118">
      <w:pPr>
        <w:spacing w:after="0"/>
        <w:jc w:val="both"/>
        <w:rPr>
          <w:rFonts w:ascii="Book Antiqua" w:hAnsi="Book Antiqua"/>
          <w:i/>
          <w:color w:val="2E74B5" w:themeColor="accent1" w:themeShade="BF"/>
          <w:sz w:val="20"/>
          <w:lang w:val="en-US"/>
        </w:rPr>
      </w:pPr>
      <w:r w:rsidRPr="002C4118">
        <w:rPr>
          <w:rFonts w:ascii="Book Antiqua" w:hAnsi="Book Antiqua"/>
          <w:i/>
          <w:color w:val="2E74B5" w:themeColor="accent1" w:themeShade="BF"/>
          <w:sz w:val="20"/>
          <w:lang w:val="en-US"/>
        </w:rPr>
        <w:t>Chart 19: Adoption of Local Plan for Energy Efficiency</w:t>
      </w:r>
    </w:p>
    <w:p w14:paraId="6E6F0275" w14:textId="77777777" w:rsidR="002C4118" w:rsidRPr="002C4118" w:rsidRDefault="002C4118" w:rsidP="002C4118">
      <w:pPr>
        <w:spacing w:after="0"/>
        <w:jc w:val="both"/>
        <w:rPr>
          <w:rFonts w:ascii="Book Antiqua" w:hAnsi="Book Antiqua"/>
          <w:i/>
          <w:color w:val="2E74B5" w:themeColor="accent1" w:themeShade="BF"/>
          <w:sz w:val="20"/>
          <w:lang w:val="en-US"/>
        </w:rPr>
      </w:pPr>
    </w:p>
    <w:p w14:paraId="33BE38D1" w14:textId="77777777" w:rsidR="002C4118" w:rsidRPr="002C4118" w:rsidRDefault="002C4118" w:rsidP="002C4118">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During the period January-December 2019, 78 trainings were held in 24 municipalities, 5 municipalities (</w:t>
      </w:r>
      <w:r w:rsidRPr="002C4118">
        <w:rPr>
          <w:rFonts w:ascii="Book Antiqua" w:eastAsia="Times New Roman" w:hAnsi="Book Antiqua"/>
          <w:i/>
          <w:color w:val="000000" w:themeColor="text1"/>
          <w:sz w:val="24"/>
          <w:szCs w:val="24"/>
          <w:lang w:val="en-US"/>
        </w:rPr>
        <w:t xml:space="preserve">Prizren, Hani i Elezit/ Djeneral Jankovic, Kamenica, Rahovec and Gracanica) </w:t>
      </w:r>
      <w:r w:rsidRPr="002C4118">
        <w:rPr>
          <w:rFonts w:ascii="Book Antiqua" w:eastAsia="Times New Roman" w:hAnsi="Book Antiqua"/>
          <w:color w:val="000000" w:themeColor="text1"/>
          <w:sz w:val="24"/>
          <w:szCs w:val="24"/>
          <w:lang w:val="en-US"/>
        </w:rPr>
        <w:t>have made study visits, whereas 9 municipalities (</w:t>
      </w:r>
      <w:r w:rsidRPr="002C4118">
        <w:rPr>
          <w:rFonts w:ascii="Book Antiqua" w:eastAsia="Times New Roman" w:hAnsi="Book Antiqua"/>
          <w:i/>
          <w:color w:val="000000" w:themeColor="text1"/>
          <w:sz w:val="24"/>
          <w:szCs w:val="24"/>
          <w:lang w:val="en-US"/>
        </w:rPr>
        <w:t>Gjakova, Ranillug, Zubin Potok, Fushe Kosova, Mitrovica, Strpce, Klokot, Gracanica and North Mitrovica</w:t>
      </w:r>
      <w:r w:rsidRPr="002C4118">
        <w:rPr>
          <w:rFonts w:ascii="Book Antiqua" w:eastAsia="Times New Roman" w:hAnsi="Book Antiqua"/>
          <w:color w:val="000000" w:themeColor="text1"/>
          <w:sz w:val="24"/>
          <w:szCs w:val="24"/>
          <w:lang w:val="en-US"/>
        </w:rPr>
        <w:t>) have not held any training..</w:t>
      </w:r>
    </w:p>
    <w:p w14:paraId="23967C93" w14:textId="77777777" w:rsidR="002C4118" w:rsidRPr="002C4118" w:rsidRDefault="002C4118" w:rsidP="002C4118">
      <w:pPr>
        <w:jc w:val="both"/>
        <w:rPr>
          <w:rFonts w:ascii="Book Antiqua" w:eastAsia="Times New Roman" w:hAnsi="Book Antiqua"/>
          <w:color w:val="000000" w:themeColor="text1"/>
          <w:sz w:val="24"/>
          <w:szCs w:val="24"/>
          <w:lang w:val="en-US"/>
        </w:rPr>
      </w:pPr>
    </w:p>
    <w:p w14:paraId="5F35D44A" w14:textId="77777777" w:rsidR="002C4118" w:rsidRPr="002C4118" w:rsidRDefault="002C4118" w:rsidP="002C4118">
      <w:pPr>
        <w:jc w:val="both"/>
        <w:rPr>
          <w:lang w:val="en-US"/>
        </w:rPr>
      </w:pPr>
    </w:p>
    <w:p w14:paraId="2F1E0043" w14:textId="77777777" w:rsidR="002C4118" w:rsidRPr="002C4118" w:rsidRDefault="002C4118" w:rsidP="002C4118">
      <w:pPr>
        <w:jc w:val="center"/>
        <w:rPr>
          <w:rFonts w:ascii="Book Antiqua" w:eastAsia="Times New Roman" w:hAnsi="Book Antiqua"/>
          <w:color w:val="000000" w:themeColor="text1"/>
          <w:sz w:val="24"/>
          <w:szCs w:val="24"/>
          <w:lang w:val="en-US"/>
        </w:rPr>
      </w:pPr>
      <w:r w:rsidRPr="002C4118">
        <w:rPr>
          <w:noProof/>
          <w:lang w:val="en-US"/>
        </w:rPr>
        <w:lastRenderedPageBreak/>
        <w:drawing>
          <wp:inline distT="0" distB="0" distL="0" distR="0" wp14:anchorId="20EB60B7" wp14:editId="00EA2101">
            <wp:extent cx="5534025" cy="3271838"/>
            <wp:effectExtent l="0" t="0" r="9525"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2C4118">
        <w:rPr>
          <w:rFonts w:ascii="Book Antiqua" w:hAnsi="Book Antiqua"/>
          <w:i/>
          <w:color w:val="2E74B5" w:themeColor="accent1" w:themeShade="BF"/>
          <w:sz w:val="20"/>
          <w:lang w:val="en-US"/>
        </w:rPr>
        <w:t>Chart 20: Number of trainings on energy efficiency according to municipalities</w:t>
      </w:r>
    </w:p>
    <w:p w14:paraId="2CFCDAF7" w14:textId="77777777" w:rsidR="002C4118" w:rsidRPr="002C4118" w:rsidRDefault="002C4118" w:rsidP="002C4118">
      <w:pPr>
        <w:jc w:val="both"/>
        <w:rPr>
          <w:rFonts w:ascii="Book Antiqua" w:eastAsia="Times New Roman" w:hAnsi="Book Antiqua"/>
          <w:sz w:val="24"/>
          <w:lang w:val="en-US"/>
        </w:rPr>
      </w:pPr>
      <w:r w:rsidRPr="002C4118">
        <w:rPr>
          <w:rFonts w:ascii="Book Antiqua" w:eastAsia="Times New Roman" w:hAnsi="Book Antiqua"/>
          <w:color w:val="000000" w:themeColor="text1"/>
          <w:sz w:val="24"/>
          <w:szCs w:val="24"/>
          <w:lang w:val="en-US"/>
        </w:rPr>
        <w:t xml:space="preserve">Activities that were undertaken in 34 municipalities in order to implement the energy efficiency plan  during the period January-December 2019 are: </w:t>
      </w:r>
      <w:r w:rsidRPr="002C4118">
        <w:rPr>
          <w:rFonts w:ascii="Book Antiqua" w:eastAsia="Times New Roman" w:hAnsi="Book Antiqua"/>
          <w:i/>
          <w:color w:val="000000" w:themeColor="text1"/>
          <w:sz w:val="24"/>
          <w:szCs w:val="24"/>
          <w:lang w:val="en-US"/>
        </w:rPr>
        <w:t>placing the efficient light bulbs in urban and rural areas, reduction of lighting hours in order to save electric energy; renovation and improving the isolation of efficient measures in public schools and ambulances, entering data into Software and tracking of energy, water and fuel costs, replacement of public lighting lamps from classical to LED, isolating public facilities, etc. whereas 4 municipalities (Ranillug, Kllokot, Gracanica and North Mitrovica</w:t>
      </w:r>
      <w:r w:rsidRPr="002C4118">
        <w:rPr>
          <w:rFonts w:ascii="Book Antiqua" w:eastAsia="Times New Roman" w:hAnsi="Book Antiqua"/>
          <w:color w:val="000000" w:themeColor="text1"/>
          <w:sz w:val="24"/>
          <w:szCs w:val="24"/>
          <w:lang w:val="en-US"/>
        </w:rPr>
        <w:t>) did not have any activities.</w:t>
      </w:r>
    </w:p>
    <w:p w14:paraId="7B68FA49" w14:textId="77777777" w:rsidR="002C4118" w:rsidRPr="002C4118" w:rsidRDefault="002C4118" w:rsidP="002C4118">
      <w:pPr>
        <w:pStyle w:val="Heading2"/>
        <w:numPr>
          <w:ilvl w:val="1"/>
          <w:numId w:val="2"/>
        </w:numPr>
        <w:rPr>
          <w:rFonts w:ascii="Book Antiqua" w:hAnsi="Book Antiqua"/>
          <w:b/>
          <w:color w:val="auto"/>
          <w:sz w:val="24"/>
          <w:lang w:val="en-US"/>
        </w:rPr>
      </w:pPr>
      <w:r w:rsidRPr="002C4118">
        <w:rPr>
          <w:rFonts w:ascii="Book Antiqua" w:hAnsi="Book Antiqua"/>
          <w:b/>
          <w:color w:val="auto"/>
          <w:sz w:val="24"/>
          <w:lang w:val="en-US"/>
        </w:rPr>
        <w:t xml:space="preserve"> </w:t>
      </w:r>
      <w:bookmarkStart w:id="18" w:name="_Toc33191988"/>
      <w:r w:rsidRPr="002C4118">
        <w:rPr>
          <w:rFonts w:ascii="Book Antiqua" w:hAnsi="Book Antiqua"/>
          <w:b/>
          <w:color w:val="auto"/>
          <w:sz w:val="24"/>
          <w:lang w:val="en-US"/>
        </w:rPr>
        <w:t>Judiciary and Fundamental Rights</w:t>
      </w:r>
      <w:bookmarkEnd w:id="18"/>
    </w:p>
    <w:p w14:paraId="0556CA72"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6DA117B5"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As regards protection from discrimination</w:t>
      </w:r>
      <w:proofErr w:type="gramStart"/>
      <w:r w:rsidRPr="002C4118">
        <w:rPr>
          <w:rFonts w:ascii="Book Antiqua" w:eastAsia="Times New Roman" w:hAnsi="Book Antiqua"/>
          <w:color w:val="000000" w:themeColor="text1"/>
          <w:sz w:val="24"/>
          <w:szCs w:val="24"/>
          <w:lang w:val="en-US"/>
        </w:rPr>
        <w:t>,  the</w:t>
      </w:r>
      <w:proofErr w:type="gramEnd"/>
      <w:r w:rsidRPr="002C4118">
        <w:rPr>
          <w:rFonts w:ascii="Book Antiqua" w:eastAsia="Times New Roman" w:hAnsi="Book Antiqua"/>
          <w:color w:val="000000" w:themeColor="text1"/>
          <w:sz w:val="24"/>
          <w:szCs w:val="24"/>
          <w:lang w:val="en-US"/>
        </w:rPr>
        <w:t xml:space="preserve"> anti-discrimination officer have been assigned in 27 municipalities, whereas 11 municipalities (</w:t>
      </w:r>
      <w:r w:rsidRPr="002C4118">
        <w:rPr>
          <w:rFonts w:ascii="Book Antiqua" w:eastAsia="Times New Roman" w:hAnsi="Book Antiqua"/>
          <w:i/>
          <w:color w:val="000000" w:themeColor="text1"/>
          <w:sz w:val="24"/>
          <w:szCs w:val="24"/>
          <w:lang w:val="en-US"/>
        </w:rPr>
        <w:t>Zubin Potok, Podujevo, Kamenica, Deçan, Gllogoc, Kaçanik, Rahovec, North Mitrovica, Leposaviq, Mamusha, Obiliq</w:t>
      </w:r>
      <w:r w:rsidRPr="002C4118">
        <w:rPr>
          <w:rFonts w:ascii="Book Antiqua" w:eastAsia="Times New Roman" w:hAnsi="Book Antiqua"/>
          <w:color w:val="000000" w:themeColor="text1"/>
          <w:sz w:val="24"/>
          <w:szCs w:val="24"/>
          <w:lang w:val="en-US"/>
        </w:rPr>
        <w:t>) have not yet assigned. The Disability Advisory Committee was established in 20 municipalities, while in 18 municipalities (</w:t>
      </w:r>
      <w:r w:rsidRPr="002C4118">
        <w:rPr>
          <w:rFonts w:ascii="Book Antiqua" w:eastAsia="Times New Roman" w:hAnsi="Book Antiqua"/>
          <w:i/>
          <w:color w:val="000000" w:themeColor="text1"/>
          <w:sz w:val="24"/>
          <w:szCs w:val="24"/>
          <w:lang w:val="en-US"/>
        </w:rPr>
        <w:t>Stimlje, Ranilug, Zubin Potok, Istog, Klokot, Partes, Prizren, Kamenica, Podujevo, Dragash, Klina, Skenderaj, North Mitrovica, Leposavic, Strpce, Mamusha, Novo Brdo, Obiliq</w:t>
      </w:r>
      <w:r w:rsidRPr="002C4118">
        <w:rPr>
          <w:rFonts w:ascii="Book Antiqua" w:eastAsia="Times New Roman" w:hAnsi="Book Antiqua"/>
          <w:color w:val="000000" w:themeColor="text1"/>
          <w:sz w:val="24"/>
          <w:szCs w:val="24"/>
          <w:lang w:val="en-US"/>
        </w:rPr>
        <w:t>) was not established.</w:t>
      </w:r>
      <w:r w:rsidRPr="002C4118">
        <w:rPr>
          <w:rFonts w:ascii="Book Antiqua" w:eastAsia="Times New Roman" w:hAnsi="Book Antiqua" w:cs="Calibri Light"/>
          <w:sz w:val="24"/>
          <w:szCs w:val="24"/>
          <w:lang w:val="en-US"/>
        </w:rPr>
        <w:t xml:space="preserve"> </w:t>
      </w:r>
    </w:p>
    <w:p w14:paraId="58175F9B"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13BBAA08" w14:textId="77777777" w:rsidR="002C4118" w:rsidRPr="002C4118" w:rsidRDefault="002C4118" w:rsidP="002C4118">
      <w:pPr>
        <w:jc w:val="both"/>
        <w:rPr>
          <w:rFonts w:ascii="Book Antiqua" w:eastAsia="Times New Roman" w:hAnsi="Book Antiqua"/>
          <w:color w:val="000000" w:themeColor="text1"/>
          <w:sz w:val="24"/>
          <w:szCs w:val="24"/>
          <w:lang w:val="en-US"/>
        </w:rPr>
      </w:pPr>
      <w:r w:rsidRPr="002C4118">
        <w:rPr>
          <w:rFonts w:ascii="Book Antiqua" w:eastAsia="Times New Roman" w:hAnsi="Book Antiqua" w:cs="Calibri Light"/>
          <w:sz w:val="24"/>
          <w:szCs w:val="24"/>
          <w:lang w:val="en-US"/>
        </w:rPr>
        <w:t xml:space="preserve">Providing free legal aid to all citizens of the Republic of Kosovo, regardless of their ethnicity based on the legislation in force was made through regional offices, in 7 regions for free legal aid. Therefore, these regional offices are operational in the following </w:t>
      </w:r>
      <w:r w:rsidRPr="002C4118">
        <w:rPr>
          <w:rFonts w:ascii="Book Antiqua" w:eastAsia="Times New Roman" w:hAnsi="Book Antiqua" w:cs="Calibri Light"/>
          <w:sz w:val="24"/>
          <w:szCs w:val="24"/>
          <w:lang w:val="en-US"/>
        </w:rPr>
        <w:lastRenderedPageBreak/>
        <w:t>municipalities - regions: Gjakova Ferizaj, Mitrovica and Gnjilan</w:t>
      </w:r>
      <w:r w:rsidRPr="002C4118">
        <w:rPr>
          <w:lang w:val="en-US"/>
        </w:rPr>
        <w:t xml:space="preserve"> </w:t>
      </w:r>
      <w:proofErr w:type="gramStart"/>
      <w:r w:rsidRPr="002C4118">
        <w:rPr>
          <w:rFonts w:ascii="Book Antiqua" w:eastAsia="Times New Roman" w:hAnsi="Book Antiqua"/>
          <w:color w:val="000000" w:themeColor="text1"/>
          <w:sz w:val="24"/>
          <w:szCs w:val="24"/>
          <w:lang w:val="en-US"/>
        </w:rPr>
        <w:t>These</w:t>
      </w:r>
      <w:proofErr w:type="gramEnd"/>
      <w:r w:rsidRPr="002C4118">
        <w:rPr>
          <w:rFonts w:ascii="Book Antiqua" w:eastAsia="Times New Roman" w:hAnsi="Book Antiqua"/>
          <w:color w:val="000000" w:themeColor="text1"/>
          <w:sz w:val="24"/>
          <w:szCs w:val="24"/>
          <w:lang w:val="en-US"/>
        </w:rPr>
        <w:t xml:space="preserve"> offices are not operational in the Pristina and Prizren Region, while these services in the Municipality of Peja are provided by the Legal Office.  Whereas, regional offices are obliged to provide free legal aid in the municipalities that are covered by that regional office, through mobile offices and these offices are operational in 13 municipalities, whereas in 25 municipalities (</w:t>
      </w:r>
      <w:r w:rsidRPr="002C4118">
        <w:rPr>
          <w:rFonts w:ascii="Book Antiqua" w:eastAsia="Times New Roman" w:hAnsi="Book Antiqua"/>
          <w:i/>
          <w:color w:val="000000" w:themeColor="text1"/>
          <w:sz w:val="24"/>
          <w:szCs w:val="24"/>
          <w:lang w:val="en-US"/>
        </w:rPr>
        <w:t>Stimlje, Ranillug, Gnjilan, Zubin Potok, Pristina, Podujevo, Kamenica, Viti, Kllokot, Hani i Elezit/ Djeneral Jankovic, Partesh, Zvecan, Dragash, Gllogoc, Junik, Kaçanik, Klina, Rahovec, North Mitrovica, Strpce, Vucitern, Obiliq, Mamusha, Novo Brdo and Lipjan</w:t>
      </w:r>
      <w:r w:rsidRPr="002C4118">
        <w:rPr>
          <w:rFonts w:ascii="Book Antiqua" w:eastAsia="Times New Roman" w:hAnsi="Book Antiqua"/>
          <w:color w:val="000000" w:themeColor="text1"/>
          <w:sz w:val="24"/>
          <w:szCs w:val="24"/>
          <w:lang w:val="en-US"/>
        </w:rPr>
        <w:t>) are not operational.</w:t>
      </w:r>
      <w:r w:rsidRPr="002C4118">
        <w:rPr>
          <w:rFonts w:ascii="Book Antiqua" w:eastAsia="Times New Roman" w:hAnsi="Book Antiqua" w:cs="Calibri Light"/>
          <w:sz w:val="24"/>
          <w:szCs w:val="24"/>
          <w:lang w:val="en-US"/>
        </w:rPr>
        <w:t xml:space="preserve">. </w:t>
      </w:r>
    </w:p>
    <w:p w14:paraId="2176BDE3" w14:textId="77777777" w:rsidR="002C4118" w:rsidRPr="002C4118" w:rsidRDefault="002C4118" w:rsidP="002C4118">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In 9 municipalities, the number of persons who have requested free legal aid is 1679, while 29 municipalities (</w:t>
      </w:r>
      <w:r w:rsidRPr="002C4118">
        <w:rPr>
          <w:rFonts w:ascii="Book Antiqua" w:eastAsia="Times New Roman" w:hAnsi="Book Antiqua"/>
          <w:i/>
          <w:color w:val="000000" w:themeColor="text1"/>
          <w:sz w:val="24"/>
          <w:szCs w:val="24"/>
          <w:lang w:val="en-US"/>
        </w:rPr>
        <w:t>Stimlje, Ranilug, Gnjilan, Zubin Potok, Viti, Kllokot, Hani i Elezit/ Djeneral Jankovic, Zvecan, Prishtina, Prizren, Podujevo, Fushe Kosove, Mitrovica, Deçan, Dragash, Gracanica, Junik, Kacanik, Klina, Rahovec, Peja, North Mitrovica, Leposavic, Shterpce, Vucitern, Obiliq, Mamusha, Novobrdo, Lipjan</w:t>
      </w:r>
      <w:r w:rsidRPr="002C4118">
        <w:rPr>
          <w:rFonts w:ascii="Book Antiqua" w:eastAsia="Times New Roman" w:hAnsi="Book Antiqua"/>
          <w:color w:val="000000" w:themeColor="text1"/>
          <w:sz w:val="24"/>
          <w:szCs w:val="24"/>
          <w:lang w:val="en-US"/>
        </w:rPr>
        <w:t>) have not received any requests.</w:t>
      </w:r>
      <w:r w:rsidRPr="002C4118">
        <w:rPr>
          <w:rFonts w:ascii="Book Antiqua" w:eastAsia="Times New Roman" w:hAnsi="Book Antiqua" w:cs="Calibri Light"/>
          <w:i/>
          <w:sz w:val="24"/>
          <w:szCs w:val="24"/>
          <w:lang w:val="en-US"/>
        </w:rPr>
        <w:t xml:space="preserve"> </w:t>
      </w:r>
    </w:p>
    <w:p w14:paraId="635F8428" w14:textId="77777777" w:rsidR="002C4118" w:rsidRPr="002C4118" w:rsidRDefault="002C4118" w:rsidP="002C4118">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Regarding the field of personal data protection, in 37 municipalities an official for the protection of personal data has been appointed, while in the municipality of Zubin Potok has not been appointed yet.</w:t>
      </w:r>
    </w:p>
    <w:p w14:paraId="625DD270" w14:textId="77777777" w:rsidR="002C4118" w:rsidRPr="002C4118" w:rsidRDefault="002C4118" w:rsidP="002C4118">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The personal database is operational, in 32 municipalities, while in 6 municipalities (</w:t>
      </w:r>
      <w:r w:rsidRPr="002C4118">
        <w:rPr>
          <w:rFonts w:ascii="Book Antiqua" w:eastAsia="Times New Roman" w:hAnsi="Book Antiqua"/>
          <w:i/>
          <w:color w:val="000000" w:themeColor="text1"/>
          <w:sz w:val="24"/>
          <w:szCs w:val="24"/>
          <w:lang w:val="en-US"/>
        </w:rPr>
        <w:t>Istog, Kllokot, Zvecan, Mamusha, North Mitrovica and Leposaviq</w:t>
      </w:r>
      <w:r w:rsidRPr="002C4118">
        <w:rPr>
          <w:rFonts w:ascii="Book Antiqua" w:eastAsia="Times New Roman" w:hAnsi="Book Antiqua"/>
          <w:color w:val="000000" w:themeColor="text1"/>
          <w:sz w:val="24"/>
          <w:szCs w:val="24"/>
          <w:lang w:val="en-US"/>
        </w:rPr>
        <w:t>) is not operational yet.</w:t>
      </w:r>
    </w:p>
    <w:p w14:paraId="445EFFB5" w14:textId="77777777" w:rsidR="002C4118" w:rsidRPr="002C4118" w:rsidRDefault="002C4118" w:rsidP="002C4118">
      <w:pPr>
        <w:jc w:val="both"/>
        <w:rPr>
          <w:rFonts w:ascii="Book Antiqua" w:eastAsia="Times New Roman" w:hAnsi="Book Antiqua"/>
          <w:color w:val="000000" w:themeColor="text1"/>
          <w:sz w:val="24"/>
          <w:szCs w:val="24"/>
          <w:lang w:val="en-US"/>
        </w:rPr>
      </w:pPr>
      <w:r w:rsidRPr="002C4118">
        <w:rPr>
          <w:rFonts w:ascii="Book Antiqua" w:eastAsia="Times New Roman" w:hAnsi="Book Antiqua"/>
          <w:noProof/>
          <w:color w:val="000000" w:themeColor="text1"/>
          <w:sz w:val="24"/>
          <w:szCs w:val="24"/>
          <w:lang w:val="en-US"/>
        </w:rPr>
        <w:drawing>
          <wp:anchor distT="0" distB="0" distL="114300" distR="114300" simplePos="0" relativeHeight="251674624" behindDoc="0" locked="0" layoutInCell="1" allowOverlap="1" wp14:anchorId="3100D2A5" wp14:editId="079DCF06">
            <wp:simplePos x="0" y="0"/>
            <wp:positionH relativeFrom="margin">
              <wp:align>left</wp:align>
            </wp:positionH>
            <wp:positionV relativeFrom="paragraph">
              <wp:posOffset>4445</wp:posOffset>
            </wp:positionV>
            <wp:extent cx="3924300" cy="2255520"/>
            <wp:effectExtent l="0" t="0" r="0" b="0"/>
            <wp:wrapThrough wrapText="bothSides">
              <wp:wrapPolygon edited="0">
                <wp:start x="0" y="0"/>
                <wp:lineTo x="0" y="21345"/>
                <wp:lineTo x="21495" y="21345"/>
                <wp:lineTo x="2149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6270" cy="2256905"/>
                    </a:xfrm>
                    <a:prstGeom prst="rect">
                      <a:avLst/>
                    </a:prstGeom>
                    <a:noFill/>
                  </pic:spPr>
                </pic:pic>
              </a:graphicData>
            </a:graphic>
            <wp14:sizeRelH relativeFrom="margin">
              <wp14:pctWidth>0</wp14:pctWidth>
            </wp14:sizeRelH>
            <wp14:sizeRelV relativeFrom="margin">
              <wp14:pctHeight>0</wp14:pctHeight>
            </wp14:sizeRelV>
          </wp:anchor>
        </w:drawing>
      </w:r>
      <w:r w:rsidRPr="002C4118">
        <w:rPr>
          <w:lang w:val="en-US"/>
        </w:rPr>
        <w:t xml:space="preserve"> </w:t>
      </w:r>
      <w:r w:rsidRPr="002C4118">
        <w:rPr>
          <w:rFonts w:ascii="Book Antiqua" w:eastAsia="Times New Roman" w:hAnsi="Book Antiqua"/>
          <w:color w:val="000000" w:themeColor="text1"/>
          <w:sz w:val="24"/>
          <w:szCs w:val="24"/>
          <w:lang w:val="en-US"/>
        </w:rPr>
        <w:t xml:space="preserve">36 municipalities have improved the physical security of documentation </w:t>
      </w:r>
      <w:proofErr w:type="gramStart"/>
      <w:r w:rsidRPr="002C4118">
        <w:rPr>
          <w:rFonts w:ascii="Book Antiqua" w:eastAsia="Times New Roman" w:hAnsi="Book Antiqua"/>
          <w:color w:val="000000" w:themeColor="text1"/>
          <w:sz w:val="24"/>
          <w:szCs w:val="24"/>
          <w:lang w:val="en-US"/>
        </w:rPr>
        <w:t>( physical</w:t>
      </w:r>
      <w:proofErr w:type="gramEnd"/>
      <w:r w:rsidRPr="002C4118">
        <w:rPr>
          <w:rFonts w:ascii="Book Antiqua" w:eastAsia="Times New Roman" w:hAnsi="Book Antiqua"/>
          <w:color w:val="000000" w:themeColor="text1"/>
          <w:sz w:val="24"/>
          <w:szCs w:val="24"/>
          <w:lang w:val="en-US"/>
        </w:rPr>
        <w:t xml:space="preserve"> guard, cameras, shutters and safes, etc.) while in 2 municipalities (</w:t>
      </w:r>
      <w:r w:rsidRPr="002C4118">
        <w:rPr>
          <w:rFonts w:ascii="Book Antiqua" w:eastAsia="Times New Roman" w:hAnsi="Book Antiqua"/>
          <w:i/>
          <w:color w:val="000000" w:themeColor="text1"/>
          <w:sz w:val="24"/>
          <w:szCs w:val="24"/>
          <w:lang w:val="en-US"/>
        </w:rPr>
        <w:t>North Mitrovica and Ranilug</w:t>
      </w:r>
      <w:r w:rsidRPr="002C4118">
        <w:rPr>
          <w:rFonts w:ascii="Book Antiqua" w:eastAsia="Times New Roman" w:hAnsi="Book Antiqua"/>
          <w:color w:val="000000" w:themeColor="text1"/>
          <w:sz w:val="24"/>
          <w:szCs w:val="24"/>
          <w:lang w:val="en-US"/>
        </w:rPr>
        <w:t xml:space="preserve">) have not been provided. </w:t>
      </w:r>
    </w:p>
    <w:p w14:paraId="0B84A79C" w14:textId="77777777" w:rsidR="002C4118" w:rsidRPr="002C4118" w:rsidRDefault="002C4118" w:rsidP="002C4118">
      <w:pPr>
        <w:jc w:val="both"/>
        <w:rPr>
          <w:rFonts w:ascii="Book Antiqua" w:eastAsia="Times New Roman" w:hAnsi="Book Antiqua"/>
          <w:color w:val="000000" w:themeColor="text1"/>
          <w:sz w:val="24"/>
          <w:szCs w:val="24"/>
          <w:lang w:val="en-US"/>
        </w:rPr>
      </w:pPr>
    </w:p>
    <w:p w14:paraId="7B1ED1E0" w14:textId="77777777" w:rsidR="002C4118" w:rsidRPr="002C4118" w:rsidRDefault="002C4118" w:rsidP="002C4118">
      <w:pPr>
        <w:rPr>
          <w:rFonts w:ascii="Book Antiqua" w:hAnsi="Book Antiqua"/>
          <w:i/>
          <w:color w:val="2E74B5" w:themeColor="accent1" w:themeShade="BF"/>
          <w:sz w:val="20"/>
          <w:lang w:val="en-US"/>
        </w:rPr>
      </w:pPr>
    </w:p>
    <w:p w14:paraId="68668625" w14:textId="77777777" w:rsidR="002C4118" w:rsidRPr="002C4118" w:rsidRDefault="002C4118" w:rsidP="002C4118">
      <w:pPr>
        <w:jc w:val="both"/>
        <w:rPr>
          <w:rFonts w:ascii="Book Antiqua" w:hAnsi="Book Antiqua"/>
          <w:i/>
          <w:color w:val="2E74B5" w:themeColor="accent1" w:themeShade="BF"/>
          <w:sz w:val="20"/>
          <w:lang w:val="en-US"/>
        </w:rPr>
      </w:pPr>
      <w:r w:rsidRPr="002C4118">
        <w:rPr>
          <w:rFonts w:ascii="Book Antiqua" w:hAnsi="Book Antiqua"/>
          <w:i/>
          <w:color w:val="2E74B5" w:themeColor="accent1" w:themeShade="BF"/>
          <w:sz w:val="20"/>
          <w:lang w:val="en-US"/>
        </w:rPr>
        <w:t>Chart 21:  Operacionalization of database</w:t>
      </w:r>
    </w:p>
    <w:p w14:paraId="40351860" w14:textId="77777777" w:rsidR="002C4118" w:rsidRPr="002C4118" w:rsidRDefault="002C4118" w:rsidP="002C4118">
      <w:pPr>
        <w:jc w:val="both"/>
        <w:rPr>
          <w:rFonts w:eastAsiaTheme="minorHAnsi"/>
          <w:color w:val="1F497D"/>
          <w:sz w:val="24"/>
          <w:szCs w:val="24"/>
          <w:lang w:val="en-US"/>
        </w:rPr>
      </w:pPr>
      <w:r w:rsidRPr="002C4118">
        <w:rPr>
          <w:rFonts w:ascii="Book Antiqua" w:eastAsia="Times New Roman" w:hAnsi="Book Antiqua"/>
          <w:color w:val="000000" w:themeColor="text1"/>
          <w:sz w:val="24"/>
          <w:szCs w:val="24"/>
          <w:lang w:val="en-US"/>
        </w:rPr>
        <w:t xml:space="preserve">Also, in 34 municipalities physical books are kept, while in 4 municipalities (Zubin Potok, Gracanica, North Mitrovica, </w:t>
      </w:r>
      <w:proofErr w:type="gramStart"/>
      <w:r w:rsidRPr="002C4118">
        <w:rPr>
          <w:rFonts w:ascii="Book Antiqua" w:eastAsia="Times New Roman" w:hAnsi="Book Antiqua"/>
          <w:color w:val="000000" w:themeColor="text1"/>
          <w:sz w:val="24"/>
          <w:szCs w:val="24"/>
          <w:lang w:val="en-US"/>
        </w:rPr>
        <w:t>Vushtri</w:t>
      </w:r>
      <w:proofErr w:type="gramEnd"/>
      <w:r w:rsidRPr="002C4118">
        <w:rPr>
          <w:rFonts w:ascii="Book Antiqua" w:eastAsia="Times New Roman" w:hAnsi="Book Antiqua"/>
          <w:color w:val="000000" w:themeColor="text1"/>
          <w:sz w:val="24"/>
          <w:szCs w:val="24"/>
          <w:lang w:val="en-US"/>
        </w:rPr>
        <w:t xml:space="preserve">) they are not kept. </w:t>
      </w:r>
    </w:p>
    <w:p w14:paraId="4FF4FA09"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lastRenderedPageBreak/>
        <w:t xml:space="preserve">The Municipal Office for Communities and Returns is functionalized in 37 municipalities, while it is not functionalized in the municipality of </w:t>
      </w:r>
      <w:r w:rsidRPr="002C4118">
        <w:rPr>
          <w:rFonts w:ascii="Book Antiqua" w:eastAsia="Times New Roman" w:hAnsi="Book Antiqua"/>
          <w:i/>
          <w:color w:val="000000" w:themeColor="text1"/>
          <w:sz w:val="24"/>
          <w:szCs w:val="24"/>
          <w:lang w:val="en-US"/>
        </w:rPr>
        <w:t>Zubin Potok</w:t>
      </w:r>
      <w:r w:rsidRPr="002C4118">
        <w:rPr>
          <w:rFonts w:ascii="Book Antiqua" w:eastAsia="Times New Roman" w:hAnsi="Book Antiqua"/>
          <w:color w:val="000000" w:themeColor="text1"/>
          <w:sz w:val="24"/>
          <w:szCs w:val="24"/>
          <w:lang w:val="en-US"/>
        </w:rPr>
        <w:t xml:space="preserve">. </w:t>
      </w:r>
    </w:p>
    <w:p w14:paraId="0428F8F9"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32E429CC"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Verification of repatriated persons' requests in 36 municipalities was done through the Office for Communities and Returns and the Municipal Reintegration Commission, whereas in Gjakova Municipality verification is done through a case management system, and in 2 municipalities (</w:t>
      </w:r>
      <w:r w:rsidRPr="002C4118">
        <w:rPr>
          <w:rFonts w:ascii="Book Antiqua" w:eastAsia="Times New Roman" w:hAnsi="Book Antiqua"/>
          <w:i/>
          <w:color w:val="000000" w:themeColor="text1"/>
          <w:sz w:val="24"/>
          <w:szCs w:val="24"/>
          <w:lang w:val="en-US"/>
        </w:rPr>
        <w:t>Zubin Potok, North Mitrovica</w:t>
      </w:r>
      <w:r w:rsidRPr="002C4118">
        <w:rPr>
          <w:rFonts w:ascii="Book Antiqua" w:eastAsia="Times New Roman" w:hAnsi="Book Antiqua"/>
          <w:color w:val="000000" w:themeColor="text1"/>
          <w:sz w:val="24"/>
          <w:szCs w:val="24"/>
          <w:lang w:val="en-US"/>
        </w:rPr>
        <w:t>) there is no verification of requests</w:t>
      </w:r>
      <w:proofErr w:type="gramStart"/>
      <w:r w:rsidRPr="002C4118">
        <w:rPr>
          <w:rFonts w:ascii="Book Antiqua" w:eastAsia="Times New Roman" w:hAnsi="Book Antiqua"/>
          <w:color w:val="000000" w:themeColor="text1"/>
          <w:sz w:val="24"/>
          <w:szCs w:val="24"/>
          <w:lang w:val="en-US"/>
        </w:rPr>
        <w:t>..</w:t>
      </w:r>
      <w:proofErr w:type="gramEnd"/>
    </w:p>
    <w:p w14:paraId="76243991"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      </w:t>
      </w:r>
      <w:r w:rsidRPr="002C4118">
        <w:rPr>
          <w:noProof/>
          <w:lang w:val="en-US"/>
        </w:rPr>
        <w:drawing>
          <wp:inline distT="0" distB="0" distL="0" distR="0" wp14:anchorId="4C1BD84E" wp14:editId="63461697">
            <wp:extent cx="5574821" cy="2984561"/>
            <wp:effectExtent l="0" t="0" r="6985"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C1744C" w14:textId="77777777" w:rsidR="002C4118" w:rsidRPr="002C4118" w:rsidRDefault="002C4118" w:rsidP="002C4118">
      <w:pPr>
        <w:spacing w:after="0"/>
        <w:jc w:val="center"/>
        <w:rPr>
          <w:rFonts w:ascii="Book Antiqua" w:hAnsi="Book Antiqua"/>
          <w:i/>
          <w:color w:val="2E74B5" w:themeColor="accent1" w:themeShade="BF"/>
          <w:sz w:val="20"/>
          <w:lang w:val="en-US"/>
        </w:rPr>
      </w:pPr>
      <w:r w:rsidRPr="002C4118">
        <w:rPr>
          <w:rFonts w:ascii="Book Antiqua" w:hAnsi="Book Antiqua"/>
          <w:i/>
          <w:color w:val="2E74B5" w:themeColor="accent1" w:themeShade="BF"/>
          <w:sz w:val="20"/>
          <w:lang w:val="en-US"/>
        </w:rPr>
        <w:t>Chart 22. Number of returnees and houses built by municipality</w:t>
      </w:r>
    </w:p>
    <w:p w14:paraId="269774EE" w14:textId="77777777" w:rsidR="002C4118" w:rsidRPr="002C4118" w:rsidRDefault="002C4118" w:rsidP="002C4118">
      <w:pPr>
        <w:spacing w:after="0"/>
        <w:jc w:val="center"/>
        <w:rPr>
          <w:rFonts w:ascii="Book Antiqua" w:hAnsi="Book Antiqua"/>
          <w:i/>
          <w:color w:val="2E74B5" w:themeColor="accent1" w:themeShade="BF"/>
          <w:sz w:val="20"/>
          <w:lang w:val="en-US"/>
        </w:rPr>
      </w:pPr>
    </w:p>
    <w:p w14:paraId="1B6DA8D4"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During the reporting period January-December 2019, in 24 municipalities the number of returned displaced persons who were registered in the municipality is 3823, whereas 14 municipalities (</w:t>
      </w:r>
      <w:r w:rsidRPr="002C4118">
        <w:rPr>
          <w:rFonts w:ascii="Book Antiqua" w:eastAsia="Times New Roman" w:hAnsi="Book Antiqua"/>
          <w:i/>
          <w:color w:val="000000" w:themeColor="text1"/>
          <w:sz w:val="24"/>
          <w:szCs w:val="24"/>
          <w:lang w:val="en-US"/>
        </w:rPr>
        <w:t>Stimlje, Ferizaj, Malisheva, Kacanik, Mitrovica, Leposaviq, Lipjan, Pristina , Vucitern, Zveqan, Hani i Elezit/ Djeneral Jankovict, Junik, Kllokot and North Mitrovica</w:t>
      </w:r>
      <w:r w:rsidRPr="002C4118">
        <w:rPr>
          <w:rFonts w:ascii="Book Antiqua" w:eastAsia="Times New Roman" w:hAnsi="Book Antiqua"/>
          <w:color w:val="000000" w:themeColor="text1"/>
          <w:sz w:val="24"/>
          <w:szCs w:val="24"/>
          <w:lang w:val="en-US"/>
        </w:rPr>
        <w:t>) have not had any.</w:t>
      </w:r>
    </w:p>
    <w:p w14:paraId="58F282BD"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6A8E6F90" w14:textId="77777777" w:rsidR="002C4118" w:rsidRPr="002C4118" w:rsidRDefault="002C4118" w:rsidP="002C4118">
      <w:pPr>
        <w:spacing w:after="0"/>
        <w:jc w:val="both"/>
        <w:rPr>
          <w:rFonts w:eastAsia="Times New Roman"/>
          <w:sz w:val="24"/>
          <w:szCs w:val="24"/>
          <w:lang w:val="en-US"/>
        </w:rPr>
      </w:pPr>
      <w:r w:rsidRPr="002C4118">
        <w:rPr>
          <w:rFonts w:ascii="Book Antiqua" w:eastAsia="Times New Roman" w:hAnsi="Book Antiqua"/>
          <w:color w:val="000000" w:themeColor="text1"/>
          <w:sz w:val="24"/>
          <w:szCs w:val="24"/>
          <w:lang w:val="en-US"/>
        </w:rPr>
        <w:t>Also, in 11 municipalities (</w:t>
      </w:r>
      <w:r w:rsidRPr="002C4118">
        <w:rPr>
          <w:rFonts w:ascii="Book Antiqua" w:eastAsia="Times New Roman" w:hAnsi="Book Antiqua"/>
          <w:i/>
          <w:color w:val="000000" w:themeColor="text1"/>
          <w:sz w:val="24"/>
          <w:szCs w:val="24"/>
          <w:lang w:val="en-US"/>
        </w:rPr>
        <w:t>Gjakova, Kamenica, Klina, Fushe Kosove, Novo Brdo, Rahovec, Peja, Prizren, Skenderaj, Strpce, Zubin Potok</w:t>
      </w:r>
      <w:r w:rsidRPr="002C4118">
        <w:rPr>
          <w:rFonts w:ascii="Book Antiqua" w:eastAsia="Times New Roman" w:hAnsi="Book Antiqua"/>
          <w:color w:val="000000" w:themeColor="text1"/>
          <w:sz w:val="24"/>
          <w:szCs w:val="24"/>
          <w:lang w:val="en-US"/>
        </w:rPr>
        <w:t>) the number of reconstructed / renovated houses for returnees is 106, whereas 27 municipalities (</w:t>
      </w:r>
      <w:r w:rsidRPr="002C4118">
        <w:rPr>
          <w:rFonts w:ascii="Book Antiqua" w:eastAsia="Times New Roman" w:hAnsi="Book Antiqua"/>
          <w:i/>
          <w:color w:val="000000" w:themeColor="text1"/>
          <w:sz w:val="24"/>
          <w:szCs w:val="24"/>
          <w:lang w:val="en-US"/>
        </w:rPr>
        <w:t>Prishtina , Podujevo, Mitrovica, Viti, Istog, Kllokot, Hani i Elezit/ Djeneral Jankovic, Partesh, Zvecan, Lipjan, Gnjilan, Ferizaj, Stimlje, Vucitern, Obiliq, Suhareka, Malisheva, Mamusha, Ranilug, Deçan, Gllogoc, Gnjilan, Kacanik, Leposaviq</w:t>
      </w:r>
      <w:r w:rsidRPr="002C4118">
        <w:rPr>
          <w:rFonts w:ascii="Book Antiqua" w:eastAsia="Times New Roman" w:hAnsi="Book Antiqua"/>
          <w:color w:val="000000" w:themeColor="text1"/>
          <w:sz w:val="24"/>
          <w:szCs w:val="24"/>
          <w:lang w:val="en-US"/>
        </w:rPr>
        <w:t>) no houses were reconstructed for returnees.</w:t>
      </w:r>
    </w:p>
    <w:p w14:paraId="755ADE85" w14:textId="77777777" w:rsidR="002C4118" w:rsidRPr="002C4118" w:rsidRDefault="002C4118" w:rsidP="002C4118">
      <w:pPr>
        <w:spacing w:after="0"/>
        <w:jc w:val="both"/>
        <w:rPr>
          <w:rFonts w:ascii="Book Antiqua" w:eastAsia="Times New Roman" w:hAnsi="Book Antiqua"/>
          <w:i/>
          <w:color w:val="000000" w:themeColor="text1"/>
          <w:sz w:val="24"/>
          <w:szCs w:val="24"/>
          <w:lang w:val="en-US"/>
        </w:rPr>
      </w:pPr>
      <w:r w:rsidRPr="002C4118">
        <w:rPr>
          <w:rFonts w:ascii="Book Antiqua" w:eastAsia="Times New Roman" w:hAnsi="Book Antiqua"/>
          <w:color w:val="000000" w:themeColor="text1"/>
          <w:sz w:val="24"/>
          <w:szCs w:val="24"/>
          <w:lang w:val="en-US"/>
        </w:rPr>
        <w:t>In 20 municipalities, the number of applications for assistance from the reintegration fund is 343, whereas 18 municipalities during this period (</w:t>
      </w:r>
      <w:r w:rsidRPr="002C4118">
        <w:rPr>
          <w:rFonts w:ascii="Book Antiqua" w:eastAsia="Times New Roman" w:hAnsi="Book Antiqua"/>
          <w:i/>
          <w:color w:val="000000" w:themeColor="text1"/>
          <w:sz w:val="24"/>
          <w:szCs w:val="24"/>
          <w:lang w:val="en-US"/>
        </w:rPr>
        <w:t xml:space="preserve">Railuk, Gnjilan, Zubin Potok, Deçan, </w:t>
      </w:r>
      <w:r w:rsidRPr="002C4118">
        <w:rPr>
          <w:rFonts w:ascii="Book Antiqua" w:eastAsia="Times New Roman" w:hAnsi="Book Antiqua"/>
          <w:i/>
          <w:color w:val="000000" w:themeColor="text1"/>
          <w:sz w:val="24"/>
          <w:szCs w:val="24"/>
          <w:lang w:val="en-US"/>
        </w:rPr>
        <w:lastRenderedPageBreak/>
        <w:t>Gllogoc, Klina, Kamenica, Leposavic, Rahovec, Prizren, Shterpce, Viti, Zveqan, Hani i Elezit/ Djeneral Jankovict, Junik, Kllokot, Partesh and North Mitrovica</w:t>
      </w:r>
      <w:r w:rsidRPr="002C4118">
        <w:rPr>
          <w:rFonts w:ascii="Book Antiqua" w:eastAsia="Times New Roman" w:hAnsi="Book Antiqua"/>
          <w:color w:val="000000" w:themeColor="text1"/>
          <w:sz w:val="24"/>
          <w:szCs w:val="24"/>
          <w:lang w:val="en-US"/>
        </w:rPr>
        <w:t>) have not had applications. The number of applications for business development by the repatriated persons in 18 municipalities is 301, whereas in 20 municipalities (</w:t>
      </w:r>
      <w:r w:rsidRPr="002C4118">
        <w:rPr>
          <w:rFonts w:ascii="Book Antiqua" w:eastAsia="Times New Roman" w:hAnsi="Book Antiqua"/>
          <w:i/>
          <w:color w:val="000000" w:themeColor="text1"/>
          <w:sz w:val="24"/>
          <w:szCs w:val="24"/>
          <w:lang w:val="en-US"/>
        </w:rPr>
        <w:t>Ferizaj, Gnjilan, Zubin Potok, Ranilug, Gllogoc, Dragash,</w:t>
      </w:r>
    </w:p>
    <w:p w14:paraId="3A179425"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i/>
          <w:color w:val="000000" w:themeColor="text1"/>
          <w:sz w:val="24"/>
          <w:szCs w:val="24"/>
          <w:lang w:val="en-US"/>
        </w:rPr>
        <w:t xml:space="preserve">Kaçanik, Klina, Kamenice, Leposaviq, Obiliq, Peja, Pristina, </w:t>
      </w:r>
      <w:proofErr w:type="gramStart"/>
      <w:r w:rsidRPr="002C4118">
        <w:rPr>
          <w:rFonts w:ascii="Book Antiqua" w:eastAsia="Times New Roman" w:hAnsi="Book Antiqua"/>
          <w:i/>
          <w:color w:val="000000" w:themeColor="text1"/>
          <w:sz w:val="24"/>
          <w:szCs w:val="24"/>
          <w:lang w:val="en-US"/>
        </w:rPr>
        <w:t>Srtrpce ,</w:t>
      </w:r>
      <w:proofErr w:type="gramEnd"/>
      <w:r w:rsidRPr="002C4118">
        <w:rPr>
          <w:rFonts w:ascii="Book Antiqua" w:eastAsia="Times New Roman" w:hAnsi="Book Antiqua"/>
          <w:i/>
          <w:color w:val="000000" w:themeColor="text1"/>
          <w:sz w:val="24"/>
          <w:szCs w:val="24"/>
          <w:lang w:val="en-US"/>
        </w:rPr>
        <w:t xml:space="preserve"> Zvecan, Hani i Elezit/ Djeneral Jankovict, Junik, Kllokot, Gracanica and North Mitrovica</w:t>
      </w:r>
      <w:r w:rsidRPr="002C4118">
        <w:rPr>
          <w:rFonts w:ascii="Book Antiqua" w:eastAsia="Times New Roman" w:hAnsi="Book Antiqua"/>
          <w:color w:val="000000" w:themeColor="text1"/>
          <w:sz w:val="24"/>
          <w:szCs w:val="24"/>
          <w:lang w:val="en-US"/>
        </w:rPr>
        <w:t>) have not received any application.</w:t>
      </w:r>
    </w:p>
    <w:p w14:paraId="359B24C9" w14:textId="77777777" w:rsidR="002C4118" w:rsidRPr="002C4118" w:rsidRDefault="002C4118" w:rsidP="002C4118">
      <w:pPr>
        <w:spacing w:after="0"/>
        <w:jc w:val="both"/>
        <w:rPr>
          <w:rFonts w:ascii="Book Antiqua" w:hAnsi="Book Antiqua"/>
          <w:sz w:val="24"/>
          <w:szCs w:val="24"/>
          <w:lang w:val="en-US"/>
        </w:rPr>
      </w:pPr>
      <w:r w:rsidRPr="002C4118">
        <w:rPr>
          <w:rFonts w:ascii="Book Antiqua" w:hAnsi="Book Antiqua"/>
          <w:sz w:val="24"/>
          <w:szCs w:val="24"/>
          <w:lang w:val="en-US"/>
        </w:rPr>
        <w:t>Based on the Action Plan for the State Strategy for Sustainable Reintegration of Repatriated Persons in Kosovo 2018 -2020, Strategic Objective 4, Specific Objective 4.5 and the National Plan for the Implementation of the SAA for 2019, from municipalities was asked to prioritize the process of drafting the Municipal Plans for Sustainable Integration of Repatriated Persons 2019-2022, during 2019. During the reporting period January-December 2019 from the reporting of Municipalities, we can see that this Plan has been approved by 16 Municipalities, while 17 Municipalities (</w:t>
      </w:r>
      <w:r w:rsidRPr="002C4118">
        <w:rPr>
          <w:rFonts w:ascii="Book Antiqua" w:hAnsi="Book Antiqua"/>
          <w:i/>
          <w:sz w:val="24"/>
          <w:szCs w:val="24"/>
          <w:lang w:val="en-US"/>
        </w:rPr>
        <w:t xml:space="preserve">Malisheva, Gnjilan, Ranillug, Zubin Potok, Prishtina, Mitrovica, Viti, Klokot, Zvecan, Gllogoc, Junik, Klina, North Mitrovica, Leposaviq, Vushtri, Suhareka, </w:t>
      </w:r>
      <w:proofErr w:type="gramStart"/>
      <w:r w:rsidRPr="002C4118">
        <w:rPr>
          <w:rFonts w:ascii="Book Antiqua" w:hAnsi="Book Antiqua"/>
          <w:i/>
          <w:sz w:val="24"/>
          <w:szCs w:val="24"/>
          <w:lang w:val="en-US"/>
        </w:rPr>
        <w:t>Novobrdo</w:t>
      </w:r>
      <w:proofErr w:type="gramEnd"/>
      <w:r w:rsidRPr="002C4118">
        <w:rPr>
          <w:rFonts w:ascii="Book Antiqua" w:hAnsi="Book Antiqua"/>
          <w:sz w:val="24"/>
          <w:szCs w:val="24"/>
          <w:lang w:val="en-US"/>
        </w:rPr>
        <w:t>) have not yet drafted this plan.</w:t>
      </w:r>
    </w:p>
    <w:p w14:paraId="1BDF0897" w14:textId="77777777" w:rsidR="002C4118" w:rsidRPr="002C4118" w:rsidRDefault="002C4118" w:rsidP="002C4118">
      <w:pPr>
        <w:spacing w:after="0"/>
        <w:jc w:val="both"/>
        <w:rPr>
          <w:rFonts w:ascii="Book Antiqua" w:hAnsi="Book Antiqua"/>
          <w:color w:val="FF0000"/>
          <w:sz w:val="24"/>
          <w:szCs w:val="24"/>
          <w:lang w:val="en-US"/>
        </w:rPr>
      </w:pPr>
    </w:p>
    <w:p w14:paraId="56594CF7" w14:textId="77777777" w:rsidR="002C4118" w:rsidRPr="00612871" w:rsidRDefault="002C4118" w:rsidP="002C4118">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In order to provide the repatriated persons with the necessary documents, in 13 municpalities ( </w:t>
      </w:r>
      <w:r w:rsidRPr="002C4118">
        <w:rPr>
          <w:rFonts w:ascii="Book Antiqua" w:eastAsia="Times New Roman" w:hAnsi="Book Antiqua"/>
          <w:i/>
          <w:color w:val="000000" w:themeColor="text1"/>
          <w:sz w:val="24"/>
          <w:szCs w:val="24"/>
          <w:lang w:val="en-US"/>
        </w:rPr>
        <w:t>Deçan, Gjakova, Glllogoc, Dragash, Kaçanik, Kamenica, Obiliq, Rahovec, Peja, Skenderaj, Stimlje, Strpce, Partesh</w:t>
      </w:r>
      <w:r w:rsidRPr="002C4118">
        <w:rPr>
          <w:rFonts w:ascii="Book Antiqua" w:eastAsia="Times New Roman" w:hAnsi="Book Antiqua"/>
          <w:color w:val="000000" w:themeColor="text1"/>
          <w:sz w:val="24"/>
          <w:szCs w:val="24"/>
          <w:lang w:val="en-US"/>
        </w:rPr>
        <w:t>) there were 276 cases; whereas in 25 municipalities (</w:t>
      </w:r>
      <w:r w:rsidRPr="002C4118">
        <w:rPr>
          <w:rFonts w:ascii="Book Antiqua" w:eastAsia="Times New Roman" w:hAnsi="Book Antiqua"/>
          <w:i/>
          <w:color w:val="000000" w:themeColor="text1"/>
          <w:sz w:val="24"/>
          <w:szCs w:val="24"/>
          <w:lang w:val="en-US"/>
        </w:rPr>
        <w:t>Prizren, Podujevo, Mitrovica, Viti, Istog, Klokot, Hani i Elezit/ Djeneral Jankovic, Zvecan, Lipjan, Gnjilan, Ferizaj, Vucitern, Suhareka, Malisheva, Mamusha, Novobrdo, Ranillug, Zubin Potok, Klina, Leposavic, Rahovec Graanicanica / Graçanicë, Kosovo Polje / Kosovo Polje and North Mitrovica</w:t>
      </w:r>
      <w:r w:rsidRPr="002C4118">
        <w:rPr>
          <w:rFonts w:ascii="Book Antiqua" w:eastAsia="Times New Roman" w:hAnsi="Book Antiqua"/>
          <w:color w:val="000000" w:themeColor="text1"/>
          <w:sz w:val="24"/>
          <w:szCs w:val="24"/>
          <w:lang w:val="en-US"/>
        </w:rPr>
        <w:t>) have had no application for personal documen</w:t>
      </w:r>
      <w:r w:rsidRPr="00612871">
        <w:rPr>
          <w:rFonts w:ascii="Book Antiqua" w:eastAsia="Times New Roman" w:hAnsi="Book Antiqua"/>
          <w:color w:val="000000" w:themeColor="text1"/>
          <w:sz w:val="24"/>
          <w:szCs w:val="24"/>
          <w:lang w:val="en-US"/>
        </w:rPr>
        <w:t>ts.</w:t>
      </w:r>
    </w:p>
    <w:p w14:paraId="3AEA7DD7" w14:textId="7F52D517" w:rsidR="002C4118" w:rsidRPr="002C4118" w:rsidRDefault="002C4118" w:rsidP="002C4118">
      <w:pPr>
        <w:shd w:val="clear" w:color="auto" w:fill="FFFFFF" w:themeFill="background1"/>
        <w:jc w:val="both"/>
        <w:rPr>
          <w:rFonts w:ascii="Book Antiqua" w:eastAsia="Times New Roman" w:hAnsi="Book Antiqua"/>
          <w:color w:val="000000" w:themeColor="text1"/>
          <w:sz w:val="24"/>
          <w:szCs w:val="24"/>
          <w:lang w:val="en-US"/>
        </w:rPr>
      </w:pPr>
      <w:r w:rsidRPr="00612871">
        <w:rPr>
          <w:rFonts w:ascii="Book Antiqua" w:eastAsia="Times New Roman" w:hAnsi="Book Antiqua"/>
          <w:color w:val="000000" w:themeColor="text1"/>
          <w:sz w:val="24"/>
          <w:szCs w:val="24"/>
          <w:lang w:val="en-US"/>
        </w:rPr>
        <w:t>The database of displaced pe</w:t>
      </w:r>
      <w:r w:rsidR="00311466" w:rsidRPr="00612871">
        <w:rPr>
          <w:rFonts w:ascii="Book Antiqua" w:eastAsia="Times New Roman" w:hAnsi="Book Antiqua"/>
          <w:color w:val="000000" w:themeColor="text1"/>
          <w:sz w:val="24"/>
          <w:szCs w:val="24"/>
          <w:lang w:val="en-US"/>
        </w:rPr>
        <w:t>rsons has been established in 17</w:t>
      </w:r>
      <w:r w:rsidRPr="00612871">
        <w:rPr>
          <w:rFonts w:ascii="Book Antiqua" w:eastAsia="Times New Roman" w:hAnsi="Book Antiqua"/>
          <w:color w:val="000000" w:themeColor="text1"/>
          <w:sz w:val="24"/>
          <w:szCs w:val="24"/>
          <w:lang w:val="en-US"/>
        </w:rPr>
        <w:t xml:space="preserve"> municipalities, whereas in 22 municipalities (</w:t>
      </w:r>
      <w:r w:rsidRPr="00612871">
        <w:rPr>
          <w:rFonts w:ascii="Book Antiqua" w:eastAsia="Times New Roman" w:hAnsi="Book Antiqua"/>
          <w:i/>
          <w:color w:val="000000" w:themeColor="text1"/>
          <w:sz w:val="24"/>
          <w:szCs w:val="24"/>
          <w:lang w:val="en-US"/>
        </w:rPr>
        <w:t>Stimlje, Ferizaj, Malisheva, Zubin Potok, Prishtina, Prizren, Mitrovica, Istog, Kllokot, Hani i Elezit/ Djeneral Jankovic, Zvecan, Gllogoc, Graçanicë, Junik , Kacanik, Rahovec, Skenderaj, Peja, North Mitrovica, Vucitern and Zubin</w:t>
      </w:r>
      <w:r w:rsidRPr="002C4118">
        <w:rPr>
          <w:rFonts w:ascii="Book Antiqua" w:eastAsia="Times New Roman" w:hAnsi="Book Antiqua"/>
          <w:i/>
          <w:color w:val="000000" w:themeColor="text1"/>
          <w:sz w:val="24"/>
          <w:szCs w:val="24"/>
          <w:lang w:val="en-US"/>
        </w:rPr>
        <w:t xml:space="preserve"> Potok</w:t>
      </w:r>
      <w:r w:rsidRPr="002C4118">
        <w:rPr>
          <w:rFonts w:ascii="Book Antiqua" w:eastAsia="Times New Roman" w:hAnsi="Book Antiqua"/>
          <w:color w:val="000000" w:themeColor="text1"/>
          <w:sz w:val="24"/>
          <w:szCs w:val="24"/>
          <w:lang w:val="en-US"/>
        </w:rPr>
        <w:t>) this database has not been established yet.</w:t>
      </w:r>
      <w:r w:rsidR="00311466" w:rsidRPr="00311466">
        <w:rPr>
          <w:rFonts w:ascii="Book Antiqua" w:hAnsi="Book Antiqua"/>
          <w:color w:val="FF0000"/>
          <w:sz w:val="24"/>
          <w:szCs w:val="24"/>
          <w:highlight w:val="yellow"/>
        </w:rPr>
        <w:t xml:space="preserve"> </w:t>
      </w:r>
    </w:p>
    <w:p w14:paraId="50EA8057" w14:textId="77777777" w:rsidR="002C4118" w:rsidRPr="002C4118" w:rsidRDefault="002C4118" w:rsidP="002C4118">
      <w:pPr>
        <w:shd w:val="clear" w:color="auto" w:fill="FFFFFF"/>
        <w:jc w:val="both"/>
        <w:rPr>
          <w:rFonts w:ascii="Book Antiqua" w:hAnsi="Book Antiqua"/>
          <w:color w:val="000000" w:themeColor="text1"/>
          <w:sz w:val="24"/>
          <w:szCs w:val="24"/>
          <w:lang w:val="en-US"/>
        </w:rPr>
      </w:pPr>
      <w:r w:rsidRPr="002C4118">
        <w:rPr>
          <w:rFonts w:ascii="Book Antiqua" w:hAnsi="Book Antiqua"/>
          <w:color w:val="000000" w:themeColor="text1"/>
          <w:sz w:val="24"/>
          <w:szCs w:val="24"/>
          <w:lang w:val="en-US"/>
        </w:rPr>
        <w:t>Regarding the closure of collective centers in the Municipalities (Strpce, Leposaviq, Zveqan and Gracanica), it turns out that these centers have not been closed.</w:t>
      </w:r>
    </w:p>
    <w:p w14:paraId="4F4A5E46" w14:textId="44FFCB51" w:rsidR="002C4118" w:rsidRPr="002C4118" w:rsidRDefault="002C4118" w:rsidP="002C4118">
      <w:pPr>
        <w:shd w:val="clear" w:color="auto" w:fill="FFFFFF"/>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The Local Action Plan for the Integration of the Roma, Ashkali and Egyptian Community has been approved by 1</w:t>
      </w:r>
      <w:r w:rsidR="001E4288">
        <w:rPr>
          <w:rFonts w:ascii="Book Antiqua" w:eastAsia="Times New Roman" w:hAnsi="Book Antiqua"/>
          <w:color w:val="000000" w:themeColor="text1"/>
          <w:sz w:val="24"/>
          <w:szCs w:val="24"/>
          <w:lang w:val="en-US"/>
        </w:rPr>
        <w:t>5 municipalities, whereas 17</w:t>
      </w:r>
      <w:r w:rsidRPr="002C4118">
        <w:rPr>
          <w:rFonts w:ascii="Book Antiqua" w:eastAsia="Times New Roman" w:hAnsi="Book Antiqua"/>
          <w:color w:val="000000" w:themeColor="text1"/>
          <w:sz w:val="24"/>
          <w:szCs w:val="24"/>
          <w:lang w:val="en-US"/>
        </w:rPr>
        <w:t xml:space="preserve"> municipalities </w:t>
      </w:r>
      <w:r w:rsidRPr="002C4118">
        <w:rPr>
          <w:rFonts w:ascii="Book Antiqua" w:eastAsia="Times New Roman" w:hAnsi="Book Antiqua"/>
          <w:i/>
          <w:color w:val="000000" w:themeColor="text1"/>
          <w:sz w:val="24"/>
          <w:szCs w:val="24"/>
          <w:lang w:val="en-US"/>
        </w:rPr>
        <w:t>(Malisheva, Gnjilan, Zubin Potok, Viti, Klokot, Zvecan, Prishtina, Kamenica, Deçan, Skenderaj, Peja, North Mitrovica, Leposaviq, Shterpce, Mamusha, Novobrdo and Suhareka</w:t>
      </w:r>
      <w:r w:rsidRPr="002C4118">
        <w:rPr>
          <w:rFonts w:ascii="Book Antiqua" w:eastAsia="Times New Roman" w:hAnsi="Book Antiqua"/>
          <w:color w:val="000000" w:themeColor="text1"/>
          <w:sz w:val="24"/>
          <w:szCs w:val="24"/>
          <w:lang w:val="en-US"/>
        </w:rPr>
        <w:t xml:space="preserve">) have not approved it and 6 </w:t>
      </w:r>
      <w:r w:rsidRPr="002C4118">
        <w:rPr>
          <w:rFonts w:ascii="Book Antiqua" w:eastAsia="Times New Roman" w:hAnsi="Book Antiqua"/>
          <w:color w:val="000000" w:themeColor="text1"/>
          <w:sz w:val="24"/>
          <w:szCs w:val="24"/>
          <w:lang w:val="en-US"/>
        </w:rPr>
        <w:lastRenderedPageBreak/>
        <w:t>municipalities (</w:t>
      </w:r>
      <w:r w:rsidRPr="002C4118">
        <w:rPr>
          <w:rFonts w:ascii="Book Antiqua" w:eastAsia="Times New Roman" w:hAnsi="Book Antiqua"/>
          <w:i/>
          <w:color w:val="000000" w:themeColor="text1"/>
          <w:sz w:val="24"/>
          <w:szCs w:val="24"/>
          <w:lang w:val="en-US"/>
        </w:rPr>
        <w:t>Ranilug, Gllogoc, Kaçanik, Junik, Hani i Elezit/ Djeneral Jankovict and Partesh</w:t>
      </w:r>
      <w:r w:rsidRPr="002C4118">
        <w:rPr>
          <w:rFonts w:ascii="Book Antiqua" w:eastAsia="Times New Roman" w:hAnsi="Book Antiqua"/>
          <w:color w:val="000000" w:themeColor="text1"/>
          <w:sz w:val="24"/>
          <w:szCs w:val="24"/>
          <w:lang w:val="en-US"/>
        </w:rPr>
        <w:t>) have no Roma, Ashkali and Egyptian.</w:t>
      </w:r>
    </w:p>
    <w:p w14:paraId="730F8702" w14:textId="41A4D82C" w:rsidR="002C4118" w:rsidRPr="002C4118" w:rsidRDefault="002C4118" w:rsidP="002C4118">
      <w:pPr>
        <w:shd w:val="clear" w:color="auto" w:fill="FFFFFF"/>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In 16 municipalities the Local Action Committee has been established, whereas in  other 16 municipalities (</w:t>
      </w:r>
      <w:r w:rsidRPr="002C4118">
        <w:rPr>
          <w:rFonts w:ascii="Book Antiqua" w:eastAsia="Times New Roman" w:hAnsi="Book Antiqua"/>
          <w:i/>
          <w:color w:val="000000" w:themeColor="text1"/>
          <w:sz w:val="24"/>
          <w:szCs w:val="24"/>
          <w:lang w:val="en-US"/>
        </w:rPr>
        <w:t>Malisheva, Ranilug, Gnjilan, Zubin Potok, Pristina, Podujevo, Kamenica, Kllokot, Zvecan, Kaçanik, Skenderaj, North Mitrovica, Leposavic, Strpce</w:t>
      </w:r>
      <w:r w:rsidRPr="002C4118">
        <w:rPr>
          <w:rFonts w:ascii="Book Antiqua" w:eastAsia="Times New Roman" w:hAnsi="Book Antiqua"/>
          <w:color w:val="000000" w:themeColor="text1"/>
          <w:sz w:val="24"/>
          <w:szCs w:val="24"/>
          <w:lang w:val="en-US"/>
        </w:rPr>
        <w:t xml:space="preserve">, </w:t>
      </w:r>
      <w:r w:rsidRPr="002C4118">
        <w:rPr>
          <w:rFonts w:ascii="Book Antiqua" w:eastAsia="Times New Roman" w:hAnsi="Book Antiqua"/>
          <w:i/>
          <w:color w:val="000000" w:themeColor="text1"/>
          <w:sz w:val="24"/>
          <w:szCs w:val="24"/>
          <w:lang w:val="en-US"/>
        </w:rPr>
        <w:t>Mamusha, Novo Brdo</w:t>
      </w:r>
      <w:r w:rsidRPr="002C4118">
        <w:rPr>
          <w:rFonts w:ascii="Book Antiqua" w:eastAsia="Times New Roman" w:hAnsi="Book Antiqua"/>
          <w:color w:val="000000" w:themeColor="text1"/>
          <w:sz w:val="24"/>
          <w:szCs w:val="24"/>
          <w:lang w:val="en-US"/>
        </w:rPr>
        <w:t>), this committee was not established, whereas 6 municipalities (</w:t>
      </w:r>
      <w:r w:rsidRPr="002C4118">
        <w:rPr>
          <w:rFonts w:ascii="Book Antiqua" w:eastAsia="Times New Roman" w:hAnsi="Book Antiqua"/>
          <w:i/>
          <w:color w:val="000000" w:themeColor="text1"/>
          <w:sz w:val="24"/>
          <w:szCs w:val="24"/>
          <w:lang w:val="en-US"/>
        </w:rPr>
        <w:t>Ranillug, Gllogoc, Kacanik, Junik, Hani i Elezit/ Djeneral Jankovict and Partesh</w:t>
      </w:r>
      <w:r w:rsidRPr="002C4118">
        <w:rPr>
          <w:rFonts w:ascii="Book Antiqua" w:eastAsia="Times New Roman" w:hAnsi="Book Antiqua"/>
          <w:color w:val="000000" w:themeColor="text1"/>
          <w:sz w:val="24"/>
          <w:szCs w:val="24"/>
          <w:lang w:val="en-US"/>
        </w:rPr>
        <w:t>) have no Roma, Ashkali and Egyptian.</w:t>
      </w:r>
      <w:r w:rsidRPr="002C4118">
        <w:rPr>
          <w:rFonts w:ascii="Book Antiqua" w:eastAsia="Times New Roman" w:hAnsi="Book Antiqua" w:cs="Calibri Light"/>
          <w:sz w:val="24"/>
          <w:szCs w:val="24"/>
          <w:lang w:val="en-US"/>
        </w:rPr>
        <w:t xml:space="preserve">        </w:t>
      </w:r>
    </w:p>
    <w:p w14:paraId="35BB40ED" w14:textId="5F47AFE3" w:rsidR="002C4118" w:rsidRPr="002C4118" w:rsidRDefault="002C4118" w:rsidP="002C4118">
      <w:pPr>
        <w:jc w:val="both"/>
        <w:rPr>
          <w:rFonts w:ascii="Book Antiqua" w:eastAsia="Times New Roman" w:hAnsi="Book Antiqua"/>
          <w:sz w:val="24"/>
          <w:lang w:val="en-US"/>
        </w:rPr>
      </w:pPr>
      <w:r w:rsidRPr="002C4118">
        <w:rPr>
          <w:rFonts w:ascii="Book Antiqua" w:eastAsia="Times New Roman" w:hAnsi="Book Antiqua"/>
          <w:sz w:val="24"/>
          <w:lang w:val="en-US"/>
        </w:rPr>
        <w:t xml:space="preserve">  </w:t>
      </w:r>
      <w:r w:rsidR="00A84CBD">
        <w:rPr>
          <w:noProof/>
          <w:lang w:val="en-US"/>
        </w:rPr>
        <w:drawing>
          <wp:inline distT="0" distB="0" distL="0" distR="0" wp14:anchorId="5C336DA2" wp14:editId="1E54AE75">
            <wp:extent cx="6296025" cy="275272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E6DE60" w14:textId="452480DA" w:rsidR="00A84CBD" w:rsidRDefault="00A84CBD" w:rsidP="00A84CBD">
      <w:pPr>
        <w:shd w:val="clear" w:color="auto" w:fill="FFFFFF"/>
        <w:jc w:val="center"/>
        <w:rPr>
          <w:rFonts w:ascii="Book Antiqua" w:eastAsia="Times New Roman" w:hAnsi="Book Antiqua"/>
          <w:color w:val="000000" w:themeColor="text1"/>
          <w:sz w:val="24"/>
          <w:szCs w:val="24"/>
          <w:lang w:val="en-US"/>
        </w:rPr>
      </w:pPr>
      <w:r>
        <w:rPr>
          <w:rFonts w:ascii="Book Antiqua" w:hAnsi="Book Antiqua"/>
          <w:i/>
          <w:color w:val="2E74B5" w:themeColor="accent1" w:themeShade="BF"/>
          <w:sz w:val="20"/>
          <w:lang w:val="en-US"/>
        </w:rPr>
        <w:t xml:space="preserve">Chart 24: Number of </w:t>
      </w:r>
      <w:r w:rsidRPr="002C4118">
        <w:rPr>
          <w:rFonts w:ascii="Book Antiqua" w:hAnsi="Book Antiqua"/>
          <w:i/>
          <w:color w:val="2E74B5" w:themeColor="accent1" w:themeShade="BF"/>
          <w:sz w:val="20"/>
          <w:lang w:val="en-US"/>
        </w:rPr>
        <w:t xml:space="preserve">registered </w:t>
      </w:r>
      <w:proofErr w:type="gramStart"/>
      <w:r w:rsidRPr="002C4118">
        <w:rPr>
          <w:rFonts w:ascii="Book Antiqua" w:hAnsi="Book Antiqua"/>
          <w:i/>
          <w:color w:val="2E74B5" w:themeColor="accent1" w:themeShade="BF"/>
          <w:sz w:val="20"/>
          <w:lang w:val="en-US"/>
        </w:rPr>
        <w:t>persons  from</w:t>
      </w:r>
      <w:proofErr w:type="gramEnd"/>
      <w:r w:rsidRPr="002C4118">
        <w:rPr>
          <w:rFonts w:ascii="Book Antiqua" w:hAnsi="Book Antiqua"/>
          <w:i/>
          <w:color w:val="2E74B5" w:themeColor="accent1" w:themeShade="BF"/>
          <w:sz w:val="20"/>
          <w:lang w:val="en-US"/>
        </w:rPr>
        <w:t xml:space="preserve"> the </w:t>
      </w:r>
      <w:r w:rsidRPr="00E90E5B">
        <w:rPr>
          <w:rFonts w:ascii="Book Antiqua" w:eastAsia="Times New Roman" w:hAnsi="Book Antiqua"/>
          <w:color w:val="5B9BD5" w:themeColor="accent1"/>
          <w:sz w:val="20"/>
          <w:szCs w:val="20"/>
          <w:lang w:val="en-US"/>
        </w:rPr>
        <w:t>Roma, Ashkali and Egyptian</w:t>
      </w:r>
      <w:r w:rsidRPr="00E90E5B">
        <w:rPr>
          <w:rFonts w:ascii="Book Antiqua" w:hAnsi="Book Antiqua"/>
          <w:i/>
          <w:color w:val="5B9BD5" w:themeColor="accent1"/>
          <w:sz w:val="20"/>
          <w:lang w:val="en-US"/>
        </w:rPr>
        <w:t xml:space="preserve"> </w:t>
      </w:r>
      <w:r w:rsidRPr="002C4118">
        <w:rPr>
          <w:rFonts w:ascii="Book Antiqua" w:hAnsi="Book Antiqua"/>
          <w:i/>
          <w:color w:val="2E74B5" w:themeColor="accent1" w:themeShade="BF"/>
          <w:sz w:val="20"/>
          <w:lang w:val="en-US"/>
        </w:rPr>
        <w:t>community according to municipalities</w:t>
      </w:r>
    </w:p>
    <w:p w14:paraId="260CF5A5" w14:textId="38EDDC59" w:rsidR="00A84CBD" w:rsidRPr="00A84CBD" w:rsidRDefault="00A84CBD" w:rsidP="00A84CBD">
      <w:pPr>
        <w:shd w:val="clear" w:color="auto" w:fill="FFFFFF"/>
        <w:jc w:val="both"/>
        <w:rPr>
          <w:rFonts w:ascii="Book Antiqua" w:eastAsia="Times New Roman" w:hAnsi="Book Antiqua"/>
          <w:color w:val="000000" w:themeColor="text1"/>
          <w:sz w:val="24"/>
          <w:szCs w:val="24"/>
          <w:lang w:val="en-US"/>
        </w:rPr>
      </w:pPr>
      <w:r w:rsidRPr="00A84CBD">
        <w:rPr>
          <w:rFonts w:ascii="Book Antiqua" w:eastAsia="Times New Roman" w:hAnsi="Book Antiqua"/>
          <w:color w:val="000000" w:themeColor="text1"/>
          <w:sz w:val="24"/>
          <w:szCs w:val="24"/>
          <w:lang w:val="en-US"/>
        </w:rPr>
        <w:t>The number of registered persons from the Roma, Ashkali and Egyptian community in 15 municipalities is 1199, while 18 municipalities (</w:t>
      </w:r>
      <w:r w:rsidRPr="00A84CBD">
        <w:rPr>
          <w:rFonts w:ascii="Book Antiqua" w:eastAsia="Times New Roman" w:hAnsi="Book Antiqua"/>
          <w:i/>
          <w:color w:val="000000" w:themeColor="text1"/>
          <w:sz w:val="24"/>
          <w:szCs w:val="24"/>
        </w:rPr>
        <w:t xml:space="preserve">Pristina, </w:t>
      </w:r>
      <w:r w:rsidRPr="00A84CBD">
        <w:rPr>
          <w:rFonts w:ascii="Book Antiqua" w:eastAsia="Times New Roman" w:hAnsi="Book Antiqua" w:cs="Calibri Light"/>
          <w:i/>
          <w:sz w:val="24"/>
          <w:szCs w:val="24"/>
        </w:rPr>
        <w:t>Gjakovë, Gjilan, Podujevë, Mitrovicë, Istog, Mamushë, Deçan, Kaqanik, Leposaviq, Rahovec, Pejë, Skenderaj, Malishevë, Hani Elezit, Graçanicë, Partesh, Zubin Potok</w:t>
      </w:r>
      <w:r w:rsidRPr="00A84CBD">
        <w:rPr>
          <w:rFonts w:ascii="Book Antiqua" w:eastAsia="Times New Roman" w:hAnsi="Book Antiqua"/>
          <w:color w:val="000000" w:themeColor="text1"/>
          <w:sz w:val="24"/>
          <w:szCs w:val="24"/>
          <w:lang w:val="en-US"/>
        </w:rPr>
        <w:t>) did not have registered persons, 5 municipalities</w:t>
      </w:r>
      <w:r w:rsidRPr="00A84CBD">
        <w:rPr>
          <w:rFonts w:ascii="Book Antiqua" w:eastAsia="Times New Roman" w:hAnsi="Book Antiqua"/>
          <w:i/>
          <w:sz w:val="24"/>
          <w:szCs w:val="24"/>
        </w:rPr>
        <w:t xml:space="preserve"> Ranillug, Dragash, Mitrovicë Veriore, Gllogoc, Junik</w:t>
      </w:r>
      <w:r w:rsidRPr="00A84CBD">
        <w:rPr>
          <w:rFonts w:ascii="Book Antiqua" w:eastAsia="Times New Roman" w:hAnsi="Book Antiqua"/>
          <w:color w:val="000000" w:themeColor="text1"/>
          <w:sz w:val="24"/>
          <w:szCs w:val="24"/>
          <w:lang w:val="en-US"/>
        </w:rPr>
        <w:t xml:space="preserve"> ) have no Roma, Ashkali and Egyptian</w:t>
      </w:r>
    </w:p>
    <w:p w14:paraId="5A387BD4" w14:textId="77777777" w:rsidR="00A84CBD" w:rsidRPr="00E90E5B" w:rsidRDefault="00A84CBD" w:rsidP="00A84CBD">
      <w:pPr>
        <w:spacing w:after="0"/>
        <w:jc w:val="both"/>
        <w:rPr>
          <w:rFonts w:ascii="Book Antiqua" w:eastAsia="Times New Roman" w:hAnsi="Book Antiqua" w:cs="Calibri Light"/>
          <w:sz w:val="24"/>
          <w:szCs w:val="24"/>
        </w:rPr>
      </w:pPr>
      <w:r w:rsidRPr="00A84CBD">
        <w:rPr>
          <w:rFonts w:ascii="Book Antiqua" w:eastAsia="Times New Roman" w:hAnsi="Book Antiqua"/>
          <w:color w:val="000000" w:themeColor="text1"/>
          <w:sz w:val="24"/>
          <w:szCs w:val="24"/>
          <w:lang w:val="en-US"/>
        </w:rPr>
        <w:t>In 13 municipalities were held 103 campaigns for Roma, Ashkali and Egyptian community registration, whereas in 21 municipalities (</w:t>
      </w:r>
      <w:r w:rsidRPr="00A84CBD">
        <w:rPr>
          <w:rFonts w:ascii="Book Antiqua" w:eastAsia="Times New Roman" w:hAnsi="Book Antiqua" w:cs="Calibri Light"/>
          <w:i/>
          <w:sz w:val="24"/>
          <w:szCs w:val="24"/>
        </w:rPr>
        <w:t>Deçan, Istog, Klinë, Mitrovicë, Leposaviq, Novobwrdw Rahovec, Pejë, Podujevë, Shtërrpcë, Suharekë, Ferizaj, Viti, Zveqan, Hani Elezit, Mamushë,Kllokot,  Graqanicë, Partesh, Mitrovicë Veriore, Zubin Potok)</w:t>
      </w:r>
      <w:r w:rsidRPr="00A84CBD">
        <w:rPr>
          <w:rFonts w:ascii="Book Antiqua" w:eastAsia="Times New Roman" w:hAnsi="Book Antiqua" w:cs="Calibri Light"/>
          <w:sz w:val="24"/>
          <w:szCs w:val="24"/>
        </w:rPr>
        <w:t xml:space="preserve"> nuk kanë organizuar fushata. Në 4 komuna </w:t>
      </w:r>
      <w:r w:rsidRPr="00A84CBD">
        <w:rPr>
          <w:rFonts w:ascii="Book Antiqua" w:eastAsia="Times New Roman" w:hAnsi="Book Antiqua"/>
          <w:color w:val="000000" w:themeColor="text1"/>
          <w:sz w:val="24"/>
          <w:szCs w:val="24"/>
        </w:rPr>
        <w:t xml:space="preserve"> (</w:t>
      </w:r>
      <w:r w:rsidRPr="00A84CBD">
        <w:rPr>
          <w:rFonts w:ascii="Book Antiqua" w:eastAsia="Times New Roman" w:hAnsi="Book Antiqua"/>
          <w:i/>
          <w:sz w:val="24"/>
          <w:szCs w:val="24"/>
        </w:rPr>
        <w:t>Ranillug, Gllogoc, Dragash, Junik,</w:t>
      </w:r>
      <w:r w:rsidRPr="00A84CBD">
        <w:rPr>
          <w:rFonts w:ascii="Book Antiqua" w:eastAsia="Times New Roman" w:hAnsi="Book Antiqua"/>
          <w:color w:val="000000" w:themeColor="text1"/>
          <w:sz w:val="24"/>
          <w:szCs w:val="24"/>
        </w:rPr>
        <w:t>) nuk kanë Romë, Ashkali dhe Egjiptian.</w:t>
      </w:r>
    </w:p>
    <w:p w14:paraId="43F35965" w14:textId="77777777" w:rsidR="00A84CBD" w:rsidRPr="002C4118" w:rsidRDefault="00A84CBD" w:rsidP="00A84CBD">
      <w:pPr>
        <w:rPr>
          <w:lang w:val="en-US"/>
        </w:rPr>
      </w:pPr>
    </w:p>
    <w:p w14:paraId="308B5377" w14:textId="77777777" w:rsidR="002C4118" w:rsidRPr="002C4118" w:rsidRDefault="002C4118" w:rsidP="002C4118">
      <w:pPr>
        <w:rPr>
          <w:lang w:val="en-US"/>
        </w:rPr>
      </w:pPr>
    </w:p>
    <w:p w14:paraId="6C0DBBFE" w14:textId="12EE798A" w:rsidR="002C4118" w:rsidRPr="002C4118" w:rsidRDefault="002C4118" w:rsidP="002C4118">
      <w:pPr>
        <w:pStyle w:val="Heading2"/>
        <w:numPr>
          <w:ilvl w:val="1"/>
          <w:numId w:val="2"/>
        </w:numPr>
        <w:rPr>
          <w:rFonts w:ascii="Book Antiqua" w:hAnsi="Book Antiqua"/>
          <w:b/>
          <w:color w:val="auto"/>
          <w:sz w:val="24"/>
          <w:lang w:val="en-US"/>
        </w:rPr>
      </w:pPr>
      <w:bookmarkStart w:id="19" w:name="_Toc33191989"/>
      <w:r w:rsidRPr="002C4118">
        <w:rPr>
          <w:rFonts w:ascii="Book Antiqua" w:hAnsi="Book Antiqua"/>
          <w:b/>
          <w:color w:val="auto"/>
          <w:sz w:val="24"/>
          <w:lang w:val="en-US"/>
        </w:rPr>
        <w:t>Justice, Freedom and Security</w:t>
      </w:r>
      <w:bookmarkEnd w:id="19"/>
    </w:p>
    <w:p w14:paraId="65F1EF37" w14:textId="77777777" w:rsidR="002C4118" w:rsidRPr="002C4118" w:rsidRDefault="002C4118" w:rsidP="002C4118">
      <w:pPr>
        <w:rPr>
          <w:sz w:val="8"/>
          <w:lang w:val="en-US"/>
        </w:rPr>
      </w:pPr>
    </w:p>
    <w:p w14:paraId="0D72F936" w14:textId="77777777" w:rsidR="002C4118" w:rsidRPr="002C4118" w:rsidRDefault="002C4118" w:rsidP="002C4118">
      <w:pPr>
        <w:jc w:val="both"/>
        <w:rPr>
          <w:rFonts w:ascii="Book Antiqua" w:hAnsi="Book Antiqua" w:cs="Calibri Light"/>
          <w:color w:val="FF0000"/>
          <w:sz w:val="24"/>
          <w:szCs w:val="24"/>
          <w:lang w:val="en-US"/>
        </w:rPr>
      </w:pPr>
      <w:r w:rsidRPr="002C4118">
        <w:rPr>
          <w:rFonts w:ascii="Book Antiqua" w:hAnsi="Book Antiqua" w:cs="Calibri Light"/>
          <w:sz w:val="24"/>
          <w:szCs w:val="24"/>
          <w:lang w:val="en-US"/>
        </w:rPr>
        <w:t xml:space="preserve">Further improvement of the policy framework in the field of migration, with a view to implementing the SAA provisions and approximation legislation, is determined by the fulfillment of certain obligations. Therefore, one of the obligations is the adoption of the Local Reintegration Action Plan. This local plan has been approved by 37 municipalities, while the municipality of Zubin Potok has not yet adopted the Local Reintegration Action Plan. </w:t>
      </w:r>
    </w:p>
    <w:p w14:paraId="0ECF3322" w14:textId="77777777" w:rsidR="002C4118" w:rsidRPr="002C4118" w:rsidRDefault="002C4118" w:rsidP="002C4118">
      <w:pPr>
        <w:jc w:val="both"/>
        <w:rPr>
          <w:rFonts w:ascii="Book Antiqua" w:eastAsia="Times New Roman" w:hAnsi="Book Antiqua" w:cs="Calibri Light"/>
          <w:sz w:val="24"/>
          <w:szCs w:val="24"/>
          <w:lang w:val="en-US"/>
        </w:rPr>
      </w:pPr>
      <w:r w:rsidRPr="002C4118">
        <w:rPr>
          <w:rFonts w:ascii="Book Antiqua" w:eastAsia="Times New Roman" w:hAnsi="Book Antiqua"/>
          <w:color w:val="000000" w:themeColor="text1"/>
          <w:sz w:val="24"/>
          <w:szCs w:val="24"/>
          <w:lang w:val="en-US"/>
        </w:rPr>
        <w:t>In 25 municipalities, the process of digitization of civil status books returned from Serbia has been completed in 11 municipalities (</w:t>
      </w:r>
      <w:r w:rsidRPr="002C4118">
        <w:rPr>
          <w:rFonts w:ascii="Book Antiqua" w:eastAsia="Times New Roman" w:hAnsi="Book Antiqua"/>
          <w:i/>
          <w:color w:val="000000" w:themeColor="text1"/>
          <w:sz w:val="24"/>
          <w:szCs w:val="24"/>
          <w:lang w:val="en-US"/>
        </w:rPr>
        <w:t xml:space="preserve">Gjakova, Malisheva, Ranilug, Zubin Potok, Pristina, Klokot, Zvecan, Peja, North Mitrovica, Leposavic, </w:t>
      </w:r>
      <w:proofErr w:type="gramStart"/>
      <w:r w:rsidRPr="002C4118">
        <w:rPr>
          <w:rFonts w:ascii="Book Antiqua" w:eastAsia="Times New Roman" w:hAnsi="Book Antiqua"/>
          <w:i/>
          <w:color w:val="000000" w:themeColor="text1"/>
          <w:sz w:val="24"/>
          <w:szCs w:val="24"/>
          <w:lang w:val="en-US"/>
        </w:rPr>
        <w:t>Mamusha</w:t>
      </w:r>
      <w:proofErr w:type="gramEnd"/>
      <w:r w:rsidRPr="002C4118">
        <w:rPr>
          <w:rFonts w:ascii="Book Antiqua" w:eastAsia="Times New Roman" w:hAnsi="Book Antiqua"/>
          <w:color w:val="000000" w:themeColor="text1"/>
          <w:sz w:val="24"/>
          <w:szCs w:val="24"/>
          <w:lang w:val="en-US"/>
        </w:rPr>
        <w:t>). This process has not yet been completed, while the municipalities of Dragash and Rahovec have no books returned from Serbia. In 33 municipalities, the number of certified municipal officials who have undergone legal / procedural and system knowledge test is 444, while 5 municipalities (</w:t>
      </w:r>
      <w:r w:rsidRPr="002C4118">
        <w:rPr>
          <w:rFonts w:ascii="Book Antiqua" w:eastAsia="Times New Roman" w:hAnsi="Book Antiqua"/>
          <w:i/>
          <w:color w:val="000000" w:themeColor="text1"/>
          <w:sz w:val="24"/>
          <w:szCs w:val="24"/>
          <w:lang w:val="en-US"/>
        </w:rPr>
        <w:t>Gnjilan, Kamenica, Zvecan, North Mitrovica and Vucitern</w:t>
      </w:r>
      <w:r w:rsidRPr="002C4118">
        <w:rPr>
          <w:rFonts w:ascii="Book Antiqua" w:eastAsia="Times New Roman" w:hAnsi="Book Antiqua"/>
          <w:color w:val="000000" w:themeColor="text1"/>
          <w:sz w:val="24"/>
          <w:szCs w:val="24"/>
          <w:lang w:val="en-US"/>
        </w:rPr>
        <w:t>) have not provided data.</w:t>
      </w:r>
    </w:p>
    <w:p w14:paraId="3DE960C4" w14:textId="77777777" w:rsidR="002C4118" w:rsidRPr="002C4118" w:rsidRDefault="002C4118" w:rsidP="002C4118">
      <w:pPr>
        <w:jc w:val="both"/>
        <w:rPr>
          <w:rFonts w:ascii="Book Antiqua" w:eastAsia="Times New Roman" w:hAnsi="Book Antiqua"/>
          <w:color w:val="000000" w:themeColor="text1"/>
          <w:sz w:val="24"/>
          <w:szCs w:val="24"/>
          <w:lang w:val="en-US"/>
        </w:rPr>
      </w:pPr>
    </w:p>
    <w:p w14:paraId="3D3208A2" w14:textId="77777777" w:rsidR="002C4118" w:rsidRPr="002C4118" w:rsidRDefault="002C4118" w:rsidP="002C4118">
      <w:pPr>
        <w:pStyle w:val="Heading2"/>
        <w:numPr>
          <w:ilvl w:val="1"/>
          <w:numId w:val="2"/>
        </w:numPr>
        <w:rPr>
          <w:rFonts w:ascii="Book Antiqua" w:hAnsi="Book Antiqua"/>
          <w:b/>
          <w:color w:val="auto"/>
          <w:sz w:val="24"/>
          <w:lang w:val="en-US"/>
        </w:rPr>
      </w:pPr>
      <w:r w:rsidRPr="002C4118">
        <w:rPr>
          <w:rFonts w:ascii="Book Antiqua" w:hAnsi="Book Antiqua"/>
          <w:b/>
          <w:color w:val="auto"/>
          <w:sz w:val="24"/>
          <w:lang w:val="en-US"/>
        </w:rPr>
        <w:t xml:space="preserve"> </w:t>
      </w:r>
      <w:bookmarkStart w:id="20" w:name="_Toc33191990"/>
      <w:r w:rsidRPr="002C4118">
        <w:rPr>
          <w:rFonts w:ascii="Book Antiqua" w:hAnsi="Book Antiqua"/>
          <w:b/>
          <w:color w:val="auto"/>
          <w:sz w:val="24"/>
          <w:lang w:val="en-US"/>
        </w:rPr>
        <w:t>Migration</w:t>
      </w:r>
      <w:bookmarkEnd w:id="20"/>
      <w:r w:rsidRPr="002C4118">
        <w:rPr>
          <w:rFonts w:ascii="Book Antiqua" w:hAnsi="Book Antiqua"/>
          <w:b/>
          <w:color w:val="auto"/>
          <w:sz w:val="24"/>
          <w:lang w:val="en-US"/>
        </w:rPr>
        <w:t xml:space="preserve">   </w:t>
      </w:r>
    </w:p>
    <w:p w14:paraId="438208FE" w14:textId="77777777" w:rsidR="002C4118" w:rsidRPr="002C4118" w:rsidRDefault="002C4118" w:rsidP="002C4118">
      <w:pPr>
        <w:rPr>
          <w:lang w:val="en-US"/>
        </w:rPr>
      </w:pPr>
    </w:p>
    <w:p w14:paraId="6E9FBF74" w14:textId="77777777" w:rsidR="002C4118" w:rsidRPr="002C4118" w:rsidRDefault="002C4118" w:rsidP="002C4118">
      <w:pPr>
        <w:jc w:val="both"/>
        <w:rPr>
          <w:rFonts w:ascii="Book Antiqua" w:hAnsi="Book Antiqua" w:cs="Calibri"/>
          <w:sz w:val="24"/>
          <w:szCs w:val="24"/>
          <w:lang w:val="en-US"/>
        </w:rPr>
      </w:pPr>
      <w:r w:rsidRPr="002C4118">
        <w:rPr>
          <w:rFonts w:ascii="Book Antiqua" w:hAnsi="Book Antiqua" w:cs="Calibri"/>
          <w:sz w:val="24"/>
          <w:szCs w:val="24"/>
          <w:lang w:val="en-US"/>
        </w:rPr>
        <w:t>According to the Law on Police and AI No.08 / 2009 MIA-02/2009 MLGA, 34 municipalities have established MCSC and during 2019 have held 171 meetings, whereas 4 municipalities (</w:t>
      </w:r>
      <w:r w:rsidRPr="002C4118">
        <w:rPr>
          <w:rFonts w:ascii="Book Antiqua" w:hAnsi="Book Antiqua" w:cs="Calibri"/>
          <w:i/>
          <w:sz w:val="24"/>
          <w:szCs w:val="24"/>
          <w:lang w:val="en-US"/>
        </w:rPr>
        <w:t xml:space="preserve">Leposaviq, Zvecan, Zubin Potok, </w:t>
      </w:r>
      <w:proofErr w:type="gramStart"/>
      <w:r w:rsidRPr="002C4118">
        <w:rPr>
          <w:rFonts w:ascii="Book Antiqua" w:hAnsi="Book Antiqua" w:cs="Calibri"/>
          <w:i/>
          <w:sz w:val="24"/>
          <w:szCs w:val="24"/>
          <w:lang w:val="en-US"/>
        </w:rPr>
        <w:t>North</w:t>
      </w:r>
      <w:proofErr w:type="gramEnd"/>
      <w:r w:rsidRPr="002C4118">
        <w:rPr>
          <w:rFonts w:ascii="Book Antiqua" w:hAnsi="Book Antiqua" w:cs="Calibri"/>
          <w:i/>
          <w:sz w:val="24"/>
          <w:szCs w:val="24"/>
          <w:lang w:val="en-US"/>
        </w:rPr>
        <w:t xml:space="preserve"> Mitrovica</w:t>
      </w:r>
      <w:r w:rsidRPr="002C4118">
        <w:rPr>
          <w:rFonts w:ascii="Book Antiqua" w:hAnsi="Book Antiqua" w:cs="Calibri"/>
          <w:sz w:val="24"/>
          <w:szCs w:val="24"/>
          <w:lang w:val="en-US"/>
        </w:rPr>
        <w:t>) have not established them. Although, the municipality of Novo Brdo has established the MCSC</w:t>
      </w:r>
      <w:proofErr w:type="gramStart"/>
      <w:r w:rsidRPr="002C4118">
        <w:rPr>
          <w:rFonts w:ascii="Book Antiqua" w:hAnsi="Book Antiqua" w:cs="Calibri"/>
          <w:sz w:val="24"/>
          <w:szCs w:val="24"/>
          <w:lang w:val="en-US"/>
        </w:rPr>
        <w:t>,  has</w:t>
      </w:r>
      <w:proofErr w:type="gramEnd"/>
      <w:r w:rsidRPr="002C4118">
        <w:rPr>
          <w:rFonts w:ascii="Book Antiqua" w:hAnsi="Book Antiqua" w:cs="Calibri"/>
          <w:sz w:val="24"/>
          <w:szCs w:val="24"/>
          <w:lang w:val="en-US"/>
        </w:rPr>
        <w:t xml:space="preserve"> not held any meetings.</w:t>
      </w:r>
    </w:p>
    <w:p w14:paraId="0180B46A" w14:textId="77777777" w:rsidR="002C4118" w:rsidRPr="002C4118" w:rsidRDefault="002C4118" w:rsidP="002C4118">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In 23 municipalities were established  Operational Teams for Safety (OTS) and 42 meetings were held, whereas in 15 municipalities (</w:t>
      </w:r>
      <w:r w:rsidRPr="002C4118">
        <w:rPr>
          <w:rFonts w:ascii="Book Antiqua" w:eastAsia="Times New Roman" w:hAnsi="Book Antiqua"/>
          <w:i/>
          <w:color w:val="000000" w:themeColor="text1"/>
          <w:sz w:val="24"/>
          <w:szCs w:val="24"/>
          <w:lang w:val="en-US"/>
        </w:rPr>
        <w:t>Kosovo Polje, Kllokot, Zvecan, Gjakova, Mamusha, Novo Brdo, Ranillug, Zubin Potok, Deçan, Kaçanik, Skenderaj, Peja, North Mitrovica, Leposaviq and Strpce)</w:t>
      </w:r>
      <w:r w:rsidRPr="002C4118">
        <w:rPr>
          <w:rFonts w:ascii="Book Antiqua" w:eastAsia="Times New Roman" w:hAnsi="Book Antiqua"/>
          <w:color w:val="000000" w:themeColor="text1"/>
          <w:sz w:val="24"/>
          <w:szCs w:val="24"/>
          <w:lang w:val="en-US"/>
        </w:rPr>
        <w:t xml:space="preserve"> OTS have not been established yet.</w:t>
      </w:r>
    </w:p>
    <w:p w14:paraId="4195EFF2" w14:textId="77777777" w:rsidR="002C4118" w:rsidRPr="002C4118" w:rsidRDefault="002C4118" w:rsidP="002C4118">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The Local Public Safety Council (LPSC) was established and operates in 24 municipalities,  has held 178 meetings, whereas in 14 municipalities (</w:t>
      </w:r>
      <w:r w:rsidRPr="002C4118">
        <w:rPr>
          <w:rFonts w:ascii="Book Antiqua" w:eastAsia="Times New Roman" w:hAnsi="Book Antiqua"/>
          <w:i/>
          <w:color w:val="000000" w:themeColor="text1"/>
          <w:sz w:val="24"/>
          <w:szCs w:val="24"/>
          <w:lang w:val="en-US"/>
        </w:rPr>
        <w:t>Zubin Potok, Ranilug, Gjakova, Zvecan, Mitrovica, Hani i Elezit/ Djeneral Jankovic, North Mitrovica, Leposavic, Strpce, Dragash, Junik, Kacanik, Mamusha, Novo Brdo)</w:t>
      </w:r>
      <w:r w:rsidRPr="002C4118">
        <w:rPr>
          <w:rFonts w:ascii="Book Antiqua" w:eastAsia="Times New Roman" w:hAnsi="Book Antiqua"/>
          <w:color w:val="000000" w:themeColor="text1"/>
          <w:sz w:val="24"/>
          <w:szCs w:val="24"/>
          <w:lang w:val="en-US"/>
        </w:rPr>
        <w:t xml:space="preserve"> this council is not operational.</w:t>
      </w:r>
    </w:p>
    <w:p w14:paraId="3022DB8D"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lastRenderedPageBreak/>
        <w:t>In 27 municipalities, village councils have been established, whereas 11 municipalities (</w:t>
      </w:r>
      <w:r w:rsidRPr="002C4118">
        <w:rPr>
          <w:rFonts w:ascii="Book Antiqua" w:eastAsia="Times New Roman" w:hAnsi="Book Antiqua"/>
          <w:i/>
          <w:color w:val="000000" w:themeColor="text1"/>
          <w:sz w:val="24"/>
          <w:szCs w:val="24"/>
          <w:lang w:val="en-US"/>
        </w:rPr>
        <w:t>Fushe Kosove, Istog, Junik, Kaçanik, Klina, North Mitrovica, Leposavic, Strpce, Gjakova, Mamusha and Zubin Potok</w:t>
      </w:r>
      <w:r w:rsidRPr="002C4118">
        <w:rPr>
          <w:rFonts w:ascii="Book Antiqua" w:eastAsia="Times New Roman" w:hAnsi="Book Antiqua"/>
          <w:color w:val="000000" w:themeColor="text1"/>
          <w:sz w:val="24"/>
          <w:szCs w:val="24"/>
          <w:lang w:val="en-US"/>
        </w:rPr>
        <w:t>), have not been established yet.</w:t>
      </w:r>
    </w:p>
    <w:p w14:paraId="444D7DD9"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6BE1CE90"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During January-December 2019, 31 municipalities have undertaken these activities to achieve results in the combat against drugs and prevention of narcotics trafficking: educational campaigns in schools, teacher training on these phenomena, roundtables, preparation of leaflets and distribution of them in schools etc, while in 7 municipalities (</w:t>
      </w:r>
      <w:r w:rsidRPr="002C4118">
        <w:rPr>
          <w:rFonts w:ascii="Book Antiqua" w:eastAsia="Times New Roman" w:hAnsi="Book Antiqua"/>
          <w:i/>
          <w:color w:val="000000" w:themeColor="text1"/>
          <w:sz w:val="24"/>
          <w:szCs w:val="24"/>
          <w:lang w:val="en-US"/>
        </w:rPr>
        <w:t>Ranillug, Gnjilan, Zubin Potok, North Mitrovica, Leposaviq, Mamusha, Novo Brdo</w:t>
      </w:r>
      <w:r w:rsidRPr="002C4118">
        <w:rPr>
          <w:rFonts w:ascii="Book Antiqua" w:eastAsia="Times New Roman" w:hAnsi="Book Antiqua"/>
          <w:color w:val="000000" w:themeColor="text1"/>
          <w:sz w:val="24"/>
          <w:szCs w:val="24"/>
          <w:lang w:val="en-US"/>
        </w:rPr>
        <w:t xml:space="preserve">) have not undertaken any concrete activity in this regard. </w:t>
      </w:r>
    </w:p>
    <w:p w14:paraId="50BE5742"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31265D03"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27CB145B" w14:textId="77777777" w:rsidR="002C4118" w:rsidRPr="002C4118" w:rsidRDefault="002C4118" w:rsidP="002C4118">
      <w:pPr>
        <w:pStyle w:val="Heading2"/>
        <w:numPr>
          <w:ilvl w:val="1"/>
          <w:numId w:val="2"/>
        </w:numPr>
        <w:rPr>
          <w:rFonts w:ascii="Book Antiqua" w:hAnsi="Book Antiqua"/>
          <w:b/>
          <w:color w:val="auto"/>
          <w:sz w:val="24"/>
          <w:lang w:val="en-US"/>
        </w:rPr>
      </w:pPr>
      <w:bookmarkStart w:id="21" w:name="_Toc33191991"/>
      <w:r w:rsidRPr="002C4118">
        <w:rPr>
          <w:rFonts w:ascii="Book Antiqua" w:hAnsi="Book Antiqua"/>
          <w:b/>
          <w:color w:val="auto"/>
          <w:sz w:val="24"/>
          <w:lang w:val="en-US"/>
        </w:rPr>
        <w:t>Education and Culture</w:t>
      </w:r>
      <w:bookmarkEnd w:id="21"/>
      <w:r w:rsidRPr="002C4118">
        <w:rPr>
          <w:rFonts w:ascii="Book Antiqua" w:hAnsi="Book Antiqua"/>
          <w:b/>
          <w:color w:val="auto"/>
          <w:sz w:val="24"/>
          <w:lang w:val="en-US"/>
        </w:rPr>
        <w:t xml:space="preserve">  </w:t>
      </w:r>
    </w:p>
    <w:p w14:paraId="34D8BFDA" w14:textId="77777777" w:rsidR="002C4118" w:rsidRPr="002C4118" w:rsidRDefault="002C4118" w:rsidP="002C4118">
      <w:pPr>
        <w:rPr>
          <w:lang w:val="en-US"/>
        </w:rPr>
      </w:pPr>
    </w:p>
    <w:p w14:paraId="7A44CB09" w14:textId="77777777" w:rsidR="002C4118" w:rsidRPr="002C4118" w:rsidRDefault="002C4118" w:rsidP="002C4118">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During the period January - December 2019, 34 municipalities have undertaken awareness-raising activities in schools for health and environment, children, teachers, parents. The municipality of Gjakova has provided information on the number of participants (100). In the FMCs of the municipalities, in the patient waiting areas, educational and informative videos about the harmful effects of drug use have been periodically broadcast and posters were placed etc, whereas in 4 municipalities (</w:t>
      </w:r>
      <w:r w:rsidRPr="002C4118">
        <w:rPr>
          <w:rFonts w:ascii="Book Antiqua" w:eastAsia="Times New Roman" w:hAnsi="Book Antiqua"/>
          <w:i/>
          <w:color w:val="000000" w:themeColor="text1"/>
          <w:sz w:val="24"/>
          <w:szCs w:val="24"/>
          <w:lang w:val="en-US"/>
        </w:rPr>
        <w:t xml:space="preserve">Ranillug, Zubin Potok, North Mitrovica, </w:t>
      </w:r>
      <w:proofErr w:type="gramStart"/>
      <w:r w:rsidRPr="002C4118">
        <w:rPr>
          <w:rFonts w:ascii="Book Antiqua" w:eastAsia="Times New Roman" w:hAnsi="Book Antiqua"/>
          <w:i/>
          <w:color w:val="000000" w:themeColor="text1"/>
          <w:sz w:val="24"/>
          <w:szCs w:val="24"/>
          <w:lang w:val="en-US"/>
        </w:rPr>
        <w:t>Novo</w:t>
      </w:r>
      <w:proofErr w:type="gramEnd"/>
      <w:r w:rsidRPr="002C4118">
        <w:rPr>
          <w:rFonts w:ascii="Book Antiqua" w:eastAsia="Times New Roman" w:hAnsi="Book Antiqua"/>
          <w:i/>
          <w:color w:val="000000" w:themeColor="text1"/>
          <w:sz w:val="24"/>
          <w:szCs w:val="24"/>
          <w:lang w:val="en-US"/>
        </w:rPr>
        <w:t xml:space="preserve"> Brdo)</w:t>
      </w:r>
      <w:r w:rsidRPr="002C4118">
        <w:rPr>
          <w:rFonts w:ascii="Book Antiqua" w:eastAsia="Times New Roman" w:hAnsi="Book Antiqua"/>
          <w:color w:val="000000" w:themeColor="text1"/>
          <w:sz w:val="24"/>
          <w:szCs w:val="24"/>
          <w:lang w:val="en-US"/>
        </w:rPr>
        <w:t xml:space="preserve"> no activity was undertaken. </w:t>
      </w:r>
    </w:p>
    <w:p w14:paraId="3C2E04FE" w14:textId="77777777" w:rsidR="002C4118" w:rsidRPr="002C4118" w:rsidRDefault="002C4118" w:rsidP="002C4118">
      <w:pPr>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The number of students and beneficiaries of scholarships in 26 municipalities is 2777, while 12 municipalities (</w:t>
      </w:r>
      <w:r w:rsidRPr="002C4118">
        <w:rPr>
          <w:rFonts w:ascii="Book Antiqua" w:eastAsia="Times New Roman" w:hAnsi="Book Antiqua"/>
          <w:i/>
          <w:color w:val="000000" w:themeColor="text1"/>
          <w:sz w:val="24"/>
          <w:szCs w:val="24"/>
          <w:lang w:val="en-US"/>
        </w:rPr>
        <w:t xml:space="preserve">Ranillug, Zubin Potok, Leposaviq, Lipjan, Novo Brdo, Strpce, Zveqan, Mamusha, Klokot, Gracanica, Partesh, </w:t>
      </w:r>
      <w:proofErr w:type="gramStart"/>
      <w:r w:rsidRPr="002C4118">
        <w:rPr>
          <w:rFonts w:ascii="Book Antiqua" w:eastAsia="Times New Roman" w:hAnsi="Book Antiqua"/>
          <w:i/>
          <w:color w:val="000000" w:themeColor="text1"/>
          <w:sz w:val="24"/>
          <w:szCs w:val="24"/>
          <w:lang w:val="en-US"/>
        </w:rPr>
        <w:t>North</w:t>
      </w:r>
      <w:proofErr w:type="gramEnd"/>
      <w:r w:rsidRPr="002C4118">
        <w:rPr>
          <w:rFonts w:ascii="Book Antiqua" w:eastAsia="Times New Roman" w:hAnsi="Book Antiqua"/>
          <w:i/>
          <w:color w:val="000000" w:themeColor="text1"/>
          <w:sz w:val="24"/>
          <w:szCs w:val="24"/>
          <w:lang w:val="en-US"/>
        </w:rPr>
        <w:t xml:space="preserve"> Mitrovica</w:t>
      </w:r>
      <w:r w:rsidRPr="002C4118">
        <w:rPr>
          <w:rFonts w:ascii="Book Antiqua" w:eastAsia="Times New Roman" w:hAnsi="Book Antiqua"/>
          <w:color w:val="000000" w:themeColor="text1"/>
          <w:sz w:val="24"/>
          <w:szCs w:val="24"/>
          <w:lang w:val="en-US"/>
        </w:rPr>
        <w:t>) have not provided any data</w:t>
      </w:r>
      <w:r w:rsidRPr="002C4118">
        <w:rPr>
          <w:rFonts w:ascii="Book Antiqua" w:eastAsia="Times New Roman" w:hAnsi="Book Antiqua" w:cs="Calibri Light"/>
          <w:sz w:val="24"/>
          <w:szCs w:val="24"/>
          <w:lang w:val="en-US"/>
        </w:rPr>
        <w:t>.</w:t>
      </w:r>
    </w:p>
    <w:p w14:paraId="4C824D54"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s="Calibri Light"/>
          <w:sz w:val="24"/>
          <w:szCs w:val="24"/>
          <w:lang w:val="en-US"/>
        </w:rPr>
        <w:t>In 20 municipalities, the number of pupils who dropped out of school is 653, while 18 municipalities (</w:t>
      </w:r>
      <w:r w:rsidRPr="002C4118">
        <w:rPr>
          <w:rFonts w:ascii="Book Antiqua" w:eastAsia="Times New Roman" w:hAnsi="Book Antiqua" w:cs="Calibri Light"/>
          <w:i/>
          <w:sz w:val="24"/>
          <w:szCs w:val="24"/>
          <w:lang w:val="en-US"/>
        </w:rPr>
        <w:t xml:space="preserve">Malishevo, Ranilug, Gnjilan, Zubin Potok, Deçan, Dragash, Kaqanik, Klina, Mitrovica, Leposaviq, Novobërdë, Rahovec, Podujevo, Viti, Vucitern, Mamusha, </w:t>
      </w:r>
      <w:proofErr w:type="gramStart"/>
      <w:r w:rsidRPr="002C4118">
        <w:rPr>
          <w:rFonts w:ascii="Book Antiqua" w:eastAsia="Times New Roman" w:hAnsi="Book Antiqua" w:cs="Calibri Light"/>
          <w:i/>
          <w:sz w:val="24"/>
          <w:szCs w:val="24"/>
          <w:lang w:val="en-US"/>
        </w:rPr>
        <w:t>North</w:t>
      </w:r>
      <w:proofErr w:type="gramEnd"/>
      <w:r w:rsidRPr="002C4118">
        <w:rPr>
          <w:rFonts w:ascii="Book Antiqua" w:eastAsia="Times New Roman" w:hAnsi="Book Antiqua" w:cs="Calibri Light"/>
          <w:i/>
          <w:sz w:val="24"/>
          <w:szCs w:val="24"/>
          <w:lang w:val="en-US"/>
        </w:rPr>
        <w:t xml:space="preserve"> Mitrovica</w:t>
      </w:r>
      <w:r w:rsidRPr="002C4118">
        <w:rPr>
          <w:rFonts w:ascii="Book Antiqua" w:eastAsia="Times New Roman" w:hAnsi="Book Antiqua" w:cs="Calibri Light"/>
          <w:sz w:val="24"/>
          <w:szCs w:val="24"/>
          <w:lang w:val="en-US"/>
        </w:rPr>
        <w:t>) had no school dropouts.</w:t>
      </w:r>
    </w:p>
    <w:p w14:paraId="3DDD6D2D"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noProof/>
          <w:lang w:val="en-US"/>
        </w:rPr>
        <w:lastRenderedPageBreak/>
        <w:drawing>
          <wp:inline distT="0" distB="0" distL="0" distR="0" wp14:anchorId="6AED98C9" wp14:editId="380B4863">
            <wp:extent cx="5759114" cy="3023187"/>
            <wp:effectExtent l="0" t="0" r="13335"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B23322"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39608CBF" w14:textId="77777777" w:rsidR="002C4118" w:rsidRPr="002C4118" w:rsidRDefault="002C4118" w:rsidP="002C4118">
      <w:pPr>
        <w:shd w:val="clear" w:color="auto" w:fill="FFFFFF" w:themeFill="background1"/>
        <w:jc w:val="both"/>
        <w:rPr>
          <w:rFonts w:ascii="Book Antiqua" w:eastAsia="Times New Roman" w:hAnsi="Book Antiqua"/>
          <w:color w:val="000000" w:themeColor="text1"/>
          <w:szCs w:val="24"/>
          <w:lang w:val="en-US"/>
        </w:rPr>
      </w:pPr>
    </w:p>
    <w:p w14:paraId="48045CB8" w14:textId="77777777" w:rsidR="002C4118" w:rsidRPr="002C4118" w:rsidRDefault="002C4118" w:rsidP="002C4118">
      <w:pPr>
        <w:shd w:val="clear" w:color="auto" w:fill="FFFFFF" w:themeFill="background1"/>
        <w:jc w:val="center"/>
        <w:rPr>
          <w:rFonts w:ascii="Book Antiqua" w:eastAsia="Times New Roman" w:hAnsi="Book Antiqua"/>
          <w:color w:val="000000" w:themeColor="text1"/>
          <w:szCs w:val="24"/>
          <w:lang w:val="en-US"/>
        </w:rPr>
      </w:pPr>
      <w:r w:rsidRPr="002C4118">
        <w:rPr>
          <w:rFonts w:ascii="Book Antiqua" w:hAnsi="Book Antiqua"/>
          <w:i/>
          <w:color w:val="2E74B5" w:themeColor="accent1" w:themeShade="BF"/>
          <w:sz w:val="20"/>
          <w:lang w:val="en-US"/>
        </w:rPr>
        <w:t>Chart 26: Number of school abandoning by non-majority community</w:t>
      </w:r>
    </w:p>
    <w:p w14:paraId="6A65D6CF"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During January – December 2019, 225 pupils of non-minority community have dropped out of school in 23 municipalities, (</w:t>
      </w:r>
      <w:r w:rsidRPr="002C4118">
        <w:rPr>
          <w:rFonts w:ascii="Book Antiqua" w:eastAsia="Times New Roman" w:hAnsi="Book Antiqua" w:cs="Calibri Light"/>
          <w:i/>
          <w:sz w:val="24"/>
          <w:szCs w:val="24"/>
          <w:lang w:val="en-US"/>
        </w:rPr>
        <w:t>Pristina, Podujevë, Kamenica, Viti, Kllokot, Hani i Elezit/ Djeneral Jankovic, Partesh, Zveçan, Lipjan</w:t>
      </w:r>
      <w:proofErr w:type="gramStart"/>
      <w:r w:rsidRPr="002C4118">
        <w:rPr>
          <w:rFonts w:ascii="Book Antiqua" w:eastAsia="Times New Roman" w:hAnsi="Book Antiqua" w:cs="Calibri Light"/>
          <w:i/>
          <w:sz w:val="24"/>
          <w:szCs w:val="24"/>
          <w:lang w:val="en-US"/>
        </w:rPr>
        <w:t>,  Gnjilan</w:t>
      </w:r>
      <w:proofErr w:type="gramEnd"/>
      <w:r w:rsidRPr="002C4118">
        <w:rPr>
          <w:rFonts w:ascii="Book Antiqua" w:eastAsia="Times New Roman" w:hAnsi="Book Antiqua" w:cs="Calibri Light"/>
          <w:i/>
          <w:sz w:val="24"/>
          <w:szCs w:val="24"/>
          <w:lang w:val="en-US"/>
        </w:rPr>
        <w:t>, Vucitern, Suhareka, Malisheva, Mamusha, Novobrdo, Ranillug, Zubin Potok, Deçan, Dragash, Klina, Leposaviq, Skenderaj and North Mitrovica</w:t>
      </w:r>
      <w:r w:rsidRPr="002C4118">
        <w:rPr>
          <w:rFonts w:ascii="Book Antiqua" w:eastAsia="Times New Roman" w:hAnsi="Book Antiqua" w:cs="Calibri Light"/>
          <w:sz w:val="24"/>
          <w:szCs w:val="24"/>
          <w:lang w:val="en-US"/>
        </w:rPr>
        <w:t>) have no pupils that have dropped out of school,</w:t>
      </w:r>
      <w:r w:rsidRPr="002C4118">
        <w:rPr>
          <w:rFonts w:ascii="Book Antiqua" w:eastAsia="Times New Roman" w:hAnsi="Book Antiqua"/>
          <w:color w:val="000000" w:themeColor="text1"/>
          <w:sz w:val="24"/>
          <w:szCs w:val="24"/>
          <w:lang w:val="en-US"/>
        </w:rPr>
        <w:t xml:space="preserve"> </w:t>
      </w:r>
      <w:r w:rsidRPr="002C4118">
        <w:rPr>
          <w:rFonts w:ascii="Book Antiqua" w:eastAsia="Times New Roman" w:hAnsi="Book Antiqua" w:cs="Calibri Light"/>
          <w:sz w:val="24"/>
          <w:szCs w:val="24"/>
          <w:lang w:val="en-US"/>
        </w:rPr>
        <w:t xml:space="preserve">and two municipalities (Gllogoc, Junik) have no minority. </w:t>
      </w:r>
      <w:r w:rsidRPr="002C4118">
        <w:rPr>
          <w:rFonts w:ascii="Book Antiqua" w:eastAsia="Times New Roman" w:hAnsi="Book Antiqua"/>
          <w:color w:val="000000" w:themeColor="text1"/>
          <w:sz w:val="24"/>
          <w:szCs w:val="24"/>
          <w:lang w:val="en-US"/>
        </w:rPr>
        <w:t>In this regard, municipalities have undertaken activities for prevention of school drop-out, where school dropout prevention teams are operational and held training on this issue.</w:t>
      </w:r>
    </w:p>
    <w:p w14:paraId="5FEEA67A"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Also, 5 municipalities have drafted an action plan for prevention of school dropout and non-enrollment for non-majority communities, while 27 </w:t>
      </w:r>
      <w:proofErr w:type="gramStart"/>
      <w:r w:rsidRPr="002C4118">
        <w:rPr>
          <w:rFonts w:ascii="Book Antiqua" w:eastAsia="Times New Roman" w:hAnsi="Book Antiqua"/>
          <w:color w:val="000000" w:themeColor="text1"/>
          <w:sz w:val="24"/>
          <w:szCs w:val="24"/>
          <w:lang w:val="en-US"/>
        </w:rPr>
        <w:t>municipalities  (</w:t>
      </w:r>
      <w:proofErr w:type="gramEnd"/>
      <w:r w:rsidRPr="002C4118">
        <w:rPr>
          <w:rFonts w:ascii="Book Antiqua" w:eastAsia="Times New Roman" w:hAnsi="Book Antiqua"/>
          <w:i/>
          <w:color w:val="000000" w:themeColor="text1"/>
          <w:sz w:val="24"/>
          <w:szCs w:val="24"/>
          <w:lang w:val="en-US"/>
        </w:rPr>
        <w:t>Gnjilan, Zubin Potok, Malisheva, Ranillug, Ferizaj, Stimlje, Prishtina, Prizren, Podujevo, Mitrovica, Viti , Kllokot, Partes, Zvecan, Hani i Elezit/ Djeneral Jankovic, Vucitern, Mamusha, Novo Brdo, Suhareka, Lipjan, Deçan, Klina, Skenderaj, Peja, North Mitrovica, Leposaviq, Strpce)</w:t>
      </w:r>
      <w:r w:rsidRPr="002C4118">
        <w:rPr>
          <w:rFonts w:ascii="Book Antiqua" w:eastAsia="Times New Roman" w:hAnsi="Book Antiqua"/>
          <w:color w:val="000000" w:themeColor="text1"/>
          <w:sz w:val="24"/>
          <w:szCs w:val="24"/>
          <w:lang w:val="en-US"/>
        </w:rPr>
        <w:t xml:space="preserve"> have not yet drafted this Plan. In 6 municipalities (</w:t>
      </w:r>
      <w:r w:rsidRPr="002C4118">
        <w:rPr>
          <w:rFonts w:ascii="Book Antiqua" w:eastAsia="Times New Roman" w:hAnsi="Book Antiqua"/>
          <w:i/>
          <w:color w:val="000000" w:themeColor="text1"/>
          <w:sz w:val="24"/>
          <w:szCs w:val="24"/>
          <w:lang w:val="en-US"/>
        </w:rPr>
        <w:t>Ranilug, Gllogoc, Kaçanik, Junik, Hani i Elezit/ Djeneral Jankovict and Partesh</w:t>
      </w:r>
      <w:r w:rsidRPr="002C4118">
        <w:rPr>
          <w:rFonts w:ascii="Book Antiqua" w:eastAsia="Times New Roman" w:hAnsi="Book Antiqua"/>
          <w:color w:val="000000" w:themeColor="text1"/>
          <w:sz w:val="24"/>
          <w:szCs w:val="24"/>
          <w:lang w:val="en-US"/>
        </w:rPr>
        <w:t>) have no Roma, Ashkali and Egyptian.</w:t>
      </w:r>
    </w:p>
    <w:p w14:paraId="61758A02" w14:textId="77777777" w:rsidR="002C4118" w:rsidRPr="002C4118" w:rsidRDefault="002C4118" w:rsidP="002C4118">
      <w:pPr>
        <w:spacing w:after="0"/>
        <w:jc w:val="both"/>
        <w:rPr>
          <w:rFonts w:ascii="Book Antiqua" w:eastAsia="Times New Roman" w:hAnsi="Book Antiqua" w:cs="Calibri Light"/>
          <w:color w:val="FF0000"/>
          <w:sz w:val="24"/>
          <w:szCs w:val="24"/>
          <w:lang w:val="en-US"/>
        </w:rPr>
      </w:pPr>
      <w:r w:rsidRPr="002C4118">
        <w:rPr>
          <w:rFonts w:ascii="Book Antiqua" w:eastAsia="Times New Roman" w:hAnsi="Book Antiqua" w:cs="Calibri Light"/>
          <w:sz w:val="24"/>
          <w:szCs w:val="24"/>
          <w:lang w:val="en-US"/>
        </w:rPr>
        <w:t>The number of children with special needs who are included in preschool institutions in 26 municipalities is 570, while 12 municipalities (</w:t>
      </w:r>
      <w:r w:rsidRPr="002C4118">
        <w:rPr>
          <w:rFonts w:ascii="Book Antiqua" w:eastAsia="Times New Roman" w:hAnsi="Book Antiqua" w:cs="Calibri Light"/>
          <w:i/>
          <w:sz w:val="24"/>
          <w:szCs w:val="24"/>
          <w:lang w:val="en-US"/>
        </w:rPr>
        <w:t xml:space="preserve">Ranillug, Zubin Potok, Dragash, Kamenica, Lipjan, Novo brdo, Sterpce, Zveqan, Klokot, Gracanica, Partesh, </w:t>
      </w:r>
      <w:proofErr w:type="gramStart"/>
      <w:r w:rsidRPr="002C4118">
        <w:rPr>
          <w:rFonts w:ascii="Book Antiqua" w:eastAsia="Times New Roman" w:hAnsi="Book Antiqua" w:cs="Calibri Light"/>
          <w:i/>
          <w:sz w:val="24"/>
          <w:szCs w:val="24"/>
          <w:lang w:val="en-US"/>
        </w:rPr>
        <w:t>North</w:t>
      </w:r>
      <w:proofErr w:type="gramEnd"/>
      <w:r w:rsidRPr="002C4118">
        <w:rPr>
          <w:rFonts w:ascii="Book Antiqua" w:eastAsia="Times New Roman" w:hAnsi="Book Antiqua" w:cs="Calibri Light"/>
          <w:i/>
          <w:sz w:val="24"/>
          <w:szCs w:val="24"/>
          <w:lang w:val="en-US"/>
        </w:rPr>
        <w:t xml:space="preserve"> Mitrovica</w:t>
      </w:r>
      <w:r w:rsidRPr="002C4118">
        <w:rPr>
          <w:rFonts w:ascii="Book Antiqua" w:eastAsia="Times New Roman" w:hAnsi="Book Antiqua" w:cs="Calibri Light"/>
          <w:sz w:val="24"/>
          <w:szCs w:val="24"/>
          <w:lang w:val="en-US"/>
        </w:rPr>
        <w:t>) have no children with special needs included in pre-primary education institutions.</w:t>
      </w:r>
    </w:p>
    <w:p w14:paraId="753C59F2" w14:textId="77777777" w:rsidR="002C4118" w:rsidRPr="002C4118" w:rsidRDefault="002C4118" w:rsidP="002C4118">
      <w:pPr>
        <w:spacing w:after="0"/>
        <w:jc w:val="both"/>
        <w:rPr>
          <w:rFonts w:ascii="Book Antiqua" w:eastAsia="Times New Roman" w:hAnsi="Book Antiqua" w:cs="Calibri Light"/>
          <w:color w:val="FF0000"/>
          <w:sz w:val="24"/>
          <w:szCs w:val="24"/>
          <w:lang w:val="en-US"/>
        </w:rPr>
      </w:pPr>
      <w:r w:rsidRPr="002C4118">
        <w:rPr>
          <w:noProof/>
          <w:lang w:val="en-US"/>
        </w:rPr>
        <w:lastRenderedPageBreak/>
        <w:drawing>
          <wp:inline distT="0" distB="0" distL="0" distR="0" wp14:anchorId="23E4D110" wp14:editId="1C351726">
            <wp:extent cx="5943600" cy="2631440"/>
            <wp:effectExtent l="0" t="0" r="0"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7539659" w14:textId="77777777" w:rsidR="002C4118" w:rsidRPr="002C4118" w:rsidRDefault="002C4118" w:rsidP="002C4118">
      <w:pPr>
        <w:shd w:val="clear" w:color="auto" w:fill="FFFFFF" w:themeFill="background1"/>
        <w:jc w:val="center"/>
        <w:rPr>
          <w:rFonts w:ascii="Book Antiqua" w:eastAsia="Times New Roman" w:hAnsi="Book Antiqua"/>
          <w:color w:val="000000" w:themeColor="text1"/>
          <w:szCs w:val="24"/>
          <w:lang w:val="en-US"/>
        </w:rPr>
      </w:pPr>
      <w:r w:rsidRPr="002C4118">
        <w:rPr>
          <w:rFonts w:ascii="Book Antiqua" w:hAnsi="Book Antiqua"/>
          <w:i/>
          <w:color w:val="2E74B5" w:themeColor="accent1" w:themeShade="BF"/>
          <w:sz w:val="20"/>
          <w:lang w:val="en-US"/>
        </w:rPr>
        <w:t>Chart 27: Number of pupils with special needs</w:t>
      </w:r>
    </w:p>
    <w:p w14:paraId="4CBB8A81" w14:textId="77777777" w:rsidR="002C4118" w:rsidRPr="002C4118" w:rsidRDefault="002C4118" w:rsidP="002C4118">
      <w:pPr>
        <w:shd w:val="clear" w:color="auto" w:fill="FFFFFF" w:themeFill="background1"/>
        <w:spacing w:after="0"/>
        <w:jc w:val="both"/>
        <w:rPr>
          <w:rFonts w:ascii="Book Antiqua" w:eastAsia="Times New Roman" w:hAnsi="Book Antiqua" w:cs="Calibri Light"/>
          <w:color w:val="FF0000"/>
          <w:sz w:val="24"/>
          <w:szCs w:val="24"/>
          <w:lang w:val="en-US"/>
        </w:rPr>
      </w:pPr>
    </w:p>
    <w:p w14:paraId="51BD5D37" w14:textId="77777777" w:rsidR="002C4118" w:rsidRPr="002C4118" w:rsidRDefault="002C4118" w:rsidP="002C4118">
      <w:pPr>
        <w:shd w:val="clear" w:color="auto" w:fill="FFFFFF"/>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In 32 municipalities, the number of vocational schools is 90 with the following branches: mechanical, electronic, construction, economics, technical, tourism, while in 6 municipalities (</w:t>
      </w:r>
      <w:r w:rsidRPr="002C4118">
        <w:rPr>
          <w:rFonts w:ascii="Book Antiqua" w:eastAsia="Times New Roman" w:hAnsi="Book Antiqua"/>
          <w:i/>
          <w:color w:val="000000" w:themeColor="text1"/>
          <w:sz w:val="24"/>
          <w:szCs w:val="24"/>
          <w:lang w:val="en-US"/>
        </w:rPr>
        <w:t xml:space="preserve">Zubin Potok, Kllokot, </w:t>
      </w:r>
      <w:proofErr w:type="gramStart"/>
      <w:r w:rsidRPr="002C4118">
        <w:rPr>
          <w:rFonts w:ascii="Book Antiqua" w:eastAsia="Times New Roman" w:hAnsi="Book Antiqua"/>
          <w:i/>
          <w:color w:val="000000" w:themeColor="text1"/>
          <w:sz w:val="24"/>
          <w:szCs w:val="24"/>
          <w:lang w:val="en-US"/>
        </w:rPr>
        <w:t>Hani</w:t>
      </w:r>
      <w:proofErr w:type="gramEnd"/>
      <w:r w:rsidRPr="002C4118">
        <w:rPr>
          <w:rFonts w:ascii="Book Antiqua" w:eastAsia="Times New Roman" w:hAnsi="Book Antiqua"/>
          <w:i/>
          <w:color w:val="000000" w:themeColor="text1"/>
          <w:sz w:val="24"/>
          <w:szCs w:val="24"/>
          <w:lang w:val="en-US"/>
        </w:rPr>
        <w:t xml:space="preserve"> i Elezit/ Djeneral Jankovic, Mamusha, North Mitrovica and Junik</w:t>
      </w:r>
      <w:r w:rsidRPr="002C4118">
        <w:rPr>
          <w:rFonts w:ascii="Book Antiqua" w:eastAsia="Times New Roman" w:hAnsi="Book Antiqua"/>
          <w:color w:val="000000" w:themeColor="text1"/>
          <w:sz w:val="24"/>
          <w:szCs w:val="24"/>
          <w:lang w:val="en-US"/>
        </w:rPr>
        <w:t>) have no vocational school.</w:t>
      </w:r>
    </w:p>
    <w:p w14:paraId="68ADE576"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In cooperation with the police, 32 municipalities have undertaken awareness activities in schools, road safety education, as: awareness raising campaigns, lectures in schools, counseling in cooperation with the police, meetings in schools, etc., while 6 municipalities (</w:t>
      </w:r>
      <w:r w:rsidRPr="002C4118">
        <w:rPr>
          <w:rFonts w:ascii="Book Antiqua" w:eastAsia="Times New Roman" w:hAnsi="Book Antiqua"/>
          <w:i/>
          <w:color w:val="000000" w:themeColor="text1"/>
          <w:sz w:val="24"/>
          <w:szCs w:val="24"/>
          <w:lang w:val="en-US"/>
        </w:rPr>
        <w:t>Ranillug, Gjakova, Novo Brdo, Zubin Potok, Gllogoc and North Mitrovica</w:t>
      </w:r>
      <w:r w:rsidRPr="002C4118">
        <w:rPr>
          <w:rFonts w:ascii="Book Antiqua" w:eastAsia="Times New Roman" w:hAnsi="Book Antiqua"/>
          <w:color w:val="000000" w:themeColor="text1"/>
          <w:sz w:val="24"/>
          <w:szCs w:val="24"/>
          <w:lang w:val="en-US"/>
        </w:rPr>
        <w:t>) did not undertake any activity.</w:t>
      </w:r>
    </w:p>
    <w:p w14:paraId="7248E1F1" w14:textId="77777777" w:rsidR="002C4118" w:rsidRPr="002C4118" w:rsidRDefault="002C4118" w:rsidP="002C4118">
      <w:pPr>
        <w:spacing w:after="0"/>
        <w:jc w:val="both"/>
        <w:rPr>
          <w:rFonts w:ascii="Book Antiqua" w:eastAsia="Calibri" w:hAnsi="Book Antiqua" w:cs="Calibri Light"/>
          <w:sz w:val="24"/>
          <w:szCs w:val="24"/>
          <w:lang w:val="en-US"/>
        </w:rPr>
      </w:pPr>
      <w:r w:rsidRPr="002C4118">
        <w:rPr>
          <w:rFonts w:ascii="Book Antiqua" w:eastAsia="Calibri" w:hAnsi="Book Antiqua"/>
          <w:sz w:val="24"/>
          <w:szCs w:val="24"/>
          <w:lang w:val="en-US"/>
        </w:rPr>
        <w:t>Subsidies for NGOs related to road safety education were allocated in 9 municipalities, while in 29 municipalities (</w:t>
      </w:r>
      <w:r w:rsidRPr="002C4118">
        <w:rPr>
          <w:rFonts w:ascii="Book Antiqua" w:eastAsia="Calibri" w:hAnsi="Book Antiqua"/>
          <w:i/>
          <w:sz w:val="24"/>
          <w:szCs w:val="24"/>
          <w:lang w:val="en-US"/>
        </w:rPr>
        <w:t>Gnjilan, Stimlje, Ferizaj, Malisheva, Ranillug, Zubin Potok, Prishtina, Prizren, Podujevo, Fushe Kosove, Mitrovica, Kamenica, Kllokot, Hani i Elezit/ Djeneral Jankovic , Partesh, Viti, Zvecan, Deçan, Gllogoc, Kaçanik, Klina, Rahovec, Skenderaj, Peja, North Mitrovica, Leposaviq, Srtrpce, Suhareka, Novo Brdo)</w:t>
      </w:r>
      <w:r w:rsidRPr="002C4118">
        <w:rPr>
          <w:rFonts w:ascii="Book Antiqua" w:eastAsia="Calibri" w:hAnsi="Book Antiqua"/>
          <w:sz w:val="24"/>
          <w:szCs w:val="24"/>
          <w:lang w:val="en-US"/>
        </w:rPr>
        <w:t xml:space="preserve"> have not allocated budgets.</w:t>
      </w:r>
    </w:p>
    <w:p w14:paraId="7110C0FA" w14:textId="77777777" w:rsidR="002C4118" w:rsidRPr="002C4118" w:rsidRDefault="002C4118" w:rsidP="002C4118">
      <w:pPr>
        <w:spacing w:after="0"/>
        <w:jc w:val="both"/>
        <w:rPr>
          <w:rFonts w:ascii="Book Antiqua" w:eastAsia="Calibri" w:hAnsi="Book Antiqua" w:cs="Calibri Light"/>
          <w:sz w:val="24"/>
          <w:szCs w:val="24"/>
          <w:lang w:val="en-US"/>
        </w:rPr>
      </w:pPr>
    </w:p>
    <w:p w14:paraId="2AC81C5A" w14:textId="77777777" w:rsidR="002C4118" w:rsidRPr="002C4118" w:rsidRDefault="002C4118" w:rsidP="002C4118">
      <w:pPr>
        <w:spacing w:after="0"/>
        <w:jc w:val="both"/>
        <w:rPr>
          <w:rFonts w:ascii="Book Antiqua" w:eastAsia="Calibri" w:hAnsi="Book Antiqua" w:cs="Calibri Light"/>
          <w:sz w:val="24"/>
          <w:szCs w:val="24"/>
          <w:lang w:val="en-US"/>
        </w:rPr>
      </w:pPr>
    </w:p>
    <w:p w14:paraId="59F460F7" w14:textId="77777777" w:rsidR="002C4118" w:rsidRPr="002C4118" w:rsidRDefault="002C4118" w:rsidP="002C4118">
      <w:pPr>
        <w:spacing w:after="0"/>
        <w:jc w:val="both"/>
        <w:rPr>
          <w:rFonts w:ascii="Book Antiqua" w:eastAsia="Calibri" w:hAnsi="Book Antiqua" w:cs="Calibri Light"/>
          <w:sz w:val="24"/>
          <w:szCs w:val="24"/>
          <w:lang w:val="en-US"/>
        </w:rPr>
      </w:pPr>
    </w:p>
    <w:p w14:paraId="0F38CD62" w14:textId="77777777" w:rsidR="002C4118" w:rsidRPr="002C4118" w:rsidRDefault="002C4118" w:rsidP="002C4118">
      <w:pPr>
        <w:spacing w:after="0"/>
        <w:jc w:val="both"/>
        <w:rPr>
          <w:rFonts w:ascii="Book Antiqua" w:eastAsia="Calibri" w:hAnsi="Book Antiqua" w:cs="Calibri Light"/>
          <w:sz w:val="24"/>
          <w:szCs w:val="24"/>
          <w:lang w:val="en-US"/>
        </w:rPr>
      </w:pPr>
    </w:p>
    <w:p w14:paraId="112BE06D" w14:textId="77777777" w:rsidR="002C4118" w:rsidRPr="002C4118" w:rsidRDefault="002C4118" w:rsidP="002C4118">
      <w:pPr>
        <w:spacing w:after="0"/>
        <w:jc w:val="both"/>
        <w:rPr>
          <w:rFonts w:ascii="Book Antiqua" w:eastAsia="Calibri" w:hAnsi="Book Antiqua" w:cs="Calibri Light"/>
          <w:sz w:val="24"/>
          <w:szCs w:val="24"/>
          <w:lang w:val="en-US"/>
        </w:rPr>
      </w:pPr>
    </w:p>
    <w:p w14:paraId="5B4D756F" w14:textId="77777777" w:rsidR="002C4118" w:rsidRPr="002C4118" w:rsidRDefault="002C4118" w:rsidP="002C4118">
      <w:pPr>
        <w:spacing w:after="0"/>
        <w:jc w:val="both"/>
        <w:rPr>
          <w:rFonts w:ascii="Book Antiqua" w:eastAsia="Calibri" w:hAnsi="Book Antiqua" w:cs="Calibri Light"/>
          <w:sz w:val="24"/>
          <w:szCs w:val="24"/>
          <w:lang w:val="en-US"/>
        </w:rPr>
      </w:pPr>
    </w:p>
    <w:p w14:paraId="459F1A3C" w14:textId="77777777" w:rsidR="002C4118" w:rsidRPr="002C4118" w:rsidRDefault="002C4118" w:rsidP="002C4118">
      <w:pPr>
        <w:spacing w:after="0"/>
        <w:jc w:val="both"/>
        <w:rPr>
          <w:rFonts w:ascii="Book Antiqua" w:eastAsia="Calibri" w:hAnsi="Book Antiqua" w:cs="Calibri Light"/>
          <w:lang w:val="en-US"/>
        </w:rPr>
      </w:pPr>
    </w:p>
    <w:p w14:paraId="03BE53C1" w14:textId="77777777" w:rsidR="002C4118" w:rsidRPr="002C4118" w:rsidRDefault="002C4118" w:rsidP="002C4118">
      <w:pPr>
        <w:spacing w:after="0" w:line="240" w:lineRule="auto"/>
        <w:jc w:val="both"/>
        <w:rPr>
          <w:rFonts w:eastAsia="Calibri"/>
          <w:lang w:val="en-US"/>
        </w:rPr>
      </w:pPr>
    </w:p>
    <w:p w14:paraId="379FD26E" w14:textId="77777777" w:rsidR="002C4118" w:rsidRPr="002C4118" w:rsidRDefault="002C4118" w:rsidP="002C4118">
      <w:pPr>
        <w:pStyle w:val="Heading2"/>
        <w:numPr>
          <w:ilvl w:val="1"/>
          <w:numId w:val="2"/>
        </w:numPr>
        <w:rPr>
          <w:rFonts w:ascii="Book Antiqua" w:hAnsi="Book Antiqua"/>
          <w:b/>
          <w:color w:val="auto"/>
          <w:sz w:val="24"/>
          <w:lang w:val="en-US"/>
        </w:rPr>
      </w:pPr>
      <w:bookmarkStart w:id="22" w:name="_Toc33191992"/>
      <w:r w:rsidRPr="002C4118">
        <w:rPr>
          <w:rFonts w:ascii="Book Antiqua" w:hAnsi="Book Antiqua"/>
          <w:b/>
          <w:color w:val="auto"/>
          <w:sz w:val="24"/>
          <w:lang w:val="en-US"/>
        </w:rPr>
        <w:lastRenderedPageBreak/>
        <w:t>Environment</w:t>
      </w:r>
      <w:bookmarkEnd w:id="22"/>
    </w:p>
    <w:p w14:paraId="09588C19" w14:textId="77777777" w:rsidR="002C4118" w:rsidRPr="002C4118" w:rsidRDefault="002C4118" w:rsidP="002C4118">
      <w:pPr>
        <w:spacing w:after="0" w:line="240" w:lineRule="auto"/>
        <w:jc w:val="both"/>
        <w:rPr>
          <w:lang w:val="en-US"/>
        </w:rPr>
      </w:pPr>
      <w:r w:rsidRPr="002C4118">
        <w:rPr>
          <w:noProof/>
          <w:lang w:val="en-US"/>
        </w:rPr>
        <w:drawing>
          <wp:anchor distT="0" distB="0" distL="114300" distR="114300" simplePos="0" relativeHeight="251675648" behindDoc="0" locked="0" layoutInCell="1" allowOverlap="1" wp14:anchorId="3BC5D975" wp14:editId="30343060">
            <wp:simplePos x="0" y="0"/>
            <wp:positionH relativeFrom="margin">
              <wp:align>left</wp:align>
            </wp:positionH>
            <wp:positionV relativeFrom="paragraph">
              <wp:posOffset>169545</wp:posOffset>
            </wp:positionV>
            <wp:extent cx="3952875" cy="2438400"/>
            <wp:effectExtent l="0" t="0" r="9525" b="0"/>
            <wp:wrapThrough wrapText="bothSides">
              <wp:wrapPolygon edited="0">
                <wp:start x="0" y="0"/>
                <wp:lineTo x="0" y="21431"/>
                <wp:lineTo x="21548" y="21431"/>
                <wp:lineTo x="21548" y="0"/>
                <wp:lineTo x="0" y="0"/>
              </wp:wrapPolygon>
            </wp:wrapThrough>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25034F29"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31 municipalities have approved the waste management plan, whereas 7 municipalities, namely (</w:t>
      </w:r>
      <w:r w:rsidRPr="002C4118">
        <w:rPr>
          <w:rFonts w:ascii="Book Antiqua" w:eastAsia="Times New Roman" w:hAnsi="Book Antiqua" w:cs="Calibri Light"/>
          <w:i/>
          <w:sz w:val="24"/>
          <w:szCs w:val="24"/>
          <w:lang w:val="en-US"/>
        </w:rPr>
        <w:t>Mamusha, Dragash, North Mitrovica, Strpce, Malisheva, Ranillug and Zubin Potok</w:t>
      </w:r>
      <w:r w:rsidRPr="002C4118">
        <w:rPr>
          <w:rFonts w:ascii="Book Antiqua" w:eastAsia="Times New Roman" w:hAnsi="Book Antiqua"/>
          <w:i/>
          <w:color w:val="000000" w:themeColor="text1"/>
          <w:sz w:val="24"/>
          <w:szCs w:val="24"/>
          <w:lang w:val="en-US"/>
        </w:rPr>
        <w:t>)</w:t>
      </w:r>
      <w:r w:rsidRPr="002C4118">
        <w:rPr>
          <w:rFonts w:ascii="Book Antiqua" w:eastAsia="Times New Roman" w:hAnsi="Book Antiqua"/>
          <w:color w:val="000000" w:themeColor="text1"/>
          <w:sz w:val="24"/>
          <w:szCs w:val="24"/>
          <w:lang w:val="en-US"/>
        </w:rPr>
        <w:t xml:space="preserve"> have not approved it yet.</w:t>
      </w:r>
    </w:p>
    <w:p w14:paraId="0B009497" w14:textId="77777777" w:rsidR="002C4118" w:rsidRPr="002C4118" w:rsidRDefault="002C4118" w:rsidP="002C4118">
      <w:pPr>
        <w:spacing w:after="0" w:line="240" w:lineRule="auto"/>
        <w:jc w:val="both"/>
        <w:rPr>
          <w:rFonts w:ascii="Book Antiqua" w:eastAsia="Times New Roman" w:hAnsi="Book Antiqua"/>
          <w:color w:val="000000" w:themeColor="text1"/>
          <w:sz w:val="24"/>
          <w:szCs w:val="24"/>
          <w:lang w:val="en-US"/>
        </w:rPr>
      </w:pPr>
    </w:p>
    <w:p w14:paraId="30511D47" w14:textId="77777777" w:rsidR="002C4118" w:rsidRPr="002C4118" w:rsidRDefault="002C4118" w:rsidP="002C4118">
      <w:pPr>
        <w:spacing w:after="0" w:line="240" w:lineRule="auto"/>
        <w:jc w:val="both"/>
        <w:rPr>
          <w:rFonts w:ascii="Book Antiqua" w:eastAsia="Times New Roman" w:hAnsi="Book Antiqua"/>
          <w:color w:val="000000" w:themeColor="text1"/>
          <w:sz w:val="24"/>
          <w:szCs w:val="24"/>
          <w:lang w:val="en-US"/>
        </w:rPr>
      </w:pPr>
    </w:p>
    <w:p w14:paraId="32DCFE04" w14:textId="77777777" w:rsidR="002C4118" w:rsidRPr="002C4118" w:rsidRDefault="002C4118" w:rsidP="002C4118">
      <w:pPr>
        <w:jc w:val="both"/>
        <w:rPr>
          <w:rFonts w:ascii="Book Antiqua" w:hAnsi="Book Antiqua"/>
          <w:i/>
          <w:color w:val="2E74B5" w:themeColor="accent1" w:themeShade="BF"/>
          <w:sz w:val="20"/>
          <w:lang w:val="en-US"/>
        </w:rPr>
      </w:pPr>
    </w:p>
    <w:p w14:paraId="06095749" w14:textId="77777777" w:rsidR="00270DD2" w:rsidRDefault="00270DD2" w:rsidP="002C4118">
      <w:pPr>
        <w:jc w:val="both"/>
        <w:rPr>
          <w:rFonts w:ascii="Book Antiqua" w:hAnsi="Book Antiqua"/>
          <w:i/>
          <w:color w:val="2E74B5" w:themeColor="accent1" w:themeShade="BF"/>
          <w:sz w:val="20"/>
          <w:lang w:val="en-US"/>
        </w:rPr>
      </w:pPr>
    </w:p>
    <w:p w14:paraId="0680CAA6" w14:textId="77777777" w:rsidR="002C4118" w:rsidRPr="002C4118" w:rsidRDefault="002C4118" w:rsidP="002C4118">
      <w:pPr>
        <w:jc w:val="both"/>
        <w:rPr>
          <w:rFonts w:ascii="Book Antiqua" w:eastAsia="Times New Roman" w:hAnsi="Book Antiqua"/>
          <w:color w:val="000000" w:themeColor="text1"/>
          <w:sz w:val="24"/>
          <w:szCs w:val="24"/>
          <w:lang w:val="en-US"/>
        </w:rPr>
      </w:pPr>
      <w:r w:rsidRPr="002C4118">
        <w:rPr>
          <w:rFonts w:ascii="Book Antiqua" w:hAnsi="Book Antiqua"/>
          <w:i/>
          <w:color w:val="2E74B5" w:themeColor="accent1" w:themeShade="BF"/>
          <w:sz w:val="20"/>
          <w:lang w:val="en-US"/>
        </w:rPr>
        <w:t>Chart 27: Waste management plan</w:t>
      </w:r>
      <w:r w:rsidRPr="002C4118">
        <w:rPr>
          <w:rFonts w:ascii="Book Antiqua" w:eastAsia="Times New Roman" w:hAnsi="Book Antiqua"/>
          <w:color w:val="000000" w:themeColor="text1"/>
          <w:sz w:val="24"/>
          <w:szCs w:val="24"/>
          <w:lang w:val="en-US"/>
        </w:rPr>
        <w:t xml:space="preserve">                                                                                                        </w:t>
      </w:r>
    </w:p>
    <w:p w14:paraId="15EAE573" w14:textId="77777777" w:rsidR="002C4118" w:rsidRPr="002C4118" w:rsidRDefault="002C4118" w:rsidP="002C4118">
      <w:pPr>
        <w:spacing w:after="0"/>
        <w:jc w:val="both"/>
        <w:rPr>
          <w:rFonts w:eastAsia="Times New Roman" w:cs="Calibri"/>
          <w:lang w:val="en-US"/>
        </w:rPr>
      </w:pPr>
      <w:r w:rsidRPr="002C4118">
        <w:rPr>
          <w:rFonts w:ascii="Book Antiqua" w:eastAsia="Times New Roman" w:hAnsi="Book Antiqua"/>
          <w:color w:val="000000" w:themeColor="text1"/>
          <w:sz w:val="24"/>
          <w:szCs w:val="24"/>
          <w:lang w:val="en-US"/>
        </w:rPr>
        <w:t xml:space="preserve">In 34 municipalities there were activities for implementation of municipal waste management plan, as follows: </w:t>
      </w:r>
      <w:r w:rsidRPr="002C4118">
        <w:rPr>
          <w:rFonts w:ascii="Book Antiqua" w:eastAsia="Times New Roman" w:hAnsi="Book Antiqua"/>
          <w:i/>
          <w:color w:val="000000" w:themeColor="text1"/>
          <w:sz w:val="24"/>
          <w:szCs w:val="24"/>
          <w:lang w:val="en-US"/>
        </w:rPr>
        <w:t>identification of illegal landfills, expansion of waste management system, organization of Cleanup actions, environmental campaigns, pilot projects to waste management have been drafted, cleaning of illegal landfills etc</w:t>
      </w:r>
      <w:r w:rsidRPr="002C4118">
        <w:rPr>
          <w:rFonts w:ascii="Book Antiqua" w:eastAsia="Times New Roman" w:hAnsi="Book Antiqua"/>
          <w:color w:val="000000" w:themeColor="text1"/>
          <w:sz w:val="24"/>
          <w:szCs w:val="24"/>
          <w:lang w:val="en-US"/>
        </w:rPr>
        <w:t>. while in 4 municipalities (</w:t>
      </w:r>
      <w:r w:rsidRPr="002C4118">
        <w:rPr>
          <w:rFonts w:ascii="Book Antiqua" w:eastAsia="Times New Roman" w:hAnsi="Book Antiqua"/>
          <w:i/>
          <w:color w:val="000000" w:themeColor="text1"/>
          <w:sz w:val="24"/>
          <w:szCs w:val="24"/>
          <w:lang w:val="en-US"/>
        </w:rPr>
        <w:t>Zubin Potok, Kllokot, Dragash Mitrovica North</w:t>
      </w:r>
      <w:r w:rsidRPr="002C4118">
        <w:rPr>
          <w:rFonts w:ascii="Book Antiqua" w:eastAsia="Times New Roman" w:hAnsi="Book Antiqua"/>
          <w:color w:val="000000" w:themeColor="text1"/>
          <w:sz w:val="24"/>
          <w:szCs w:val="24"/>
          <w:lang w:val="en-US"/>
        </w:rPr>
        <w:t>) no activities was undertaken. None of the 38 municipalities, have drafted the Action Plan on Air Quality.</w:t>
      </w:r>
    </w:p>
    <w:p w14:paraId="630602BD" w14:textId="2F663C13" w:rsidR="002C4118" w:rsidRPr="002C4118" w:rsidRDefault="002C4118" w:rsidP="002C4118">
      <w:pPr>
        <w:shd w:val="clear" w:color="auto" w:fill="FFFFFF" w:themeFill="background1"/>
        <w:jc w:val="both"/>
        <w:rPr>
          <w:rFonts w:ascii="Book Antiqua" w:eastAsia="Times New Roman" w:hAnsi="Book Antiqua"/>
          <w:color w:val="000000" w:themeColor="text1"/>
          <w:szCs w:val="24"/>
          <w:lang w:val="en-US"/>
        </w:rPr>
      </w:pPr>
      <w:r w:rsidRPr="002C4118">
        <w:rPr>
          <w:rFonts w:ascii="Book Antiqua" w:eastAsia="Times New Roman" w:hAnsi="Book Antiqua"/>
          <w:color w:val="000000" w:themeColor="text1"/>
          <w:szCs w:val="24"/>
          <w:lang w:val="en-US"/>
        </w:rPr>
        <w:t xml:space="preserve">   </w:t>
      </w:r>
      <w:r w:rsidRPr="002C4118">
        <w:rPr>
          <w:noProof/>
          <w:lang w:val="en-US"/>
        </w:rPr>
        <w:drawing>
          <wp:inline distT="0" distB="0" distL="0" distR="0" wp14:anchorId="5D30A8AB" wp14:editId="2EC38123">
            <wp:extent cx="5546090" cy="2466975"/>
            <wp:effectExtent l="0" t="0" r="1651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8A3FC60" w14:textId="77777777" w:rsidR="002C4118" w:rsidRPr="002C4118" w:rsidRDefault="002C4118" w:rsidP="002C4118">
      <w:pPr>
        <w:shd w:val="clear" w:color="auto" w:fill="FFFFFF" w:themeFill="background1"/>
        <w:jc w:val="center"/>
        <w:rPr>
          <w:rFonts w:eastAsia="Times New Roman"/>
          <w:lang w:val="en-US"/>
        </w:rPr>
      </w:pPr>
      <w:proofErr w:type="gramStart"/>
      <w:r w:rsidRPr="002C4118">
        <w:rPr>
          <w:rFonts w:ascii="Book Antiqua" w:hAnsi="Book Antiqua"/>
          <w:i/>
          <w:color w:val="2E74B5" w:themeColor="accent1" w:themeShade="BF"/>
          <w:sz w:val="20"/>
          <w:lang w:val="en-US"/>
        </w:rPr>
        <w:t>Chart  28</w:t>
      </w:r>
      <w:proofErr w:type="gramEnd"/>
      <w:r w:rsidRPr="002C4118">
        <w:rPr>
          <w:rFonts w:ascii="Book Antiqua" w:hAnsi="Book Antiqua"/>
          <w:i/>
          <w:color w:val="2E74B5" w:themeColor="accent1" w:themeShade="BF"/>
          <w:sz w:val="20"/>
          <w:lang w:val="en-US"/>
        </w:rPr>
        <w:t>: Number of workshops, campaigns and number of trained staff</w:t>
      </w:r>
    </w:p>
    <w:p w14:paraId="4615E869" w14:textId="77777777" w:rsidR="002C4118" w:rsidRPr="002C4118" w:rsidRDefault="002C4118" w:rsidP="002C4118">
      <w:pPr>
        <w:pStyle w:val="ListParagraph"/>
        <w:spacing w:after="0"/>
        <w:ind w:left="0"/>
        <w:jc w:val="both"/>
        <w:rPr>
          <w:rFonts w:ascii="Book Antiqua" w:eastAsia="Times New Roman" w:hAnsi="Book Antiqua"/>
          <w:color w:val="000000" w:themeColor="text1"/>
          <w:sz w:val="24"/>
          <w:szCs w:val="24"/>
          <w:lang w:val="en-US"/>
        </w:rPr>
      </w:pPr>
    </w:p>
    <w:p w14:paraId="5181CF99" w14:textId="77777777" w:rsidR="002C4118" w:rsidRPr="002C4118" w:rsidRDefault="002C4118" w:rsidP="002C4118">
      <w:pPr>
        <w:spacing w:after="0"/>
        <w:jc w:val="both"/>
        <w:rPr>
          <w:rFonts w:ascii="Book Antiqua" w:eastAsia="Times New Roman" w:hAnsi="Book Antiqua" w:cs="Calibri Light"/>
          <w:sz w:val="24"/>
          <w:szCs w:val="24"/>
          <w:lang w:val="en-US"/>
        </w:rPr>
      </w:pPr>
      <w:r w:rsidRPr="002C4118">
        <w:rPr>
          <w:rFonts w:ascii="Book Antiqua" w:eastAsia="Times New Roman" w:hAnsi="Book Antiqua" w:cs="Calibri Light"/>
          <w:sz w:val="24"/>
          <w:szCs w:val="24"/>
          <w:lang w:val="en-US"/>
        </w:rPr>
        <w:lastRenderedPageBreak/>
        <w:t xml:space="preserve">In order to build administrative capacity at the local level, a considerable number of staff have been trained in the field of waste law enforcement. The number of staff </w:t>
      </w:r>
      <w:proofErr w:type="gramStart"/>
      <w:r w:rsidRPr="002C4118">
        <w:rPr>
          <w:rFonts w:ascii="Book Antiqua" w:eastAsia="Times New Roman" w:hAnsi="Book Antiqua" w:cs="Calibri Light"/>
          <w:sz w:val="24"/>
          <w:szCs w:val="24"/>
          <w:lang w:val="en-US"/>
        </w:rPr>
        <w:t>trained  is</w:t>
      </w:r>
      <w:proofErr w:type="gramEnd"/>
      <w:r w:rsidRPr="002C4118">
        <w:rPr>
          <w:rFonts w:ascii="Book Antiqua" w:eastAsia="Times New Roman" w:hAnsi="Book Antiqua" w:cs="Calibri Light"/>
          <w:sz w:val="24"/>
          <w:szCs w:val="24"/>
          <w:lang w:val="en-US"/>
        </w:rPr>
        <w:t xml:space="preserve"> 120 trained officers, while 6 municipalities (</w:t>
      </w:r>
      <w:r w:rsidRPr="002C4118">
        <w:rPr>
          <w:rFonts w:ascii="Book Antiqua" w:eastAsia="Times New Roman" w:hAnsi="Book Antiqua" w:cs="Calibri Light"/>
          <w:i/>
          <w:sz w:val="24"/>
          <w:szCs w:val="24"/>
          <w:lang w:val="en-US"/>
        </w:rPr>
        <w:t>Gjakova, Zubin Potok, Kamenica, Zveqan, Kllokot and North Mitrovica)</w:t>
      </w:r>
      <w:r w:rsidRPr="002C4118">
        <w:rPr>
          <w:rFonts w:ascii="Book Antiqua" w:eastAsia="Times New Roman" w:hAnsi="Book Antiqua" w:cs="Calibri Light"/>
          <w:sz w:val="24"/>
          <w:szCs w:val="24"/>
          <w:lang w:val="en-US"/>
        </w:rPr>
        <w:t xml:space="preserve"> have no trained staff.</w:t>
      </w:r>
    </w:p>
    <w:p w14:paraId="7C05F70C"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The number of public awareness campaigns for waste management system in 23 municipalities is 152, while 15 municipalities, namely (</w:t>
      </w:r>
      <w:r w:rsidRPr="002C4118">
        <w:rPr>
          <w:rFonts w:ascii="Book Antiqua" w:eastAsia="Times New Roman" w:hAnsi="Book Antiqua"/>
          <w:i/>
          <w:color w:val="000000" w:themeColor="text1"/>
          <w:sz w:val="24"/>
          <w:szCs w:val="24"/>
          <w:lang w:val="en-US"/>
        </w:rPr>
        <w:t xml:space="preserve">Ranillug, Gnjilan, Zubin Potok, Dragash, Kaçanik, Kamenica, Lipjan, Peja, Podujevo, Shtrpce, Zveqan, Mamusha, </w:t>
      </w:r>
      <w:proofErr w:type="gramStart"/>
      <w:r w:rsidRPr="002C4118">
        <w:rPr>
          <w:rFonts w:ascii="Book Antiqua" w:eastAsia="Times New Roman" w:hAnsi="Book Antiqua"/>
          <w:i/>
          <w:color w:val="000000" w:themeColor="text1"/>
          <w:sz w:val="24"/>
          <w:szCs w:val="24"/>
          <w:lang w:val="en-US"/>
        </w:rPr>
        <w:t>Junik ,</w:t>
      </w:r>
      <w:proofErr w:type="gramEnd"/>
      <w:r w:rsidRPr="002C4118">
        <w:rPr>
          <w:rFonts w:ascii="Book Antiqua" w:eastAsia="Times New Roman" w:hAnsi="Book Antiqua"/>
          <w:i/>
          <w:color w:val="000000" w:themeColor="text1"/>
          <w:sz w:val="24"/>
          <w:szCs w:val="24"/>
          <w:lang w:val="en-US"/>
        </w:rPr>
        <w:t xml:space="preserve"> Klokot, North Mitrovica</w:t>
      </w:r>
      <w:r w:rsidRPr="002C4118">
        <w:rPr>
          <w:rFonts w:ascii="Book Antiqua" w:eastAsia="Times New Roman" w:hAnsi="Book Antiqua"/>
          <w:color w:val="000000" w:themeColor="text1"/>
          <w:sz w:val="24"/>
          <w:szCs w:val="24"/>
          <w:lang w:val="en-US"/>
        </w:rPr>
        <w:t>) have not held any campaigns. The municipalities of Hani i Elezit and Kaçanik have cleaned up Lepenci river bed and taken punitive measures for those who have dumped waste surrounding the river</w:t>
      </w:r>
      <w:r w:rsidRPr="002C4118">
        <w:rPr>
          <w:rFonts w:ascii="Book Antiqua" w:eastAsia="Times New Roman" w:hAnsi="Book Antiqua" w:cs="Calibri Light"/>
          <w:sz w:val="24"/>
          <w:szCs w:val="24"/>
          <w:lang w:val="en-US"/>
        </w:rPr>
        <w:t>.</w:t>
      </w:r>
    </w:p>
    <w:p w14:paraId="0BE378BB"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In addition, 15 municipalities have prepared the assessment and reform plan for the solid waste management, whereas 23 municipalities, namely </w:t>
      </w:r>
      <w:r w:rsidRPr="002C4118">
        <w:rPr>
          <w:rFonts w:ascii="Book Antiqua" w:eastAsia="Times New Roman" w:hAnsi="Book Antiqua"/>
          <w:i/>
          <w:color w:val="000000" w:themeColor="text1"/>
          <w:sz w:val="24"/>
          <w:szCs w:val="24"/>
          <w:lang w:val="en-US"/>
        </w:rPr>
        <w:t>(Gnjilan, Zubin Potok, Viti, Istog, Klokot, Hani i Elezit/ Djeneral Jankovic, Prizren, Podujevo, Fushe Kosove, Kamenica, Vushtri, Obiliq, Mamusha, Lipjan, Dragash, Junik, Kaçanik, Klina, Rahovec, Skenderaj, Peja, North Mitrovica, Srtrpce</w:t>
      </w:r>
      <w:r w:rsidRPr="002C4118">
        <w:rPr>
          <w:rFonts w:ascii="Book Antiqua" w:eastAsia="Times New Roman" w:hAnsi="Book Antiqua"/>
          <w:color w:val="000000" w:themeColor="text1"/>
          <w:sz w:val="24"/>
          <w:szCs w:val="24"/>
          <w:lang w:val="en-US"/>
        </w:rPr>
        <w:t xml:space="preserve">) it has not been prepared yet. </w:t>
      </w:r>
    </w:p>
    <w:p w14:paraId="3077C328" w14:textId="001B735B" w:rsidR="002C4118" w:rsidRPr="00270DD2" w:rsidRDefault="002C4118" w:rsidP="00270DD2">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During the reporting period January-December 2019, 12 municipalities included sanitary water protected areas, in the Detailed Regulatory Plan whereas 25 municipalities, namely (</w:t>
      </w:r>
      <w:r w:rsidRPr="002C4118">
        <w:rPr>
          <w:rFonts w:ascii="Book Antiqua" w:eastAsia="Times New Roman" w:hAnsi="Book Antiqua"/>
          <w:i/>
          <w:color w:val="000000" w:themeColor="text1"/>
          <w:sz w:val="24"/>
          <w:szCs w:val="24"/>
          <w:lang w:val="en-US"/>
        </w:rPr>
        <w:t>Stimlje, Gjakova, Malisheva, Ranillug, Gnjilan, Zubin Potok, Mitrovica, Kamenica, Klokot, Hani i Elezit/ Djeneral Jankovict, Zvecan, Deçan , Dragash, Gllogoc, Gracanica, Junik, Kacanik, Klina, Peja, North Mitrovica, Leposavic, Strpce, Vushtri, Mamusha and Nobvo Brdo</w:t>
      </w:r>
      <w:r w:rsidRPr="002C4118">
        <w:rPr>
          <w:rFonts w:ascii="Book Antiqua" w:eastAsia="Times New Roman" w:hAnsi="Book Antiqua"/>
          <w:color w:val="000000" w:themeColor="text1"/>
          <w:sz w:val="24"/>
          <w:szCs w:val="24"/>
          <w:lang w:val="en-US"/>
        </w:rPr>
        <w:t>), have not included it yet, and the Municipality of Skenderaj has no sanitary water protected areas.</w:t>
      </w:r>
      <w:r w:rsidRPr="002C4118">
        <w:rPr>
          <w:noProof/>
          <w:lang w:val="en-US"/>
        </w:rPr>
        <w:drawing>
          <wp:inline distT="0" distB="0" distL="0" distR="0" wp14:anchorId="1D3DED77" wp14:editId="6BCBA839">
            <wp:extent cx="5943600" cy="2658110"/>
            <wp:effectExtent l="0" t="0" r="0" b="889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86A866" w14:textId="77777777" w:rsidR="002C4118" w:rsidRPr="002C4118" w:rsidRDefault="002C4118" w:rsidP="002C4118">
      <w:pPr>
        <w:shd w:val="clear" w:color="auto" w:fill="FFFFFF" w:themeFill="background1"/>
        <w:jc w:val="center"/>
        <w:rPr>
          <w:rFonts w:ascii="Book Antiqua" w:eastAsia="Times New Roman" w:hAnsi="Book Antiqua"/>
          <w:color w:val="000000" w:themeColor="text1"/>
          <w:sz w:val="24"/>
          <w:szCs w:val="24"/>
          <w:lang w:val="en-US"/>
        </w:rPr>
      </w:pPr>
      <w:r w:rsidRPr="002C4118">
        <w:rPr>
          <w:rFonts w:ascii="Book Antiqua" w:hAnsi="Book Antiqua"/>
          <w:i/>
          <w:color w:val="2E74B5" w:themeColor="accent1" w:themeShade="BF"/>
          <w:sz w:val="20"/>
          <w:lang w:val="en-US"/>
        </w:rPr>
        <w:t xml:space="preserve">Chart 29: Number of illegal landfills </w:t>
      </w:r>
    </w:p>
    <w:p w14:paraId="31F74D36" w14:textId="03F076AE" w:rsidR="002C4118" w:rsidRPr="002C4118" w:rsidRDefault="00270DD2" w:rsidP="002C4118">
      <w:pPr>
        <w:shd w:val="clear" w:color="auto" w:fill="FFFFFF" w:themeFill="background1"/>
        <w:jc w:val="both"/>
        <w:rPr>
          <w:rFonts w:ascii="Book Antiqua" w:eastAsia="Times New Roman" w:hAnsi="Book Antiqua"/>
          <w:color w:val="000000" w:themeColor="text1"/>
          <w:sz w:val="24"/>
          <w:szCs w:val="24"/>
          <w:lang w:val="en-US"/>
        </w:rPr>
      </w:pPr>
      <w:r>
        <w:rPr>
          <w:rFonts w:ascii="Book Antiqua" w:eastAsia="Times New Roman" w:hAnsi="Book Antiqua"/>
          <w:color w:val="000000" w:themeColor="text1"/>
          <w:sz w:val="24"/>
          <w:szCs w:val="24"/>
          <w:lang w:val="en-US"/>
        </w:rPr>
        <w:t>T</w:t>
      </w:r>
      <w:r w:rsidR="002C4118" w:rsidRPr="002C4118">
        <w:rPr>
          <w:rFonts w:ascii="Book Antiqua" w:eastAsia="Times New Roman" w:hAnsi="Book Antiqua"/>
          <w:color w:val="000000" w:themeColor="text1"/>
          <w:sz w:val="24"/>
          <w:szCs w:val="24"/>
          <w:lang w:val="en-US"/>
        </w:rPr>
        <w:t>he number of illegal landfills in 28 municipalities is 1624 illega landfills, whereas 10 municipalities, namely (</w:t>
      </w:r>
      <w:r w:rsidR="002C4118" w:rsidRPr="002C4118">
        <w:rPr>
          <w:rFonts w:ascii="Book Antiqua" w:eastAsia="Times New Roman" w:hAnsi="Book Antiqua"/>
          <w:i/>
          <w:color w:val="000000" w:themeColor="text1"/>
          <w:sz w:val="24"/>
          <w:szCs w:val="24"/>
          <w:lang w:val="en-US"/>
        </w:rPr>
        <w:t xml:space="preserve">Gllogoc, Leposaviq, Prizren, Strpce, Zveqan, Junik, Kllokot, Partesh, North Mitrovica, </w:t>
      </w:r>
      <w:proofErr w:type="gramStart"/>
      <w:r w:rsidR="002C4118" w:rsidRPr="002C4118">
        <w:rPr>
          <w:rFonts w:ascii="Book Antiqua" w:eastAsia="Times New Roman" w:hAnsi="Book Antiqua"/>
          <w:i/>
          <w:color w:val="000000" w:themeColor="text1"/>
          <w:sz w:val="24"/>
          <w:szCs w:val="24"/>
          <w:lang w:val="en-US"/>
        </w:rPr>
        <w:t>Zubin</w:t>
      </w:r>
      <w:proofErr w:type="gramEnd"/>
      <w:r w:rsidR="002C4118" w:rsidRPr="002C4118">
        <w:rPr>
          <w:rFonts w:ascii="Book Antiqua" w:eastAsia="Times New Roman" w:hAnsi="Book Antiqua"/>
          <w:i/>
          <w:color w:val="000000" w:themeColor="text1"/>
          <w:sz w:val="24"/>
          <w:szCs w:val="24"/>
          <w:lang w:val="en-US"/>
        </w:rPr>
        <w:t xml:space="preserve"> Potok</w:t>
      </w:r>
      <w:r w:rsidR="002C4118" w:rsidRPr="002C4118">
        <w:rPr>
          <w:rFonts w:ascii="Book Antiqua" w:eastAsia="Times New Roman" w:hAnsi="Book Antiqua"/>
          <w:color w:val="000000" w:themeColor="text1"/>
          <w:sz w:val="24"/>
          <w:szCs w:val="24"/>
          <w:lang w:val="en-US"/>
        </w:rPr>
        <w:t>) have no illegal landfills.</w:t>
      </w:r>
    </w:p>
    <w:p w14:paraId="7759E9B4" w14:textId="77777777" w:rsidR="002C4118" w:rsidRPr="002C4118" w:rsidRDefault="002C4118" w:rsidP="002C4118">
      <w:pPr>
        <w:shd w:val="clear" w:color="auto" w:fill="FFFFFF" w:themeFill="background1"/>
        <w:jc w:val="both"/>
        <w:rPr>
          <w:rFonts w:ascii="Book Antiqua" w:eastAsia="Times New Roman" w:hAnsi="Book Antiqua"/>
          <w:color w:val="FF0000"/>
          <w:sz w:val="24"/>
          <w:szCs w:val="24"/>
          <w:lang w:val="en-US"/>
        </w:rPr>
      </w:pPr>
    </w:p>
    <w:p w14:paraId="4F679D78" w14:textId="77777777" w:rsidR="002C4118" w:rsidRPr="002C4118" w:rsidRDefault="002C4118" w:rsidP="002C4118">
      <w:pPr>
        <w:shd w:val="clear" w:color="auto" w:fill="FFFFFF" w:themeFill="background1"/>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The number of fines for violating the order and peace of the noise in the environment in 15 municipalities is 87, whereas in 23 municipalities, namely </w:t>
      </w:r>
      <w:r w:rsidRPr="002C4118">
        <w:rPr>
          <w:rFonts w:ascii="Book Antiqua" w:eastAsia="Times New Roman" w:hAnsi="Book Antiqua"/>
          <w:i/>
          <w:color w:val="000000" w:themeColor="text1"/>
          <w:sz w:val="24"/>
          <w:szCs w:val="24"/>
          <w:lang w:val="en-US"/>
        </w:rPr>
        <w:t>Ferizaj, Gjakova, Malishevo, Ranilug, Zubin Potok, Pristina, Podujevo, Istog, Klokot, Hani i Elezit/ Djeneral Jankovic, Partesh, Zvecan, Dragash, Gracanica, Kaçanik, Rahovec, Skenderaj, North Mitrovica, Leposavic, Strpca, Mamusha, Novo Brdo and Obiliq</w:t>
      </w:r>
      <w:r w:rsidRPr="002C4118">
        <w:rPr>
          <w:rFonts w:ascii="Book Antiqua" w:eastAsia="Times New Roman" w:hAnsi="Book Antiqua"/>
          <w:color w:val="000000" w:themeColor="text1"/>
          <w:sz w:val="24"/>
          <w:szCs w:val="24"/>
          <w:lang w:val="en-US"/>
        </w:rPr>
        <w:t xml:space="preserve"> have received no complaints.  The following measures are taken by the Municipal Inspectorate regarding these requests: Inspections, controls, monitoring, procedural actions, warnings of disturbance of order and peace, etc.</w:t>
      </w:r>
    </w:p>
    <w:p w14:paraId="5510E0D4" w14:textId="77777777" w:rsidR="002C4118" w:rsidRPr="002C4118" w:rsidRDefault="002C4118" w:rsidP="002C4118">
      <w:pPr>
        <w:shd w:val="clear" w:color="auto" w:fill="FFFFFF" w:themeFill="background1"/>
        <w:jc w:val="both"/>
        <w:rPr>
          <w:rFonts w:ascii="Book Antiqua" w:eastAsia="Times New Roman" w:hAnsi="Book Antiqua"/>
          <w:color w:val="FF0000"/>
          <w:sz w:val="24"/>
          <w:szCs w:val="24"/>
          <w:lang w:val="en-US"/>
        </w:rPr>
      </w:pPr>
      <w:r w:rsidRPr="002C4118">
        <w:rPr>
          <w:rFonts w:ascii="Book Antiqua" w:eastAsia="Times New Roman" w:hAnsi="Book Antiqua"/>
          <w:color w:val="000000" w:themeColor="text1"/>
          <w:sz w:val="24"/>
          <w:szCs w:val="24"/>
          <w:lang w:val="en-US"/>
        </w:rPr>
        <w:t xml:space="preserve">5 municipalities have the instrument for noise measuring, whereas 33 municipalities, namely </w:t>
      </w:r>
      <w:r w:rsidRPr="002C4118">
        <w:rPr>
          <w:rFonts w:ascii="Book Antiqua" w:eastAsia="Times New Roman" w:hAnsi="Book Antiqua"/>
          <w:i/>
          <w:color w:val="000000" w:themeColor="text1"/>
          <w:sz w:val="24"/>
          <w:szCs w:val="24"/>
          <w:lang w:val="en-US"/>
        </w:rPr>
        <w:t xml:space="preserve">Stimlje, Ferizja, Gjakova, Ranillug, Zubin Potok, Pristina, Podujevo, Kosovo Polje, Mitrovica, Kamenica, Viti, Istog, Klokot, Hani i Elezit/ Djeneral Jankovic/Djeneral Jankovic, Zvecan, Partesh, </w:t>
      </w:r>
      <w:proofErr w:type="gramStart"/>
      <w:r w:rsidRPr="002C4118">
        <w:rPr>
          <w:rFonts w:ascii="Book Antiqua" w:eastAsia="Times New Roman" w:hAnsi="Book Antiqua"/>
          <w:i/>
          <w:color w:val="000000" w:themeColor="text1"/>
          <w:sz w:val="24"/>
          <w:szCs w:val="24"/>
          <w:lang w:val="en-US"/>
        </w:rPr>
        <w:t>Deçan ,</w:t>
      </w:r>
      <w:proofErr w:type="gramEnd"/>
      <w:r w:rsidRPr="002C4118">
        <w:rPr>
          <w:rFonts w:ascii="Book Antiqua" w:eastAsia="Times New Roman" w:hAnsi="Book Antiqua"/>
          <w:i/>
          <w:color w:val="000000" w:themeColor="text1"/>
          <w:sz w:val="24"/>
          <w:szCs w:val="24"/>
          <w:lang w:val="en-US"/>
        </w:rPr>
        <w:t xml:space="preserve"> Dragash, Gllogoc, Gracanica, Junik, Kacanik, Klina, Rahovec, Skenderaj, North Mitrovica, Leposavic, Strpca, Mamusha, Novo Brdo, Vucitern, Obiliq and Suva Reka</w:t>
      </w:r>
      <w:r w:rsidRPr="002C4118">
        <w:rPr>
          <w:rFonts w:ascii="Book Antiqua" w:eastAsia="Times New Roman" w:hAnsi="Book Antiqua"/>
          <w:color w:val="000000" w:themeColor="text1"/>
          <w:sz w:val="24"/>
          <w:szCs w:val="24"/>
          <w:lang w:val="en-US"/>
        </w:rPr>
        <w:t xml:space="preserve"> have no noise measuring instrument.</w:t>
      </w:r>
    </w:p>
    <w:p w14:paraId="038E15DD" w14:textId="77777777" w:rsidR="002C4118" w:rsidRPr="002C4118" w:rsidRDefault="002C4118" w:rsidP="002C4118">
      <w:pPr>
        <w:spacing w:after="0"/>
        <w:jc w:val="both"/>
        <w:rPr>
          <w:rFonts w:ascii="Book Antiqua" w:eastAsia="Times New Roman" w:hAnsi="Book Antiqua"/>
          <w:color w:val="FF0000"/>
          <w:sz w:val="24"/>
          <w:szCs w:val="24"/>
          <w:lang w:val="en-US"/>
        </w:rPr>
      </w:pPr>
      <w:r w:rsidRPr="002C4118">
        <w:rPr>
          <w:rFonts w:ascii="Book Antiqua" w:eastAsia="Times New Roman" w:hAnsi="Book Antiqua"/>
          <w:color w:val="000000" w:themeColor="text1"/>
          <w:sz w:val="24"/>
          <w:szCs w:val="24"/>
          <w:lang w:val="en-US"/>
        </w:rPr>
        <w:t xml:space="preserve">The number of fines for violating the order and peace of the noise in the environment, during the period January - December in 23 municipalities is 23, while 33 municipalities are </w:t>
      </w:r>
      <w:r w:rsidRPr="002C4118">
        <w:rPr>
          <w:rFonts w:ascii="Book Antiqua" w:eastAsia="Times New Roman" w:hAnsi="Book Antiqua"/>
          <w:i/>
          <w:color w:val="000000" w:themeColor="text1"/>
          <w:sz w:val="24"/>
          <w:szCs w:val="24"/>
          <w:lang w:val="en-US"/>
        </w:rPr>
        <w:t>Gnjilan, Gjakova, Malishevo, Zubin Potok, Ranillug, Ferizaj, Stimlje, Istog, Klokot, Hani i Elezit/ Djeneral Jankovic, Partesh, Zvecan, Pristina, Podujevo, Kosovo Polje, Kamenica, Deçan, Dragash, Gllogoc, Gracanica, Junik, Kacanik, Klina, Rahovec, Skenderaj, North Mitrovica, Leposavic, Strpca, Vucitern, Mamusha, Novo Brdo, Lipjan</w:t>
      </w:r>
      <w:r w:rsidRPr="002C4118">
        <w:rPr>
          <w:rFonts w:ascii="Book Antiqua" w:eastAsia="Times New Roman" w:hAnsi="Book Antiqua"/>
          <w:color w:val="000000" w:themeColor="text1"/>
          <w:sz w:val="24"/>
          <w:szCs w:val="24"/>
          <w:lang w:val="en-US"/>
        </w:rPr>
        <w:t xml:space="preserve"> did not provide data.</w:t>
      </w:r>
    </w:p>
    <w:p w14:paraId="7CE96186" w14:textId="77777777" w:rsidR="002C4118" w:rsidRPr="002C4118" w:rsidRDefault="002C4118" w:rsidP="002C4118">
      <w:pPr>
        <w:spacing w:after="0"/>
        <w:jc w:val="both"/>
        <w:rPr>
          <w:rFonts w:ascii="Book Antiqua" w:eastAsia="Times New Roman" w:hAnsi="Book Antiqua" w:cs="Calibri Light"/>
          <w:sz w:val="24"/>
          <w:szCs w:val="24"/>
          <w:lang w:val="en-US"/>
        </w:rPr>
      </w:pPr>
    </w:p>
    <w:p w14:paraId="204F5242" w14:textId="77777777" w:rsidR="002C4118" w:rsidRPr="002C4118" w:rsidRDefault="002C4118" w:rsidP="002C4118">
      <w:pPr>
        <w:shd w:val="clear" w:color="auto" w:fill="FFFFFF" w:themeFill="background1"/>
        <w:jc w:val="both"/>
        <w:rPr>
          <w:rFonts w:ascii="Book Antiqua" w:eastAsia="Times New Roman" w:hAnsi="Book Antiqua" w:cs="Calibri Light"/>
          <w:sz w:val="24"/>
          <w:szCs w:val="24"/>
          <w:lang w:val="en-US"/>
        </w:rPr>
      </w:pPr>
      <w:r w:rsidRPr="002C4118">
        <w:rPr>
          <w:rFonts w:ascii="Book Antiqua" w:eastAsia="Times New Roman" w:hAnsi="Book Antiqua"/>
          <w:color w:val="000000" w:themeColor="text1"/>
          <w:sz w:val="24"/>
          <w:szCs w:val="24"/>
          <w:lang w:val="en-US"/>
        </w:rPr>
        <w:t>Also based on the reports made by the Municipalities, we find that 28 Municipalities have notified business premises to what extent is permitted by law the raising of voice and at what time is allowed, while 10 municipalities Gjakova, Kllokot, Zvecan, Hani i Elezit/ Djeneral Jankovic, Deçan, North Mitrovica, Leposavic, Vucitern, Mamuaa, Novo Brdo did not inform the premises.</w:t>
      </w:r>
    </w:p>
    <w:p w14:paraId="1E137C21" w14:textId="77777777" w:rsidR="002C4118" w:rsidRPr="002C4118" w:rsidRDefault="002C4118" w:rsidP="002C4118">
      <w:pPr>
        <w:shd w:val="clear" w:color="auto" w:fill="FFFFFF" w:themeFill="background1"/>
        <w:jc w:val="both"/>
        <w:rPr>
          <w:rFonts w:ascii="Book Antiqua" w:eastAsia="Times New Roman" w:hAnsi="Book Antiqua" w:cs="Calibri Light"/>
          <w:sz w:val="24"/>
          <w:szCs w:val="24"/>
          <w:lang w:val="en-US"/>
        </w:rPr>
      </w:pPr>
    </w:p>
    <w:p w14:paraId="6C8DC2C5" w14:textId="77777777" w:rsidR="002C4118" w:rsidRPr="002C4118" w:rsidRDefault="002C4118" w:rsidP="002C4118">
      <w:pPr>
        <w:shd w:val="clear" w:color="auto" w:fill="FFFFFF" w:themeFill="background1"/>
        <w:jc w:val="both"/>
        <w:rPr>
          <w:rFonts w:ascii="Book Antiqua" w:eastAsia="Times New Roman" w:hAnsi="Book Antiqua" w:cs="Calibri Light"/>
          <w:sz w:val="24"/>
          <w:szCs w:val="24"/>
          <w:lang w:val="en-US"/>
        </w:rPr>
      </w:pPr>
    </w:p>
    <w:p w14:paraId="1575F608" w14:textId="77777777" w:rsidR="002C4118" w:rsidRPr="002C4118" w:rsidRDefault="002C4118" w:rsidP="002C4118">
      <w:pPr>
        <w:shd w:val="clear" w:color="auto" w:fill="FFFFFF" w:themeFill="background1"/>
        <w:jc w:val="both"/>
        <w:rPr>
          <w:rFonts w:ascii="Book Antiqua" w:eastAsia="Times New Roman" w:hAnsi="Book Antiqua" w:cs="Calibri Light"/>
          <w:sz w:val="24"/>
          <w:szCs w:val="24"/>
          <w:lang w:val="en-US"/>
        </w:rPr>
      </w:pPr>
    </w:p>
    <w:p w14:paraId="696C4B20" w14:textId="77777777" w:rsidR="002C4118" w:rsidRDefault="002C4118" w:rsidP="002C4118">
      <w:pPr>
        <w:shd w:val="clear" w:color="auto" w:fill="FFFFFF" w:themeFill="background1"/>
        <w:jc w:val="both"/>
        <w:rPr>
          <w:rFonts w:ascii="Book Antiqua" w:eastAsia="Times New Roman" w:hAnsi="Book Antiqua" w:cs="Calibri Light"/>
          <w:sz w:val="24"/>
          <w:szCs w:val="24"/>
          <w:lang w:val="en-US"/>
        </w:rPr>
      </w:pPr>
    </w:p>
    <w:p w14:paraId="3B0594E1" w14:textId="77777777" w:rsidR="00270DD2" w:rsidRPr="002C4118" w:rsidRDefault="00270DD2" w:rsidP="002C4118">
      <w:pPr>
        <w:shd w:val="clear" w:color="auto" w:fill="FFFFFF" w:themeFill="background1"/>
        <w:jc w:val="both"/>
        <w:rPr>
          <w:rFonts w:ascii="Book Antiqua" w:eastAsia="Times New Roman" w:hAnsi="Book Antiqua" w:cs="Calibri Light"/>
          <w:sz w:val="24"/>
          <w:szCs w:val="24"/>
          <w:lang w:val="en-US"/>
        </w:rPr>
      </w:pPr>
    </w:p>
    <w:p w14:paraId="7A8AE9A1" w14:textId="77777777" w:rsidR="002C4118" w:rsidRPr="002C4118" w:rsidRDefault="002C4118" w:rsidP="002C4118">
      <w:pPr>
        <w:pStyle w:val="Heading2"/>
        <w:numPr>
          <w:ilvl w:val="1"/>
          <w:numId w:val="2"/>
        </w:numPr>
        <w:rPr>
          <w:rFonts w:ascii="Book Antiqua" w:hAnsi="Book Antiqua"/>
          <w:b/>
          <w:color w:val="auto"/>
          <w:sz w:val="24"/>
          <w:lang w:val="en-US"/>
        </w:rPr>
      </w:pPr>
      <w:bookmarkStart w:id="23" w:name="_Toc33191993"/>
      <w:r w:rsidRPr="002C4118">
        <w:rPr>
          <w:rFonts w:ascii="Book Antiqua" w:hAnsi="Book Antiqua"/>
          <w:b/>
          <w:color w:val="auto"/>
          <w:sz w:val="24"/>
          <w:lang w:val="en-US"/>
        </w:rPr>
        <w:lastRenderedPageBreak/>
        <w:t>Local Agriculture</w:t>
      </w:r>
      <w:bookmarkEnd w:id="23"/>
    </w:p>
    <w:p w14:paraId="3E31D1FB" w14:textId="77777777" w:rsidR="002C4118" w:rsidRPr="002C4118" w:rsidRDefault="002C4118" w:rsidP="002C4118">
      <w:pPr>
        <w:spacing w:after="0"/>
        <w:jc w:val="both"/>
        <w:rPr>
          <w:lang w:val="en-US"/>
        </w:rPr>
      </w:pPr>
    </w:p>
    <w:p w14:paraId="185153D7"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noProof/>
          <w:lang w:val="en-US"/>
        </w:rPr>
        <w:drawing>
          <wp:anchor distT="0" distB="0" distL="114300" distR="114300" simplePos="0" relativeHeight="251673600" behindDoc="1" locked="0" layoutInCell="1" allowOverlap="1" wp14:anchorId="7F01832C" wp14:editId="7812218C">
            <wp:simplePos x="0" y="0"/>
            <wp:positionH relativeFrom="column">
              <wp:posOffset>0</wp:posOffset>
            </wp:positionH>
            <wp:positionV relativeFrom="paragraph">
              <wp:posOffset>220345</wp:posOffset>
            </wp:positionV>
            <wp:extent cx="3543300" cy="2409825"/>
            <wp:effectExtent l="0" t="0" r="0" b="9525"/>
            <wp:wrapTight wrapText="bothSides">
              <wp:wrapPolygon edited="0">
                <wp:start x="0" y="0"/>
                <wp:lineTo x="0" y="21515"/>
                <wp:lineTo x="21484" y="21515"/>
                <wp:lineTo x="21484"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567733EC" w14:textId="431F8422"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16 municipalities have agricultural inspectors, whereas 22 other municipalities, namely </w:t>
      </w:r>
      <w:r w:rsidRPr="002C4118">
        <w:rPr>
          <w:rFonts w:ascii="Book Antiqua" w:eastAsia="Times New Roman" w:hAnsi="Book Antiqua"/>
          <w:i/>
          <w:color w:val="000000" w:themeColor="text1"/>
          <w:sz w:val="24"/>
          <w:szCs w:val="24"/>
          <w:lang w:val="en-US"/>
        </w:rPr>
        <w:t>Ferizaj, Malishevo, Ranillg, Zubin Potok, Kosovo Polje, Mitrovica, Kamenica, Istog, Zvecan, Hani i Elezit/ Djeneral Jankovic, Partesh, Vucitern, Obiliq, Mamusha, Deçan, Dragash, Gllogoc, Kaçanik, Peja, North Mitrovica, Leposavic, Strpca</w:t>
      </w:r>
      <w:r w:rsidRPr="002C4118">
        <w:rPr>
          <w:rFonts w:ascii="Book Antiqua" w:eastAsia="Times New Roman" w:hAnsi="Book Antiqua"/>
          <w:color w:val="000000" w:themeColor="text1"/>
          <w:sz w:val="24"/>
          <w:szCs w:val="24"/>
          <w:lang w:val="en-US"/>
        </w:rPr>
        <w:t>, do not h</w:t>
      </w:r>
      <w:r w:rsidR="00270DD2">
        <w:rPr>
          <w:rFonts w:ascii="Book Antiqua" w:eastAsia="Times New Roman" w:hAnsi="Book Antiqua"/>
          <w:color w:val="000000" w:themeColor="text1"/>
          <w:sz w:val="24"/>
          <w:szCs w:val="24"/>
          <w:lang w:val="en-US"/>
        </w:rPr>
        <w:t>ave any agricultural inspector.</w:t>
      </w:r>
    </w:p>
    <w:p w14:paraId="360FC0E6" w14:textId="780824A9" w:rsidR="002C4118" w:rsidRPr="002C4118" w:rsidRDefault="002C4118" w:rsidP="002C4118">
      <w:pPr>
        <w:shd w:val="clear" w:color="auto" w:fill="FFFFFF" w:themeFill="background1"/>
        <w:rPr>
          <w:rFonts w:ascii="Book Antiqua" w:eastAsia="Times New Roman" w:hAnsi="Book Antiqua"/>
          <w:color w:val="000000" w:themeColor="text1"/>
          <w:sz w:val="24"/>
          <w:szCs w:val="24"/>
          <w:lang w:val="en-US"/>
        </w:rPr>
      </w:pPr>
      <w:r w:rsidRPr="002C4118">
        <w:rPr>
          <w:rFonts w:ascii="Book Antiqua" w:hAnsi="Book Antiqua"/>
          <w:i/>
          <w:color w:val="2E74B5" w:themeColor="accent1" w:themeShade="BF"/>
          <w:sz w:val="20"/>
          <w:lang w:val="en-US"/>
        </w:rPr>
        <w:t xml:space="preserve">                     Chart 30: Number of illegal landfills</w:t>
      </w:r>
    </w:p>
    <w:p w14:paraId="1567FB11" w14:textId="77777777" w:rsidR="002C4118" w:rsidRPr="002C4118" w:rsidRDefault="002C4118" w:rsidP="002C4118">
      <w:pPr>
        <w:spacing w:after="0"/>
        <w:jc w:val="both"/>
        <w:rPr>
          <w:rFonts w:ascii="Book Antiqua" w:eastAsia="Times New Roman" w:hAnsi="Book Antiqua" w:cs="Calibri Light"/>
          <w:sz w:val="24"/>
          <w:szCs w:val="24"/>
          <w:lang w:val="en-US"/>
        </w:rPr>
      </w:pPr>
      <w:r w:rsidRPr="002C4118">
        <w:rPr>
          <w:rFonts w:ascii="Book Antiqua" w:eastAsia="Times New Roman" w:hAnsi="Book Antiqua"/>
          <w:color w:val="000000" w:themeColor="text1"/>
          <w:sz w:val="24"/>
          <w:szCs w:val="24"/>
          <w:lang w:val="en-US"/>
        </w:rPr>
        <w:t xml:space="preserve">Within the framework of municipal measures for protection of agricultural land during 2019, the number of requests in 13 municipalities is 2709, whereas 25 municipalities of </w:t>
      </w:r>
      <w:r w:rsidRPr="002C4118">
        <w:rPr>
          <w:rFonts w:ascii="Book Antiqua" w:eastAsia="Times New Roman" w:hAnsi="Book Antiqua"/>
          <w:i/>
          <w:color w:val="000000" w:themeColor="text1"/>
          <w:sz w:val="24"/>
          <w:szCs w:val="24"/>
          <w:lang w:val="en-US"/>
        </w:rPr>
        <w:t xml:space="preserve">Gjakova, Ranillug, Zubin Potok, Vushtri, Mamusha, Obiliq, Dragash, Junik, Kaçnaik, </w:t>
      </w:r>
      <w:proofErr w:type="gramStart"/>
      <w:r w:rsidRPr="002C4118">
        <w:rPr>
          <w:rFonts w:ascii="Book Antiqua" w:eastAsia="Times New Roman" w:hAnsi="Book Antiqua"/>
          <w:i/>
          <w:color w:val="000000" w:themeColor="text1"/>
          <w:sz w:val="24"/>
          <w:szCs w:val="24"/>
          <w:lang w:val="en-US"/>
        </w:rPr>
        <w:t>Peja ,</w:t>
      </w:r>
      <w:proofErr w:type="gramEnd"/>
      <w:r w:rsidRPr="002C4118">
        <w:rPr>
          <w:rFonts w:ascii="Book Antiqua" w:eastAsia="Times New Roman" w:hAnsi="Book Antiqua"/>
          <w:i/>
          <w:color w:val="000000" w:themeColor="text1"/>
          <w:sz w:val="24"/>
          <w:szCs w:val="24"/>
          <w:lang w:val="en-US"/>
        </w:rPr>
        <w:t xml:space="preserve"> North Mitrovica, Leposaviq, Strpce, Istog, Kosovo Polje, Kamenica, Mitrovica, Rahovec, Podujevo, Prizren, Skenderaj, Zvecan, Hani i Elezit, Kllokot and Lipjan</w:t>
      </w:r>
      <w:r w:rsidRPr="002C4118">
        <w:rPr>
          <w:rFonts w:ascii="Book Antiqua" w:eastAsia="Times New Roman" w:hAnsi="Book Antiqua"/>
          <w:color w:val="000000" w:themeColor="text1"/>
          <w:sz w:val="24"/>
          <w:szCs w:val="24"/>
          <w:lang w:val="en-US"/>
        </w:rPr>
        <w:t xml:space="preserve"> have not had any filed requests. In 9 municipalities the number of permits issued is 229, whereas 29 municipalities, namely </w:t>
      </w:r>
      <w:r w:rsidRPr="002C4118">
        <w:rPr>
          <w:rFonts w:ascii="Book Antiqua" w:eastAsia="Times New Roman" w:hAnsi="Book Antiqua"/>
          <w:i/>
          <w:color w:val="000000" w:themeColor="text1"/>
          <w:sz w:val="24"/>
          <w:szCs w:val="24"/>
          <w:lang w:val="en-US"/>
        </w:rPr>
        <w:t>Pristina, Prizren, Podujevo, Kosovo Polje, Mitrovica, Kamenica, Istog, Klokot, Hani i Elezit, Zvecan, Lipjan, Gjakova, Gnjilan, Vucitern, Obiliq, Malishevo, Mamusha, Novo Brdo, Ranilug, Zubin Potok, Dragash, Kacanik, Klina, Leposavic, Rahovec, Peja, Junik, Strpce and North Mitrovica</w:t>
      </w:r>
      <w:r w:rsidRPr="002C4118">
        <w:rPr>
          <w:rFonts w:ascii="Book Antiqua" w:eastAsia="Times New Roman" w:hAnsi="Book Antiqua"/>
          <w:color w:val="000000" w:themeColor="text1"/>
          <w:sz w:val="24"/>
          <w:szCs w:val="24"/>
          <w:lang w:val="en-US"/>
        </w:rPr>
        <w:t xml:space="preserve"> have not issued any permit.</w:t>
      </w:r>
    </w:p>
    <w:p w14:paraId="511787E7"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lastRenderedPageBreak/>
        <w:t xml:space="preserve">     </w:t>
      </w:r>
      <w:r w:rsidRPr="002C4118">
        <w:rPr>
          <w:noProof/>
          <w:lang w:val="en-US"/>
        </w:rPr>
        <w:drawing>
          <wp:inline distT="0" distB="0" distL="0" distR="0" wp14:anchorId="6A9DEDB8" wp14:editId="47B5A168">
            <wp:extent cx="539115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C582C3" w14:textId="77777777" w:rsidR="002C4118" w:rsidRPr="002C4118" w:rsidRDefault="002C4118" w:rsidP="002C4118">
      <w:pPr>
        <w:spacing w:after="0"/>
        <w:jc w:val="both"/>
        <w:rPr>
          <w:rFonts w:eastAsia="Times New Roman"/>
          <w:lang w:val="en-US"/>
        </w:rPr>
      </w:pPr>
    </w:p>
    <w:p w14:paraId="4A361E26" w14:textId="77777777" w:rsidR="002C4118" w:rsidRPr="002C4118" w:rsidRDefault="002C4118" w:rsidP="002C4118">
      <w:pPr>
        <w:shd w:val="clear" w:color="auto" w:fill="FFFFFF" w:themeFill="background1"/>
        <w:jc w:val="center"/>
        <w:rPr>
          <w:rFonts w:ascii="Book Antiqua" w:eastAsia="Times New Roman" w:hAnsi="Book Antiqua"/>
          <w:color w:val="000000" w:themeColor="text1"/>
          <w:sz w:val="24"/>
          <w:szCs w:val="24"/>
          <w:lang w:val="en-US"/>
        </w:rPr>
      </w:pPr>
      <w:r w:rsidRPr="002C4118">
        <w:rPr>
          <w:rFonts w:ascii="Book Antiqua" w:hAnsi="Book Antiqua"/>
          <w:i/>
          <w:color w:val="2E74B5" w:themeColor="accent1" w:themeShade="BF"/>
          <w:sz w:val="20"/>
          <w:lang w:val="en-US"/>
        </w:rPr>
        <w:t>Chart 31. Number of requests and permits submitted by municipalities for agricultural land.</w:t>
      </w:r>
    </w:p>
    <w:p w14:paraId="192F7132"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4C165964"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s="Calibri Light"/>
          <w:sz w:val="24"/>
          <w:szCs w:val="24"/>
          <w:lang w:val="en-US"/>
        </w:rPr>
        <w:t xml:space="preserve">During the period January-December 2019, the number of inspections  in 13 municipalities was 539, whereas 25 municipalities, namely </w:t>
      </w:r>
      <w:r w:rsidRPr="002C4118">
        <w:rPr>
          <w:rFonts w:ascii="Book Antiqua" w:eastAsia="Times New Roman" w:hAnsi="Book Antiqua" w:cs="Calibri Light"/>
          <w:i/>
          <w:sz w:val="24"/>
          <w:szCs w:val="24"/>
          <w:lang w:val="en-US"/>
        </w:rPr>
        <w:t xml:space="preserve">Podujevo, Kosovo Polje, Mitrovica, Viti, Istog, Hani i Elezit/ Djeneral Jankovic, Zvecan, Pristina, Suhareka, Ferizaj, Skenderaj, Vucitern, Obiliq, Malishevo, Mamusha , Novo Brdo, Ranilug, Zubin Potok, Dragash, Kacanik, Leposavic, Rahovec, Peja, Strpca and North Mitrovica </w:t>
      </w:r>
      <w:r w:rsidRPr="002C4118">
        <w:rPr>
          <w:rFonts w:ascii="Book Antiqua" w:eastAsia="Times New Roman" w:hAnsi="Book Antiqua" w:cs="Calibri Light"/>
          <w:sz w:val="24"/>
          <w:szCs w:val="24"/>
          <w:lang w:val="en-US"/>
        </w:rPr>
        <w:t xml:space="preserve">have not had any inspections. </w:t>
      </w:r>
      <w:r w:rsidRPr="002C4118">
        <w:rPr>
          <w:rFonts w:ascii="Book Antiqua" w:eastAsia="Times New Roman" w:hAnsi="Book Antiqua"/>
          <w:color w:val="000000" w:themeColor="text1"/>
          <w:sz w:val="24"/>
          <w:szCs w:val="24"/>
          <w:lang w:val="en-US"/>
        </w:rPr>
        <w:t xml:space="preserve">The number of applications filed in 10 municipalities is 1395, whereas 28 municipalities, namely </w:t>
      </w:r>
      <w:r w:rsidRPr="002C4118">
        <w:rPr>
          <w:rFonts w:ascii="Book Antiqua" w:eastAsia="Times New Roman" w:hAnsi="Book Antiqua"/>
          <w:i/>
          <w:color w:val="000000" w:themeColor="text1"/>
          <w:sz w:val="24"/>
          <w:szCs w:val="24"/>
          <w:lang w:val="en-US"/>
        </w:rPr>
        <w:t>Podujevo, Kosovo Polje, Mitrovica, Kamenica, Viti, Istog, Hani i Elezit, Zvecan, Kllokot, Partesh, Gnjilan, Ferizaj, Vushtri, Obiliq, Malishevo, Mamusha,  Novo Brdo, Ranilug, Zubin Potok, Dragash, Kacanik, Leposavic, Rahovec, Peja, Skenderaj, Strpca, Junik and North Mitrovica</w:t>
      </w:r>
      <w:r w:rsidRPr="002C4118">
        <w:rPr>
          <w:rFonts w:ascii="Book Antiqua" w:eastAsia="Times New Roman" w:hAnsi="Book Antiqua"/>
          <w:color w:val="000000" w:themeColor="text1"/>
          <w:sz w:val="24"/>
          <w:szCs w:val="24"/>
          <w:lang w:val="en-US"/>
        </w:rPr>
        <w:t xml:space="preserve"> did not have any filed applications.</w:t>
      </w:r>
    </w:p>
    <w:p w14:paraId="38187A9B" w14:textId="2B1CD841" w:rsidR="002C4118" w:rsidRPr="00270DD2" w:rsidRDefault="002C4118" w:rsidP="00270DD2">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lastRenderedPageBreak/>
        <w:t xml:space="preserve">         </w:t>
      </w:r>
      <w:r w:rsidRPr="002C4118">
        <w:rPr>
          <w:noProof/>
          <w:lang w:val="en-US"/>
        </w:rPr>
        <w:drawing>
          <wp:inline distT="0" distB="0" distL="0" distR="0" wp14:anchorId="1DFDEC66" wp14:editId="3162C1D3">
            <wp:extent cx="561975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67DC551" w14:textId="0CA10F88" w:rsidR="002C4118" w:rsidRPr="002C4118" w:rsidRDefault="002C4118" w:rsidP="00270DD2">
      <w:pPr>
        <w:shd w:val="clear" w:color="auto" w:fill="FFFFFF" w:themeFill="background1"/>
        <w:spacing w:line="360" w:lineRule="auto"/>
        <w:jc w:val="center"/>
        <w:rPr>
          <w:rFonts w:ascii="Book Antiqua" w:eastAsia="Times New Roman" w:hAnsi="Book Antiqua"/>
          <w:color w:val="000000" w:themeColor="text1"/>
          <w:sz w:val="24"/>
          <w:szCs w:val="24"/>
          <w:lang w:val="en-US"/>
        </w:rPr>
      </w:pPr>
      <w:r w:rsidRPr="002C4118">
        <w:rPr>
          <w:rFonts w:ascii="Book Antiqua" w:hAnsi="Book Antiqua"/>
          <w:i/>
          <w:color w:val="2E74B5" w:themeColor="accent1" w:themeShade="BF"/>
          <w:sz w:val="24"/>
          <w:szCs w:val="24"/>
          <w:lang w:val="en-US"/>
        </w:rPr>
        <w:t>Chart 32: Number of inspections and applications for protection of agricultural land.</w:t>
      </w:r>
      <w:bookmarkStart w:id="24" w:name="_GoBack"/>
      <w:bookmarkEnd w:id="24"/>
    </w:p>
    <w:p w14:paraId="5207B06E"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3 municipalities have the Rural Land Management Plan, whereas 35 municipalities, namely </w:t>
      </w:r>
      <w:r w:rsidRPr="002C4118">
        <w:rPr>
          <w:rFonts w:ascii="Book Antiqua" w:eastAsia="Times New Roman" w:hAnsi="Book Antiqua"/>
          <w:i/>
          <w:color w:val="000000" w:themeColor="text1"/>
          <w:sz w:val="24"/>
          <w:szCs w:val="24"/>
          <w:lang w:val="en-US"/>
        </w:rPr>
        <w:t>Deçan, Gjakova, Gllogoc, Gnjilan, Dragash, Istog, Kaçanik, China, Kosovo Polje, Kamenica, Mitrovica, Leposaviq, Lipjan, Novo Brdo, Obiliq, Rahovec, Peja, Podujevë , Pristina, Skenderaj, Stimlje, Suharek, Viti, Vucitern, Zubin Potok, Zvecan, Malishevo, Hani i Elezit/ Djeneral Jankovic, Mamusha, Junik, Klokot, Gracanica, Ranilug, Partesh and North Mitrovica</w:t>
      </w:r>
      <w:r w:rsidRPr="002C4118">
        <w:rPr>
          <w:rFonts w:ascii="Book Antiqua" w:eastAsia="Times New Roman" w:hAnsi="Book Antiqua"/>
          <w:color w:val="000000" w:themeColor="text1"/>
          <w:sz w:val="24"/>
          <w:szCs w:val="24"/>
          <w:lang w:val="en-US"/>
        </w:rPr>
        <w:t xml:space="preserve"> do not yet possess it;. </w:t>
      </w:r>
    </w:p>
    <w:p w14:paraId="0C085D7B" w14:textId="77777777" w:rsidR="002C4118" w:rsidRPr="002C4118" w:rsidRDefault="002C4118" w:rsidP="002C4118">
      <w:pPr>
        <w:pStyle w:val="Heading2"/>
        <w:rPr>
          <w:rFonts w:ascii="Book Antiqua" w:hAnsi="Book Antiqua"/>
          <w:b/>
          <w:color w:val="auto"/>
          <w:sz w:val="24"/>
          <w:szCs w:val="24"/>
          <w:lang w:val="en-US"/>
        </w:rPr>
      </w:pPr>
    </w:p>
    <w:p w14:paraId="37F6F247" w14:textId="77777777" w:rsidR="002C4118" w:rsidRPr="002C4118" w:rsidRDefault="002C4118" w:rsidP="002C4118">
      <w:pPr>
        <w:pStyle w:val="Heading2"/>
        <w:numPr>
          <w:ilvl w:val="1"/>
          <w:numId w:val="2"/>
        </w:numPr>
        <w:rPr>
          <w:rFonts w:ascii="Book Antiqua" w:hAnsi="Book Antiqua"/>
          <w:b/>
          <w:color w:val="auto"/>
          <w:sz w:val="24"/>
          <w:lang w:val="en-US"/>
        </w:rPr>
      </w:pPr>
      <w:bookmarkStart w:id="25" w:name="_Toc33191994"/>
      <w:r w:rsidRPr="002C4118">
        <w:rPr>
          <w:rFonts w:ascii="Book Antiqua" w:hAnsi="Book Antiqua"/>
          <w:b/>
          <w:color w:val="auto"/>
          <w:sz w:val="24"/>
          <w:lang w:val="en-US"/>
        </w:rPr>
        <w:t>Regional Development</w:t>
      </w:r>
      <w:bookmarkEnd w:id="25"/>
    </w:p>
    <w:p w14:paraId="17B96948"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br/>
        <w:t xml:space="preserve">During the period January-December 2019, 14 municipalities have had 20 inter-municipal cooperation projects, whereas 24 municipalities, namely </w:t>
      </w:r>
      <w:r w:rsidRPr="002C4118">
        <w:rPr>
          <w:rFonts w:ascii="Book Antiqua" w:eastAsia="Times New Roman" w:hAnsi="Book Antiqua"/>
          <w:i/>
          <w:color w:val="000000" w:themeColor="text1"/>
          <w:sz w:val="24"/>
          <w:szCs w:val="24"/>
          <w:lang w:val="en-US"/>
        </w:rPr>
        <w:t xml:space="preserve">Stimlje, Ferizaj, Malishevo, Ranillug, Zubin Potok, Pristina, Podujevo, Kosovo Polje, Mitrovica, Klokot, Kamenica, Partesh, Zvecan Dragash, Gracanica, Kacanik, Klina, North Mitrovica, Leposaviq, Strpca, Vucitern, Obiliq, Suva Reka and Mamusha </w:t>
      </w:r>
      <w:r w:rsidRPr="002C4118">
        <w:rPr>
          <w:rFonts w:ascii="Book Antiqua" w:eastAsia="Times New Roman" w:hAnsi="Book Antiqua"/>
          <w:color w:val="000000" w:themeColor="text1"/>
          <w:sz w:val="24"/>
          <w:szCs w:val="24"/>
          <w:lang w:val="en-US"/>
        </w:rPr>
        <w:t>have not had any projects.</w:t>
      </w:r>
    </w:p>
    <w:p w14:paraId="3F08C0AE"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4DD49EAA"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r w:rsidRPr="002C4118">
        <w:rPr>
          <w:rFonts w:ascii="Book Antiqua" w:eastAsia="Times New Roman" w:hAnsi="Book Antiqua"/>
          <w:color w:val="000000" w:themeColor="text1"/>
          <w:sz w:val="24"/>
          <w:szCs w:val="24"/>
          <w:lang w:val="en-US"/>
        </w:rPr>
        <w:t xml:space="preserve">Also during the period January-December 2019, 16 municipalities had 50 inter-municipal cooperation agreements, whereas 22 municipalities, namely </w:t>
      </w:r>
      <w:r w:rsidRPr="002C4118">
        <w:rPr>
          <w:rFonts w:ascii="Book Antiqua" w:eastAsia="Times New Roman" w:hAnsi="Book Antiqua"/>
          <w:i/>
          <w:color w:val="000000" w:themeColor="text1"/>
          <w:sz w:val="24"/>
          <w:szCs w:val="24"/>
          <w:lang w:val="en-US"/>
        </w:rPr>
        <w:t>Gnjiljan, Gjakova, Malishevo, Ranillug, Stimlje, Ferizaj, Zubin Potok, Prizren, Kosovo Polje, Mitrovica, Kamenica, Hani i Elezit/ Djeneral Jankovic , Partesh, Zvecan, Dragash, Gracanica, Kacanik, North Mitrovica, Leposavic, Vucitern, Suva Reka, Mamusha</w:t>
      </w:r>
      <w:r w:rsidRPr="002C4118">
        <w:rPr>
          <w:rFonts w:ascii="Book Antiqua" w:eastAsia="Times New Roman" w:hAnsi="Book Antiqua"/>
          <w:color w:val="000000" w:themeColor="text1"/>
          <w:sz w:val="24"/>
          <w:szCs w:val="24"/>
          <w:lang w:val="en-US"/>
        </w:rPr>
        <w:t xml:space="preserve">, have not had any signed agreements. Also, 37 inter-municipal cooperations were realized in 16 municipalities, whereas in 22 municipalities namely </w:t>
      </w:r>
      <w:r w:rsidRPr="002C4118">
        <w:rPr>
          <w:rFonts w:ascii="Book Antiqua" w:eastAsia="Times New Roman" w:hAnsi="Book Antiqua"/>
          <w:i/>
          <w:color w:val="000000" w:themeColor="text1"/>
          <w:sz w:val="24"/>
          <w:szCs w:val="24"/>
          <w:lang w:val="en-US"/>
        </w:rPr>
        <w:t xml:space="preserve">Gnjilan, Ferizaj, Stimlje, Malishevo, Zubin Potok, Ranilug, Prizren, </w:t>
      </w:r>
      <w:r w:rsidRPr="002C4118">
        <w:rPr>
          <w:rFonts w:ascii="Book Antiqua" w:eastAsia="Times New Roman" w:hAnsi="Book Antiqua"/>
          <w:i/>
          <w:color w:val="000000" w:themeColor="text1"/>
          <w:sz w:val="24"/>
          <w:szCs w:val="24"/>
          <w:lang w:val="en-US"/>
        </w:rPr>
        <w:lastRenderedPageBreak/>
        <w:t>Kamenica, Istog, Gllogoc, Gracanica, Junik, Kaçanik, Klina, Skenderaj, North Mitrovica , Leposavic, Vucitern, Suva Reka, Mamusha, Novo Brdo and Lipjan</w:t>
      </w:r>
      <w:r w:rsidRPr="002C4118">
        <w:rPr>
          <w:rFonts w:ascii="Book Antiqua" w:eastAsia="Times New Roman" w:hAnsi="Book Antiqua"/>
          <w:color w:val="000000" w:themeColor="text1"/>
          <w:sz w:val="24"/>
          <w:szCs w:val="24"/>
          <w:lang w:val="en-US"/>
        </w:rPr>
        <w:t xml:space="preserve"> have not had any cooperation.</w:t>
      </w:r>
    </w:p>
    <w:p w14:paraId="70D7B639" w14:textId="77777777" w:rsidR="002C4118" w:rsidRPr="002C4118" w:rsidRDefault="002C4118" w:rsidP="002C4118">
      <w:pPr>
        <w:spacing w:after="0"/>
        <w:jc w:val="both"/>
        <w:rPr>
          <w:rFonts w:ascii="Book Antiqua" w:hAnsi="Book Antiqua" w:cs="Calibri Light"/>
          <w:lang w:val="en-US"/>
        </w:rPr>
      </w:pPr>
    </w:p>
    <w:p w14:paraId="1E769A13" w14:textId="77777777" w:rsidR="002C4118" w:rsidRPr="002C4118" w:rsidRDefault="002C4118" w:rsidP="002C4118">
      <w:pPr>
        <w:pStyle w:val="Heading2"/>
        <w:numPr>
          <w:ilvl w:val="1"/>
          <w:numId w:val="2"/>
        </w:numPr>
        <w:rPr>
          <w:rFonts w:ascii="Book Antiqua" w:hAnsi="Book Antiqua"/>
          <w:b/>
          <w:color w:val="auto"/>
          <w:sz w:val="24"/>
          <w:lang w:val="en-US"/>
        </w:rPr>
      </w:pPr>
      <w:r w:rsidRPr="002C4118">
        <w:rPr>
          <w:rFonts w:ascii="Book Antiqua" w:hAnsi="Book Antiqua"/>
          <w:b/>
          <w:color w:val="auto"/>
          <w:sz w:val="24"/>
          <w:lang w:val="en-US"/>
        </w:rPr>
        <w:t xml:space="preserve"> </w:t>
      </w:r>
      <w:bookmarkStart w:id="26" w:name="_Toc33191995"/>
      <w:r w:rsidRPr="002C4118">
        <w:rPr>
          <w:rFonts w:ascii="Book Antiqua" w:hAnsi="Book Antiqua"/>
          <w:b/>
          <w:color w:val="auto"/>
          <w:sz w:val="24"/>
          <w:lang w:val="en-US"/>
        </w:rPr>
        <w:t>Consumer and public health protection</w:t>
      </w:r>
      <w:bookmarkEnd w:id="26"/>
    </w:p>
    <w:p w14:paraId="47019DFF" w14:textId="77777777" w:rsidR="002C4118" w:rsidRPr="002C4118" w:rsidRDefault="002C4118" w:rsidP="002C4118">
      <w:pPr>
        <w:spacing w:after="0"/>
        <w:jc w:val="both"/>
        <w:rPr>
          <w:rFonts w:ascii="Book Antiqua" w:eastAsia="Times New Roman" w:hAnsi="Book Antiqua"/>
          <w:color w:val="000000" w:themeColor="text1"/>
          <w:sz w:val="24"/>
          <w:szCs w:val="24"/>
          <w:lang w:val="en-US"/>
        </w:rPr>
      </w:pPr>
    </w:p>
    <w:p w14:paraId="24172A56" w14:textId="77777777" w:rsidR="002C4118" w:rsidRPr="002C4118" w:rsidRDefault="002C4118" w:rsidP="002C4118">
      <w:pPr>
        <w:spacing w:after="0"/>
        <w:jc w:val="both"/>
        <w:rPr>
          <w:rFonts w:ascii="Book Antiqua" w:eastAsia="Times New Roman" w:hAnsi="Book Antiqua"/>
          <w:sz w:val="24"/>
          <w:szCs w:val="24"/>
          <w:lang w:val="en-US"/>
        </w:rPr>
      </w:pPr>
      <w:r w:rsidRPr="002C4118">
        <w:rPr>
          <w:rFonts w:ascii="Book Antiqua" w:eastAsia="Times New Roman" w:hAnsi="Book Antiqua"/>
          <w:color w:val="000000" w:themeColor="text1"/>
          <w:sz w:val="24"/>
          <w:szCs w:val="24"/>
          <w:lang w:val="en-US"/>
        </w:rPr>
        <w:t xml:space="preserve">For the protection of mother and child health,  309 trainings were organized in 22 municipalities , whereas 16 municipalities, namely </w:t>
      </w:r>
      <w:r w:rsidRPr="002C4118">
        <w:rPr>
          <w:rFonts w:ascii="Book Antiqua" w:eastAsia="Times New Roman" w:hAnsi="Book Antiqua"/>
          <w:i/>
          <w:color w:val="000000" w:themeColor="text1"/>
          <w:sz w:val="24"/>
          <w:szCs w:val="24"/>
          <w:lang w:val="en-US"/>
        </w:rPr>
        <w:t>Ferizaj, Ranillug, Zubin Potok, Kllokot, Zvecan, Vucitern, Novo Brdo, Lipjan, Deçan, Gllogovc, Gracanica, Junik, Klina, Skenderaj, North Mitrovica, Leposaviq</w:t>
      </w:r>
      <w:r w:rsidRPr="002C4118">
        <w:rPr>
          <w:rFonts w:ascii="Book Antiqua" w:eastAsia="Times New Roman" w:hAnsi="Book Antiqua"/>
          <w:color w:val="000000" w:themeColor="text1"/>
          <w:sz w:val="24"/>
          <w:szCs w:val="24"/>
          <w:lang w:val="en-US"/>
        </w:rPr>
        <w:t xml:space="preserve"> did not have any activity</w:t>
      </w:r>
      <w:r w:rsidRPr="002C4118">
        <w:rPr>
          <w:rFonts w:ascii="Book Antiqua" w:eastAsia="Times New Roman" w:hAnsi="Book Antiqua"/>
          <w:sz w:val="24"/>
          <w:szCs w:val="24"/>
          <w:lang w:val="en-US"/>
        </w:rPr>
        <w:t xml:space="preserve">. </w:t>
      </w:r>
    </w:p>
    <w:p w14:paraId="27BFF1E5" w14:textId="27C5DB5A" w:rsidR="002C4118" w:rsidRPr="002C4118" w:rsidRDefault="002C4118" w:rsidP="002C4118">
      <w:pPr>
        <w:spacing w:after="0"/>
        <w:jc w:val="both"/>
        <w:rPr>
          <w:rFonts w:ascii="Book Antiqua" w:eastAsia="Times New Roman" w:hAnsi="Book Antiqua"/>
          <w:sz w:val="24"/>
          <w:szCs w:val="24"/>
          <w:lang w:val="en-US"/>
        </w:rPr>
      </w:pPr>
      <w:r w:rsidRPr="002C4118">
        <w:rPr>
          <w:rFonts w:ascii="Book Antiqua" w:eastAsia="Times New Roman" w:hAnsi="Book Antiqua"/>
          <w:sz w:val="24"/>
          <w:szCs w:val="24"/>
          <w:lang w:val="en-US"/>
        </w:rPr>
        <w:t xml:space="preserve">As for the number of inspections for implementation of the Law on Tobacco </w:t>
      </w:r>
      <w:r w:rsidRPr="00612871">
        <w:rPr>
          <w:rFonts w:ascii="Book Antiqua" w:eastAsia="Times New Roman" w:hAnsi="Book Antiqua"/>
          <w:sz w:val="24"/>
          <w:szCs w:val="24"/>
          <w:lang w:val="en-US"/>
        </w:rPr>
        <w:t xml:space="preserve">control, </w:t>
      </w:r>
      <w:r w:rsidR="000D7358" w:rsidRPr="00612871">
        <w:rPr>
          <w:rFonts w:ascii="Book Antiqua" w:eastAsia="Times New Roman" w:hAnsi="Book Antiqua"/>
          <w:color w:val="000000" w:themeColor="text1"/>
          <w:sz w:val="24"/>
          <w:szCs w:val="24"/>
        </w:rPr>
        <w:t>1.952</w:t>
      </w:r>
      <w:r w:rsidR="000D7358">
        <w:rPr>
          <w:rFonts w:ascii="Book Antiqua" w:eastAsia="Times New Roman" w:hAnsi="Book Antiqua"/>
          <w:color w:val="000000" w:themeColor="text1"/>
          <w:sz w:val="24"/>
          <w:szCs w:val="24"/>
        </w:rPr>
        <w:t xml:space="preserve">  </w:t>
      </w:r>
      <w:r w:rsidRPr="002C4118">
        <w:rPr>
          <w:rFonts w:ascii="Book Antiqua" w:eastAsia="Times New Roman" w:hAnsi="Book Antiqua"/>
          <w:sz w:val="24"/>
          <w:szCs w:val="24"/>
          <w:lang w:val="en-US"/>
        </w:rPr>
        <w:t>inspections were made in 23 municipalities, whereas 15 municipalities, namely Ferizaj, Ranillug, Zubin Potok, Pristina, Kllokot, Partes, Zvecan Dragash, Gracanica, Rahovec, North Mitrovica, Leposavic, Strpca , Vucitern, Mamusha did not provide data</w:t>
      </w:r>
      <w:r w:rsidRPr="002C4118">
        <w:rPr>
          <w:rFonts w:ascii="Book Antiqua" w:eastAsia="Times New Roman" w:hAnsi="Book Antiqua" w:cs="Calibri Light"/>
          <w:sz w:val="24"/>
          <w:szCs w:val="24"/>
          <w:lang w:val="en-US"/>
        </w:rPr>
        <w:t>.</w:t>
      </w:r>
    </w:p>
    <w:p w14:paraId="09AFB111" w14:textId="77777777" w:rsidR="002C4118" w:rsidRPr="002C4118" w:rsidRDefault="002C4118" w:rsidP="002C4118">
      <w:pPr>
        <w:spacing w:after="0"/>
        <w:jc w:val="both"/>
        <w:rPr>
          <w:rFonts w:ascii="Book Antiqua" w:eastAsia="Times New Roman" w:hAnsi="Book Antiqua" w:cs="Calibri Light"/>
          <w:i/>
          <w:sz w:val="24"/>
          <w:szCs w:val="24"/>
          <w:lang w:val="en-US"/>
        </w:rPr>
      </w:pPr>
      <w:r w:rsidRPr="002C4118">
        <w:rPr>
          <w:rFonts w:ascii="Book Antiqua" w:eastAsia="Times New Roman" w:hAnsi="Book Antiqua" w:cs="Calibri Light"/>
          <w:sz w:val="24"/>
          <w:szCs w:val="24"/>
          <w:lang w:val="en-US"/>
        </w:rPr>
        <w:t>The number of fines in 8 municipalities was 128, whereas in 28 municipalities, namely Ferizaj, Gnjilan, Ranilug, Zubin Potok, Deçan, Dragash, Gracanica, Junik, Rahovec, North Mitrovica, Leposaviq, Strpca, Vucitern, Mamusha, Novo Brdo, Suva Ruva , Obiliq, Lipjan, Pristina, Podujevo, Mitrovica, Kamenica, Viti, Isotg, Klokot, Hani i Elezit/ Djeneral Jankovic, Partesh, Zvecan have not imposed any fines and in 2 municipalities (Skenderaj and Kosovo Polje, about 187 warnings were issued.</w:t>
      </w:r>
      <w:r w:rsidRPr="002C4118">
        <w:rPr>
          <w:rFonts w:ascii="Book Antiqua" w:eastAsia="Times New Roman" w:hAnsi="Book Antiqua" w:cs="Calibri Light"/>
          <w:i/>
          <w:sz w:val="24"/>
          <w:szCs w:val="24"/>
          <w:lang w:val="en-US"/>
        </w:rPr>
        <w:t xml:space="preserve"> </w:t>
      </w:r>
    </w:p>
    <w:p w14:paraId="3428889B" w14:textId="77777777" w:rsidR="002C4118" w:rsidRPr="002C4118" w:rsidRDefault="002C4118" w:rsidP="002C4118">
      <w:pPr>
        <w:rPr>
          <w:rFonts w:ascii="Book Antiqua" w:eastAsia="Times New Roman" w:hAnsi="Book Antiqua"/>
          <w:sz w:val="24"/>
          <w:lang w:val="en-US"/>
        </w:rPr>
      </w:pPr>
    </w:p>
    <w:p w14:paraId="120D7B54" w14:textId="77777777" w:rsidR="002C4118" w:rsidRPr="002C4118" w:rsidRDefault="002C4118" w:rsidP="002C4118">
      <w:pPr>
        <w:rPr>
          <w:rFonts w:ascii="Book Antiqua" w:eastAsia="Times New Roman" w:hAnsi="Book Antiqua"/>
          <w:sz w:val="24"/>
          <w:lang w:val="en-US"/>
        </w:rPr>
      </w:pPr>
    </w:p>
    <w:p w14:paraId="2A40F0E7" w14:textId="77777777" w:rsidR="002C4118" w:rsidRPr="002C4118" w:rsidRDefault="002C4118" w:rsidP="002C4118">
      <w:pPr>
        <w:rPr>
          <w:rFonts w:ascii="Book Antiqua" w:eastAsia="Times New Roman" w:hAnsi="Book Antiqua"/>
          <w:sz w:val="24"/>
          <w:lang w:val="en-US"/>
        </w:rPr>
      </w:pPr>
    </w:p>
    <w:p w14:paraId="186687EA" w14:textId="77777777" w:rsidR="002C4118" w:rsidRPr="002C4118" w:rsidRDefault="002C4118" w:rsidP="002C4118">
      <w:pPr>
        <w:rPr>
          <w:rFonts w:ascii="Book Antiqua" w:eastAsia="Times New Roman" w:hAnsi="Book Antiqua"/>
          <w:sz w:val="24"/>
          <w:lang w:val="en-US"/>
        </w:rPr>
      </w:pPr>
    </w:p>
    <w:p w14:paraId="3078E61D" w14:textId="77777777" w:rsidR="002C4118" w:rsidRPr="002C4118" w:rsidRDefault="002C4118" w:rsidP="002C4118">
      <w:pPr>
        <w:rPr>
          <w:rFonts w:ascii="Book Antiqua" w:eastAsia="Times New Roman" w:hAnsi="Book Antiqua"/>
          <w:sz w:val="24"/>
          <w:lang w:val="en-US"/>
        </w:rPr>
      </w:pPr>
    </w:p>
    <w:p w14:paraId="2920B2AA" w14:textId="77777777" w:rsidR="002C4118" w:rsidRPr="002C4118" w:rsidRDefault="002C4118" w:rsidP="002C4118">
      <w:pPr>
        <w:rPr>
          <w:rFonts w:ascii="Book Antiqua" w:eastAsia="Times New Roman" w:hAnsi="Book Antiqua"/>
          <w:sz w:val="24"/>
          <w:lang w:val="en-US"/>
        </w:rPr>
      </w:pPr>
    </w:p>
    <w:p w14:paraId="6672EC36" w14:textId="77777777" w:rsidR="002C4118" w:rsidRPr="002C4118" w:rsidRDefault="002C4118" w:rsidP="002C4118">
      <w:pPr>
        <w:rPr>
          <w:rFonts w:ascii="Book Antiqua" w:eastAsia="Times New Roman" w:hAnsi="Book Antiqua"/>
          <w:sz w:val="24"/>
          <w:lang w:val="en-US"/>
        </w:rPr>
      </w:pPr>
    </w:p>
    <w:p w14:paraId="61DCC641" w14:textId="77777777" w:rsidR="002C4118" w:rsidRPr="002C4118" w:rsidRDefault="002C4118" w:rsidP="002C4118">
      <w:pPr>
        <w:rPr>
          <w:rFonts w:ascii="Book Antiqua" w:eastAsia="Times New Roman" w:hAnsi="Book Antiqua"/>
          <w:sz w:val="24"/>
          <w:lang w:val="en-US"/>
        </w:rPr>
      </w:pPr>
    </w:p>
    <w:p w14:paraId="6DAEA85E" w14:textId="77777777" w:rsidR="002C4118" w:rsidRPr="002C4118" w:rsidRDefault="002C4118" w:rsidP="002C4118">
      <w:pPr>
        <w:rPr>
          <w:rFonts w:ascii="Book Antiqua" w:eastAsia="Times New Roman" w:hAnsi="Book Antiqua"/>
          <w:sz w:val="24"/>
          <w:lang w:val="en-US"/>
        </w:rPr>
      </w:pPr>
    </w:p>
    <w:p w14:paraId="607E088C" w14:textId="77777777" w:rsidR="002C4118" w:rsidRPr="002C4118" w:rsidRDefault="002C4118" w:rsidP="002C4118">
      <w:pPr>
        <w:rPr>
          <w:rFonts w:ascii="Book Antiqua" w:eastAsia="Times New Roman" w:hAnsi="Book Antiqua"/>
          <w:sz w:val="24"/>
          <w:lang w:val="en-US"/>
        </w:rPr>
      </w:pPr>
    </w:p>
    <w:p w14:paraId="5E1ABA00" w14:textId="77777777" w:rsidR="002C4118" w:rsidRPr="002C4118" w:rsidRDefault="002C4118" w:rsidP="002C4118">
      <w:pPr>
        <w:rPr>
          <w:rFonts w:ascii="Book Antiqua" w:eastAsia="Times New Roman" w:hAnsi="Book Antiqua"/>
          <w:sz w:val="24"/>
          <w:lang w:val="en-US"/>
        </w:rPr>
      </w:pPr>
    </w:p>
    <w:p w14:paraId="425E755B" w14:textId="77777777" w:rsidR="002C4118" w:rsidRDefault="002C4118" w:rsidP="00295395">
      <w:pPr>
        <w:pStyle w:val="Heading1"/>
        <w:rPr>
          <w:rFonts w:ascii="Book Antiqua" w:hAnsi="Book Antiqua"/>
          <w:b/>
          <w:color w:val="auto"/>
          <w:lang w:val="en-US"/>
        </w:rPr>
      </w:pPr>
      <w:bookmarkStart w:id="27" w:name="_Toc33191996"/>
      <w:r w:rsidRPr="00295395">
        <w:rPr>
          <w:rFonts w:ascii="Book Antiqua" w:hAnsi="Book Antiqua"/>
          <w:b/>
          <w:color w:val="auto"/>
          <w:lang w:val="en-US"/>
        </w:rPr>
        <w:lastRenderedPageBreak/>
        <w:t>Recommendations:</w:t>
      </w:r>
      <w:bookmarkEnd w:id="27"/>
    </w:p>
    <w:p w14:paraId="46E91CF1" w14:textId="77777777" w:rsidR="00295395" w:rsidRPr="00295395" w:rsidRDefault="00295395" w:rsidP="00295395">
      <w:pPr>
        <w:rPr>
          <w:lang w:val="en-US"/>
        </w:rPr>
      </w:pPr>
    </w:p>
    <w:p w14:paraId="3CC8F85A" w14:textId="6C7CD93E"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eastAsia="Times New Roman" w:hAnsi="Book Antiqua" w:cs="Calibri Light"/>
          <w:sz w:val="24"/>
          <w:szCs w:val="24"/>
          <w:lang w:val="en-US"/>
        </w:rPr>
        <w:t xml:space="preserve">Municipalities of </w:t>
      </w:r>
      <w:r w:rsidRPr="002C4118">
        <w:rPr>
          <w:rFonts w:ascii="Book Antiqua" w:eastAsia="Times New Roman" w:hAnsi="Book Antiqua" w:cs="Calibri Light"/>
          <w:i/>
          <w:sz w:val="24"/>
          <w:szCs w:val="24"/>
          <w:lang w:val="en-US"/>
        </w:rPr>
        <w:t>Ranilug, Zubin Potok, Kllokot, Zvecan, Fushe Kosove, Klina, North Mitrovica, Leposaviq, Strpce,  Novo Brdo</w:t>
      </w:r>
      <w:r w:rsidRPr="002C4118">
        <w:rPr>
          <w:rFonts w:ascii="Book Antiqua" w:eastAsia="Times New Roman" w:hAnsi="Book Antiqua" w:cs="Calibri Light"/>
          <w:sz w:val="24"/>
          <w:szCs w:val="24"/>
          <w:lang w:val="en-US"/>
        </w:rPr>
        <w:t xml:space="preserve"> should establish a database for managing the training program</w:t>
      </w:r>
      <w:r w:rsidRPr="002C4118">
        <w:rPr>
          <w:rFonts w:ascii="Book Antiqua" w:hAnsi="Book Antiqua"/>
          <w:i/>
          <w:sz w:val="24"/>
          <w:szCs w:val="24"/>
          <w:lang w:val="en-US"/>
        </w:rPr>
        <w:t>;</w:t>
      </w:r>
      <w:r w:rsidR="000D7358" w:rsidRPr="000D7358">
        <w:rPr>
          <w:rFonts w:ascii="Book Antiqua" w:hAnsi="Book Antiqua"/>
          <w:i/>
          <w:sz w:val="24"/>
          <w:szCs w:val="24"/>
          <w:highlight w:val="yellow"/>
        </w:rPr>
        <w:t xml:space="preserve"> </w:t>
      </w:r>
    </w:p>
    <w:p w14:paraId="04EC7BCD"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hAnsi="Book Antiqua"/>
          <w:sz w:val="24"/>
          <w:szCs w:val="24"/>
          <w:lang w:val="en-US"/>
        </w:rPr>
        <w:t xml:space="preserve">Municipalities of </w:t>
      </w:r>
      <w:r w:rsidRPr="002C4118">
        <w:rPr>
          <w:rFonts w:ascii="Book Antiqua" w:hAnsi="Book Antiqua"/>
          <w:i/>
          <w:sz w:val="24"/>
          <w:szCs w:val="24"/>
          <w:lang w:val="en-US"/>
        </w:rPr>
        <w:t>Ranillug, Deçan, Gracanica, Kaçanik, Rahovec, Peja, North Mitrovica, Mamusha, Novo Brdo</w:t>
      </w:r>
      <w:r w:rsidRPr="002C4118">
        <w:rPr>
          <w:rFonts w:ascii="Book Antiqua" w:hAnsi="Book Antiqua"/>
          <w:sz w:val="24"/>
          <w:szCs w:val="24"/>
          <w:lang w:val="en-US"/>
        </w:rPr>
        <w:t xml:space="preserve"> should build institutional capacity to improve public financial management; </w:t>
      </w:r>
    </w:p>
    <w:p w14:paraId="7F56188C"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eastAsia="Times New Roman" w:hAnsi="Book Antiqua" w:cs="Calibri Light"/>
          <w:sz w:val="24"/>
          <w:szCs w:val="24"/>
          <w:lang w:val="en-US"/>
        </w:rPr>
        <w:t xml:space="preserve">Draft Strategy for Communication and Public Relation  should be drafted in municipalities </w:t>
      </w:r>
      <w:r w:rsidRPr="002C4118">
        <w:rPr>
          <w:rFonts w:ascii="Book Antiqua" w:eastAsia="Times New Roman" w:hAnsi="Book Antiqua" w:cs="Calibri Light"/>
          <w:i/>
          <w:sz w:val="24"/>
          <w:szCs w:val="24"/>
          <w:lang w:val="en-US"/>
        </w:rPr>
        <w:t>Gjakova, Ranilug, Gnjilan, Zubin Potok, Viti, Istog, Partes, Zvecan, Prishtina, Mitrovica, Kamenice, Gllogoc, Junik, Kaçanik, North Mitrovica, Leposaviq, Strpce, Suhareka, Mamusha;</w:t>
      </w:r>
    </w:p>
    <w:p w14:paraId="24F8B217" w14:textId="77777777" w:rsidR="002C4118" w:rsidRPr="002C4118" w:rsidRDefault="002C4118" w:rsidP="002C4118">
      <w:pPr>
        <w:numPr>
          <w:ilvl w:val="0"/>
          <w:numId w:val="38"/>
        </w:numPr>
        <w:contextualSpacing/>
        <w:jc w:val="both"/>
        <w:rPr>
          <w:rFonts w:ascii="Book Antiqua" w:hAnsi="Book Antiqua"/>
          <w:color w:val="000000" w:themeColor="text1"/>
          <w:sz w:val="24"/>
          <w:szCs w:val="24"/>
          <w:lang w:val="en-US"/>
        </w:rPr>
      </w:pPr>
      <w:r w:rsidRPr="002C4118">
        <w:rPr>
          <w:rFonts w:ascii="Book Antiqua" w:hAnsi="Book Antiqua"/>
          <w:color w:val="000000" w:themeColor="text1"/>
          <w:sz w:val="24"/>
          <w:szCs w:val="24"/>
          <w:lang w:val="en-US"/>
        </w:rPr>
        <w:t xml:space="preserve">Municipalities of </w:t>
      </w:r>
      <w:r w:rsidRPr="002C4118">
        <w:rPr>
          <w:rFonts w:ascii="Book Antiqua" w:hAnsi="Book Antiqua"/>
          <w:i/>
          <w:color w:val="000000" w:themeColor="text1"/>
          <w:sz w:val="24"/>
          <w:szCs w:val="24"/>
          <w:lang w:val="en-US"/>
        </w:rPr>
        <w:t>Gjakova, Malisheva, Zubin Potok, Gnjilan, Deçan, Gracanica, Kaçanik, Rahovec, North Mitrovica, Strpce, Vucitern</w:t>
      </w:r>
      <w:r w:rsidRPr="002C4118">
        <w:rPr>
          <w:rFonts w:ascii="Book Antiqua" w:hAnsi="Book Antiqua"/>
          <w:color w:val="000000" w:themeColor="text1"/>
          <w:sz w:val="24"/>
          <w:szCs w:val="24"/>
          <w:lang w:val="en-US"/>
        </w:rPr>
        <w:t xml:space="preserve"> should establish appropriate access for persons with disabilities in public institutions</w:t>
      </w:r>
      <w:r w:rsidRPr="002C4118">
        <w:rPr>
          <w:rFonts w:ascii="Book Antiqua" w:hAnsi="Book Antiqua"/>
          <w:i/>
          <w:color w:val="000000" w:themeColor="text1"/>
          <w:sz w:val="24"/>
          <w:szCs w:val="24"/>
          <w:lang w:val="en-US"/>
        </w:rPr>
        <w:t>;</w:t>
      </w:r>
    </w:p>
    <w:p w14:paraId="73D4E050" w14:textId="0CA71FA7" w:rsidR="002C4118" w:rsidRPr="002C4118" w:rsidRDefault="002C4118" w:rsidP="002C4118">
      <w:pPr>
        <w:numPr>
          <w:ilvl w:val="0"/>
          <w:numId w:val="38"/>
        </w:numPr>
        <w:contextualSpacing/>
        <w:jc w:val="both"/>
        <w:rPr>
          <w:rFonts w:ascii="Book Antiqua" w:hAnsi="Book Antiqua"/>
          <w:color w:val="000000" w:themeColor="text1"/>
          <w:sz w:val="24"/>
          <w:szCs w:val="24"/>
          <w:lang w:val="en-US"/>
        </w:rPr>
      </w:pPr>
      <w:r w:rsidRPr="002C4118">
        <w:rPr>
          <w:rFonts w:ascii="Book Antiqua" w:hAnsi="Book Antiqua"/>
          <w:color w:val="000000" w:themeColor="text1"/>
          <w:sz w:val="24"/>
          <w:szCs w:val="24"/>
          <w:lang w:val="en-US"/>
        </w:rPr>
        <w:t xml:space="preserve">Implementation of the latest amendments to the legislation on the prevention of conflict of interest in the exercise of official duty, should be made in municipalities </w:t>
      </w:r>
      <w:r w:rsidRPr="002C4118">
        <w:rPr>
          <w:rFonts w:ascii="Book Antiqua" w:hAnsi="Book Antiqua"/>
          <w:i/>
          <w:color w:val="000000" w:themeColor="text1"/>
          <w:sz w:val="24"/>
          <w:szCs w:val="24"/>
          <w:lang w:val="en-US"/>
        </w:rPr>
        <w:t>Malisheva, Ranillug, Gnjilan, Zubin Potok, Viti, Istog, Klokot, Hani i Elezit/ Djeneral Jankovic, Zvecan, Prishtina , Fushe Kosova, Mitrovica, Kamenica, Kacanik, Rahovec, Leposavic, Strpce, Vucitern, Mamusha, Novo Brdo and Suhareka</w:t>
      </w:r>
      <w:r w:rsidRPr="002C4118">
        <w:rPr>
          <w:rFonts w:ascii="Book Antiqua" w:hAnsi="Book Antiqua"/>
          <w:color w:val="000000" w:themeColor="text1"/>
          <w:sz w:val="24"/>
          <w:szCs w:val="24"/>
          <w:lang w:val="en-US"/>
        </w:rPr>
        <w:t>;</w:t>
      </w:r>
      <w:r w:rsidR="000D7358" w:rsidRPr="000D7358">
        <w:rPr>
          <w:rFonts w:ascii="Book Antiqua" w:hAnsi="Book Antiqua"/>
          <w:i/>
          <w:sz w:val="24"/>
          <w:szCs w:val="24"/>
          <w:highlight w:val="yellow"/>
        </w:rPr>
        <w:t xml:space="preserve"> </w:t>
      </w:r>
    </w:p>
    <w:p w14:paraId="48AE5399" w14:textId="77777777" w:rsidR="002C4118" w:rsidRPr="002C4118" w:rsidRDefault="002C4118" w:rsidP="002C4118">
      <w:pPr>
        <w:numPr>
          <w:ilvl w:val="0"/>
          <w:numId w:val="38"/>
        </w:numPr>
        <w:contextualSpacing/>
        <w:jc w:val="both"/>
        <w:rPr>
          <w:rFonts w:ascii="Book Antiqua" w:hAnsi="Book Antiqua"/>
          <w:i/>
          <w:sz w:val="24"/>
          <w:szCs w:val="24"/>
          <w:lang w:val="en-US"/>
        </w:rPr>
      </w:pPr>
      <w:r w:rsidRPr="002C4118">
        <w:rPr>
          <w:rFonts w:ascii="Book Antiqua" w:hAnsi="Book Antiqua"/>
          <w:sz w:val="24"/>
          <w:szCs w:val="24"/>
          <w:lang w:val="en-US"/>
        </w:rPr>
        <w:t xml:space="preserve">Municipalities of </w:t>
      </w:r>
      <w:r w:rsidRPr="002C4118">
        <w:rPr>
          <w:rFonts w:ascii="Book Antiqua" w:hAnsi="Book Antiqua"/>
          <w:i/>
          <w:sz w:val="24"/>
          <w:szCs w:val="24"/>
          <w:lang w:val="en-US"/>
        </w:rPr>
        <w:t>Gjakova, Ranilug, Gnjilan, Zubin Potok, Kllokot, Zvecan, Pristina, Prizren, Kamenica, Deçan, Dragash, Junik, North Mitrovica, Leposaviq, Strpce, Obiliq, Mamusha, Novo Brdo</w:t>
      </w:r>
      <w:r w:rsidRPr="002C4118">
        <w:rPr>
          <w:rFonts w:ascii="Book Antiqua" w:hAnsi="Book Antiqua"/>
          <w:sz w:val="24"/>
          <w:szCs w:val="24"/>
          <w:lang w:val="en-US"/>
        </w:rPr>
        <w:t xml:space="preserve"> should draft the Local Integrity Plan</w:t>
      </w:r>
      <w:r w:rsidRPr="002C4118">
        <w:rPr>
          <w:rFonts w:ascii="Book Antiqua" w:hAnsi="Book Antiqua"/>
          <w:i/>
          <w:sz w:val="24"/>
          <w:szCs w:val="24"/>
          <w:lang w:val="en-US"/>
        </w:rPr>
        <w:t>);</w:t>
      </w:r>
    </w:p>
    <w:p w14:paraId="62C9FC35" w14:textId="77777777" w:rsidR="002C4118" w:rsidRPr="002C4118" w:rsidRDefault="002C4118" w:rsidP="002C4118">
      <w:pPr>
        <w:numPr>
          <w:ilvl w:val="0"/>
          <w:numId w:val="38"/>
        </w:numPr>
        <w:contextualSpacing/>
        <w:jc w:val="both"/>
        <w:rPr>
          <w:rFonts w:ascii="Book Antiqua" w:hAnsi="Book Antiqua"/>
          <w:i/>
          <w:sz w:val="24"/>
          <w:szCs w:val="24"/>
          <w:lang w:val="en-US"/>
        </w:rPr>
      </w:pPr>
      <w:r w:rsidRPr="002C4118">
        <w:rPr>
          <w:rFonts w:ascii="Book Antiqua" w:hAnsi="Book Antiqua"/>
          <w:sz w:val="24"/>
          <w:szCs w:val="24"/>
          <w:lang w:val="en-US"/>
        </w:rPr>
        <w:t xml:space="preserve">Municipalities of </w:t>
      </w:r>
      <w:r w:rsidRPr="002C4118">
        <w:rPr>
          <w:rFonts w:ascii="Book Antiqua" w:hAnsi="Book Antiqua"/>
          <w:i/>
          <w:sz w:val="24"/>
          <w:szCs w:val="24"/>
          <w:lang w:val="en-US"/>
        </w:rPr>
        <w:t>Gjakova, Malisheva, Ranillug, Gnjilan, Zubin Potok, Kllokot, Hani i Elezit/ Djeneral Jankovic, Pristina, Prizren, Podujevo, Fushe Kosova, Mitrovica, Kamenica, Deçan, Dragash, Gracanica, Junik, Klina, Rahovec, North Mitrovica, Lepovica Strpce, Obiliq, Mamusha, Novo Brdo</w:t>
      </w:r>
      <w:r w:rsidRPr="002C4118">
        <w:rPr>
          <w:rFonts w:ascii="Book Antiqua" w:hAnsi="Book Antiqua"/>
          <w:sz w:val="24"/>
          <w:szCs w:val="24"/>
          <w:lang w:val="en-US"/>
        </w:rPr>
        <w:t xml:space="preserve"> should appoint the official who reports on the implementation of the Local Integrity Plan; </w:t>
      </w:r>
    </w:p>
    <w:p w14:paraId="79DD5F1B" w14:textId="77777777" w:rsidR="002C4118" w:rsidRPr="002C4118" w:rsidRDefault="002C4118" w:rsidP="002C4118">
      <w:pPr>
        <w:numPr>
          <w:ilvl w:val="0"/>
          <w:numId w:val="38"/>
        </w:numPr>
        <w:contextualSpacing/>
        <w:jc w:val="both"/>
        <w:rPr>
          <w:rFonts w:ascii="Book Antiqua" w:hAnsi="Book Antiqua"/>
          <w:i/>
          <w:sz w:val="24"/>
          <w:szCs w:val="24"/>
          <w:lang w:val="en-US"/>
        </w:rPr>
      </w:pPr>
      <w:r w:rsidRPr="002C4118">
        <w:rPr>
          <w:rFonts w:ascii="Book Antiqua" w:hAnsi="Book Antiqua"/>
          <w:sz w:val="24"/>
          <w:szCs w:val="24"/>
          <w:lang w:val="en-US"/>
        </w:rPr>
        <w:t xml:space="preserve">Municipalities of </w:t>
      </w:r>
      <w:r w:rsidRPr="002C4118">
        <w:rPr>
          <w:rFonts w:ascii="Book Antiqua" w:hAnsi="Book Antiqua"/>
          <w:i/>
          <w:sz w:val="24"/>
          <w:szCs w:val="24"/>
          <w:lang w:val="en-US"/>
        </w:rPr>
        <w:t>Kllokot, Partesh, Zvecan, Mamusha, Novo Brdo, Obiliq, North Mitrovica, Leposaviq, Malisheva, Ranilug, Zubin Potok, Strpce, Dragash, Gracanica, Junik, Klina</w:t>
      </w:r>
      <w:r w:rsidRPr="002C4118">
        <w:rPr>
          <w:rFonts w:ascii="Book Antiqua" w:hAnsi="Book Antiqua"/>
          <w:sz w:val="24"/>
          <w:szCs w:val="24"/>
          <w:lang w:val="en-US"/>
        </w:rPr>
        <w:t xml:space="preserve"> should develop the municipal regulation on protection of children's right</w:t>
      </w:r>
      <w:r w:rsidRPr="002C4118">
        <w:rPr>
          <w:rFonts w:ascii="Book Antiqua" w:hAnsi="Book Antiqua"/>
          <w:i/>
          <w:sz w:val="24"/>
          <w:szCs w:val="24"/>
          <w:lang w:val="en-US"/>
        </w:rPr>
        <w:t>;</w:t>
      </w:r>
    </w:p>
    <w:p w14:paraId="3C96978E" w14:textId="06FE1DC4" w:rsidR="002C4118" w:rsidRPr="002C4118" w:rsidRDefault="002C4118" w:rsidP="002C4118">
      <w:pPr>
        <w:numPr>
          <w:ilvl w:val="0"/>
          <w:numId w:val="38"/>
        </w:numPr>
        <w:contextualSpacing/>
        <w:jc w:val="both"/>
        <w:rPr>
          <w:rFonts w:ascii="Book Antiqua" w:hAnsi="Book Antiqua"/>
          <w:i/>
          <w:sz w:val="24"/>
          <w:szCs w:val="24"/>
          <w:lang w:val="en-US"/>
        </w:rPr>
      </w:pPr>
      <w:r w:rsidRPr="002C4118">
        <w:rPr>
          <w:rFonts w:ascii="Book Antiqua" w:hAnsi="Book Antiqua"/>
          <w:i/>
          <w:sz w:val="24"/>
          <w:szCs w:val="24"/>
          <w:lang w:val="en-US"/>
        </w:rPr>
        <w:t xml:space="preserve"> </w:t>
      </w:r>
      <w:r w:rsidRPr="002C4118">
        <w:rPr>
          <w:rFonts w:ascii="Book Antiqua" w:hAnsi="Book Antiqua"/>
          <w:sz w:val="24"/>
          <w:szCs w:val="24"/>
          <w:lang w:val="en-US"/>
        </w:rPr>
        <w:t xml:space="preserve">Municipalities of </w:t>
      </w:r>
      <w:r w:rsidRPr="002C4118">
        <w:rPr>
          <w:rFonts w:ascii="Book Antiqua" w:hAnsi="Book Antiqua"/>
          <w:i/>
          <w:sz w:val="24"/>
          <w:szCs w:val="24"/>
          <w:lang w:val="en-US"/>
        </w:rPr>
        <w:t xml:space="preserve">Stimlje, Ranilug, Zubin Potok, Klokot, Zvecan, Prizren, Podujevo, Fushe Kosove, Mitrovica, Kamenica, Deçan, Gllogoc, Gracanica, Junik, Kaçanik, Klina, Rahovec, North Mitrovica, Strpce, Vucitern, </w:t>
      </w:r>
      <w:proofErr w:type="gramStart"/>
      <w:r w:rsidRPr="002C4118">
        <w:rPr>
          <w:rFonts w:ascii="Book Antiqua" w:hAnsi="Book Antiqua"/>
          <w:i/>
          <w:sz w:val="24"/>
          <w:szCs w:val="24"/>
          <w:lang w:val="en-US"/>
        </w:rPr>
        <w:t>Mamusha ,</w:t>
      </w:r>
      <w:proofErr w:type="gramEnd"/>
      <w:r w:rsidRPr="002C4118">
        <w:rPr>
          <w:rFonts w:ascii="Book Antiqua" w:hAnsi="Book Antiqua"/>
          <w:i/>
          <w:sz w:val="24"/>
          <w:szCs w:val="24"/>
          <w:lang w:val="en-US"/>
        </w:rPr>
        <w:t xml:space="preserve"> Novo Brdo, Viti, Istog </w:t>
      </w:r>
      <w:r w:rsidRPr="002C4118">
        <w:rPr>
          <w:rFonts w:ascii="Book Antiqua" w:hAnsi="Book Antiqua"/>
          <w:sz w:val="24"/>
          <w:szCs w:val="24"/>
          <w:lang w:val="en-US"/>
        </w:rPr>
        <w:t>should establish the Municipal Council for the protection of victims of gender based violence and domestic violence.</w:t>
      </w:r>
    </w:p>
    <w:p w14:paraId="7840E917"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hAnsi="Book Antiqua"/>
          <w:sz w:val="24"/>
          <w:szCs w:val="24"/>
          <w:lang w:val="en-US"/>
        </w:rPr>
        <w:lastRenderedPageBreak/>
        <w:t xml:space="preserve">Municipalities of </w:t>
      </w:r>
      <w:r w:rsidRPr="002C4118">
        <w:rPr>
          <w:rFonts w:ascii="Book Antiqua" w:hAnsi="Book Antiqua"/>
          <w:i/>
          <w:sz w:val="24"/>
          <w:szCs w:val="24"/>
          <w:lang w:val="en-US"/>
        </w:rPr>
        <w:t>Stimlje, Ferizaj, Malisheva, Ranillug, Zubin Potok, Istog, Klokot, Hani i Elezit/ Djeneral Jankovic, Partesh, Zvecan, Pristina, Prizren, Podujevo, Fushe Kosove, Mitrovica, Kamenica, Viti, Deçan, Gllogoc, Gracanica, Junik, Kaçanik, Klina, Rahovec, North Mitrovica, Leposavic, Strpce, Vucitern, Mamusha, Novo Brdo, Suhareka</w:t>
      </w:r>
      <w:r w:rsidRPr="002C4118">
        <w:rPr>
          <w:rFonts w:ascii="Book Antiqua" w:hAnsi="Book Antiqua"/>
          <w:sz w:val="24"/>
          <w:szCs w:val="24"/>
          <w:lang w:val="en-US"/>
        </w:rPr>
        <w:t xml:space="preserve"> should draft the Strategy against Domestic Violence;</w:t>
      </w:r>
    </w:p>
    <w:p w14:paraId="6D3B14A2" w14:textId="77777777" w:rsidR="002C4118" w:rsidRPr="002C4118" w:rsidRDefault="002C4118" w:rsidP="002C4118">
      <w:pPr>
        <w:numPr>
          <w:ilvl w:val="0"/>
          <w:numId w:val="38"/>
        </w:numPr>
        <w:contextualSpacing/>
        <w:jc w:val="both"/>
        <w:rPr>
          <w:rFonts w:ascii="Book Antiqua" w:hAnsi="Book Antiqua"/>
          <w:i/>
          <w:sz w:val="24"/>
          <w:szCs w:val="24"/>
          <w:lang w:val="en-US"/>
        </w:rPr>
      </w:pPr>
      <w:r w:rsidRPr="002C4118">
        <w:rPr>
          <w:rFonts w:ascii="Book Antiqua" w:hAnsi="Book Antiqua"/>
          <w:sz w:val="24"/>
          <w:szCs w:val="24"/>
          <w:lang w:val="en-US"/>
        </w:rPr>
        <w:t xml:space="preserve">The representation of women in local decision-making positions should be increased in the municipalities of </w:t>
      </w:r>
      <w:r w:rsidRPr="002C4118">
        <w:rPr>
          <w:rFonts w:ascii="Book Antiqua" w:hAnsi="Book Antiqua"/>
          <w:i/>
          <w:sz w:val="24"/>
          <w:szCs w:val="24"/>
          <w:lang w:val="en-US"/>
        </w:rPr>
        <w:t>Ranillug, Gnjilan, Istog, Kllokot, Hani i Elezit/ Djeneral Jankovic, Podujevo, Gracanica, Junik, Kacanik, Klina, Rahovec, North Mitrovica, Leposavic, Strpce, Mamusha;</w:t>
      </w:r>
    </w:p>
    <w:p w14:paraId="0E937FAB" w14:textId="77777777" w:rsidR="002C4118" w:rsidRPr="002C4118" w:rsidRDefault="002C4118" w:rsidP="002C4118">
      <w:pPr>
        <w:numPr>
          <w:ilvl w:val="0"/>
          <w:numId w:val="38"/>
        </w:numPr>
        <w:contextualSpacing/>
        <w:jc w:val="both"/>
        <w:rPr>
          <w:rFonts w:ascii="Book Antiqua" w:hAnsi="Book Antiqua"/>
          <w:color w:val="000000" w:themeColor="text1"/>
          <w:sz w:val="24"/>
          <w:szCs w:val="24"/>
          <w:lang w:val="en-US"/>
        </w:rPr>
      </w:pPr>
      <w:r w:rsidRPr="002C4118">
        <w:rPr>
          <w:rFonts w:ascii="Book Antiqua" w:hAnsi="Book Antiqua"/>
          <w:color w:val="000000" w:themeColor="text1"/>
          <w:sz w:val="24"/>
          <w:szCs w:val="24"/>
          <w:lang w:val="en-US"/>
        </w:rPr>
        <w:t xml:space="preserve">Municipalities of </w:t>
      </w:r>
      <w:r w:rsidRPr="002C4118">
        <w:rPr>
          <w:rFonts w:ascii="Book Antiqua" w:hAnsi="Book Antiqua"/>
          <w:i/>
          <w:color w:val="000000" w:themeColor="text1"/>
          <w:sz w:val="24"/>
          <w:szCs w:val="24"/>
          <w:lang w:val="en-US"/>
        </w:rPr>
        <w:t>Kllokot, Zvecan, Junik, Rahovec, Mamusha</w:t>
      </w:r>
      <w:r w:rsidRPr="002C4118">
        <w:rPr>
          <w:rFonts w:ascii="Book Antiqua" w:hAnsi="Book Antiqua"/>
          <w:color w:val="000000" w:themeColor="text1"/>
          <w:sz w:val="24"/>
          <w:szCs w:val="24"/>
          <w:lang w:val="en-US"/>
        </w:rPr>
        <w:t xml:space="preserve">  </w:t>
      </w:r>
    </w:p>
    <w:p w14:paraId="4B957D7D" w14:textId="77777777" w:rsidR="002C4118" w:rsidRPr="002C4118" w:rsidRDefault="002C4118" w:rsidP="002C4118">
      <w:pPr>
        <w:ind w:left="720"/>
        <w:contextualSpacing/>
        <w:jc w:val="both"/>
        <w:rPr>
          <w:rFonts w:ascii="Book Antiqua" w:hAnsi="Book Antiqua"/>
          <w:i/>
          <w:sz w:val="24"/>
          <w:szCs w:val="24"/>
          <w:lang w:val="en-US"/>
        </w:rPr>
      </w:pPr>
      <w:proofErr w:type="gramStart"/>
      <w:r w:rsidRPr="002C4118">
        <w:rPr>
          <w:rFonts w:ascii="Book Antiqua" w:hAnsi="Book Antiqua"/>
          <w:color w:val="000000" w:themeColor="text1"/>
          <w:sz w:val="24"/>
          <w:szCs w:val="24"/>
          <w:lang w:val="en-US"/>
        </w:rPr>
        <w:t>should</w:t>
      </w:r>
      <w:proofErr w:type="gramEnd"/>
      <w:r w:rsidRPr="002C4118">
        <w:rPr>
          <w:rFonts w:ascii="Book Antiqua" w:hAnsi="Book Antiqua"/>
          <w:color w:val="000000" w:themeColor="text1"/>
          <w:sz w:val="24"/>
          <w:szCs w:val="24"/>
          <w:lang w:val="en-US"/>
        </w:rPr>
        <w:t xml:space="preserve"> undertake awareness raising activities regarding women's property rights</w:t>
      </w:r>
      <w:r w:rsidRPr="002C4118">
        <w:rPr>
          <w:rFonts w:ascii="Book Antiqua" w:eastAsia="Times New Roman" w:hAnsi="Book Antiqua" w:cs="Calibri Light"/>
          <w:i/>
          <w:sz w:val="24"/>
          <w:szCs w:val="24"/>
          <w:lang w:val="en-US"/>
        </w:rPr>
        <w:t>;</w:t>
      </w:r>
    </w:p>
    <w:p w14:paraId="40FC115B" w14:textId="77777777" w:rsidR="002C4118" w:rsidRPr="002C4118" w:rsidRDefault="002C4118" w:rsidP="002C4118">
      <w:pPr>
        <w:numPr>
          <w:ilvl w:val="0"/>
          <w:numId w:val="38"/>
        </w:numPr>
        <w:contextualSpacing/>
        <w:jc w:val="both"/>
        <w:rPr>
          <w:rFonts w:ascii="Book Antiqua" w:hAnsi="Book Antiqua"/>
          <w:i/>
          <w:sz w:val="24"/>
          <w:szCs w:val="24"/>
          <w:lang w:val="en-US"/>
        </w:rPr>
      </w:pPr>
      <w:r w:rsidRPr="002C4118">
        <w:rPr>
          <w:rFonts w:ascii="Book Antiqua" w:hAnsi="Book Antiqua"/>
          <w:sz w:val="24"/>
          <w:szCs w:val="24"/>
          <w:lang w:val="en-US"/>
        </w:rPr>
        <w:t xml:space="preserve">In the municipalities of </w:t>
      </w:r>
      <w:r w:rsidRPr="002C4118">
        <w:rPr>
          <w:rFonts w:ascii="Book Antiqua" w:hAnsi="Book Antiqua"/>
          <w:i/>
          <w:sz w:val="24"/>
          <w:szCs w:val="24"/>
          <w:lang w:val="en-US"/>
        </w:rPr>
        <w:t xml:space="preserve">Gjakova, Ranilug, Gnjilan, Viti, Istog, Klokot, Hani i Elezit/ Djeneral Jankovic, Prizren, Fushe Kosova, Mitrovica, Kamenica, Deçan, Dragash, Junik, Kaçanik, Peja, North Mitrovica, Leposavic, Strpce, Vucitern, Mamusha, Novo Brdo, Suhareka, Obiliq </w:t>
      </w:r>
      <w:r w:rsidRPr="002C4118">
        <w:rPr>
          <w:rFonts w:ascii="Book Antiqua" w:hAnsi="Book Antiqua"/>
          <w:sz w:val="24"/>
          <w:szCs w:val="24"/>
          <w:lang w:val="en-US"/>
        </w:rPr>
        <w:t>should be allocated sustainable and long-term funds for the provision of social services</w:t>
      </w:r>
      <w:r w:rsidRPr="002C4118">
        <w:rPr>
          <w:rFonts w:ascii="Book Antiqua" w:hAnsi="Book Antiqua"/>
          <w:i/>
          <w:sz w:val="24"/>
          <w:szCs w:val="24"/>
          <w:lang w:val="en-US"/>
        </w:rPr>
        <w:t>;</w:t>
      </w:r>
    </w:p>
    <w:p w14:paraId="2132ADF2"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hAnsi="Book Antiqua"/>
          <w:sz w:val="24"/>
          <w:szCs w:val="24"/>
          <w:lang w:val="en-US"/>
        </w:rPr>
        <w:t xml:space="preserve">Municipalities of </w:t>
      </w:r>
      <w:r w:rsidRPr="002C4118">
        <w:rPr>
          <w:rFonts w:ascii="Book Antiqua" w:hAnsi="Book Antiqua"/>
          <w:i/>
          <w:sz w:val="24"/>
          <w:szCs w:val="24"/>
          <w:lang w:val="en-US"/>
        </w:rPr>
        <w:t>Gjakova, Malisheva, Ranillug, Gnjilan, Zubin Potok, Viti, Kllokot, Hani i Elezit/ Djeneral Jankovic, Partesh, Zvecan, Prishtina, Kamenica, Dragash, Junik, Klina, Rahovec, Skenderaj, North Mitrovica, Leposavic, Vushtri, Obiliq, Mamusha, Novo Brdo</w:t>
      </w:r>
      <w:r w:rsidRPr="002C4118">
        <w:rPr>
          <w:rFonts w:ascii="Book Antiqua" w:hAnsi="Book Antiqua"/>
          <w:sz w:val="24"/>
          <w:szCs w:val="24"/>
          <w:lang w:val="en-US"/>
        </w:rPr>
        <w:t xml:space="preserve"> should approve three-year plan for social housing; </w:t>
      </w:r>
    </w:p>
    <w:p w14:paraId="3047E73F" w14:textId="77777777" w:rsidR="002C4118" w:rsidRPr="002C4118" w:rsidRDefault="002C4118" w:rsidP="002C4118">
      <w:pPr>
        <w:numPr>
          <w:ilvl w:val="0"/>
          <w:numId w:val="38"/>
        </w:numPr>
        <w:contextualSpacing/>
        <w:jc w:val="both"/>
        <w:rPr>
          <w:rFonts w:ascii="Book Antiqua" w:hAnsi="Book Antiqua"/>
          <w:i/>
          <w:sz w:val="24"/>
          <w:szCs w:val="24"/>
          <w:lang w:val="en-US"/>
        </w:rPr>
      </w:pPr>
      <w:r w:rsidRPr="002C4118">
        <w:rPr>
          <w:rFonts w:ascii="Book Antiqua" w:hAnsi="Book Antiqua"/>
          <w:sz w:val="24"/>
          <w:szCs w:val="24"/>
          <w:lang w:val="en-US"/>
        </w:rPr>
        <w:t xml:space="preserve">A budget should be allocated for reintegrated persons in the municipalities of </w:t>
      </w:r>
      <w:r w:rsidRPr="002C4118">
        <w:rPr>
          <w:rFonts w:ascii="Book Antiqua" w:hAnsi="Book Antiqua"/>
          <w:i/>
          <w:sz w:val="24"/>
          <w:szCs w:val="24"/>
          <w:lang w:val="en-US"/>
        </w:rPr>
        <w:t>Stimlje, Ferizaj, Ranilug, Gnjilan, Zubin Potok, Podujevo, Istog, Klokot, Partesh, Zvecan, Pristina, Kamenica, Deçan, Gracanica, Junik, Kaçanik, Klina, Rahovec, Skenderaj, North Mitrovica, Leposaviq, Strpce, Vucitern, Obiliq, Mamusha, Novo Brdo, Lipjan and Suhareka</w:t>
      </w:r>
      <w:r w:rsidRPr="002C4118">
        <w:rPr>
          <w:rFonts w:ascii="Book Antiqua" w:hAnsi="Book Antiqua"/>
          <w:sz w:val="24"/>
          <w:szCs w:val="24"/>
          <w:lang w:val="en-US"/>
        </w:rPr>
        <w:t>;</w:t>
      </w:r>
    </w:p>
    <w:p w14:paraId="517F168E" w14:textId="77777777" w:rsidR="002C4118" w:rsidRPr="002C4118" w:rsidRDefault="002C4118" w:rsidP="002C4118">
      <w:pPr>
        <w:numPr>
          <w:ilvl w:val="0"/>
          <w:numId w:val="38"/>
        </w:numPr>
        <w:contextualSpacing/>
        <w:jc w:val="both"/>
        <w:rPr>
          <w:rFonts w:ascii="Book Antiqua" w:hAnsi="Book Antiqua"/>
          <w:i/>
          <w:sz w:val="24"/>
          <w:szCs w:val="24"/>
          <w:lang w:val="en-US"/>
        </w:rPr>
      </w:pPr>
      <w:r w:rsidRPr="002C4118">
        <w:rPr>
          <w:rFonts w:ascii="Book Antiqua" w:hAnsi="Book Antiqua"/>
          <w:sz w:val="24"/>
          <w:szCs w:val="24"/>
          <w:lang w:val="en-US"/>
        </w:rPr>
        <w:t xml:space="preserve">Municipalities of </w:t>
      </w:r>
      <w:r w:rsidRPr="002C4118">
        <w:rPr>
          <w:rFonts w:ascii="Book Antiqua" w:hAnsi="Book Antiqua"/>
          <w:i/>
          <w:sz w:val="24"/>
          <w:szCs w:val="24"/>
          <w:lang w:val="en-US"/>
        </w:rPr>
        <w:t xml:space="preserve">Viti, Istog, Klokot, Hani i Elezit/ Djeneral Jankovic, Partesh, Zvecan, Pristina, Prizren, Podujevo, Fushe Kosove, Mitrovica, Kamenica, Gjakova, Gnjilan, Ferizaj, Stimlje, Vucitern, Obiliq, Suhareka, Malishevo, Mamusha, Novo Brdo , Zubin Potok, Deçan, Gllogoc, Gracanice, Junik, Klina, Peja, North Mitrovica, Leposavic, Strpce and Dragash </w:t>
      </w:r>
      <w:r w:rsidRPr="002C4118">
        <w:rPr>
          <w:rFonts w:ascii="Book Antiqua" w:hAnsi="Book Antiqua"/>
          <w:sz w:val="24"/>
          <w:szCs w:val="24"/>
          <w:lang w:val="en-US"/>
        </w:rPr>
        <w:t>should draft the Plan on Protection of Cultural Heritage;</w:t>
      </w:r>
    </w:p>
    <w:p w14:paraId="1391280B" w14:textId="77777777" w:rsidR="002C4118" w:rsidRPr="002C4118" w:rsidRDefault="002C4118" w:rsidP="002C4118">
      <w:pPr>
        <w:numPr>
          <w:ilvl w:val="0"/>
          <w:numId w:val="38"/>
        </w:numPr>
        <w:contextualSpacing/>
        <w:jc w:val="both"/>
        <w:rPr>
          <w:rFonts w:ascii="Book Antiqua" w:hAnsi="Book Antiqua"/>
          <w:i/>
          <w:sz w:val="24"/>
          <w:szCs w:val="24"/>
          <w:lang w:val="en-US"/>
        </w:rPr>
      </w:pPr>
      <w:r w:rsidRPr="002C4118">
        <w:rPr>
          <w:rFonts w:ascii="Book Antiqua" w:hAnsi="Book Antiqua"/>
          <w:sz w:val="24"/>
          <w:szCs w:val="24"/>
          <w:lang w:val="en-US"/>
        </w:rPr>
        <w:t xml:space="preserve">In the municipalities of </w:t>
      </w:r>
      <w:r w:rsidRPr="002C4118">
        <w:rPr>
          <w:rFonts w:ascii="Book Antiqua" w:hAnsi="Book Antiqua"/>
          <w:i/>
          <w:sz w:val="24"/>
          <w:szCs w:val="24"/>
          <w:lang w:val="en-US"/>
        </w:rPr>
        <w:t>Stimlje, Ferizaj, Gnjilan, Prishtina, Mitrovica, Kamenica, Viti, Istog, Klokot, Hani i Elezit/ Djeneral Jankovic, Partesh, Zvecan, Peja, North Mitrovica, Leposaviq, Kaçanik, Gracanica, Vushtri and Novo Brdo</w:t>
      </w:r>
      <w:r w:rsidRPr="002C4118">
        <w:rPr>
          <w:rFonts w:ascii="Book Antiqua" w:hAnsi="Book Antiqua"/>
          <w:sz w:val="24"/>
          <w:szCs w:val="24"/>
          <w:lang w:val="en-US"/>
        </w:rPr>
        <w:t>, the security monitoring equipment/cameras should be provided for the cultural heritage sites (religious cult objects, protected areas).</w:t>
      </w:r>
      <w:r w:rsidRPr="002C4118">
        <w:rPr>
          <w:rFonts w:ascii="Book Antiqua" w:eastAsia="Times New Roman" w:hAnsi="Book Antiqua" w:cs="Calibri Light"/>
          <w:sz w:val="24"/>
          <w:szCs w:val="24"/>
          <w:lang w:val="en-US"/>
        </w:rPr>
        <w:t>)</w:t>
      </w:r>
      <w:r w:rsidRPr="002C4118">
        <w:rPr>
          <w:rFonts w:ascii="Book Antiqua" w:eastAsia="Times New Roman" w:hAnsi="Book Antiqua" w:cs="Calibri Light"/>
          <w:i/>
          <w:sz w:val="24"/>
          <w:szCs w:val="24"/>
          <w:lang w:val="en-US"/>
        </w:rPr>
        <w:t>;</w:t>
      </w:r>
    </w:p>
    <w:p w14:paraId="42B9FB66"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hAnsi="Book Antiqua"/>
          <w:sz w:val="24"/>
          <w:szCs w:val="24"/>
          <w:lang w:val="en-US"/>
        </w:rPr>
        <w:t xml:space="preserve">Business registration centers (one-stop shops) should be established in the municipalities of </w:t>
      </w:r>
      <w:r w:rsidRPr="002C4118">
        <w:rPr>
          <w:rFonts w:ascii="Book Antiqua" w:hAnsi="Book Antiqua"/>
          <w:i/>
          <w:sz w:val="24"/>
          <w:szCs w:val="24"/>
          <w:lang w:val="en-US"/>
        </w:rPr>
        <w:t>Ranilug, Zubin Potok, Pristina, Klokot, Partesh, Zvecan, Junik, North Mitrovica, Leposavic, Mamusha;</w:t>
      </w:r>
    </w:p>
    <w:p w14:paraId="73EE43E1" w14:textId="23176430" w:rsidR="002C4118" w:rsidRPr="002C4118" w:rsidRDefault="002C4118" w:rsidP="002C4118">
      <w:pPr>
        <w:numPr>
          <w:ilvl w:val="0"/>
          <w:numId w:val="38"/>
        </w:numPr>
        <w:contextualSpacing/>
        <w:jc w:val="both"/>
        <w:rPr>
          <w:rFonts w:ascii="Book Antiqua" w:hAnsi="Book Antiqua"/>
          <w:i/>
          <w:sz w:val="24"/>
          <w:szCs w:val="24"/>
          <w:lang w:val="en-US"/>
        </w:rPr>
      </w:pPr>
      <w:r w:rsidRPr="002C4118">
        <w:rPr>
          <w:rFonts w:ascii="Book Antiqua" w:hAnsi="Book Antiqua"/>
          <w:sz w:val="24"/>
          <w:szCs w:val="24"/>
          <w:lang w:val="en-US"/>
        </w:rPr>
        <w:lastRenderedPageBreak/>
        <w:t xml:space="preserve">The municipalities of </w:t>
      </w:r>
      <w:r w:rsidRPr="002C4118">
        <w:rPr>
          <w:rFonts w:ascii="Book Antiqua" w:hAnsi="Book Antiqua"/>
          <w:i/>
          <w:sz w:val="24"/>
          <w:szCs w:val="24"/>
          <w:lang w:val="en-US"/>
        </w:rPr>
        <w:t>Kamenica, Viti, Kllokot, Partesh, Zvecan, Vucitern, Suhareka, Novo Brdo, Gracanica, Rahovec, Peja, North Mitrovica, Leposavic</w:t>
      </w:r>
      <w:r w:rsidR="000D7358" w:rsidRPr="00612871">
        <w:rPr>
          <w:rFonts w:ascii="Book Antiqua" w:hAnsi="Book Antiqua"/>
          <w:i/>
          <w:sz w:val="24"/>
          <w:szCs w:val="24"/>
          <w:lang w:val="en-US"/>
        </w:rPr>
        <w:t xml:space="preserve">, </w:t>
      </w:r>
      <w:r w:rsidR="000D7358" w:rsidRPr="00612871">
        <w:rPr>
          <w:rFonts w:ascii="Book Antiqua" w:hAnsi="Book Antiqua"/>
          <w:i/>
          <w:sz w:val="24"/>
          <w:szCs w:val="24"/>
        </w:rPr>
        <w:t>Gjakovë);</w:t>
      </w:r>
      <w:r w:rsidRPr="002C4118">
        <w:rPr>
          <w:rFonts w:ascii="Book Antiqua" w:hAnsi="Book Antiqua"/>
          <w:sz w:val="24"/>
          <w:szCs w:val="24"/>
          <w:lang w:val="en-US"/>
        </w:rPr>
        <w:t xml:space="preserve"> should draft the Strategy for Local Economic Development;</w:t>
      </w:r>
    </w:p>
    <w:p w14:paraId="16AF080D" w14:textId="77777777" w:rsidR="002C4118" w:rsidRPr="002C4118" w:rsidRDefault="002C4118" w:rsidP="002C4118">
      <w:pPr>
        <w:numPr>
          <w:ilvl w:val="0"/>
          <w:numId w:val="38"/>
        </w:numPr>
        <w:contextualSpacing/>
        <w:jc w:val="both"/>
        <w:rPr>
          <w:rFonts w:ascii="Book Antiqua" w:hAnsi="Book Antiqua"/>
          <w:color w:val="000000" w:themeColor="text1"/>
          <w:sz w:val="24"/>
          <w:szCs w:val="24"/>
          <w:lang w:val="en-US"/>
        </w:rPr>
      </w:pPr>
      <w:r w:rsidRPr="002C4118">
        <w:rPr>
          <w:rFonts w:ascii="Book Antiqua" w:hAnsi="Book Antiqua"/>
          <w:color w:val="000000" w:themeColor="text1"/>
          <w:sz w:val="24"/>
          <w:szCs w:val="24"/>
          <w:lang w:val="en-US"/>
        </w:rPr>
        <w:t xml:space="preserve">Municipalities </w:t>
      </w:r>
      <w:r w:rsidRPr="002C4118">
        <w:rPr>
          <w:rFonts w:ascii="Book Antiqua" w:hAnsi="Book Antiqua"/>
          <w:i/>
          <w:color w:val="000000" w:themeColor="text1"/>
          <w:sz w:val="24"/>
          <w:szCs w:val="24"/>
          <w:lang w:val="en-US"/>
        </w:rPr>
        <w:t>of Ranillug, Pristina, Partesh, Kllokot, Gracanica, Deçan, North Mitrovica</w:t>
      </w:r>
      <w:r w:rsidRPr="002C4118">
        <w:rPr>
          <w:rFonts w:ascii="Book Antiqua" w:hAnsi="Book Antiqua"/>
          <w:color w:val="000000" w:themeColor="text1"/>
          <w:sz w:val="24"/>
          <w:szCs w:val="24"/>
          <w:lang w:val="en-US"/>
        </w:rPr>
        <w:t xml:space="preserve"> should prepare the Action Plan for implementing Auditors' recommendations;</w:t>
      </w:r>
    </w:p>
    <w:p w14:paraId="53D49132" w14:textId="77777777" w:rsidR="002C4118" w:rsidRPr="002C4118" w:rsidRDefault="002C4118" w:rsidP="002C4118">
      <w:pPr>
        <w:numPr>
          <w:ilvl w:val="0"/>
          <w:numId w:val="38"/>
        </w:numPr>
        <w:contextualSpacing/>
        <w:jc w:val="both"/>
        <w:rPr>
          <w:rFonts w:ascii="Book Antiqua" w:hAnsi="Book Antiqua"/>
          <w:i/>
          <w:sz w:val="24"/>
          <w:szCs w:val="24"/>
          <w:lang w:val="en-US"/>
        </w:rPr>
      </w:pPr>
      <w:r w:rsidRPr="002C4118">
        <w:rPr>
          <w:rFonts w:ascii="Book Antiqua" w:hAnsi="Book Antiqua"/>
          <w:sz w:val="24"/>
          <w:szCs w:val="24"/>
          <w:lang w:val="en-US"/>
        </w:rPr>
        <w:t xml:space="preserve">Municipalities of </w:t>
      </w:r>
      <w:r w:rsidRPr="002C4118">
        <w:rPr>
          <w:rFonts w:ascii="Book Antiqua" w:hAnsi="Book Antiqua"/>
          <w:i/>
          <w:sz w:val="24"/>
          <w:szCs w:val="24"/>
          <w:lang w:val="en-US"/>
        </w:rPr>
        <w:t>Ferizaj, Gnjilan, Malisheva, Ranillug, Zubin Potok, Pristina, Podujevo, Fushe Kosove, Kamenica, Viti, Istog, Klokot, Hani i Elezit/ Djeneral Jankovic, Zvecan, Vucitern, Obiliq, Mamusha, Nobvo Brdo, Deçan, Gracanica, Kaçanik, Peja, North Mitrovica, Leposavic, s</w:t>
      </w:r>
      <w:r w:rsidRPr="002C4118">
        <w:rPr>
          <w:rFonts w:ascii="Book Antiqua" w:hAnsi="Book Antiqua"/>
          <w:sz w:val="24"/>
          <w:szCs w:val="24"/>
          <w:lang w:val="en-US"/>
        </w:rPr>
        <w:t>hould make  the economic zones operational;</w:t>
      </w:r>
    </w:p>
    <w:p w14:paraId="1CD30707"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eastAsia="Times New Roman" w:hAnsi="Book Antiqua"/>
          <w:color w:val="000000" w:themeColor="text1"/>
          <w:sz w:val="24"/>
          <w:szCs w:val="24"/>
          <w:lang w:val="en-US"/>
        </w:rPr>
        <w:t xml:space="preserve">The municipalities of </w:t>
      </w:r>
      <w:r w:rsidRPr="002C4118">
        <w:rPr>
          <w:rFonts w:ascii="Book Antiqua" w:eastAsia="Times New Roman" w:hAnsi="Book Antiqua"/>
          <w:i/>
          <w:color w:val="000000" w:themeColor="text1"/>
          <w:sz w:val="24"/>
          <w:szCs w:val="24"/>
          <w:lang w:val="en-US"/>
        </w:rPr>
        <w:t>Stimlje, Ferizaj, Zubin Potok, Fushe Kosove, Mitrovica, Istog, Kllokot, Hani i Elezit/ Djeneral Jankovic, Zvecan, Deçan, Gracanica, Kaçanik, Klina, Rahovec, Skenderaj, Peja, North Mitrovica, Leposavic, Strpce, Vushtri, Mitrovica , Suhareka and Lipjan</w:t>
      </w:r>
      <w:r w:rsidRPr="002C4118">
        <w:rPr>
          <w:rFonts w:ascii="Book Antiqua" w:eastAsia="Times New Roman" w:hAnsi="Book Antiqua"/>
          <w:color w:val="000000" w:themeColor="text1"/>
          <w:sz w:val="24"/>
          <w:szCs w:val="24"/>
          <w:lang w:val="en-US"/>
        </w:rPr>
        <w:t>, should draft the Agriculture and Rural Development Plan</w:t>
      </w:r>
      <w:r w:rsidRPr="002C4118">
        <w:rPr>
          <w:rFonts w:ascii="Book Antiqua" w:eastAsia="Times New Roman" w:hAnsi="Book Antiqua"/>
          <w:i/>
          <w:color w:val="000000" w:themeColor="text1"/>
          <w:sz w:val="24"/>
          <w:szCs w:val="24"/>
          <w:lang w:val="en-US"/>
        </w:rPr>
        <w:t>;</w:t>
      </w:r>
    </w:p>
    <w:p w14:paraId="66C1658B" w14:textId="5DC8ADD0" w:rsidR="002C4118" w:rsidRPr="000D7358" w:rsidRDefault="002C4118" w:rsidP="000D7358">
      <w:pPr>
        <w:numPr>
          <w:ilvl w:val="0"/>
          <w:numId w:val="38"/>
        </w:numPr>
        <w:contextualSpacing/>
        <w:jc w:val="both"/>
        <w:rPr>
          <w:rFonts w:ascii="Book Antiqua" w:hAnsi="Book Antiqua"/>
          <w:sz w:val="24"/>
          <w:szCs w:val="24"/>
        </w:rPr>
      </w:pPr>
      <w:r w:rsidRPr="002C4118">
        <w:rPr>
          <w:rFonts w:ascii="Book Antiqua" w:eastAsia="Times New Roman" w:hAnsi="Book Antiqua"/>
          <w:color w:val="000000" w:themeColor="text1"/>
          <w:sz w:val="24"/>
          <w:szCs w:val="24"/>
          <w:lang w:val="en-US"/>
        </w:rPr>
        <w:t xml:space="preserve">The municipalities of </w:t>
      </w:r>
      <w:r w:rsidRPr="002C4118">
        <w:rPr>
          <w:rFonts w:ascii="Book Antiqua" w:eastAsia="Times New Roman" w:hAnsi="Book Antiqua"/>
          <w:i/>
          <w:color w:val="000000" w:themeColor="text1"/>
          <w:sz w:val="24"/>
          <w:szCs w:val="24"/>
          <w:lang w:val="en-US"/>
        </w:rPr>
        <w:t>Zubin Potok, Hani i Elezit/ Djeneral Jankovic, Zvecan, North Mitrovica and Leposavic</w:t>
      </w:r>
      <w:r w:rsidRPr="002C4118">
        <w:rPr>
          <w:rFonts w:ascii="Book Antiqua" w:eastAsia="Times New Roman" w:hAnsi="Book Antiqua"/>
          <w:color w:val="000000" w:themeColor="text1"/>
          <w:sz w:val="24"/>
          <w:szCs w:val="24"/>
          <w:lang w:val="en-US"/>
        </w:rPr>
        <w:t xml:space="preserve"> should operationalize information centers for farmers training</w:t>
      </w:r>
      <w:r w:rsidRPr="002C4118">
        <w:rPr>
          <w:rFonts w:ascii="Book Antiqua" w:eastAsia="Times New Roman" w:hAnsi="Book Antiqua"/>
          <w:i/>
          <w:color w:val="000000" w:themeColor="text1"/>
          <w:sz w:val="24"/>
          <w:szCs w:val="24"/>
          <w:lang w:val="en-US"/>
        </w:rPr>
        <w:t>;</w:t>
      </w:r>
      <w:r w:rsidR="000D7358" w:rsidRPr="000D7358">
        <w:rPr>
          <w:rFonts w:ascii="Book Antiqua" w:eastAsia="Times New Roman" w:hAnsi="Book Antiqua"/>
          <w:i/>
          <w:color w:val="000000" w:themeColor="text1"/>
          <w:sz w:val="24"/>
          <w:szCs w:val="24"/>
        </w:rPr>
        <w:t xml:space="preserve"> </w:t>
      </w:r>
      <w:r w:rsidR="000D7358" w:rsidRPr="00AF7B65">
        <w:rPr>
          <w:rFonts w:ascii="Book Antiqua" w:eastAsia="Times New Roman" w:hAnsi="Book Antiqua"/>
          <w:i/>
          <w:color w:val="000000" w:themeColor="text1"/>
          <w:sz w:val="24"/>
          <w:szCs w:val="24"/>
        </w:rPr>
        <w:t>);</w:t>
      </w:r>
      <w:r w:rsidR="000D7358" w:rsidRPr="001D62B3">
        <w:rPr>
          <w:rFonts w:ascii="Book Antiqua" w:eastAsia="Times New Roman" w:hAnsi="Book Antiqua"/>
          <w:color w:val="000000" w:themeColor="text1"/>
          <w:sz w:val="24"/>
          <w:szCs w:val="24"/>
          <w:highlight w:val="yellow"/>
        </w:rPr>
        <w:t xml:space="preserve"> </w:t>
      </w:r>
    </w:p>
    <w:p w14:paraId="246162B5"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hAnsi="Book Antiqua"/>
          <w:sz w:val="24"/>
          <w:szCs w:val="24"/>
          <w:lang w:val="en-US"/>
        </w:rPr>
        <w:t xml:space="preserve">Municipalities </w:t>
      </w:r>
      <w:r w:rsidRPr="002C4118">
        <w:rPr>
          <w:rFonts w:ascii="Book Antiqua" w:hAnsi="Book Antiqua"/>
          <w:i/>
          <w:sz w:val="24"/>
          <w:szCs w:val="24"/>
          <w:lang w:val="en-US"/>
        </w:rPr>
        <w:t>of Pristina, Kllokot, Gracanica, North Mitrovica, Ranilug and Malisheva</w:t>
      </w:r>
      <w:r w:rsidRPr="002C4118">
        <w:rPr>
          <w:rFonts w:ascii="Book Antiqua" w:hAnsi="Book Antiqua"/>
          <w:sz w:val="24"/>
          <w:szCs w:val="24"/>
          <w:lang w:val="en-US"/>
        </w:rPr>
        <w:t xml:space="preserve"> should draft the Energy Efficiency Plan</w:t>
      </w:r>
      <w:r w:rsidRPr="002C4118">
        <w:rPr>
          <w:rFonts w:ascii="Book Antiqua" w:eastAsia="Times New Roman" w:hAnsi="Book Antiqua"/>
          <w:color w:val="000000" w:themeColor="text1"/>
          <w:sz w:val="24"/>
          <w:szCs w:val="24"/>
          <w:lang w:val="en-US"/>
        </w:rPr>
        <w:t>;</w:t>
      </w:r>
    </w:p>
    <w:p w14:paraId="47149218"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eastAsia="Times New Roman" w:hAnsi="Book Antiqua"/>
          <w:color w:val="000000" w:themeColor="text1"/>
          <w:sz w:val="24"/>
          <w:szCs w:val="24"/>
          <w:lang w:val="en-US"/>
        </w:rPr>
        <w:t xml:space="preserve">Municipalities of </w:t>
      </w:r>
      <w:r w:rsidRPr="002C4118">
        <w:rPr>
          <w:rFonts w:ascii="Book Antiqua" w:eastAsia="Times New Roman" w:hAnsi="Book Antiqua"/>
          <w:i/>
          <w:color w:val="000000" w:themeColor="text1"/>
          <w:sz w:val="24"/>
          <w:szCs w:val="24"/>
          <w:lang w:val="en-US"/>
        </w:rPr>
        <w:t>Zubin Potok, Podujevë, Kamenica, Deçan, Gllogoc, Kaçanik, Rahovec, North Mitrovica, Leposavic, Mamusha, Obiliq</w:t>
      </w:r>
      <w:r w:rsidRPr="002C4118">
        <w:rPr>
          <w:rFonts w:ascii="Book Antiqua" w:eastAsia="Times New Roman" w:hAnsi="Book Antiqua"/>
          <w:color w:val="000000" w:themeColor="text1"/>
          <w:sz w:val="24"/>
          <w:szCs w:val="24"/>
          <w:lang w:val="en-US"/>
        </w:rPr>
        <w:t xml:space="preserve"> should appoint the official on protection against discrimination;</w:t>
      </w:r>
    </w:p>
    <w:p w14:paraId="7B358279"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eastAsia="Times New Roman" w:hAnsi="Book Antiqua"/>
          <w:color w:val="000000" w:themeColor="text1"/>
          <w:sz w:val="24"/>
          <w:szCs w:val="24"/>
          <w:lang w:val="en-US"/>
        </w:rPr>
        <w:t xml:space="preserve">Consultative Committee for persons with disabilities should be established in the municipalities of </w:t>
      </w:r>
      <w:r w:rsidRPr="002C4118">
        <w:rPr>
          <w:rFonts w:ascii="Book Antiqua" w:eastAsia="Times New Roman" w:hAnsi="Book Antiqua"/>
          <w:i/>
          <w:color w:val="000000" w:themeColor="text1"/>
          <w:sz w:val="24"/>
          <w:szCs w:val="24"/>
          <w:lang w:val="en-US"/>
        </w:rPr>
        <w:t>Stimlje, Ranilug, Zubin Potok, Istog, Kllokot, Partes, Prizren, Kamenica, Podujevo, Dragash, Klina, Skenderaj, North Mitrovica, Leposavic, ërtrpce, Mamusha, Novo Brdo, Obiliq;</w:t>
      </w:r>
    </w:p>
    <w:p w14:paraId="4EDB6167"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eastAsia="Times New Roman" w:hAnsi="Book Antiqua"/>
          <w:color w:val="000000" w:themeColor="text1"/>
          <w:sz w:val="24"/>
          <w:szCs w:val="24"/>
          <w:lang w:val="en-US"/>
        </w:rPr>
        <w:t xml:space="preserve">Municipal Plan for Sustainable Reintegration of Repatriated Persons should be drafted in the Municipalities of </w:t>
      </w:r>
      <w:r w:rsidRPr="002C4118">
        <w:rPr>
          <w:rFonts w:ascii="Book Antiqua" w:eastAsia="Times New Roman" w:hAnsi="Book Antiqua"/>
          <w:i/>
          <w:color w:val="000000" w:themeColor="text1"/>
          <w:sz w:val="24"/>
          <w:szCs w:val="24"/>
          <w:lang w:val="en-US"/>
        </w:rPr>
        <w:t>Malisheva, Gnjilan, Ranillug, Zubin Potok, Prishtina, Mitrovica, Viti, Klokot, Zvecan, Gllogoc, Junik, Klina, North Mitrovica, Leposaviq, Vucitern, Suhareka, Novo Brdo</w:t>
      </w:r>
      <w:r w:rsidRPr="002C4118">
        <w:rPr>
          <w:rFonts w:ascii="Book Antiqua" w:eastAsia="Times New Roman" w:hAnsi="Book Antiqua" w:cs="Calibri Light"/>
          <w:i/>
          <w:sz w:val="24"/>
          <w:szCs w:val="24"/>
          <w:lang w:val="en-US"/>
        </w:rPr>
        <w:t>;</w:t>
      </w:r>
    </w:p>
    <w:p w14:paraId="51349996"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eastAsia="Times New Roman" w:hAnsi="Book Antiqua"/>
          <w:color w:val="000000" w:themeColor="text1"/>
          <w:sz w:val="24"/>
          <w:szCs w:val="24"/>
          <w:lang w:val="en-US"/>
        </w:rPr>
        <w:t xml:space="preserve">Collective centers in the Municipalities of </w:t>
      </w:r>
      <w:r w:rsidRPr="002C4118">
        <w:rPr>
          <w:rFonts w:ascii="Book Antiqua" w:eastAsia="Times New Roman" w:hAnsi="Book Antiqua"/>
          <w:i/>
          <w:color w:val="000000" w:themeColor="text1"/>
          <w:sz w:val="24"/>
          <w:szCs w:val="24"/>
          <w:lang w:val="en-US"/>
        </w:rPr>
        <w:t xml:space="preserve">Strpce, Leposaviq, Gracanica and Zvecan </w:t>
      </w:r>
      <w:r w:rsidRPr="002C4118">
        <w:rPr>
          <w:rFonts w:ascii="Book Antiqua" w:eastAsia="Times New Roman" w:hAnsi="Book Antiqua"/>
          <w:color w:val="000000" w:themeColor="text1"/>
          <w:sz w:val="24"/>
          <w:szCs w:val="24"/>
          <w:lang w:val="en-US"/>
        </w:rPr>
        <w:t>should be closed</w:t>
      </w:r>
      <w:r w:rsidRPr="002C4118">
        <w:rPr>
          <w:rFonts w:ascii="Book Antiqua" w:eastAsia="Times New Roman" w:hAnsi="Book Antiqua"/>
          <w:i/>
          <w:color w:val="000000" w:themeColor="text1"/>
          <w:sz w:val="24"/>
          <w:szCs w:val="24"/>
          <w:lang w:val="en-US"/>
        </w:rPr>
        <w:t xml:space="preserve">; </w:t>
      </w:r>
    </w:p>
    <w:p w14:paraId="69F50248" w14:textId="76C0EB94"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hAnsi="Book Antiqua"/>
          <w:sz w:val="24"/>
          <w:szCs w:val="24"/>
          <w:lang w:val="en-US"/>
        </w:rPr>
        <w:t xml:space="preserve">The database of displaced persons should be established in the municipalities of </w:t>
      </w:r>
      <w:r w:rsidRPr="002C4118">
        <w:rPr>
          <w:rFonts w:ascii="Book Antiqua" w:hAnsi="Book Antiqua"/>
          <w:i/>
          <w:sz w:val="24"/>
          <w:szCs w:val="24"/>
          <w:lang w:val="en-US"/>
        </w:rPr>
        <w:t>Stimlje, Ferizaj, , Malisheva, Zubin Potok, Pristina, Prizren, Mitrovica, Istog, Kllokot, Hani i Elezit/ Djeneral Jankovic, Zvecan, Gllogoc, Gracanica, Junik, Kaçanik, Rahovec, Skenderaj, Peja, North Mitrovica, Vushtri and Zubin Potok</w:t>
      </w:r>
      <w:r w:rsidRPr="002C4118">
        <w:rPr>
          <w:rFonts w:ascii="Book Antiqua" w:eastAsia="Times New Roman" w:hAnsi="Book Antiqua" w:cs="Calibri Light"/>
          <w:i/>
          <w:sz w:val="24"/>
          <w:szCs w:val="24"/>
          <w:lang w:val="en-US"/>
        </w:rPr>
        <w:t>;</w:t>
      </w:r>
      <w:r w:rsidR="000D7358" w:rsidRPr="000D7358">
        <w:rPr>
          <w:rFonts w:ascii="Book Antiqua" w:eastAsia="Times New Roman" w:hAnsi="Book Antiqua" w:cs="Calibri Light"/>
          <w:i/>
          <w:sz w:val="24"/>
          <w:szCs w:val="24"/>
          <w:highlight w:val="yellow"/>
        </w:rPr>
        <w:t xml:space="preserve"> </w:t>
      </w:r>
    </w:p>
    <w:p w14:paraId="7765687B" w14:textId="2427C256"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eastAsia="Times New Roman" w:hAnsi="Book Antiqua"/>
          <w:color w:val="000000" w:themeColor="text1"/>
          <w:sz w:val="24"/>
          <w:szCs w:val="24"/>
          <w:lang w:val="en-US"/>
        </w:rPr>
        <w:lastRenderedPageBreak/>
        <w:t xml:space="preserve">Municipalities of </w:t>
      </w:r>
      <w:r w:rsidRPr="002C4118">
        <w:rPr>
          <w:rFonts w:ascii="Book Antiqua" w:eastAsia="Times New Roman" w:hAnsi="Book Antiqua"/>
          <w:i/>
          <w:color w:val="000000" w:themeColor="text1"/>
          <w:sz w:val="24"/>
          <w:szCs w:val="24"/>
          <w:lang w:val="en-US"/>
        </w:rPr>
        <w:t xml:space="preserve">Malisheva, Gnjilan, Zubin Potok, Viti, Klokot, Zvecan, Prishtina, Kamenica, Deçan, Skenderaj, Peja, North Mitrovica, Leposavic, Strpce, Mamusha, Novo Brdo, and Suhareka </w:t>
      </w:r>
      <w:r w:rsidRPr="002C4118">
        <w:rPr>
          <w:rFonts w:ascii="Book Antiqua" w:eastAsia="Times New Roman" w:hAnsi="Book Antiqua"/>
          <w:color w:val="000000" w:themeColor="text1"/>
          <w:sz w:val="24"/>
          <w:szCs w:val="24"/>
          <w:lang w:val="en-US"/>
        </w:rPr>
        <w:t>should approve the Local Action Plan for the Integration of RAE Communities;</w:t>
      </w:r>
    </w:p>
    <w:p w14:paraId="08663F35"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eastAsia="Times New Roman" w:hAnsi="Book Antiqua"/>
          <w:color w:val="000000" w:themeColor="text1"/>
          <w:sz w:val="24"/>
          <w:szCs w:val="24"/>
          <w:lang w:val="en-US"/>
        </w:rPr>
        <w:t xml:space="preserve">The Local Action Committee for the Implementation of the Strategy for Roma, Egyptian and Ashkali Community should be established in the Municipalities of </w:t>
      </w:r>
      <w:r w:rsidRPr="002C4118">
        <w:rPr>
          <w:rFonts w:ascii="Book Antiqua" w:eastAsia="Times New Roman" w:hAnsi="Book Antiqua"/>
          <w:i/>
          <w:color w:val="000000" w:themeColor="text1"/>
          <w:sz w:val="24"/>
          <w:szCs w:val="24"/>
          <w:lang w:val="en-US"/>
        </w:rPr>
        <w:t>Malisheva, Ranillug, Gnjilan, Zubin Potok, Pristina, Podujevo, Kamenica, Klokot, Zvecan, Kaçanik, Skenderaj, North Mitrovica, Leposaviq, Mamusha, Novo Brdo;</w:t>
      </w:r>
    </w:p>
    <w:p w14:paraId="559385EE"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hAnsi="Book Antiqua"/>
          <w:sz w:val="24"/>
          <w:szCs w:val="24"/>
          <w:lang w:val="en-US"/>
        </w:rPr>
        <w:t xml:space="preserve">The Municipal Community Safety Council (MCSC) should be established in the Municipalities of </w:t>
      </w:r>
      <w:r w:rsidRPr="002C4118">
        <w:rPr>
          <w:rFonts w:ascii="Book Antiqua" w:hAnsi="Book Antiqua"/>
          <w:i/>
          <w:sz w:val="24"/>
          <w:szCs w:val="24"/>
          <w:lang w:val="en-US"/>
        </w:rPr>
        <w:t>Zubin Potok, North Mitrovica, Leposevic and Zvecan</w:t>
      </w:r>
      <w:r w:rsidRPr="002C4118">
        <w:rPr>
          <w:rFonts w:ascii="Book Antiqua" w:eastAsia="Times New Roman" w:hAnsi="Book Antiqua"/>
          <w:color w:val="000000" w:themeColor="text1"/>
          <w:sz w:val="24"/>
          <w:szCs w:val="24"/>
          <w:lang w:val="en-US"/>
        </w:rPr>
        <w:t>;</w:t>
      </w:r>
    </w:p>
    <w:p w14:paraId="1785E5B6"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hAnsi="Book Antiqua"/>
          <w:sz w:val="24"/>
          <w:szCs w:val="24"/>
          <w:lang w:val="en-US"/>
        </w:rPr>
        <w:t xml:space="preserve">Municipalities of </w:t>
      </w:r>
      <w:r w:rsidRPr="002C4118">
        <w:rPr>
          <w:rFonts w:ascii="Book Antiqua" w:hAnsi="Book Antiqua"/>
          <w:i/>
          <w:sz w:val="24"/>
          <w:szCs w:val="24"/>
          <w:lang w:val="en-US"/>
        </w:rPr>
        <w:t xml:space="preserve">Zubin Potok, Ranilug, Gjakova, Zvecan, Mitrovica, Hani i Elezit/ Djeneral Jankovic, North Mitrovica, Leposaviq, Shterpce, Dragash, Junik, Kacanik, Mamusha, Novo Brdo, </w:t>
      </w:r>
      <w:r w:rsidRPr="002C4118">
        <w:rPr>
          <w:rFonts w:ascii="Book Antiqua" w:hAnsi="Book Antiqua"/>
          <w:sz w:val="24"/>
          <w:szCs w:val="24"/>
          <w:lang w:val="en-US"/>
        </w:rPr>
        <w:t>should establish operational the Local Public Safety Council ( LPSC)</w:t>
      </w:r>
      <w:r w:rsidRPr="002C4118">
        <w:rPr>
          <w:rFonts w:ascii="Book Antiqua" w:eastAsia="Times New Roman" w:hAnsi="Book Antiqua" w:cs="Calibri Light"/>
          <w:i/>
          <w:sz w:val="24"/>
          <w:szCs w:val="24"/>
          <w:lang w:val="en-US"/>
        </w:rPr>
        <w:t>);</w:t>
      </w:r>
    </w:p>
    <w:p w14:paraId="06CA4053"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hAnsi="Book Antiqua"/>
          <w:sz w:val="24"/>
          <w:szCs w:val="24"/>
          <w:lang w:val="en-US"/>
        </w:rPr>
        <w:t xml:space="preserve">The municipalities </w:t>
      </w:r>
      <w:r w:rsidRPr="002C4118">
        <w:rPr>
          <w:rFonts w:ascii="Book Antiqua" w:hAnsi="Book Antiqua"/>
          <w:i/>
          <w:sz w:val="24"/>
          <w:szCs w:val="24"/>
          <w:lang w:val="en-US"/>
        </w:rPr>
        <w:t xml:space="preserve">of Fushe Kosove, Kllokot, Zvecan, Gjakova, Mamusha, Novo Brdo, Ranillug, Zubin Potok, Deçan, Kaçanik, Skenderaj, Peja, North Mitrovica, Leposavic and Strpce </w:t>
      </w:r>
      <w:r w:rsidRPr="002C4118">
        <w:rPr>
          <w:rFonts w:ascii="Book Antiqua" w:hAnsi="Book Antiqua"/>
          <w:sz w:val="24"/>
          <w:szCs w:val="24"/>
          <w:lang w:val="en-US"/>
        </w:rPr>
        <w:t>should operationalize the Safety Task Force (STF).</w:t>
      </w:r>
      <w:r w:rsidRPr="002C4118">
        <w:rPr>
          <w:rFonts w:ascii="Book Antiqua" w:eastAsia="Times New Roman" w:hAnsi="Book Antiqua" w:cs="Calibri Light"/>
          <w:i/>
          <w:sz w:val="24"/>
          <w:szCs w:val="24"/>
          <w:lang w:val="en-US"/>
        </w:rPr>
        <w:t>);</w:t>
      </w:r>
    </w:p>
    <w:p w14:paraId="18127564" w14:textId="77777777" w:rsidR="002C4118" w:rsidRPr="002C4118" w:rsidRDefault="002C4118" w:rsidP="002C4118">
      <w:pPr>
        <w:numPr>
          <w:ilvl w:val="0"/>
          <w:numId w:val="38"/>
        </w:numPr>
        <w:spacing w:before="240"/>
        <w:contextualSpacing/>
        <w:jc w:val="both"/>
        <w:rPr>
          <w:rFonts w:ascii="Book Antiqua" w:hAnsi="Book Antiqua"/>
          <w:sz w:val="24"/>
          <w:szCs w:val="24"/>
          <w:lang w:val="en-US"/>
        </w:rPr>
      </w:pPr>
      <w:r w:rsidRPr="002C4118">
        <w:rPr>
          <w:rFonts w:ascii="Book Antiqua" w:hAnsi="Book Antiqua"/>
          <w:sz w:val="24"/>
          <w:szCs w:val="24"/>
          <w:lang w:val="en-US"/>
        </w:rPr>
        <w:t xml:space="preserve">The municipalities </w:t>
      </w:r>
      <w:r w:rsidRPr="002C4118">
        <w:rPr>
          <w:rFonts w:ascii="Book Antiqua" w:hAnsi="Book Antiqua"/>
          <w:i/>
          <w:sz w:val="24"/>
          <w:szCs w:val="24"/>
          <w:lang w:val="en-US"/>
        </w:rPr>
        <w:t>of Fushe Kosove, Istog, Junik, Kacanik, Klina, North Mitrovica, Leposavic, Strpce, Gjakova, Mamusha and Zubin Potok</w:t>
      </w:r>
      <w:r w:rsidRPr="002C4118">
        <w:rPr>
          <w:rFonts w:ascii="Book Antiqua" w:hAnsi="Book Antiqua"/>
          <w:sz w:val="24"/>
          <w:szCs w:val="24"/>
          <w:lang w:val="en-US"/>
        </w:rPr>
        <w:t xml:space="preserve"> should establish Village Councils;</w:t>
      </w:r>
    </w:p>
    <w:p w14:paraId="172E2A83" w14:textId="77777777" w:rsidR="002C4118" w:rsidRPr="002C4118" w:rsidRDefault="002C4118" w:rsidP="002C4118">
      <w:pPr>
        <w:numPr>
          <w:ilvl w:val="0"/>
          <w:numId w:val="38"/>
        </w:numPr>
        <w:contextualSpacing/>
        <w:jc w:val="both"/>
        <w:rPr>
          <w:rFonts w:ascii="Book Antiqua" w:hAnsi="Book Antiqua"/>
          <w:i/>
          <w:sz w:val="24"/>
          <w:szCs w:val="24"/>
          <w:lang w:val="en-US"/>
        </w:rPr>
      </w:pPr>
      <w:r w:rsidRPr="002C4118">
        <w:rPr>
          <w:rFonts w:ascii="Book Antiqua" w:hAnsi="Book Antiqua"/>
          <w:sz w:val="24"/>
          <w:szCs w:val="24"/>
          <w:lang w:val="en-US"/>
        </w:rPr>
        <w:t xml:space="preserve">Municipalities of </w:t>
      </w:r>
      <w:r w:rsidRPr="002C4118">
        <w:rPr>
          <w:rFonts w:ascii="Book Antiqua" w:hAnsi="Book Antiqua"/>
          <w:i/>
          <w:sz w:val="24"/>
          <w:szCs w:val="24"/>
          <w:lang w:val="en-US"/>
        </w:rPr>
        <w:t>Mamusha, Dragash, North Mitrovica, Strpce, Malisheva, Ranilug and Zubin Potok</w:t>
      </w:r>
      <w:r w:rsidRPr="002C4118">
        <w:rPr>
          <w:rFonts w:ascii="Book Antiqua" w:hAnsi="Book Antiqua"/>
          <w:sz w:val="24"/>
          <w:szCs w:val="24"/>
          <w:lang w:val="en-US"/>
        </w:rPr>
        <w:t xml:space="preserve"> should draft the Municipal Waste Management Plan;</w:t>
      </w:r>
    </w:p>
    <w:p w14:paraId="6121AB5F" w14:textId="77777777" w:rsidR="002C4118" w:rsidRPr="002C4118" w:rsidRDefault="002C4118" w:rsidP="002C4118">
      <w:pPr>
        <w:numPr>
          <w:ilvl w:val="0"/>
          <w:numId w:val="38"/>
        </w:numPr>
        <w:contextualSpacing/>
        <w:jc w:val="both"/>
        <w:rPr>
          <w:rFonts w:ascii="Book Antiqua" w:hAnsi="Book Antiqua"/>
          <w:i/>
          <w:sz w:val="24"/>
          <w:szCs w:val="24"/>
          <w:lang w:val="en-US"/>
        </w:rPr>
      </w:pPr>
      <w:r w:rsidRPr="002C4118">
        <w:rPr>
          <w:rFonts w:ascii="Book Antiqua" w:hAnsi="Book Antiqua"/>
          <w:sz w:val="24"/>
          <w:szCs w:val="24"/>
          <w:lang w:val="en-US"/>
        </w:rPr>
        <w:t xml:space="preserve"> Municipalities of </w:t>
      </w:r>
      <w:r w:rsidRPr="002C4118">
        <w:rPr>
          <w:rFonts w:ascii="Book Antiqua" w:hAnsi="Book Antiqua"/>
          <w:i/>
          <w:sz w:val="24"/>
          <w:szCs w:val="24"/>
          <w:lang w:val="en-US"/>
        </w:rPr>
        <w:t>Gnjilan, Zubin Potok, Viti, Istog, Kllokot, Hani i Elezit/ Djeneral Jankovic, Prizren, Podujevo, Fushe Kosove, Kamenica, Vushtri, Obiliq, Mamusha, Lipjan, Dragash, Junik, Kaçanik, Klina, Rahovec, Skenderaj, Peja, Mitrovica, Strpce</w:t>
      </w:r>
      <w:r w:rsidRPr="002C4118">
        <w:rPr>
          <w:rFonts w:ascii="Book Antiqua" w:hAnsi="Book Antiqua"/>
          <w:sz w:val="24"/>
          <w:szCs w:val="24"/>
          <w:lang w:val="en-US"/>
        </w:rPr>
        <w:t xml:space="preserve"> should prepare the assessment and the reform plan of the solid waste management sector;</w:t>
      </w:r>
    </w:p>
    <w:p w14:paraId="63B835CC"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hAnsi="Book Antiqua"/>
          <w:sz w:val="24"/>
          <w:szCs w:val="24"/>
          <w:lang w:val="en-US"/>
        </w:rPr>
        <w:t>The action plan on air quality should be developed in all municipalities;</w:t>
      </w:r>
    </w:p>
    <w:p w14:paraId="2CF4CE98" w14:textId="77777777" w:rsidR="002C4118" w:rsidRPr="002C4118" w:rsidRDefault="002C4118" w:rsidP="002C4118">
      <w:pPr>
        <w:numPr>
          <w:ilvl w:val="0"/>
          <w:numId w:val="38"/>
        </w:numPr>
        <w:contextualSpacing/>
        <w:jc w:val="both"/>
        <w:rPr>
          <w:rFonts w:ascii="Book Antiqua" w:hAnsi="Book Antiqua"/>
          <w:sz w:val="24"/>
          <w:szCs w:val="24"/>
          <w:lang w:val="en-US"/>
        </w:rPr>
      </w:pPr>
      <w:r w:rsidRPr="002C4118">
        <w:rPr>
          <w:rFonts w:ascii="Book Antiqua" w:hAnsi="Book Antiqua"/>
          <w:sz w:val="24"/>
          <w:szCs w:val="24"/>
          <w:lang w:val="en-US"/>
        </w:rPr>
        <w:t xml:space="preserve">Municipalities of </w:t>
      </w:r>
      <w:r w:rsidRPr="002C4118">
        <w:rPr>
          <w:rFonts w:ascii="Book Antiqua" w:hAnsi="Book Antiqua"/>
          <w:i/>
          <w:sz w:val="24"/>
          <w:szCs w:val="24"/>
          <w:lang w:val="en-US"/>
        </w:rPr>
        <w:t>Ferizaj, Malisheva, Ranillg, Zubin Potok, Fushe Kosova, Mitrovica, Kamenica, Istog, Zvecan, Hani i Elezit/ Djeneral Jankovic, Partesh, Vushtri, Obiliq, Mamusha, Deçan, Dragash, Gllogoc, Kaçanik, Peja, North Mitrovica, Leposaviq and Strpce,</w:t>
      </w:r>
      <w:r w:rsidRPr="002C4118">
        <w:rPr>
          <w:rFonts w:ascii="Book Antiqua" w:hAnsi="Book Antiqua"/>
          <w:sz w:val="24"/>
          <w:szCs w:val="24"/>
          <w:lang w:val="en-US"/>
        </w:rPr>
        <w:t xml:space="preserve"> should appoint the agricultural inspector</w:t>
      </w:r>
      <w:r w:rsidRPr="002C4118">
        <w:rPr>
          <w:rFonts w:ascii="Book Antiqua" w:hAnsi="Book Antiqua"/>
          <w:i/>
          <w:sz w:val="24"/>
          <w:szCs w:val="24"/>
          <w:lang w:val="en-US"/>
        </w:rPr>
        <w:t>;</w:t>
      </w:r>
    </w:p>
    <w:p w14:paraId="5C63A2D0" w14:textId="77777777" w:rsidR="00295395" w:rsidRPr="00295395" w:rsidRDefault="002C4118" w:rsidP="00B93047">
      <w:pPr>
        <w:numPr>
          <w:ilvl w:val="0"/>
          <w:numId w:val="38"/>
        </w:numPr>
        <w:contextualSpacing/>
        <w:jc w:val="both"/>
      </w:pPr>
      <w:r w:rsidRPr="00295395">
        <w:rPr>
          <w:rFonts w:ascii="Book Antiqua" w:hAnsi="Book Antiqua"/>
          <w:sz w:val="24"/>
          <w:szCs w:val="24"/>
          <w:lang w:val="en-US"/>
        </w:rPr>
        <w:t xml:space="preserve">Municipalities of </w:t>
      </w:r>
      <w:r w:rsidRPr="00295395">
        <w:rPr>
          <w:rFonts w:ascii="Book Antiqua" w:hAnsi="Book Antiqua"/>
          <w:i/>
          <w:sz w:val="24"/>
          <w:szCs w:val="24"/>
          <w:lang w:val="en-US"/>
        </w:rPr>
        <w:t>Deçan, Gjakova, Gllogoc, Gnjilan, Dragash, Istog, Kaçanik, Kline, Fushe Kosove, Kamenica, Mitrovica, Leposavic, Lipjan, Novo Brdo, Obiliq, Rahovec, Peja, Podujevo, Pristina, Skenderaj, Stimlje, Suharek, Viti, Zubin Potok, Zvecan, Malisheva, Hani i Elezit/ Djeneral Jankovic, Mamusha, Junik, Klokot, Gracanica, Ranilug, Partesh and North Mitrovica</w:t>
      </w:r>
      <w:r w:rsidRPr="00295395">
        <w:rPr>
          <w:rFonts w:ascii="Book Antiqua" w:hAnsi="Book Antiqua"/>
          <w:sz w:val="24"/>
          <w:szCs w:val="24"/>
          <w:lang w:val="en-US"/>
        </w:rPr>
        <w:t xml:space="preserve"> should approve the Plan on Rural Land Management</w:t>
      </w:r>
      <w:r w:rsidRPr="00295395">
        <w:rPr>
          <w:rFonts w:ascii="Book Antiqua" w:eastAsia="Times New Roman" w:hAnsi="Book Antiqua" w:cs="Calibri Light"/>
          <w:i/>
          <w:sz w:val="24"/>
          <w:szCs w:val="24"/>
          <w:lang w:val="en-US"/>
        </w:rPr>
        <w:t>;</w:t>
      </w:r>
    </w:p>
    <w:p w14:paraId="776C7792" w14:textId="7569FFC5" w:rsidR="002C4118" w:rsidRPr="00295395" w:rsidRDefault="002C4118" w:rsidP="00B93047">
      <w:pPr>
        <w:numPr>
          <w:ilvl w:val="0"/>
          <w:numId w:val="38"/>
        </w:numPr>
        <w:contextualSpacing/>
        <w:jc w:val="both"/>
        <w:rPr>
          <w:rFonts w:ascii="Book Antiqua" w:hAnsi="Book Antiqua"/>
          <w:sz w:val="24"/>
          <w:szCs w:val="24"/>
          <w:lang w:val="en-US"/>
        </w:rPr>
      </w:pPr>
      <w:r w:rsidRPr="00295395">
        <w:rPr>
          <w:rFonts w:ascii="Book Antiqua" w:hAnsi="Book Antiqua"/>
          <w:sz w:val="24"/>
          <w:szCs w:val="24"/>
          <w:lang w:val="en-US"/>
        </w:rPr>
        <w:lastRenderedPageBreak/>
        <w:t xml:space="preserve">Anti-tobacco law should be implemented in the municipalities of </w:t>
      </w:r>
      <w:r w:rsidRPr="00295395">
        <w:rPr>
          <w:rFonts w:ascii="Book Antiqua" w:hAnsi="Book Antiqua"/>
          <w:i/>
          <w:sz w:val="24"/>
          <w:szCs w:val="24"/>
          <w:lang w:val="en-US"/>
        </w:rPr>
        <w:t>Ferizaj, Ranillug, Zubin Potok, Pristina, Kllokot, Partes, Zvecan Dragash, Gracanica, Rahovec, North Mitrovica, Leposavic, Sterpce, Vucitern, Mamusha;</w:t>
      </w:r>
    </w:p>
    <w:p w14:paraId="17341F64" w14:textId="77777777" w:rsidR="002C4118" w:rsidRPr="002C4118" w:rsidRDefault="002C4118" w:rsidP="002C4118">
      <w:pPr>
        <w:rPr>
          <w:rFonts w:ascii="Book Antiqua" w:hAnsi="Book Antiqua"/>
          <w:sz w:val="24"/>
          <w:szCs w:val="24"/>
          <w:lang w:val="en-US"/>
        </w:rPr>
      </w:pPr>
    </w:p>
    <w:p w14:paraId="217BBFCA" w14:textId="77777777" w:rsidR="00AF7B65" w:rsidRPr="002C4118" w:rsidRDefault="00AF7B65" w:rsidP="00656D31">
      <w:pPr>
        <w:rPr>
          <w:rFonts w:ascii="Book Antiqua" w:eastAsia="Times New Roman" w:hAnsi="Book Antiqua"/>
          <w:sz w:val="24"/>
          <w:lang w:val="en-US"/>
        </w:rPr>
      </w:pPr>
    </w:p>
    <w:sectPr w:rsidR="00AF7B65" w:rsidRPr="002C4118" w:rsidSect="002C341A">
      <w:footerReference w:type="defaul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5FC70" w14:textId="77777777" w:rsidR="000E3674" w:rsidRDefault="000E3674" w:rsidP="004D6F14">
      <w:pPr>
        <w:spacing w:after="0" w:line="240" w:lineRule="auto"/>
      </w:pPr>
      <w:r>
        <w:separator/>
      </w:r>
    </w:p>
  </w:endnote>
  <w:endnote w:type="continuationSeparator" w:id="0">
    <w:p w14:paraId="61D76551" w14:textId="77777777" w:rsidR="000E3674" w:rsidRDefault="000E3674" w:rsidP="004D6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521410"/>
      <w:docPartObj>
        <w:docPartGallery w:val="Page Numbers (Bottom of Page)"/>
        <w:docPartUnique/>
      </w:docPartObj>
    </w:sdtPr>
    <w:sdtEndPr>
      <w:rPr>
        <w:noProof/>
      </w:rPr>
    </w:sdtEndPr>
    <w:sdtContent>
      <w:p w14:paraId="3AD7C6A1" w14:textId="77777777" w:rsidR="009A31BB" w:rsidRDefault="009A31BB">
        <w:pPr>
          <w:pStyle w:val="Footer"/>
          <w:jc w:val="center"/>
        </w:pPr>
        <w:r>
          <w:fldChar w:fldCharType="begin"/>
        </w:r>
        <w:r>
          <w:instrText xml:space="preserve"> PAGE   \* MERGEFORMAT </w:instrText>
        </w:r>
        <w:r>
          <w:fldChar w:fldCharType="separate"/>
        </w:r>
        <w:r w:rsidR="00270DD2">
          <w:rPr>
            <w:noProof/>
          </w:rPr>
          <w:t>47</w:t>
        </w:r>
        <w:r>
          <w:rPr>
            <w:noProof/>
          </w:rPr>
          <w:fldChar w:fldCharType="end"/>
        </w:r>
      </w:p>
    </w:sdtContent>
  </w:sdt>
  <w:p w14:paraId="02EBF4EB" w14:textId="77777777" w:rsidR="009A31BB" w:rsidRDefault="009A31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AEAD9" w14:textId="77777777" w:rsidR="000E3674" w:rsidRDefault="000E3674" w:rsidP="004D6F14">
      <w:pPr>
        <w:spacing w:after="0" w:line="240" w:lineRule="auto"/>
      </w:pPr>
      <w:r>
        <w:separator/>
      </w:r>
    </w:p>
  </w:footnote>
  <w:footnote w:type="continuationSeparator" w:id="0">
    <w:p w14:paraId="32C78CCB" w14:textId="77777777" w:rsidR="000E3674" w:rsidRDefault="000E3674" w:rsidP="004D6F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C72C4"/>
    <w:multiLevelType w:val="hybridMultilevel"/>
    <w:tmpl w:val="A47E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70433"/>
    <w:multiLevelType w:val="hybridMultilevel"/>
    <w:tmpl w:val="2A6E3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F5E0C"/>
    <w:multiLevelType w:val="hybridMultilevel"/>
    <w:tmpl w:val="E2D6A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76A23"/>
    <w:multiLevelType w:val="multilevel"/>
    <w:tmpl w:val="603AE5DC"/>
    <w:lvl w:ilvl="0">
      <w:start w:val="1"/>
      <w:numFmt w:val="decimal"/>
      <w:lvlText w:val="%1."/>
      <w:lvlJc w:val="left"/>
      <w:pPr>
        <w:ind w:left="420" w:hanging="360"/>
      </w:pPr>
      <w:rPr>
        <w:rFonts w:hint="default"/>
      </w:rPr>
    </w:lvl>
    <w:lvl w:ilvl="1">
      <w:start w:val="13"/>
      <w:numFmt w:val="decimal"/>
      <w:isLgl/>
      <w:lvlText w:val="%1.%2"/>
      <w:lvlJc w:val="left"/>
      <w:pPr>
        <w:ind w:left="540" w:hanging="48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4">
    <w:nsid w:val="14B92815"/>
    <w:multiLevelType w:val="hybridMultilevel"/>
    <w:tmpl w:val="210062D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D905ED"/>
    <w:multiLevelType w:val="hybridMultilevel"/>
    <w:tmpl w:val="DC1EE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904B5"/>
    <w:multiLevelType w:val="hybridMultilevel"/>
    <w:tmpl w:val="53C4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EC2DF0"/>
    <w:multiLevelType w:val="hybridMultilevel"/>
    <w:tmpl w:val="1D464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310D0D"/>
    <w:multiLevelType w:val="hybridMultilevel"/>
    <w:tmpl w:val="6E960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75A18"/>
    <w:multiLevelType w:val="multilevel"/>
    <w:tmpl w:val="6D5CE7A0"/>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81E60E2"/>
    <w:multiLevelType w:val="hybridMultilevel"/>
    <w:tmpl w:val="5172E748"/>
    <w:lvl w:ilvl="0" w:tplc="50FC27AE">
      <w:start w:val="1"/>
      <w:numFmt w:val="decimal"/>
      <w:lvlText w:val="%1."/>
      <w:lvlJc w:val="left"/>
      <w:pPr>
        <w:ind w:left="720" w:hanging="360"/>
      </w:pPr>
      <w:rPr>
        <w:rFonts w:ascii="Book Antiqua" w:eastAsia="Times New Roman" w:hAnsi="Book Antiqua" w:cs="Calibri Ligh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77459F"/>
    <w:multiLevelType w:val="hybridMultilevel"/>
    <w:tmpl w:val="75E0A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AB2C57"/>
    <w:multiLevelType w:val="hybridMultilevel"/>
    <w:tmpl w:val="8D48A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440AE0"/>
    <w:multiLevelType w:val="hybridMultilevel"/>
    <w:tmpl w:val="BB1A4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4B7C37"/>
    <w:multiLevelType w:val="hybridMultilevel"/>
    <w:tmpl w:val="9CD2A5B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9EB4F5C"/>
    <w:multiLevelType w:val="hybridMultilevel"/>
    <w:tmpl w:val="5F76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226703"/>
    <w:multiLevelType w:val="multilevel"/>
    <w:tmpl w:val="A0265BCE"/>
    <w:lvl w:ilvl="0">
      <w:start w:val="1"/>
      <w:numFmt w:val="upperRoman"/>
      <w:lvlText w:val="%1."/>
      <w:lvlJc w:val="right"/>
      <w:pPr>
        <w:ind w:left="720" w:hanging="360"/>
      </w:p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309B5F33"/>
    <w:multiLevelType w:val="hybridMultilevel"/>
    <w:tmpl w:val="E84E75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A7113A"/>
    <w:multiLevelType w:val="hybridMultilevel"/>
    <w:tmpl w:val="A10A7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2C6F65"/>
    <w:multiLevelType w:val="hybridMultilevel"/>
    <w:tmpl w:val="F48AEA2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D23B35"/>
    <w:multiLevelType w:val="multilevel"/>
    <w:tmpl w:val="A0265BCE"/>
    <w:lvl w:ilvl="0">
      <w:start w:val="1"/>
      <w:numFmt w:val="upperRoman"/>
      <w:lvlText w:val="%1."/>
      <w:lvlJc w:val="right"/>
      <w:pPr>
        <w:ind w:left="720" w:hanging="360"/>
      </w:p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2D77082"/>
    <w:multiLevelType w:val="hybridMultilevel"/>
    <w:tmpl w:val="153AA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F041B6"/>
    <w:multiLevelType w:val="hybridMultilevel"/>
    <w:tmpl w:val="3042C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8417C2"/>
    <w:multiLevelType w:val="multilevel"/>
    <w:tmpl w:val="18222956"/>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9FD4362"/>
    <w:multiLevelType w:val="hybridMultilevel"/>
    <w:tmpl w:val="E2D6A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EB3D68"/>
    <w:multiLevelType w:val="hybridMultilevel"/>
    <w:tmpl w:val="48D0C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3A6F76"/>
    <w:multiLevelType w:val="hybridMultilevel"/>
    <w:tmpl w:val="9F947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03204D"/>
    <w:multiLevelType w:val="hybridMultilevel"/>
    <w:tmpl w:val="6492B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3A6A1F"/>
    <w:multiLevelType w:val="hybridMultilevel"/>
    <w:tmpl w:val="93B61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451E28"/>
    <w:multiLevelType w:val="hybridMultilevel"/>
    <w:tmpl w:val="6088C26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9954B4"/>
    <w:multiLevelType w:val="hybridMultilevel"/>
    <w:tmpl w:val="C212B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946BF2"/>
    <w:multiLevelType w:val="hybridMultilevel"/>
    <w:tmpl w:val="2DEC2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3C2DBC"/>
    <w:multiLevelType w:val="hybridMultilevel"/>
    <w:tmpl w:val="04B29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AA1789"/>
    <w:multiLevelType w:val="hybridMultilevel"/>
    <w:tmpl w:val="A85C4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DA6423"/>
    <w:multiLevelType w:val="hybridMultilevel"/>
    <w:tmpl w:val="E3B8A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5566A4"/>
    <w:multiLevelType w:val="hybridMultilevel"/>
    <w:tmpl w:val="CDE08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6951E3"/>
    <w:multiLevelType w:val="hybridMultilevel"/>
    <w:tmpl w:val="6BE25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2F2A32"/>
    <w:multiLevelType w:val="hybridMultilevel"/>
    <w:tmpl w:val="0B96D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A00663"/>
    <w:multiLevelType w:val="hybridMultilevel"/>
    <w:tmpl w:val="EBCA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8517CA"/>
    <w:multiLevelType w:val="hybridMultilevel"/>
    <w:tmpl w:val="94EA436C"/>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7"/>
  </w:num>
  <w:num w:numId="2">
    <w:abstractNumId w:val="20"/>
  </w:num>
  <w:num w:numId="3">
    <w:abstractNumId w:val="14"/>
  </w:num>
  <w:num w:numId="4">
    <w:abstractNumId w:val="23"/>
  </w:num>
  <w:num w:numId="5">
    <w:abstractNumId w:val="4"/>
  </w:num>
  <w:num w:numId="6">
    <w:abstractNumId w:val="34"/>
  </w:num>
  <w:num w:numId="7">
    <w:abstractNumId w:val="38"/>
  </w:num>
  <w:num w:numId="8">
    <w:abstractNumId w:val="29"/>
  </w:num>
  <w:num w:numId="9">
    <w:abstractNumId w:val="5"/>
  </w:num>
  <w:num w:numId="10">
    <w:abstractNumId w:val="3"/>
  </w:num>
  <w:num w:numId="11">
    <w:abstractNumId w:val="9"/>
  </w:num>
  <w:num w:numId="12">
    <w:abstractNumId w:val="31"/>
  </w:num>
  <w:num w:numId="13">
    <w:abstractNumId w:val="32"/>
  </w:num>
  <w:num w:numId="14">
    <w:abstractNumId w:val="33"/>
  </w:num>
  <w:num w:numId="15">
    <w:abstractNumId w:val="30"/>
  </w:num>
  <w:num w:numId="16">
    <w:abstractNumId w:val="0"/>
  </w:num>
  <w:num w:numId="17">
    <w:abstractNumId w:val="24"/>
  </w:num>
  <w:num w:numId="18">
    <w:abstractNumId w:val="2"/>
  </w:num>
  <w:num w:numId="19">
    <w:abstractNumId w:val="15"/>
  </w:num>
  <w:num w:numId="20">
    <w:abstractNumId w:val="1"/>
  </w:num>
  <w:num w:numId="21">
    <w:abstractNumId w:val="25"/>
  </w:num>
  <w:num w:numId="22">
    <w:abstractNumId w:val="21"/>
  </w:num>
  <w:num w:numId="23">
    <w:abstractNumId w:val="27"/>
  </w:num>
  <w:num w:numId="24">
    <w:abstractNumId w:val="13"/>
  </w:num>
  <w:num w:numId="25">
    <w:abstractNumId w:val="37"/>
  </w:num>
  <w:num w:numId="26">
    <w:abstractNumId w:val="11"/>
  </w:num>
  <w:num w:numId="27">
    <w:abstractNumId w:val="35"/>
  </w:num>
  <w:num w:numId="28">
    <w:abstractNumId w:val="19"/>
  </w:num>
  <w:num w:numId="29">
    <w:abstractNumId w:val="7"/>
  </w:num>
  <w:num w:numId="30">
    <w:abstractNumId w:val="36"/>
  </w:num>
  <w:num w:numId="31">
    <w:abstractNumId w:val="10"/>
  </w:num>
  <w:num w:numId="32">
    <w:abstractNumId w:val="22"/>
  </w:num>
  <w:num w:numId="33">
    <w:abstractNumId w:val="28"/>
  </w:num>
  <w:num w:numId="34">
    <w:abstractNumId w:val="18"/>
  </w:num>
  <w:num w:numId="35">
    <w:abstractNumId w:val="26"/>
  </w:num>
  <w:num w:numId="36">
    <w:abstractNumId w:val="12"/>
  </w:num>
  <w:num w:numId="37">
    <w:abstractNumId w:val="8"/>
  </w:num>
  <w:num w:numId="38">
    <w:abstractNumId w:val="6"/>
  </w:num>
  <w:num w:numId="39">
    <w:abstractNumId w:val="39"/>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016"/>
    <w:rsid w:val="0000128D"/>
    <w:rsid w:val="00003E24"/>
    <w:rsid w:val="00004BEC"/>
    <w:rsid w:val="000071A3"/>
    <w:rsid w:val="000076CF"/>
    <w:rsid w:val="00011AAF"/>
    <w:rsid w:val="000125B6"/>
    <w:rsid w:val="00014BB7"/>
    <w:rsid w:val="000204C7"/>
    <w:rsid w:val="00021AE5"/>
    <w:rsid w:val="00021CA3"/>
    <w:rsid w:val="000231FD"/>
    <w:rsid w:val="00024338"/>
    <w:rsid w:val="00025FA3"/>
    <w:rsid w:val="00026244"/>
    <w:rsid w:val="000274FC"/>
    <w:rsid w:val="0003138C"/>
    <w:rsid w:val="00031675"/>
    <w:rsid w:val="00031AB1"/>
    <w:rsid w:val="00032B35"/>
    <w:rsid w:val="00033722"/>
    <w:rsid w:val="00035D0C"/>
    <w:rsid w:val="00035F2C"/>
    <w:rsid w:val="0003614A"/>
    <w:rsid w:val="000364C7"/>
    <w:rsid w:val="00041310"/>
    <w:rsid w:val="000435EE"/>
    <w:rsid w:val="00043F59"/>
    <w:rsid w:val="000442ED"/>
    <w:rsid w:val="00044607"/>
    <w:rsid w:val="00044973"/>
    <w:rsid w:val="00044B46"/>
    <w:rsid w:val="00044DF5"/>
    <w:rsid w:val="00045CCF"/>
    <w:rsid w:val="00047090"/>
    <w:rsid w:val="000519D2"/>
    <w:rsid w:val="00053718"/>
    <w:rsid w:val="00054590"/>
    <w:rsid w:val="000547B3"/>
    <w:rsid w:val="0005556B"/>
    <w:rsid w:val="000574F5"/>
    <w:rsid w:val="00057EC9"/>
    <w:rsid w:val="00060214"/>
    <w:rsid w:val="0006068D"/>
    <w:rsid w:val="000607B6"/>
    <w:rsid w:val="000628DE"/>
    <w:rsid w:val="00062CB9"/>
    <w:rsid w:val="00063D17"/>
    <w:rsid w:val="0006436B"/>
    <w:rsid w:val="00065A28"/>
    <w:rsid w:val="00067335"/>
    <w:rsid w:val="000673E0"/>
    <w:rsid w:val="000677AC"/>
    <w:rsid w:val="00067AA4"/>
    <w:rsid w:val="00070528"/>
    <w:rsid w:val="00070E5B"/>
    <w:rsid w:val="00071570"/>
    <w:rsid w:val="00072537"/>
    <w:rsid w:val="000731A3"/>
    <w:rsid w:val="00073FE7"/>
    <w:rsid w:val="000747D5"/>
    <w:rsid w:val="00076942"/>
    <w:rsid w:val="00076C25"/>
    <w:rsid w:val="0008002B"/>
    <w:rsid w:val="00081E2E"/>
    <w:rsid w:val="0008238C"/>
    <w:rsid w:val="00082F0B"/>
    <w:rsid w:val="000846FB"/>
    <w:rsid w:val="0008544E"/>
    <w:rsid w:val="00085DA2"/>
    <w:rsid w:val="000911B5"/>
    <w:rsid w:val="000912B3"/>
    <w:rsid w:val="0009307D"/>
    <w:rsid w:val="0009326B"/>
    <w:rsid w:val="00094103"/>
    <w:rsid w:val="00094311"/>
    <w:rsid w:val="00097630"/>
    <w:rsid w:val="00097F9A"/>
    <w:rsid w:val="000A051F"/>
    <w:rsid w:val="000A0861"/>
    <w:rsid w:val="000A2374"/>
    <w:rsid w:val="000A262F"/>
    <w:rsid w:val="000A7D64"/>
    <w:rsid w:val="000B049A"/>
    <w:rsid w:val="000B25D0"/>
    <w:rsid w:val="000B2EEA"/>
    <w:rsid w:val="000B36C1"/>
    <w:rsid w:val="000B40C4"/>
    <w:rsid w:val="000B4B12"/>
    <w:rsid w:val="000B540E"/>
    <w:rsid w:val="000B574F"/>
    <w:rsid w:val="000B625B"/>
    <w:rsid w:val="000B6FA4"/>
    <w:rsid w:val="000B7093"/>
    <w:rsid w:val="000C02A8"/>
    <w:rsid w:val="000C1A85"/>
    <w:rsid w:val="000C3C15"/>
    <w:rsid w:val="000C4D79"/>
    <w:rsid w:val="000D1588"/>
    <w:rsid w:val="000D1F36"/>
    <w:rsid w:val="000D2CC2"/>
    <w:rsid w:val="000D3868"/>
    <w:rsid w:val="000D518C"/>
    <w:rsid w:val="000D5BBD"/>
    <w:rsid w:val="000D5ED2"/>
    <w:rsid w:val="000D606A"/>
    <w:rsid w:val="000D7018"/>
    <w:rsid w:val="000D72B9"/>
    <w:rsid w:val="000D7358"/>
    <w:rsid w:val="000D7501"/>
    <w:rsid w:val="000D795C"/>
    <w:rsid w:val="000E03D4"/>
    <w:rsid w:val="000E191D"/>
    <w:rsid w:val="000E2BB0"/>
    <w:rsid w:val="000E3674"/>
    <w:rsid w:val="000E3A26"/>
    <w:rsid w:val="000E40C8"/>
    <w:rsid w:val="000E572B"/>
    <w:rsid w:val="000E69FC"/>
    <w:rsid w:val="000F1224"/>
    <w:rsid w:val="000F22CE"/>
    <w:rsid w:val="000F492E"/>
    <w:rsid w:val="000F592E"/>
    <w:rsid w:val="0010123D"/>
    <w:rsid w:val="001018F0"/>
    <w:rsid w:val="00105645"/>
    <w:rsid w:val="00105928"/>
    <w:rsid w:val="00105C6F"/>
    <w:rsid w:val="00107B37"/>
    <w:rsid w:val="001108A6"/>
    <w:rsid w:val="00112F19"/>
    <w:rsid w:val="0011310E"/>
    <w:rsid w:val="0011399D"/>
    <w:rsid w:val="0011447E"/>
    <w:rsid w:val="0011510D"/>
    <w:rsid w:val="00115A18"/>
    <w:rsid w:val="00115EAC"/>
    <w:rsid w:val="00116813"/>
    <w:rsid w:val="00120517"/>
    <w:rsid w:val="001208ED"/>
    <w:rsid w:val="00121675"/>
    <w:rsid w:val="0012198A"/>
    <w:rsid w:val="001222BD"/>
    <w:rsid w:val="00123236"/>
    <w:rsid w:val="001248AE"/>
    <w:rsid w:val="001260D6"/>
    <w:rsid w:val="00130360"/>
    <w:rsid w:val="00134DC7"/>
    <w:rsid w:val="0013599B"/>
    <w:rsid w:val="00135B81"/>
    <w:rsid w:val="0013764F"/>
    <w:rsid w:val="00137AE2"/>
    <w:rsid w:val="00140365"/>
    <w:rsid w:val="001408D6"/>
    <w:rsid w:val="00140E79"/>
    <w:rsid w:val="00141794"/>
    <w:rsid w:val="0014277F"/>
    <w:rsid w:val="00142902"/>
    <w:rsid w:val="0014432D"/>
    <w:rsid w:val="00144F1F"/>
    <w:rsid w:val="001507C2"/>
    <w:rsid w:val="0015117E"/>
    <w:rsid w:val="00151BA2"/>
    <w:rsid w:val="00153DD4"/>
    <w:rsid w:val="00155D42"/>
    <w:rsid w:val="001572D7"/>
    <w:rsid w:val="00162077"/>
    <w:rsid w:val="00164380"/>
    <w:rsid w:val="001647FB"/>
    <w:rsid w:val="00164C84"/>
    <w:rsid w:val="001663DC"/>
    <w:rsid w:val="00167154"/>
    <w:rsid w:val="00171872"/>
    <w:rsid w:val="00172E15"/>
    <w:rsid w:val="0017412E"/>
    <w:rsid w:val="00175B2D"/>
    <w:rsid w:val="00176544"/>
    <w:rsid w:val="00176A41"/>
    <w:rsid w:val="001808D0"/>
    <w:rsid w:val="001809FC"/>
    <w:rsid w:val="001811E8"/>
    <w:rsid w:val="001877A0"/>
    <w:rsid w:val="00190661"/>
    <w:rsid w:val="0019299B"/>
    <w:rsid w:val="00194FB6"/>
    <w:rsid w:val="0019510A"/>
    <w:rsid w:val="00195B12"/>
    <w:rsid w:val="001971A6"/>
    <w:rsid w:val="001979D3"/>
    <w:rsid w:val="00197F4F"/>
    <w:rsid w:val="001A00BF"/>
    <w:rsid w:val="001A0ED2"/>
    <w:rsid w:val="001A2131"/>
    <w:rsid w:val="001A3597"/>
    <w:rsid w:val="001A36E4"/>
    <w:rsid w:val="001A40D7"/>
    <w:rsid w:val="001A4E73"/>
    <w:rsid w:val="001B05CB"/>
    <w:rsid w:val="001B0675"/>
    <w:rsid w:val="001B07DE"/>
    <w:rsid w:val="001B0BEA"/>
    <w:rsid w:val="001B0FF2"/>
    <w:rsid w:val="001B32D3"/>
    <w:rsid w:val="001B4DA5"/>
    <w:rsid w:val="001B5D5C"/>
    <w:rsid w:val="001B5E9D"/>
    <w:rsid w:val="001B64E8"/>
    <w:rsid w:val="001C26A8"/>
    <w:rsid w:val="001C3C30"/>
    <w:rsid w:val="001C3EF5"/>
    <w:rsid w:val="001C4920"/>
    <w:rsid w:val="001D01EA"/>
    <w:rsid w:val="001D104E"/>
    <w:rsid w:val="001D4FED"/>
    <w:rsid w:val="001D659B"/>
    <w:rsid w:val="001D6A8C"/>
    <w:rsid w:val="001E150A"/>
    <w:rsid w:val="001E2298"/>
    <w:rsid w:val="001E271E"/>
    <w:rsid w:val="001E4288"/>
    <w:rsid w:val="001E42EE"/>
    <w:rsid w:val="001E535A"/>
    <w:rsid w:val="001E7662"/>
    <w:rsid w:val="001E7A9A"/>
    <w:rsid w:val="001E7C45"/>
    <w:rsid w:val="001F0690"/>
    <w:rsid w:val="001F06EA"/>
    <w:rsid w:val="001F1241"/>
    <w:rsid w:val="001F448B"/>
    <w:rsid w:val="001F4714"/>
    <w:rsid w:val="001F4833"/>
    <w:rsid w:val="001F5904"/>
    <w:rsid w:val="001F782B"/>
    <w:rsid w:val="001F7916"/>
    <w:rsid w:val="001F7B76"/>
    <w:rsid w:val="0020073A"/>
    <w:rsid w:val="00202D01"/>
    <w:rsid w:val="00205AC7"/>
    <w:rsid w:val="00205F8F"/>
    <w:rsid w:val="00206E5D"/>
    <w:rsid w:val="0020751B"/>
    <w:rsid w:val="00211818"/>
    <w:rsid w:val="00213BD8"/>
    <w:rsid w:val="00214473"/>
    <w:rsid w:val="00215BFA"/>
    <w:rsid w:val="00216685"/>
    <w:rsid w:val="0022019F"/>
    <w:rsid w:val="00220753"/>
    <w:rsid w:val="00220FB1"/>
    <w:rsid w:val="00222195"/>
    <w:rsid w:val="00223C05"/>
    <w:rsid w:val="00224B9F"/>
    <w:rsid w:val="00224C1F"/>
    <w:rsid w:val="00225862"/>
    <w:rsid w:val="00227179"/>
    <w:rsid w:val="002274CD"/>
    <w:rsid w:val="00227838"/>
    <w:rsid w:val="00227C66"/>
    <w:rsid w:val="00227F07"/>
    <w:rsid w:val="00231757"/>
    <w:rsid w:val="00233265"/>
    <w:rsid w:val="002356C5"/>
    <w:rsid w:val="0023678C"/>
    <w:rsid w:val="00240ECE"/>
    <w:rsid w:val="002418CD"/>
    <w:rsid w:val="002437E8"/>
    <w:rsid w:val="00244175"/>
    <w:rsid w:val="0024640D"/>
    <w:rsid w:val="002469E8"/>
    <w:rsid w:val="00251EF6"/>
    <w:rsid w:val="00254370"/>
    <w:rsid w:val="00254443"/>
    <w:rsid w:val="00254E27"/>
    <w:rsid w:val="00256280"/>
    <w:rsid w:val="002575C3"/>
    <w:rsid w:val="00260E17"/>
    <w:rsid w:val="00261892"/>
    <w:rsid w:val="00262E9C"/>
    <w:rsid w:val="002638DE"/>
    <w:rsid w:val="00265485"/>
    <w:rsid w:val="00265ADB"/>
    <w:rsid w:val="00266A27"/>
    <w:rsid w:val="00266A92"/>
    <w:rsid w:val="00266D73"/>
    <w:rsid w:val="002675B0"/>
    <w:rsid w:val="0027058A"/>
    <w:rsid w:val="00270DD2"/>
    <w:rsid w:val="002713E7"/>
    <w:rsid w:val="00277674"/>
    <w:rsid w:val="00277B7D"/>
    <w:rsid w:val="00280564"/>
    <w:rsid w:val="00281806"/>
    <w:rsid w:val="00283ECC"/>
    <w:rsid w:val="0028455E"/>
    <w:rsid w:val="002850B7"/>
    <w:rsid w:val="00287358"/>
    <w:rsid w:val="00291469"/>
    <w:rsid w:val="00292897"/>
    <w:rsid w:val="00292A70"/>
    <w:rsid w:val="00293FCE"/>
    <w:rsid w:val="00294016"/>
    <w:rsid w:val="00295238"/>
    <w:rsid w:val="00295395"/>
    <w:rsid w:val="002959A3"/>
    <w:rsid w:val="00295CDB"/>
    <w:rsid w:val="0029737F"/>
    <w:rsid w:val="002A02D8"/>
    <w:rsid w:val="002A08FB"/>
    <w:rsid w:val="002A3B7E"/>
    <w:rsid w:val="002A5376"/>
    <w:rsid w:val="002A5849"/>
    <w:rsid w:val="002A59DA"/>
    <w:rsid w:val="002A7008"/>
    <w:rsid w:val="002B1ED4"/>
    <w:rsid w:val="002B2305"/>
    <w:rsid w:val="002B2722"/>
    <w:rsid w:val="002B2943"/>
    <w:rsid w:val="002B2CAA"/>
    <w:rsid w:val="002B3ACF"/>
    <w:rsid w:val="002B5B9F"/>
    <w:rsid w:val="002B64C8"/>
    <w:rsid w:val="002B6CF3"/>
    <w:rsid w:val="002B70D2"/>
    <w:rsid w:val="002C0C4F"/>
    <w:rsid w:val="002C341A"/>
    <w:rsid w:val="002C4118"/>
    <w:rsid w:val="002C428D"/>
    <w:rsid w:val="002C5228"/>
    <w:rsid w:val="002C5874"/>
    <w:rsid w:val="002C6EA5"/>
    <w:rsid w:val="002C7A6A"/>
    <w:rsid w:val="002D0D29"/>
    <w:rsid w:val="002D154A"/>
    <w:rsid w:val="002D36BF"/>
    <w:rsid w:val="002D5FB1"/>
    <w:rsid w:val="002D6D29"/>
    <w:rsid w:val="002D74E3"/>
    <w:rsid w:val="002E102D"/>
    <w:rsid w:val="002E3381"/>
    <w:rsid w:val="002E4491"/>
    <w:rsid w:val="002E4DBB"/>
    <w:rsid w:val="002E6DF3"/>
    <w:rsid w:val="002F16A1"/>
    <w:rsid w:val="002F4247"/>
    <w:rsid w:val="002F5F10"/>
    <w:rsid w:val="002F5F5E"/>
    <w:rsid w:val="002F7FBB"/>
    <w:rsid w:val="003009BA"/>
    <w:rsid w:val="00301552"/>
    <w:rsid w:val="00302517"/>
    <w:rsid w:val="00302578"/>
    <w:rsid w:val="003038A2"/>
    <w:rsid w:val="00303A75"/>
    <w:rsid w:val="00303D3A"/>
    <w:rsid w:val="00304F2D"/>
    <w:rsid w:val="0030585D"/>
    <w:rsid w:val="00306E31"/>
    <w:rsid w:val="00311466"/>
    <w:rsid w:val="0031199D"/>
    <w:rsid w:val="00311C6C"/>
    <w:rsid w:val="0031258B"/>
    <w:rsid w:val="00315FDC"/>
    <w:rsid w:val="00317D25"/>
    <w:rsid w:val="00320F74"/>
    <w:rsid w:val="003211A7"/>
    <w:rsid w:val="003212C8"/>
    <w:rsid w:val="00321CDC"/>
    <w:rsid w:val="0032280D"/>
    <w:rsid w:val="00322B94"/>
    <w:rsid w:val="003232F0"/>
    <w:rsid w:val="003235E5"/>
    <w:rsid w:val="00324899"/>
    <w:rsid w:val="003249C4"/>
    <w:rsid w:val="00324B91"/>
    <w:rsid w:val="00324DE9"/>
    <w:rsid w:val="0032531D"/>
    <w:rsid w:val="003259AD"/>
    <w:rsid w:val="00326CCB"/>
    <w:rsid w:val="00327618"/>
    <w:rsid w:val="003301C6"/>
    <w:rsid w:val="00330DFB"/>
    <w:rsid w:val="00331884"/>
    <w:rsid w:val="0033246C"/>
    <w:rsid w:val="00333553"/>
    <w:rsid w:val="00333A2D"/>
    <w:rsid w:val="003341A0"/>
    <w:rsid w:val="003348FD"/>
    <w:rsid w:val="00337D96"/>
    <w:rsid w:val="00342FD6"/>
    <w:rsid w:val="00344387"/>
    <w:rsid w:val="00346941"/>
    <w:rsid w:val="0034742F"/>
    <w:rsid w:val="003500E9"/>
    <w:rsid w:val="0035092A"/>
    <w:rsid w:val="003513AA"/>
    <w:rsid w:val="00351F78"/>
    <w:rsid w:val="00352320"/>
    <w:rsid w:val="003540F0"/>
    <w:rsid w:val="00354E6B"/>
    <w:rsid w:val="0035624B"/>
    <w:rsid w:val="00356FE5"/>
    <w:rsid w:val="003614DF"/>
    <w:rsid w:val="00361663"/>
    <w:rsid w:val="0036262A"/>
    <w:rsid w:val="003649ED"/>
    <w:rsid w:val="00364D68"/>
    <w:rsid w:val="0036531C"/>
    <w:rsid w:val="00366E96"/>
    <w:rsid w:val="00366FC0"/>
    <w:rsid w:val="0037231E"/>
    <w:rsid w:val="003726CF"/>
    <w:rsid w:val="0037278E"/>
    <w:rsid w:val="00374992"/>
    <w:rsid w:val="00376A89"/>
    <w:rsid w:val="0037711E"/>
    <w:rsid w:val="003771E7"/>
    <w:rsid w:val="00382FF7"/>
    <w:rsid w:val="00385F4D"/>
    <w:rsid w:val="00391013"/>
    <w:rsid w:val="00391345"/>
    <w:rsid w:val="00392451"/>
    <w:rsid w:val="003932B1"/>
    <w:rsid w:val="0039442D"/>
    <w:rsid w:val="00395C62"/>
    <w:rsid w:val="00395CDC"/>
    <w:rsid w:val="0039624E"/>
    <w:rsid w:val="00397A2E"/>
    <w:rsid w:val="003A3669"/>
    <w:rsid w:val="003A59A7"/>
    <w:rsid w:val="003A69E3"/>
    <w:rsid w:val="003A79C5"/>
    <w:rsid w:val="003A7A67"/>
    <w:rsid w:val="003B0994"/>
    <w:rsid w:val="003B164E"/>
    <w:rsid w:val="003B2F84"/>
    <w:rsid w:val="003B3860"/>
    <w:rsid w:val="003B3B2B"/>
    <w:rsid w:val="003B3E25"/>
    <w:rsid w:val="003B536B"/>
    <w:rsid w:val="003B70AF"/>
    <w:rsid w:val="003C0FA2"/>
    <w:rsid w:val="003C1350"/>
    <w:rsid w:val="003C174E"/>
    <w:rsid w:val="003C180A"/>
    <w:rsid w:val="003C2486"/>
    <w:rsid w:val="003C2B17"/>
    <w:rsid w:val="003C2FFD"/>
    <w:rsid w:val="003C343A"/>
    <w:rsid w:val="003C435C"/>
    <w:rsid w:val="003C705E"/>
    <w:rsid w:val="003C71DD"/>
    <w:rsid w:val="003D0A1D"/>
    <w:rsid w:val="003D155C"/>
    <w:rsid w:val="003D1A2B"/>
    <w:rsid w:val="003D2E16"/>
    <w:rsid w:val="003D3525"/>
    <w:rsid w:val="003D3CBF"/>
    <w:rsid w:val="003D5FEF"/>
    <w:rsid w:val="003E1076"/>
    <w:rsid w:val="003E16FC"/>
    <w:rsid w:val="003E219D"/>
    <w:rsid w:val="003E2359"/>
    <w:rsid w:val="003E2797"/>
    <w:rsid w:val="003E32C7"/>
    <w:rsid w:val="003E41C7"/>
    <w:rsid w:val="003F0E8B"/>
    <w:rsid w:val="003F17D6"/>
    <w:rsid w:val="003F1FB9"/>
    <w:rsid w:val="003F3094"/>
    <w:rsid w:val="003F3816"/>
    <w:rsid w:val="003F7B39"/>
    <w:rsid w:val="003F7D86"/>
    <w:rsid w:val="004000FE"/>
    <w:rsid w:val="00401CBE"/>
    <w:rsid w:val="00403319"/>
    <w:rsid w:val="00404DD1"/>
    <w:rsid w:val="00406045"/>
    <w:rsid w:val="00406F59"/>
    <w:rsid w:val="00407356"/>
    <w:rsid w:val="00410844"/>
    <w:rsid w:val="00416894"/>
    <w:rsid w:val="00416EC4"/>
    <w:rsid w:val="00417A8F"/>
    <w:rsid w:val="00420432"/>
    <w:rsid w:val="00422507"/>
    <w:rsid w:val="00423AAF"/>
    <w:rsid w:val="00424332"/>
    <w:rsid w:val="00424F67"/>
    <w:rsid w:val="00425190"/>
    <w:rsid w:val="00425FC9"/>
    <w:rsid w:val="00426654"/>
    <w:rsid w:val="00427033"/>
    <w:rsid w:val="0042720C"/>
    <w:rsid w:val="00431D56"/>
    <w:rsid w:val="004328E4"/>
    <w:rsid w:val="00432B13"/>
    <w:rsid w:val="0043560E"/>
    <w:rsid w:val="004358B2"/>
    <w:rsid w:val="00440117"/>
    <w:rsid w:val="00440A4E"/>
    <w:rsid w:val="00440FA0"/>
    <w:rsid w:val="00442D09"/>
    <w:rsid w:val="0044408A"/>
    <w:rsid w:val="00446218"/>
    <w:rsid w:val="004475C0"/>
    <w:rsid w:val="004502E1"/>
    <w:rsid w:val="00451085"/>
    <w:rsid w:val="004519D8"/>
    <w:rsid w:val="00452D9A"/>
    <w:rsid w:val="00454D20"/>
    <w:rsid w:val="004553B6"/>
    <w:rsid w:val="00455424"/>
    <w:rsid w:val="0045677D"/>
    <w:rsid w:val="00457855"/>
    <w:rsid w:val="004604A5"/>
    <w:rsid w:val="004607CE"/>
    <w:rsid w:val="00461346"/>
    <w:rsid w:val="00461DF5"/>
    <w:rsid w:val="00463341"/>
    <w:rsid w:val="00463F69"/>
    <w:rsid w:val="00464726"/>
    <w:rsid w:val="00464D2D"/>
    <w:rsid w:val="00467AD1"/>
    <w:rsid w:val="00470241"/>
    <w:rsid w:val="0047272C"/>
    <w:rsid w:val="004750FF"/>
    <w:rsid w:val="00477E26"/>
    <w:rsid w:val="00480AB5"/>
    <w:rsid w:val="00483800"/>
    <w:rsid w:val="0048380E"/>
    <w:rsid w:val="00484656"/>
    <w:rsid w:val="00485466"/>
    <w:rsid w:val="004859A5"/>
    <w:rsid w:val="004862A3"/>
    <w:rsid w:val="00490C1E"/>
    <w:rsid w:val="00490C9C"/>
    <w:rsid w:val="0049188D"/>
    <w:rsid w:val="00492D03"/>
    <w:rsid w:val="004963B5"/>
    <w:rsid w:val="00497EBC"/>
    <w:rsid w:val="004A03C2"/>
    <w:rsid w:val="004A2238"/>
    <w:rsid w:val="004A3431"/>
    <w:rsid w:val="004A4167"/>
    <w:rsid w:val="004A442F"/>
    <w:rsid w:val="004A77CB"/>
    <w:rsid w:val="004B231E"/>
    <w:rsid w:val="004B2F85"/>
    <w:rsid w:val="004B381F"/>
    <w:rsid w:val="004B4453"/>
    <w:rsid w:val="004B7C69"/>
    <w:rsid w:val="004C271B"/>
    <w:rsid w:val="004C3149"/>
    <w:rsid w:val="004C53C7"/>
    <w:rsid w:val="004C5878"/>
    <w:rsid w:val="004C5CFC"/>
    <w:rsid w:val="004C673F"/>
    <w:rsid w:val="004C6D11"/>
    <w:rsid w:val="004C7A8D"/>
    <w:rsid w:val="004D2AAC"/>
    <w:rsid w:val="004D46A9"/>
    <w:rsid w:val="004D4874"/>
    <w:rsid w:val="004D5188"/>
    <w:rsid w:val="004D59E6"/>
    <w:rsid w:val="004D6102"/>
    <w:rsid w:val="004D6F14"/>
    <w:rsid w:val="004E0359"/>
    <w:rsid w:val="004E12C9"/>
    <w:rsid w:val="004E1676"/>
    <w:rsid w:val="004E318A"/>
    <w:rsid w:val="004E44C5"/>
    <w:rsid w:val="004E4CCE"/>
    <w:rsid w:val="004E59CE"/>
    <w:rsid w:val="004E6F27"/>
    <w:rsid w:val="004E7AD8"/>
    <w:rsid w:val="004E7CB7"/>
    <w:rsid w:val="004F18DF"/>
    <w:rsid w:val="004F2AA1"/>
    <w:rsid w:val="004F2D3D"/>
    <w:rsid w:val="004F41EE"/>
    <w:rsid w:val="004F46AE"/>
    <w:rsid w:val="004F4D21"/>
    <w:rsid w:val="004F4E15"/>
    <w:rsid w:val="004F5525"/>
    <w:rsid w:val="004F6B1B"/>
    <w:rsid w:val="005017AF"/>
    <w:rsid w:val="00503883"/>
    <w:rsid w:val="00503ACC"/>
    <w:rsid w:val="00504D3E"/>
    <w:rsid w:val="0050786D"/>
    <w:rsid w:val="0051029E"/>
    <w:rsid w:val="00510E6B"/>
    <w:rsid w:val="00514454"/>
    <w:rsid w:val="00515097"/>
    <w:rsid w:val="00515529"/>
    <w:rsid w:val="005219BC"/>
    <w:rsid w:val="005245DE"/>
    <w:rsid w:val="00524823"/>
    <w:rsid w:val="00525748"/>
    <w:rsid w:val="00525E56"/>
    <w:rsid w:val="00531A35"/>
    <w:rsid w:val="00532A1F"/>
    <w:rsid w:val="00532D9F"/>
    <w:rsid w:val="00533285"/>
    <w:rsid w:val="005334CF"/>
    <w:rsid w:val="005366AB"/>
    <w:rsid w:val="00536E3B"/>
    <w:rsid w:val="0054003C"/>
    <w:rsid w:val="0054145C"/>
    <w:rsid w:val="00543FDD"/>
    <w:rsid w:val="00544AB2"/>
    <w:rsid w:val="00546034"/>
    <w:rsid w:val="0054687A"/>
    <w:rsid w:val="0054779E"/>
    <w:rsid w:val="00550F6B"/>
    <w:rsid w:val="005518CD"/>
    <w:rsid w:val="005528C7"/>
    <w:rsid w:val="00552A04"/>
    <w:rsid w:val="005536B0"/>
    <w:rsid w:val="00553CF1"/>
    <w:rsid w:val="00553F49"/>
    <w:rsid w:val="00554B35"/>
    <w:rsid w:val="00554CE3"/>
    <w:rsid w:val="0055581F"/>
    <w:rsid w:val="0055722E"/>
    <w:rsid w:val="0055792C"/>
    <w:rsid w:val="005602F4"/>
    <w:rsid w:val="005605D6"/>
    <w:rsid w:val="00560E04"/>
    <w:rsid w:val="00563BC6"/>
    <w:rsid w:val="00566078"/>
    <w:rsid w:val="005660BE"/>
    <w:rsid w:val="005724BB"/>
    <w:rsid w:val="00572534"/>
    <w:rsid w:val="00573A31"/>
    <w:rsid w:val="005756D3"/>
    <w:rsid w:val="00576389"/>
    <w:rsid w:val="005778A4"/>
    <w:rsid w:val="0058077D"/>
    <w:rsid w:val="00582325"/>
    <w:rsid w:val="0058242F"/>
    <w:rsid w:val="005855DE"/>
    <w:rsid w:val="00591AE1"/>
    <w:rsid w:val="00594732"/>
    <w:rsid w:val="005949C1"/>
    <w:rsid w:val="005950F2"/>
    <w:rsid w:val="00595431"/>
    <w:rsid w:val="00596B11"/>
    <w:rsid w:val="00597D64"/>
    <w:rsid w:val="005A093B"/>
    <w:rsid w:val="005A10FB"/>
    <w:rsid w:val="005A19D4"/>
    <w:rsid w:val="005A45F3"/>
    <w:rsid w:val="005A469E"/>
    <w:rsid w:val="005A5C38"/>
    <w:rsid w:val="005A6137"/>
    <w:rsid w:val="005A6B79"/>
    <w:rsid w:val="005A7632"/>
    <w:rsid w:val="005A792D"/>
    <w:rsid w:val="005B0040"/>
    <w:rsid w:val="005B2506"/>
    <w:rsid w:val="005B3015"/>
    <w:rsid w:val="005B3B25"/>
    <w:rsid w:val="005B78E3"/>
    <w:rsid w:val="005C03F1"/>
    <w:rsid w:val="005C575A"/>
    <w:rsid w:val="005C5D73"/>
    <w:rsid w:val="005C6F85"/>
    <w:rsid w:val="005D0FE9"/>
    <w:rsid w:val="005D1070"/>
    <w:rsid w:val="005D288E"/>
    <w:rsid w:val="005D42FB"/>
    <w:rsid w:val="005D7F45"/>
    <w:rsid w:val="005E1297"/>
    <w:rsid w:val="005E1BE1"/>
    <w:rsid w:val="005E1CA5"/>
    <w:rsid w:val="005E2A37"/>
    <w:rsid w:val="005E5247"/>
    <w:rsid w:val="005E6A70"/>
    <w:rsid w:val="005E7560"/>
    <w:rsid w:val="005F0738"/>
    <w:rsid w:val="005F09EA"/>
    <w:rsid w:val="005F0DFF"/>
    <w:rsid w:val="005F68E2"/>
    <w:rsid w:val="005F6C33"/>
    <w:rsid w:val="0060009A"/>
    <w:rsid w:val="00600108"/>
    <w:rsid w:val="0060088C"/>
    <w:rsid w:val="00601B5F"/>
    <w:rsid w:val="00601CFB"/>
    <w:rsid w:val="00602192"/>
    <w:rsid w:val="006032CD"/>
    <w:rsid w:val="00605D6D"/>
    <w:rsid w:val="00605DC7"/>
    <w:rsid w:val="0060633F"/>
    <w:rsid w:val="00607FF4"/>
    <w:rsid w:val="006110D7"/>
    <w:rsid w:val="00611476"/>
    <w:rsid w:val="00611615"/>
    <w:rsid w:val="00612871"/>
    <w:rsid w:val="00614799"/>
    <w:rsid w:val="0061485F"/>
    <w:rsid w:val="00616B6E"/>
    <w:rsid w:val="00616CF8"/>
    <w:rsid w:val="006211D7"/>
    <w:rsid w:val="0062368A"/>
    <w:rsid w:val="00623FC7"/>
    <w:rsid w:val="0062436C"/>
    <w:rsid w:val="00627FFC"/>
    <w:rsid w:val="0063172E"/>
    <w:rsid w:val="00631A5B"/>
    <w:rsid w:val="00631BD1"/>
    <w:rsid w:val="00632E8C"/>
    <w:rsid w:val="00633BE2"/>
    <w:rsid w:val="0063567A"/>
    <w:rsid w:val="0063632A"/>
    <w:rsid w:val="0063645F"/>
    <w:rsid w:val="006410B5"/>
    <w:rsid w:val="00641F3F"/>
    <w:rsid w:val="00644554"/>
    <w:rsid w:val="00644885"/>
    <w:rsid w:val="00645146"/>
    <w:rsid w:val="00647C60"/>
    <w:rsid w:val="00650931"/>
    <w:rsid w:val="00650E11"/>
    <w:rsid w:val="006511A4"/>
    <w:rsid w:val="00653C92"/>
    <w:rsid w:val="0065647D"/>
    <w:rsid w:val="00656D31"/>
    <w:rsid w:val="00656D9C"/>
    <w:rsid w:val="00657D89"/>
    <w:rsid w:val="0066043F"/>
    <w:rsid w:val="00661789"/>
    <w:rsid w:val="00662029"/>
    <w:rsid w:val="006649E8"/>
    <w:rsid w:val="00664B62"/>
    <w:rsid w:val="00665264"/>
    <w:rsid w:val="0066592E"/>
    <w:rsid w:val="0066616B"/>
    <w:rsid w:val="006663CA"/>
    <w:rsid w:val="006666EF"/>
    <w:rsid w:val="00670360"/>
    <w:rsid w:val="00673032"/>
    <w:rsid w:val="0067349E"/>
    <w:rsid w:val="00677BCF"/>
    <w:rsid w:val="00677D79"/>
    <w:rsid w:val="006810CF"/>
    <w:rsid w:val="0068115E"/>
    <w:rsid w:val="00682027"/>
    <w:rsid w:val="00682929"/>
    <w:rsid w:val="00682B6E"/>
    <w:rsid w:val="00682D7E"/>
    <w:rsid w:val="006847ED"/>
    <w:rsid w:val="00684EE0"/>
    <w:rsid w:val="006872DC"/>
    <w:rsid w:val="00687B56"/>
    <w:rsid w:val="00690A85"/>
    <w:rsid w:val="00692938"/>
    <w:rsid w:val="00692B98"/>
    <w:rsid w:val="00692BF9"/>
    <w:rsid w:val="00692E4F"/>
    <w:rsid w:val="0069474C"/>
    <w:rsid w:val="00694E76"/>
    <w:rsid w:val="00695B87"/>
    <w:rsid w:val="00697F7A"/>
    <w:rsid w:val="006A032B"/>
    <w:rsid w:val="006A082F"/>
    <w:rsid w:val="006A0FFE"/>
    <w:rsid w:val="006A1DD4"/>
    <w:rsid w:val="006A255D"/>
    <w:rsid w:val="006A42FD"/>
    <w:rsid w:val="006A50F5"/>
    <w:rsid w:val="006A5399"/>
    <w:rsid w:val="006A6416"/>
    <w:rsid w:val="006A6963"/>
    <w:rsid w:val="006A7FE0"/>
    <w:rsid w:val="006B0CB1"/>
    <w:rsid w:val="006B128D"/>
    <w:rsid w:val="006B17C1"/>
    <w:rsid w:val="006B4148"/>
    <w:rsid w:val="006B5AA0"/>
    <w:rsid w:val="006B6BF3"/>
    <w:rsid w:val="006B6F99"/>
    <w:rsid w:val="006B6FA9"/>
    <w:rsid w:val="006C111E"/>
    <w:rsid w:val="006C1215"/>
    <w:rsid w:val="006C1F9C"/>
    <w:rsid w:val="006C2322"/>
    <w:rsid w:val="006C29DF"/>
    <w:rsid w:val="006C33F1"/>
    <w:rsid w:val="006C3F4F"/>
    <w:rsid w:val="006C5B11"/>
    <w:rsid w:val="006C64A9"/>
    <w:rsid w:val="006C7155"/>
    <w:rsid w:val="006C7B4E"/>
    <w:rsid w:val="006D1EA7"/>
    <w:rsid w:val="006D2021"/>
    <w:rsid w:val="006D3082"/>
    <w:rsid w:val="006D3A2C"/>
    <w:rsid w:val="006D41B6"/>
    <w:rsid w:val="006D46C0"/>
    <w:rsid w:val="006D4EEC"/>
    <w:rsid w:val="006D61AB"/>
    <w:rsid w:val="006D7670"/>
    <w:rsid w:val="006E004B"/>
    <w:rsid w:val="006E0DFE"/>
    <w:rsid w:val="006E1551"/>
    <w:rsid w:val="006E1799"/>
    <w:rsid w:val="006E2104"/>
    <w:rsid w:val="006E241D"/>
    <w:rsid w:val="006E3360"/>
    <w:rsid w:val="006E4D2B"/>
    <w:rsid w:val="006E542F"/>
    <w:rsid w:val="006E69D8"/>
    <w:rsid w:val="006E6C4D"/>
    <w:rsid w:val="006F1727"/>
    <w:rsid w:val="006F1BA2"/>
    <w:rsid w:val="006F3510"/>
    <w:rsid w:val="006F3B57"/>
    <w:rsid w:val="006F3F95"/>
    <w:rsid w:val="006F4828"/>
    <w:rsid w:val="006F4BA7"/>
    <w:rsid w:val="006F5482"/>
    <w:rsid w:val="006F56F3"/>
    <w:rsid w:val="006F5C21"/>
    <w:rsid w:val="00701C00"/>
    <w:rsid w:val="0070252F"/>
    <w:rsid w:val="00702ED6"/>
    <w:rsid w:val="007030DD"/>
    <w:rsid w:val="00703400"/>
    <w:rsid w:val="0070342F"/>
    <w:rsid w:val="00704DC8"/>
    <w:rsid w:val="007070E1"/>
    <w:rsid w:val="007073AC"/>
    <w:rsid w:val="00707CF3"/>
    <w:rsid w:val="00713B5A"/>
    <w:rsid w:val="0071638B"/>
    <w:rsid w:val="00716FF2"/>
    <w:rsid w:val="00717276"/>
    <w:rsid w:val="00720FE5"/>
    <w:rsid w:val="007214D8"/>
    <w:rsid w:val="00721990"/>
    <w:rsid w:val="00721AF0"/>
    <w:rsid w:val="00721D1E"/>
    <w:rsid w:val="00721D22"/>
    <w:rsid w:val="007223C5"/>
    <w:rsid w:val="0072247D"/>
    <w:rsid w:val="0072298B"/>
    <w:rsid w:val="00722D79"/>
    <w:rsid w:val="00723BCE"/>
    <w:rsid w:val="0072407F"/>
    <w:rsid w:val="00726216"/>
    <w:rsid w:val="007268A0"/>
    <w:rsid w:val="00727563"/>
    <w:rsid w:val="00732568"/>
    <w:rsid w:val="007341D4"/>
    <w:rsid w:val="00734E01"/>
    <w:rsid w:val="00734EE1"/>
    <w:rsid w:val="00736646"/>
    <w:rsid w:val="0073693B"/>
    <w:rsid w:val="00737D1C"/>
    <w:rsid w:val="00741D5B"/>
    <w:rsid w:val="00742D6D"/>
    <w:rsid w:val="00743C80"/>
    <w:rsid w:val="00746640"/>
    <w:rsid w:val="007508B0"/>
    <w:rsid w:val="00752CE3"/>
    <w:rsid w:val="007552F7"/>
    <w:rsid w:val="00762253"/>
    <w:rsid w:val="00762601"/>
    <w:rsid w:val="007629AA"/>
    <w:rsid w:val="00762BF2"/>
    <w:rsid w:val="00762CB4"/>
    <w:rsid w:val="007633E5"/>
    <w:rsid w:val="007634F4"/>
    <w:rsid w:val="007647D5"/>
    <w:rsid w:val="00765ED3"/>
    <w:rsid w:val="007666FC"/>
    <w:rsid w:val="00766C58"/>
    <w:rsid w:val="00766F7A"/>
    <w:rsid w:val="00767021"/>
    <w:rsid w:val="0076703A"/>
    <w:rsid w:val="0076720C"/>
    <w:rsid w:val="00770003"/>
    <w:rsid w:val="007714E8"/>
    <w:rsid w:val="00771656"/>
    <w:rsid w:val="00771EA8"/>
    <w:rsid w:val="00772AC5"/>
    <w:rsid w:val="00772B23"/>
    <w:rsid w:val="007736AB"/>
    <w:rsid w:val="00774717"/>
    <w:rsid w:val="00774B6A"/>
    <w:rsid w:val="00775BD2"/>
    <w:rsid w:val="00775E36"/>
    <w:rsid w:val="00776085"/>
    <w:rsid w:val="00776D5A"/>
    <w:rsid w:val="00777B1F"/>
    <w:rsid w:val="00777F1D"/>
    <w:rsid w:val="00780D2E"/>
    <w:rsid w:val="00780DAB"/>
    <w:rsid w:val="007814DB"/>
    <w:rsid w:val="00781981"/>
    <w:rsid w:val="00781C80"/>
    <w:rsid w:val="00785CC7"/>
    <w:rsid w:val="007862FD"/>
    <w:rsid w:val="0078635B"/>
    <w:rsid w:val="007868FD"/>
    <w:rsid w:val="00787D1A"/>
    <w:rsid w:val="00787D81"/>
    <w:rsid w:val="00795200"/>
    <w:rsid w:val="0079521D"/>
    <w:rsid w:val="00795411"/>
    <w:rsid w:val="0079561B"/>
    <w:rsid w:val="00795652"/>
    <w:rsid w:val="00796BE2"/>
    <w:rsid w:val="007975F1"/>
    <w:rsid w:val="007A1543"/>
    <w:rsid w:val="007A1762"/>
    <w:rsid w:val="007A3435"/>
    <w:rsid w:val="007A3ABF"/>
    <w:rsid w:val="007A3CE8"/>
    <w:rsid w:val="007A421E"/>
    <w:rsid w:val="007A4640"/>
    <w:rsid w:val="007A4B9A"/>
    <w:rsid w:val="007A713E"/>
    <w:rsid w:val="007B04FB"/>
    <w:rsid w:val="007B11B2"/>
    <w:rsid w:val="007B2C46"/>
    <w:rsid w:val="007B3815"/>
    <w:rsid w:val="007B4B1E"/>
    <w:rsid w:val="007B4C34"/>
    <w:rsid w:val="007B58FC"/>
    <w:rsid w:val="007B5A0D"/>
    <w:rsid w:val="007B7F23"/>
    <w:rsid w:val="007C083E"/>
    <w:rsid w:val="007C23F0"/>
    <w:rsid w:val="007C2D4E"/>
    <w:rsid w:val="007C58B0"/>
    <w:rsid w:val="007C5DAE"/>
    <w:rsid w:val="007C62A1"/>
    <w:rsid w:val="007C6B72"/>
    <w:rsid w:val="007D039C"/>
    <w:rsid w:val="007D0530"/>
    <w:rsid w:val="007D0FCC"/>
    <w:rsid w:val="007D1C3E"/>
    <w:rsid w:val="007D2D36"/>
    <w:rsid w:val="007D2FBB"/>
    <w:rsid w:val="007D64A0"/>
    <w:rsid w:val="007D6CF4"/>
    <w:rsid w:val="007D721E"/>
    <w:rsid w:val="007D7F1B"/>
    <w:rsid w:val="007E0973"/>
    <w:rsid w:val="007E2533"/>
    <w:rsid w:val="007E25E4"/>
    <w:rsid w:val="007E397C"/>
    <w:rsid w:val="007E3A17"/>
    <w:rsid w:val="007E3BB4"/>
    <w:rsid w:val="007E3D67"/>
    <w:rsid w:val="007E4E50"/>
    <w:rsid w:val="007E7511"/>
    <w:rsid w:val="007F0055"/>
    <w:rsid w:val="007F052E"/>
    <w:rsid w:val="007F0643"/>
    <w:rsid w:val="007F2880"/>
    <w:rsid w:val="007F2EF0"/>
    <w:rsid w:val="007F38AB"/>
    <w:rsid w:val="007F44BE"/>
    <w:rsid w:val="007F5792"/>
    <w:rsid w:val="00800C3B"/>
    <w:rsid w:val="00800E6F"/>
    <w:rsid w:val="00803857"/>
    <w:rsid w:val="00804383"/>
    <w:rsid w:val="00804A21"/>
    <w:rsid w:val="008106A9"/>
    <w:rsid w:val="00810BCA"/>
    <w:rsid w:val="00813591"/>
    <w:rsid w:val="00813FC9"/>
    <w:rsid w:val="00815813"/>
    <w:rsid w:val="008165AC"/>
    <w:rsid w:val="00817166"/>
    <w:rsid w:val="00817E13"/>
    <w:rsid w:val="0082001F"/>
    <w:rsid w:val="0082026E"/>
    <w:rsid w:val="0082115C"/>
    <w:rsid w:val="0082289B"/>
    <w:rsid w:val="008240FF"/>
    <w:rsid w:val="00824409"/>
    <w:rsid w:val="00824674"/>
    <w:rsid w:val="0082560B"/>
    <w:rsid w:val="00825840"/>
    <w:rsid w:val="00826FA1"/>
    <w:rsid w:val="00830D1C"/>
    <w:rsid w:val="00830D6E"/>
    <w:rsid w:val="00832C6D"/>
    <w:rsid w:val="008335AB"/>
    <w:rsid w:val="00833EA1"/>
    <w:rsid w:val="008347A7"/>
    <w:rsid w:val="00834EAE"/>
    <w:rsid w:val="0083519F"/>
    <w:rsid w:val="00835507"/>
    <w:rsid w:val="00836D78"/>
    <w:rsid w:val="008414E6"/>
    <w:rsid w:val="00842057"/>
    <w:rsid w:val="0084254D"/>
    <w:rsid w:val="00842842"/>
    <w:rsid w:val="0084307A"/>
    <w:rsid w:val="008439A1"/>
    <w:rsid w:val="0084494E"/>
    <w:rsid w:val="008458A0"/>
    <w:rsid w:val="00845996"/>
    <w:rsid w:val="00845BC9"/>
    <w:rsid w:val="0084746B"/>
    <w:rsid w:val="00850152"/>
    <w:rsid w:val="008501E3"/>
    <w:rsid w:val="008508EE"/>
    <w:rsid w:val="0085096D"/>
    <w:rsid w:val="0085118C"/>
    <w:rsid w:val="008517F8"/>
    <w:rsid w:val="00851FC7"/>
    <w:rsid w:val="008569C6"/>
    <w:rsid w:val="00860061"/>
    <w:rsid w:val="00861E40"/>
    <w:rsid w:val="00862F49"/>
    <w:rsid w:val="00863EA8"/>
    <w:rsid w:val="0086495F"/>
    <w:rsid w:val="00864C18"/>
    <w:rsid w:val="00864CD4"/>
    <w:rsid w:val="00864F7B"/>
    <w:rsid w:val="008674E5"/>
    <w:rsid w:val="00870932"/>
    <w:rsid w:val="0087335F"/>
    <w:rsid w:val="00873A59"/>
    <w:rsid w:val="008749BC"/>
    <w:rsid w:val="008750A5"/>
    <w:rsid w:val="00876AED"/>
    <w:rsid w:val="008804CF"/>
    <w:rsid w:val="00881332"/>
    <w:rsid w:val="00881588"/>
    <w:rsid w:val="00881F1B"/>
    <w:rsid w:val="00882109"/>
    <w:rsid w:val="00882FC9"/>
    <w:rsid w:val="00883296"/>
    <w:rsid w:val="00883C47"/>
    <w:rsid w:val="00884EE4"/>
    <w:rsid w:val="00885A15"/>
    <w:rsid w:val="008864F6"/>
    <w:rsid w:val="00887265"/>
    <w:rsid w:val="00887546"/>
    <w:rsid w:val="008909D8"/>
    <w:rsid w:val="00891CC1"/>
    <w:rsid w:val="00891EB8"/>
    <w:rsid w:val="00892ABF"/>
    <w:rsid w:val="00894748"/>
    <w:rsid w:val="008953D3"/>
    <w:rsid w:val="008A09F6"/>
    <w:rsid w:val="008A23D6"/>
    <w:rsid w:val="008A2722"/>
    <w:rsid w:val="008A3588"/>
    <w:rsid w:val="008A4106"/>
    <w:rsid w:val="008A7BC7"/>
    <w:rsid w:val="008B0910"/>
    <w:rsid w:val="008B2180"/>
    <w:rsid w:val="008B2AA8"/>
    <w:rsid w:val="008B2C86"/>
    <w:rsid w:val="008B4AB0"/>
    <w:rsid w:val="008B5087"/>
    <w:rsid w:val="008B764E"/>
    <w:rsid w:val="008C09B6"/>
    <w:rsid w:val="008C23B8"/>
    <w:rsid w:val="008C23BB"/>
    <w:rsid w:val="008C3304"/>
    <w:rsid w:val="008C42D1"/>
    <w:rsid w:val="008C4A69"/>
    <w:rsid w:val="008C4F49"/>
    <w:rsid w:val="008C6117"/>
    <w:rsid w:val="008C6592"/>
    <w:rsid w:val="008C6DE9"/>
    <w:rsid w:val="008C756C"/>
    <w:rsid w:val="008C7A7D"/>
    <w:rsid w:val="008D1239"/>
    <w:rsid w:val="008D3255"/>
    <w:rsid w:val="008D3267"/>
    <w:rsid w:val="008D3622"/>
    <w:rsid w:val="008D4F77"/>
    <w:rsid w:val="008D641D"/>
    <w:rsid w:val="008D687D"/>
    <w:rsid w:val="008D71F2"/>
    <w:rsid w:val="008E06E0"/>
    <w:rsid w:val="008E2B4F"/>
    <w:rsid w:val="008E326F"/>
    <w:rsid w:val="008E3F2D"/>
    <w:rsid w:val="008E566B"/>
    <w:rsid w:val="008E6345"/>
    <w:rsid w:val="008E649D"/>
    <w:rsid w:val="008E6A8F"/>
    <w:rsid w:val="008F0BF6"/>
    <w:rsid w:val="008F3669"/>
    <w:rsid w:val="008F375A"/>
    <w:rsid w:val="008F41EE"/>
    <w:rsid w:val="008F5115"/>
    <w:rsid w:val="008F5945"/>
    <w:rsid w:val="008F5A0B"/>
    <w:rsid w:val="008F7524"/>
    <w:rsid w:val="00901E02"/>
    <w:rsid w:val="00901F90"/>
    <w:rsid w:val="0090229C"/>
    <w:rsid w:val="0090284D"/>
    <w:rsid w:val="0090464D"/>
    <w:rsid w:val="0090790B"/>
    <w:rsid w:val="00910182"/>
    <w:rsid w:val="009102B5"/>
    <w:rsid w:val="00912786"/>
    <w:rsid w:val="009127C2"/>
    <w:rsid w:val="00917021"/>
    <w:rsid w:val="009177FC"/>
    <w:rsid w:val="00927B59"/>
    <w:rsid w:val="00930971"/>
    <w:rsid w:val="00931D58"/>
    <w:rsid w:val="00934472"/>
    <w:rsid w:val="00934A0D"/>
    <w:rsid w:val="009356E1"/>
    <w:rsid w:val="00936AE2"/>
    <w:rsid w:val="00937795"/>
    <w:rsid w:val="009378C5"/>
    <w:rsid w:val="009401CC"/>
    <w:rsid w:val="00940972"/>
    <w:rsid w:val="00940EC8"/>
    <w:rsid w:val="009437E7"/>
    <w:rsid w:val="00945238"/>
    <w:rsid w:val="00945321"/>
    <w:rsid w:val="009453A6"/>
    <w:rsid w:val="0094572B"/>
    <w:rsid w:val="009457DC"/>
    <w:rsid w:val="00946447"/>
    <w:rsid w:val="00951B1E"/>
    <w:rsid w:val="00954328"/>
    <w:rsid w:val="00954583"/>
    <w:rsid w:val="00954A2C"/>
    <w:rsid w:val="00954B8F"/>
    <w:rsid w:val="00955186"/>
    <w:rsid w:val="0095770E"/>
    <w:rsid w:val="00960F48"/>
    <w:rsid w:val="00961418"/>
    <w:rsid w:val="009619AD"/>
    <w:rsid w:val="00962E52"/>
    <w:rsid w:val="009667E9"/>
    <w:rsid w:val="00966D3A"/>
    <w:rsid w:val="00967803"/>
    <w:rsid w:val="00967DF3"/>
    <w:rsid w:val="00970E47"/>
    <w:rsid w:val="0097165E"/>
    <w:rsid w:val="00971E2E"/>
    <w:rsid w:val="0097292E"/>
    <w:rsid w:val="00972A6A"/>
    <w:rsid w:val="0097352E"/>
    <w:rsid w:val="00973D92"/>
    <w:rsid w:val="0097409C"/>
    <w:rsid w:val="00976AE4"/>
    <w:rsid w:val="009824AC"/>
    <w:rsid w:val="00983867"/>
    <w:rsid w:val="00984169"/>
    <w:rsid w:val="00992AD1"/>
    <w:rsid w:val="00992B5E"/>
    <w:rsid w:val="00993DF9"/>
    <w:rsid w:val="00995948"/>
    <w:rsid w:val="00995BF8"/>
    <w:rsid w:val="0099758E"/>
    <w:rsid w:val="00997C79"/>
    <w:rsid w:val="009A0900"/>
    <w:rsid w:val="009A09F8"/>
    <w:rsid w:val="009A0CB1"/>
    <w:rsid w:val="009A1B94"/>
    <w:rsid w:val="009A31BB"/>
    <w:rsid w:val="009A4463"/>
    <w:rsid w:val="009A447A"/>
    <w:rsid w:val="009A4B44"/>
    <w:rsid w:val="009A520D"/>
    <w:rsid w:val="009A5B19"/>
    <w:rsid w:val="009A697C"/>
    <w:rsid w:val="009A73FA"/>
    <w:rsid w:val="009B1FA2"/>
    <w:rsid w:val="009B4242"/>
    <w:rsid w:val="009B5521"/>
    <w:rsid w:val="009C14D3"/>
    <w:rsid w:val="009C5B89"/>
    <w:rsid w:val="009C6201"/>
    <w:rsid w:val="009C6FE3"/>
    <w:rsid w:val="009C702A"/>
    <w:rsid w:val="009C777E"/>
    <w:rsid w:val="009C79DB"/>
    <w:rsid w:val="009C7D0F"/>
    <w:rsid w:val="009D0946"/>
    <w:rsid w:val="009D1247"/>
    <w:rsid w:val="009D2DF9"/>
    <w:rsid w:val="009D3E5D"/>
    <w:rsid w:val="009D4BD4"/>
    <w:rsid w:val="009D5FA0"/>
    <w:rsid w:val="009D670B"/>
    <w:rsid w:val="009D6762"/>
    <w:rsid w:val="009D7382"/>
    <w:rsid w:val="009D7761"/>
    <w:rsid w:val="009D7D0B"/>
    <w:rsid w:val="009D7ED0"/>
    <w:rsid w:val="009E0E3D"/>
    <w:rsid w:val="009E1B40"/>
    <w:rsid w:val="009E2C6D"/>
    <w:rsid w:val="009E31B4"/>
    <w:rsid w:val="009E3203"/>
    <w:rsid w:val="009E5114"/>
    <w:rsid w:val="009E5820"/>
    <w:rsid w:val="009E64FB"/>
    <w:rsid w:val="009E6B49"/>
    <w:rsid w:val="009F0D1B"/>
    <w:rsid w:val="009F0F84"/>
    <w:rsid w:val="009F2EF0"/>
    <w:rsid w:val="009F473F"/>
    <w:rsid w:val="009F5664"/>
    <w:rsid w:val="009F6396"/>
    <w:rsid w:val="009F7016"/>
    <w:rsid w:val="00A00FDC"/>
    <w:rsid w:val="00A021DA"/>
    <w:rsid w:val="00A023B3"/>
    <w:rsid w:val="00A041E1"/>
    <w:rsid w:val="00A04DDB"/>
    <w:rsid w:val="00A066A6"/>
    <w:rsid w:val="00A10C66"/>
    <w:rsid w:val="00A115E6"/>
    <w:rsid w:val="00A14E40"/>
    <w:rsid w:val="00A15361"/>
    <w:rsid w:val="00A1543A"/>
    <w:rsid w:val="00A22BD4"/>
    <w:rsid w:val="00A22C63"/>
    <w:rsid w:val="00A22CEC"/>
    <w:rsid w:val="00A22E16"/>
    <w:rsid w:val="00A244A3"/>
    <w:rsid w:val="00A262C6"/>
    <w:rsid w:val="00A27774"/>
    <w:rsid w:val="00A27F56"/>
    <w:rsid w:val="00A3121E"/>
    <w:rsid w:val="00A328BE"/>
    <w:rsid w:val="00A32B3F"/>
    <w:rsid w:val="00A334FF"/>
    <w:rsid w:val="00A34F46"/>
    <w:rsid w:val="00A3549A"/>
    <w:rsid w:val="00A359AC"/>
    <w:rsid w:val="00A37DAB"/>
    <w:rsid w:val="00A403E1"/>
    <w:rsid w:val="00A40B3B"/>
    <w:rsid w:val="00A40FDC"/>
    <w:rsid w:val="00A42582"/>
    <w:rsid w:val="00A43260"/>
    <w:rsid w:val="00A43286"/>
    <w:rsid w:val="00A44503"/>
    <w:rsid w:val="00A452A2"/>
    <w:rsid w:val="00A45547"/>
    <w:rsid w:val="00A476C2"/>
    <w:rsid w:val="00A47F05"/>
    <w:rsid w:val="00A5133F"/>
    <w:rsid w:val="00A518C5"/>
    <w:rsid w:val="00A51DDF"/>
    <w:rsid w:val="00A529EC"/>
    <w:rsid w:val="00A52EAF"/>
    <w:rsid w:val="00A55276"/>
    <w:rsid w:val="00A55E54"/>
    <w:rsid w:val="00A567A2"/>
    <w:rsid w:val="00A56CD1"/>
    <w:rsid w:val="00A600DF"/>
    <w:rsid w:val="00A61013"/>
    <w:rsid w:val="00A61482"/>
    <w:rsid w:val="00A62102"/>
    <w:rsid w:val="00A642C9"/>
    <w:rsid w:val="00A647A6"/>
    <w:rsid w:val="00A64FF4"/>
    <w:rsid w:val="00A65757"/>
    <w:rsid w:val="00A71BFE"/>
    <w:rsid w:val="00A724BF"/>
    <w:rsid w:val="00A74049"/>
    <w:rsid w:val="00A7667F"/>
    <w:rsid w:val="00A770EF"/>
    <w:rsid w:val="00A7763A"/>
    <w:rsid w:val="00A77A58"/>
    <w:rsid w:val="00A77AE1"/>
    <w:rsid w:val="00A80BA2"/>
    <w:rsid w:val="00A81DEA"/>
    <w:rsid w:val="00A84CBD"/>
    <w:rsid w:val="00A867E8"/>
    <w:rsid w:val="00A928EB"/>
    <w:rsid w:val="00A93660"/>
    <w:rsid w:val="00A95671"/>
    <w:rsid w:val="00A95A43"/>
    <w:rsid w:val="00A96487"/>
    <w:rsid w:val="00A96E89"/>
    <w:rsid w:val="00A97228"/>
    <w:rsid w:val="00AA0168"/>
    <w:rsid w:val="00AA093C"/>
    <w:rsid w:val="00AA11A7"/>
    <w:rsid w:val="00AA147B"/>
    <w:rsid w:val="00AA2622"/>
    <w:rsid w:val="00AA36DD"/>
    <w:rsid w:val="00AA7BCF"/>
    <w:rsid w:val="00AB1122"/>
    <w:rsid w:val="00AB1538"/>
    <w:rsid w:val="00AB2BC4"/>
    <w:rsid w:val="00AB3BA4"/>
    <w:rsid w:val="00AB3D42"/>
    <w:rsid w:val="00AB4940"/>
    <w:rsid w:val="00AB5B70"/>
    <w:rsid w:val="00AB6018"/>
    <w:rsid w:val="00AB6291"/>
    <w:rsid w:val="00AB67ED"/>
    <w:rsid w:val="00AB77C5"/>
    <w:rsid w:val="00AC02C5"/>
    <w:rsid w:val="00AC0C92"/>
    <w:rsid w:val="00AC159A"/>
    <w:rsid w:val="00AC647D"/>
    <w:rsid w:val="00AC6A2A"/>
    <w:rsid w:val="00AD0594"/>
    <w:rsid w:val="00AD11A7"/>
    <w:rsid w:val="00AD1BF4"/>
    <w:rsid w:val="00AD5990"/>
    <w:rsid w:val="00AD65A0"/>
    <w:rsid w:val="00AE00DC"/>
    <w:rsid w:val="00AE0334"/>
    <w:rsid w:val="00AE2EBD"/>
    <w:rsid w:val="00AE30B1"/>
    <w:rsid w:val="00AE3DE5"/>
    <w:rsid w:val="00AE7030"/>
    <w:rsid w:val="00AF02EC"/>
    <w:rsid w:val="00AF0FBA"/>
    <w:rsid w:val="00AF38ED"/>
    <w:rsid w:val="00AF49E6"/>
    <w:rsid w:val="00AF4CE0"/>
    <w:rsid w:val="00AF4D3A"/>
    <w:rsid w:val="00AF5737"/>
    <w:rsid w:val="00AF7B65"/>
    <w:rsid w:val="00B0022D"/>
    <w:rsid w:val="00B00E84"/>
    <w:rsid w:val="00B01B6A"/>
    <w:rsid w:val="00B029EF"/>
    <w:rsid w:val="00B034F3"/>
    <w:rsid w:val="00B04553"/>
    <w:rsid w:val="00B0472A"/>
    <w:rsid w:val="00B052C2"/>
    <w:rsid w:val="00B072AC"/>
    <w:rsid w:val="00B10015"/>
    <w:rsid w:val="00B105C2"/>
    <w:rsid w:val="00B117A3"/>
    <w:rsid w:val="00B12FD6"/>
    <w:rsid w:val="00B15371"/>
    <w:rsid w:val="00B15E95"/>
    <w:rsid w:val="00B21E5E"/>
    <w:rsid w:val="00B25600"/>
    <w:rsid w:val="00B25E75"/>
    <w:rsid w:val="00B2777E"/>
    <w:rsid w:val="00B27BA9"/>
    <w:rsid w:val="00B301D3"/>
    <w:rsid w:val="00B30FCB"/>
    <w:rsid w:val="00B3442F"/>
    <w:rsid w:val="00B34440"/>
    <w:rsid w:val="00B349EF"/>
    <w:rsid w:val="00B35A9F"/>
    <w:rsid w:val="00B35B1D"/>
    <w:rsid w:val="00B36607"/>
    <w:rsid w:val="00B366C1"/>
    <w:rsid w:val="00B3689D"/>
    <w:rsid w:val="00B4000A"/>
    <w:rsid w:val="00B4165D"/>
    <w:rsid w:val="00B41DCD"/>
    <w:rsid w:val="00B4302E"/>
    <w:rsid w:val="00B444C9"/>
    <w:rsid w:val="00B4536B"/>
    <w:rsid w:val="00B46DA9"/>
    <w:rsid w:val="00B47DA5"/>
    <w:rsid w:val="00B50EAD"/>
    <w:rsid w:val="00B513AE"/>
    <w:rsid w:val="00B513CB"/>
    <w:rsid w:val="00B5179C"/>
    <w:rsid w:val="00B51962"/>
    <w:rsid w:val="00B52257"/>
    <w:rsid w:val="00B52EFF"/>
    <w:rsid w:val="00B533FD"/>
    <w:rsid w:val="00B53A57"/>
    <w:rsid w:val="00B53AC9"/>
    <w:rsid w:val="00B55D20"/>
    <w:rsid w:val="00B56068"/>
    <w:rsid w:val="00B6116E"/>
    <w:rsid w:val="00B620C8"/>
    <w:rsid w:val="00B62249"/>
    <w:rsid w:val="00B6265F"/>
    <w:rsid w:val="00B6285F"/>
    <w:rsid w:val="00B63563"/>
    <w:rsid w:val="00B66170"/>
    <w:rsid w:val="00B71F1E"/>
    <w:rsid w:val="00B720EB"/>
    <w:rsid w:val="00B74715"/>
    <w:rsid w:val="00B7574A"/>
    <w:rsid w:val="00B76E5C"/>
    <w:rsid w:val="00B800FD"/>
    <w:rsid w:val="00B80660"/>
    <w:rsid w:val="00B82584"/>
    <w:rsid w:val="00B83D24"/>
    <w:rsid w:val="00B844FD"/>
    <w:rsid w:val="00B855DA"/>
    <w:rsid w:val="00B90722"/>
    <w:rsid w:val="00B93047"/>
    <w:rsid w:val="00B9610E"/>
    <w:rsid w:val="00BA08D2"/>
    <w:rsid w:val="00BA1AEA"/>
    <w:rsid w:val="00BA3127"/>
    <w:rsid w:val="00BA7D19"/>
    <w:rsid w:val="00BA7F84"/>
    <w:rsid w:val="00BB32A8"/>
    <w:rsid w:val="00BB4855"/>
    <w:rsid w:val="00BB58D7"/>
    <w:rsid w:val="00BB7003"/>
    <w:rsid w:val="00BC0455"/>
    <w:rsid w:val="00BC04DC"/>
    <w:rsid w:val="00BC0C88"/>
    <w:rsid w:val="00BC0F42"/>
    <w:rsid w:val="00BC3BCE"/>
    <w:rsid w:val="00BC3EA9"/>
    <w:rsid w:val="00BC3F3F"/>
    <w:rsid w:val="00BC551A"/>
    <w:rsid w:val="00BC5A32"/>
    <w:rsid w:val="00BC6826"/>
    <w:rsid w:val="00BC6BD0"/>
    <w:rsid w:val="00BD2108"/>
    <w:rsid w:val="00BD2462"/>
    <w:rsid w:val="00BD2CF9"/>
    <w:rsid w:val="00BD5B30"/>
    <w:rsid w:val="00BD63DA"/>
    <w:rsid w:val="00BD6427"/>
    <w:rsid w:val="00BE0A16"/>
    <w:rsid w:val="00BE0C44"/>
    <w:rsid w:val="00BE11EB"/>
    <w:rsid w:val="00BE2842"/>
    <w:rsid w:val="00BE393E"/>
    <w:rsid w:val="00BE3B54"/>
    <w:rsid w:val="00BE4AAA"/>
    <w:rsid w:val="00BE51ED"/>
    <w:rsid w:val="00BE5B44"/>
    <w:rsid w:val="00BE5B74"/>
    <w:rsid w:val="00BE7177"/>
    <w:rsid w:val="00BF0C9A"/>
    <w:rsid w:val="00BF47CE"/>
    <w:rsid w:val="00BF4DBA"/>
    <w:rsid w:val="00BF7348"/>
    <w:rsid w:val="00BF7756"/>
    <w:rsid w:val="00BF7A35"/>
    <w:rsid w:val="00C0029F"/>
    <w:rsid w:val="00C003E7"/>
    <w:rsid w:val="00C03C8C"/>
    <w:rsid w:val="00C03DFC"/>
    <w:rsid w:val="00C03E1B"/>
    <w:rsid w:val="00C048AC"/>
    <w:rsid w:val="00C05301"/>
    <w:rsid w:val="00C05733"/>
    <w:rsid w:val="00C101FA"/>
    <w:rsid w:val="00C13728"/>
    <w:rsid w:val="00C162DF"/>
    <w:rsid w:val="00C16A55"/>
    <w:rsid w:val="00C16ECC"/>
    <w:rsid w:val="00C20E73"/>
    <w:rsid w:val="00C2305A"/>
    <w:rsid w:val="00C24444"/>
    <w:rsid w:val="00C244B6"/>
    <w:rsid w:val="00C250CB"/>
    <w:rsid w:val="00C2764D"/>
    <w:rsid w:val="00C31E95"/>
    <w:rsid w:val="00C32346"/>
    <w:rsid w:val="00C3328B"/>
    <w:rsid w:val="00C359FA"/>
    <w:rsid w:val="00C375FF"/>
    <w:rsid w:val="00C379D8"/>
    <w:rsid w:val="00C42130"/>
    <w:rsid w:val="00C429DB"/>
    <w:rsid w:val="00C4325D"/>
    <w:rsid w:val="00C457CD"/>
    <w:rsid w:val="00C45828"/>
    <w:rsid w:val="00C461AF"/>
    <w:rsid w:val="00C47ABF"/>
    <w:rsid w:val="00C47AD0"/>
    <w:rsid w:val="00C50B3B"/>
    <w:rsid w:val="00C5109A"/>
    <w:rsid w:val="00C52D8F"/>
    <w:rsid w:val="00C52DC3"/>
    <w:rsid w:val="00C533BB"/>
    <w:rsid w:val="00C5445E"/>
    <w:rsid w:val="00C54D66"/>
    <w:rsid w:val="00C55C68"/>
    <w:rsid w:val="00C56E70"/>
    <w:rsid w:val="00C6049D"/>
    <w:rsid w:val="00C60980"/>
    <w:rsid w:val="00C6119A"/>
    <w:rsid w:val="00C6219F"/>
    <w:rsid w:val="00C62493"/>
    <w:rsid w:val="00C6329A"/>
    <w:rsid w:val="00C63D3D"/>
    <w:rsid w:val="00C64AA0"/>
    <w:rsid w:val="00C67716"/>
    <w:rsid w:val="00C700C2"/>
    <w:rsid w:val="00C70FF3"/>
    <w:rsid w:val="00C72641"/>
    <w:rsid w:val="00C7442C"/>
    <w:rsid w:val="00C74896"/>
    <w:rsid w:val="00C74EC5"/>
    <w:rsid w:val="00C76120"/>
    <w:rsid w:val="00C76897"/>
    <w:rsid w:val="00C80493"/>
    <w:rsid w:val="00C80E04"/>
    <w:rsid w:val="00C81581"/>
    <w:rsid w:val="00C82537"/>
    <w:rsid w:val="00C83C74"/>
    <w:rsid w:val="00C847FB"/>
    <w:rsid w:val="00C84E46"/>
    <w:rsid w:val="00C870DB"/>
    <w:rsid w:val="00C878CA"/>
    <w:rsid w:val="00C87FCB"/>
    <w:rsid w:val="00C90C19"/>
    <w:rsid w:val="00C928C8"/>
    <w:rsid w:val="00C944AC"/>
    <w:rsid w:val="00C94774"/>
    <w:rsid w:val="00C94C81"/>
    <w:rsid w:val="00C958FF"/>
    <w:rsid w:val="00C9718A"/>
    <w:rsid w:val="00CA3447"/>
    <w:rsid w:val="00CA53AE"/>
    <w:rsid w:val="00CA73B1"/>
    <w:rsid w:val="00CA79AB"/>
    <w:rsid w:val="00CB1573"/>
    <w:rsid w:val="00CB18E9"/>
    <w:rsid w:val="00CB3634"/>
    <w:rsid w:val="00CB7C37"/>
    <w:rsid w:val="00CC068C"/>
    <w:rsid w:val="00CC0CE5"/>
    <w:rsid w:val="00CC1EF1"/>
    <w:rsid w:val="00CC3511"/>
    <w:rsid w:val="00CC3583"/>
    <w:rsid w:val="00CC3A8E"/>
    <w:rsid w:val="00CC3D59"/>
    <w:rsid w:val="00CC4422"/>
    <w:rsid w:val="00CC52FB"/>
    <w:rsid w:val="00CC59AC"/>
    <w:rsid w:val="00CC5E77"/>
    <w:rsid w:val="00CC7178"/>
    <w:rsid w:val="00CD0DB4"/>
    <w:rsid w:val="00CD3315"/>
    <w:rsid w:val="00CD3CE5"/>
    <w:rsid w:val="00CD4D20"/>
    <w:rsid w:val="00CD63DA"/>
    <w:rsid w:val="00CD7DAB"/>
    <w:rsid w:val="00CE23EC"/>
    <w:rsid w:val="00CE32F2"/>
    <w:rsid w:val="00CE3EB7"/>
    <w:rsid w:val="00CE49BC"/>
    <w:rsid w:val="00CE6471"/>
    <w:rsid w:val="00CE776A"/>
    <w:rsid w:val="00CF077C"/>
    <w:rsid w:val="00CF4941"/>
    <w:rsid w:val="00CF588D"/>
    <w:rsid w:val="00CF643D"/>
    <w:rsid w:val="00CF75C1"/>
    <w:rsid w:val="00D015C2"/>
    <w:rsid w:val="00D01A63"/>
    <w:rsid w:val="00D02DA3"/>
    <w:rsid w:val="00D02E6B"/>
    <w:rsid w:val="00D0516F"/>
    <w:rsid w:val="00D05D1F"/>
    <w:rsid w:val="00D061B0"/>
    <w:rsid w:val="00D07BD1"/>
    <w:rsid w:val="00D10A1B"/>
    <w:rsid w:val="00D10ADB"/>
    <w:rsid w:val="00D113FB"/>
    <w:rsid w:val="00D11D69"/>
    <w:rsid w:val="00D17896"/>
    <w:rsid w:val="00D2287D"/>
    <w:rsid w:val="00D262AD"/>
    <w:rsid w:val="00D272F7"/>
    <w:rsid w:val="00D304A5"/>
    <w:rsid w:val="00D30E40"/>
    <w:rsid w:val="00D31224"/>
    <w:rsid w:val="00D32330"/>
    <w:rsid w:val="00D34057"/>
    <w:rsid w:val="00D34557"/>
    <w:rsid w:val="00D35F2B"/>
    <w:rsid w:val="00D36309"/>
    <w:rsid w:val="00D36ACE"/>
    <w:rsid w:val="00D41B04"/>
    <w:rsid w:val="00D41BA3"/>
    <w:rsid w:val="00D41BC2"/>
    <w:rsid w:val="00D44B15"/>
    <w:rsid w:val="00D4651E"/>
    <w:rsid w:val="00D46885"/>
    <w:rsid w:val="00D468D1"/>
    <w:rsid w:val="00D46A33"/>
    <w:rsid w:val="00D46EE0"/>
    <w:rsid w:val="00D50F0D"/>
    <w:rsid w:val="00D5164A"/>
    <w:rsid w:val="00D51C5E"/>
    <w:rsid w:val="00D52C29"/>
    <w:rsid w:val="00D53E65"/>
    <w:rsid w:val="00D55B74"/>
    <w:rsid w:val="00D560F5"/>
    <w:rsid w:val="00D56213"/>
    <w:rsid w:val="00D5733B"/>
    <w:rsid w:val="00D5761B"/>
    <w:rsid w:val="00D61F7F"/>
    <w:rsid w:val="00D6360F"/>
    <w:rsid w:val="00D63C07"/>
    <w:rsid w:val="00D64AA3"/>
    <w:rsid w:val="00D64EF8"/>
    <w:rsid w:val="00D6513C"/>
    <w:rsid w:val="00D65DA4"/>
    <w:rsid w:val="00D665BF"/>
    <w:rsid w:val="00D71249"/>
    <w:rsid w:val="00D718F8"/>
    <w:rsid w:val="00D72941"/>
    <w:rsid w:val="00D739EE"/>
    <w:rsid w:val="00D7630D"/>
    <w:rsid w:val="00D767F6"/>
    <w:rsid w:val="00D76915"/>
    <w:rsid w:val="00D7735A"/>
    <w:rsid w:val="00D77C82"/>
    <w:rsid w:val="00D8157D"/>
    <w:rsid w:val="00D83AEE"/>
    <w:rsid w:val="00D84419"/>
    <w:rsid w:val="00D84D50"/>
    <w:rsid w:val="00D86F9B"/>
    <w:rsid w:val="00D900E2"/>
    <w:rsid w:val="00D9016B"/>
    <w:rsid w:val="00D90CF8"/>
    <w:rsid w:val="00D90E0E"/>
    <w:rsid w:val="00D93168"/>
    <w:rsid w:val="00D95775"/>
    <w:rsid w:val="00D973C6"/>
    <w:rsid w:val="00D97EC9"/>
    <w:rsid w:val="00DA0550"/>
    <w:rsid w:val="00DA112F"/>
    <w:rsid w:val="00DA1FD9"/>
    <w:rsid w:val="00DA276A"/>
    <w:rsid w:val="00DA3C88"/>
    <w:rsid w:val="00DA42F3"/>
    <w:rsid w:val="00DA430D"/>
    <w:rsid w:val="00DA53B7"/>
    <w:rsid w:val="00DA76AA"/>
    <w:rsid w:val="00DB170A"/>
    <w:rsid w:val="00DB1F3B"/>
    <w:rsid w:val="00DB3072"/>
    <w:rsid w:val="00DB3DC8"/>
    <w:rsid w:val="00DB4D82"/>
    <w:rsid w:val="00DB4DAA"/>
    <w:rsid w:val="00DC06C2"/>
    <w:rsid w:val="00DC1495"/>
    <w:rsid w:val="00DC17DD"/>
    <w:rsid w:val="00DC5A76"/>
    <w:rsid w:val="00DC6239"/>
    <w:rsid w:val="00DC65B5"/>
    <w:rsid w:val="00DC6840"/>
    <w:rsid w:val="00DC6F86"/>
    <w:rsid w:val="00DD259A"/>
    <w:rsid w:val="00DD367B"/>
    <w:rsid w:val="00DD4220"/>
    <w:rsid w:val="00DD4ABC"/>
    <w:rsid w:val="00DD59F2"/>
    <w:rsid w:val="00DD68FD"/>
    <w:rsid w:val="00DD7BCD"/>
    <w:rsid w:val="00DD7F20"/>
    <w:rsid w:val="00DE01B6"/>
    <w:rsid w:val="00DE02A8"/>
    <w:rsid w:val="00DE02D2"/>
    <w:rsid w:val="00DE0AF9"/>
    <w:rsid w:val="00DE195C"/>
    <w:rsid w:val="00DE1AF2"/>
    <w:rsid w:val="00DE340F"/>
    <w:rsid w:val="00DE424D"/>
    <w:rsid w:val="00DE53E0"/>
    <w:rsid w:val="00DE79F7"/>
    <w:rsid w:val="00DF0ADF"/>
    <w:rsid w:val="00DF0C1A"/>
    <w:rsid w:val="00DF12B7"/>
    <w:rsid w:val="00DF2353"/>
    <w:rsid w:val="00DF2CE6"/>
    <w:rsid w:val="00DF53CA"/>
    <w:rsid w:val="00DF73BE"/>
    <w:rsid w:val="00DF7505"/>
    <w:rsid w:val="00DF7824"/>
    <w:rsid w:val="00E0176E"/>
    <w:rsid w:val="00E022C7"/>
    <w:rsid w:val="00E036B8"/>
    <w:rsid w:val="00E03B0E"/>
    <w:rsid w:val="00E03BA2"/>
    <w:rsid w:val="00E03EF2"/>
    <w:rsid w:val="00E04037"/>
    <w:rsid w:val="00E040B2"/>
    <w:rsid w:val="00E04E85"/>
    <w:rsid w:val="00E05786"/>
    <w:rsid w:val="00E05C75"/>
    <w:rsid w:val="00E05FD2"/>
    <w:rsid w:val="00E11B57"/>
    <w:rsid w:val="00E13C00"/>
    <w:rsid w:val="00E141E7"/>
    <w:rsid w:val="00E155AA"/>
    <w:rsid w:val="00E16916"/>
    <w:rsid w:val="00E170E4"/>
    <w:rsid w:val="00E20C84"/>
    <w:rsid w:val="00E20F2E"/>
    <w:rsid w:val="00E260B8"/>
    <w:rsid w:val="00E272AC"/>
    <w:rsid w:val="00E2738E"/>
    <w:rsid w:val="00E304AB"/>
    <w:rsid w:val="00E30DA9"/>
    <w:rsid w:val="00E31E6E"/>
    <w:rsid w:val="00E321AD"/>
    <w:rsid w:val="00E3278D"/>
    <w:rsid w:val="00E32938"/>
    <w:rsid w:val="00E32A2F"/>
    <w:rsid w:val="00E35090"/>
    <w:rsid w:val="00E35CA2"/>
    <w:rsid w:val="00E35FD4"/>
    <w:rsid w:val="00E41476"/>
    <w:rsid w:val="00E44F28"/>
    <w:rsid w:val="00E4616A"/>
    <w:rsid w:val="00E461EE"/>
    <w:rsid w:val="00E529D0"/>
    <w:rsid w:val="00E560BB"/>
    <w:rsid w:val="00E5652B"/>
    <w:rsid w:val="00E57A64"/>
    <w:rsid w:val="00E604C6"/>
    <w:rsid w:val="00E60564"/>
    <w:rsid w:val="00E639D7"/>
    <w:rsid w:val="00E65F76"/>
    <w:rsid w:val="00E6683E"/>
    <w:rsid w:val="00E67481"/>
    <w:rsid w:val="00E67C10"/>
    <w:rsid w:val="00E70355"/>
    <w:rsid w:val="00E718F0"/>
    <w:rsid w:val="00E72DB2"/>
    <w:rsid w:val="00E73196"/>
    <w:rsid w:val="00E73352"/>
    <w:rsid w:val="00E73E44"/>
    <w:rsid w:val="00E7410F"/>
    <w:rsid w:val="00E75DC1"/>
    <w:rsid w:val="00E77A23"/>
    <w:rsid w:val="00E801A6"/>
    <w:rsid w:val="00E80FDC"/>
    <w:rsid w:val="00E8163C"/>
    <w:rsid w:val="00E81F27"/>
    <w:rsid w:val="00E82CCE"/>
    <w:rsid w:val="00E833AE"/>
    <w:rsid w:val="00E83A92"/>
    <w:rsid w:val="00E83E90"/>
    <w:rsid w:val="00E8428F"/>
    <w:rsid w:val="00E8479A"/>
    <w:rsid w:val="00E849B3"/>
    <w:rsid w:val="00E8538F"/>
    <w:rsid w:val="00E85C8D"/>
    <w:rsid w:val="00E8676B"/>
    <w:rsid w:val="00E873F1"/>
    <w:rsid w:val="00E916B2"/>
    <w:rsid w:val="00E92205"/>
    <w:rsid w:val="00E923D1"/>
    <w:rsid w:val="00E92DD6"/>
    <w:rsid w:val="00E93147"/>
    <w:rsid w:val="00E94614"/>
    <w:rsid w:val="00EA0912"/>
    <w:rsid w:val="00EA2D6B"/>
    <w:rsid w:val="00EA3D20"/>
    <w:rsid w:val="00EA4A0E"/>
    <w:rsid w:val="00EA4C12"/>
    <w:rsid w:val="00EA51B7"/>
    <w:rsid w:val="00EA52D2"/>
    <w:rsid w:val="00EB0256"/>
    <w:rsid w:val="00EB2E1E"/>
    <w:rsid w:val="00EB66B1"/>
    <w:rsid w:val="00EB7400"/>
    <w:rsid w:val="00EB7FDB"/>
    <w:rsid w:val="00EC1FF1"/>
    <w:rsid w:val="00EC3A0E"/>
    <w:rsid w:val="00EC6514"/>
    <w:rsid w:val="00ED29B4"/>
    <w:rsid w:val="00ED482D"/>
    <w:rsid w:val="00ED485A"/>
    <w:rsid w:val="00ED4D44"/>
    <w:rsid w:val="00ED5569"/>
    <w:rsid w:val="00ED717A"/>
    <w:rsid w:val="00ED78A7"/>
    <w:rsid w:val="00EE176D"/>
    <w:rsid w:val="00EE1A91"/>
    <w:rsid w:val="00EE1FF3"/>
    <w:rsid w:val="00EE7480"/>
    <w:rsid w:val="00EE7EC3"/>
    <w:rsid w:val="00EF0AD0"/>
    <w:rsid w:val="00EF1399"/>
    <w:rsid w:val="00EF203B"/>
    <w:rsid w:val="00EF4178"/>
    <w:rsid w:val="00EF55F6"/>
    <w:rsid w:val="00EF6669"/>
    <w:rsid w:val="00F0021B"/>
    <w:rsid w:val="00F005B9"/>
    <w:rsid w:val="00F03A3C"/>
    <w:rsid w:val="00F03F52"/>
    <w:rsid w:val="00F060ED"/>
    <w:rsid w:val="00F06F06"/>
    <w:rsid w:val="00F07F26"/>
    <w:rsid w:val="00F14000"/>
    <w:rsid w:val="00F147F7"/>
    <w:rsid w:val="00F1567E"/>
    <w:rsid w:val="00F16904"/>
    <w:rsid w:val="00F169E3"/>
    <w:rsid w:val="00F17909"/>
    <w:rsid w:val="00F17C73"/>
    <w:rsid w:val="00F20017"/>
    <w:rsid w:val="00F20169"/>
    <w:rsid w:val="00F20DA1"/>
    <w:rsid w:val="00F22906"/>
    <w:rsid w:val="00F22DAF"/>
    <w:rsid w:val="00F24356"/>
    <w:rsid w:val="00F3020A"/>
    <w:rsid w:val="00F30FDB"/>
    <w:rsid w:val="00F32444"/>
    <w:rsid w:val="00F33271"/>
    <w:rsid w:val="00F34F47"/>
    <w:rsid w:val="00F35ADC"/>
    <w:rsid w:val="00F405F4"/>
    <w:rsid w:val="00F40BF8"/>
    <w:rsid w:val="00F419F1"/>
    <w:rsid w:val="00F41DF3"/>
    <w:rsid w:val="00F423A6"/>
    <w:rsid w:val="00F42F17"/>
    <w:rsid w:val="00F42FDF"/>
    <w:rsid w:val="00F44627"/>
    <w:rsid w:val="00F45C0B"/>
    <w:rsid w:val="00F470CB"/>
    <w:rsid w:val="00F50535"/>
    <w:rsid w:val="00F50699"/>
    <w:rsid w:val="00F50D6A"/>
    <w:rsid w:val="00F51FD1"/>
    <w:rsid w:val="00F52789"/>
    <w:rsid w:val="00F5361C"/>
    <w:rsid w:val="00F56460"/>
    <w:rsid w:val="00F569D7"/>
    <w:rsid w:val="00F57B04"/>
    <w:rsid w:val="00F60B4D"/>
    <w:rsid w:val="00F61DFE"/>
    <w:rsid w:val="00F64D25"/>
    <w:rsid w:val="00F65367"/>
    <w:rsid w:val="00F678ED"/>
    <w:rsid w:val="00F708F1"/>
    <w:rsid w:val="00F71571"/>
    <w:rsid w:val="00F7166F"/>
    <w:rsid w:val="00F71CCE"/>
    <w:rsid w:val="00F75EFB"/>
    <w:rsid w:val="00F821F1"/>
    <w:rsid w:val="00F83A41"/>
    <w:rsid w:val="00F8608A"/>
    <w:rsid w:val="00F86168"/>
    <w:rsid w:val="00F925C2"/>
    <w:rsid w:val="00F9522C"/>
    <w:rsid w:val="00F95ADC"/>
    <w:rsid w:val="00F95E82"/>
    <w:rsid w:val="00F97A8A"/>
    <w:rsid w:val="00F97B55"/>
    <w:rsid w:val="00FA0894"/>
    <w:rsid w:val="00FA0C13"/>
    <w:rsid w:val="00FA2ADA"/>
    <w:rsid w:val="00FA2E6E"/>
    <w:rsid w:val="00FA3621"/>
    <w:rsid w:val="00FA3CE0"/>
    <w:rsid w:val="00FA444E"/>
    <w:rsid w:val="00FA57A3"/>
    <w:rsid w:val="00FA6D8F"/>
    <w:rsid w:val="00FA76F1"/>
    <w:rsid w:val="00FA791F"/>
    <w:rsid w:val="00FB2440"/>
    <w:rsid w:val="00FB25AC"/>
    <w:rsid w:val="00FB2C43"/>
    <w:rsid w:val="00FB36B1"/>
    <w:rsid w:val="00FB4591"/>
    <w:rsid w:val="00FB4AB5"/>
    <w:rsid w:val="00FB4E66"/>
    <w:rsid w:val="00FB6352"/>
    <w:rsid w:val="00FB6FB3"/>
    <w:rsid w:val="00FB71A1"/>
    <w:rsid w:val="00FC05F6"/>
    <w:rsid w:val="00FC20FC"/>
    <w:rsid w:val="00FC320D"/>
    <w:rsid w:val="00FC45CB"/>
    <w:rsid w:val="00FC49AC"/>
    <w:rsid w:val="00FC4AA8"/>
    <w:rsid w:val="00FC4C50"/>
    <w:rsid w:val="00FC5614"/>
    <w:rsid w:val="00FC64C5"/>
    <w:rsid w:val="00FC6672"/>
    <w:rsid w:val="00FD1420"/>
    <w:rsid w:val="00FD2FD7"/>
    <w:rsid w:val="00FD4070"/>
    <w:rsid w:val="00FD56F1"/>
    <w:rsid w:val="00FD5D22"/>
    <w:rsid w:val="00FD7811"/>
    <w:rsid w:val="00FE1C8F"/>
    <w:rsid w:val="00FE2932"/>
    <w:rsid w:val="00FE2BE2"/>
    <w:rsid w:val="00FE4A06"/>
    <w:rsid w:val="00FE4B46"/>
    <w:rsid w:val="00FE4C66"/>
    <w:rsid w:val="00FE5026"/>
    <w:rsid w:val="00FE55BD"/>
    <w:rsid w:val="00FE5EB9"/>
    <w:rsid w:val="00FE5EC5"/>
    <w:rsid w:val="00FE60AD"/>
    <w:rsid w:val="00FE7040"/>
    <w:rsid w:val="00FE729B"/>
    <w:rsid w:val="00FF0EDF"/>
    <w:rsid w:val="00FF1425"/>
    <w:rsid w:val="00FF21D3"/>
    <w:rsid w:val="00FF31B3"/>
    <w:rsid w:val="00FF3238"/>
    <w:rsid w:val="00FF4F1F"/>
    <w:rsid w:val="00FF5CF7"/>
    <w:rsid w:val="00FF5FD4"/>
    <w:rsid w:val="00FF6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6BB98"/>
  <w15:docId w15:val="{86565186-27E0-47D6-BDFD-550D41DB9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016"/>
    <w:pPr>
      <w:spacing w:after="200" w:line="276" w:lineRule="auto"/>
    </w:pPr>
    <w:rPr>
      <w:rFonts w:ascii="Calibri" w:eastAsia="SimSun" w:hAnsi="Calibri" w:cs="Times New Roman"/>
      <w:lang w:val="sq-AL"/>
    </w:rPr>
  </w:style>
  <w:style w:type="paragraph" w:styleId="Heading1">
    <w:name w:val="heading 1"/>
    <w:basedOn w:val="Normal"/>
    <w:next w:val="Normal"/>
    <w:link w:val="Heading1Char"/>
    <w:uiPriority w:val="9"/>
    <w:qFormat/>
    <w:rsid w:val="006211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B55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F7016"/>
    <w:pPr>
      <w:spacing w:after="0" w:line="240" w:lineRule="auto"/>
      <w:jc w:val="center"/>
    </w:pPr>
    <w:rPr>
      <w:rFonts w:ascii="Times New Roman" w:eastAsia="Times New Roman" w:hAnsi="Times New Roman"/>
      <w:b/>
      <w:bCs/>
      <w:sz w:val="24"/>
      <w:szCs w:val="20"/>
      <w:lang w:val="x-none" w:eastAsia="x-none"/>
    </w:rPr>
  </w:style>
  <w:style w:type="character" w:customStyle="1" w:styleId="TitleChar">
    <w:name w:val="Title Char"/>
    <w:basedOn w:val="DefaultParagraphFont"/>
    <w:link w:val="Title"/>
    <w:rsid w:val="009F7016"/>
    <w:rPr>
      <w:rFonts w:ascii="Times New Roman" w:eastAsia="Times New Roman" w:hAnsi="Times New Roman" w:cs="Times New Roman"/>
      <w:b/>
      <w:bCs/>
      <w:sz w:val="24"/>
      <w:szCs w:val="20"/>
      <w:lang w:val="x-none" w:eastAsia="x-none"/>
    </w:rPr>
  </w:style>
  <w:style w:type="character" w:customStyle="1" w:styleId="Heading1Char">
    <w:name w:val="Heading 1 Char"/>
    <w:basedOn w:val="DefaultParagraphFont"/>
    <w:link w:val="Heading1"/>
    <w:uiPriority w:val="9"/>
    <w:rsid w:val="006211D7"/>
    <w:rPr>
      <w:rFonts w:asciiTheme="majorHAnsi" w:eastAsiaTheme="majorEastAsia" w:hAnsiTheme="majorHAnsi" w:cstheme="majorBidi"/>
      <w:color w:val="2E74B5" w:themeColor="accent1" w:themeShade="BF"/>
      <w:sz w:val="32"/>
      <w:szCs w:val="32"/>
      <w:lang w:val="sq-AL"/>
    </w:rPr>
  </w:style>
  <w:style w:type="paragraph" w:styleId="TOCHeading">
    <w:name w:val="TOC Heading"/>
    <w:basedOn w:val="Heading1"/>
    <w:next w:val="Normal"/>
    <w:uiPriority w:val="39"/>
    <w:unhideWhenUsed/>
    <w:qFormat/>
    <w:rsid w:val="00CF4941"/>
    <w:pPr>
      <w:spacing w:line="259" w:lineRule="auto"/>
      <w:outlineLvl w:val="9"/>
    </w:pPr>
    <w:rPr>
      <w:lang w:val="en-US"/>
    </w:rPr>
  </w:style>
  <w:style w:type="paragraph" w:styleId="TOC1">
    <w:name w:val="toc 1"/>
    <w:basedOn w:val="Normal"/>
    <w:next w:val="Normal"/>
    <w:autoRedefine/>
    <w:uiPriority w:val="39"/>
    <w:unhideWhenUsed/>
    <w:rsid w:val="00CF4941"/>
    <w:pPr>
      <w:spacing w:after="100"/>
    </w:pPr>
  </w:style>
  <w:style w:type="character" w:styleId="Hyperlink">
    <w:name w:val="Hyperlink"/>
    <w:basedOn w:val="DefaultParagraphFont"/>
    <w:uiPriority w:val="99"/>
    <w:unhideWhenUsed/>
    <w:rsid w:val="00CF4941"/>
    <w:rPr>
      <w:color w:val="0563C1" w:themeColor="hyperlink"/>
      <w:u w:val="single"/>
    </w:rPr>
  </w:style>
  <w:style w:type="paragraph" w:styleId="Header">
    <w:name w:val="header"/>
    <w:basedOn w:val="Normal"/>
    <w:link w:val="HeaderChar"/>
    <w:uiPriority w:val="99"/>
    <w:unhideWhenUsed/>
    <w:rsid w:val="004D6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F14"/>
    <w:rPr>
      <w:rFonts w:ascii="Calibri" w:eastAsia="SimSun" w:hAnsi="Calibri" w:cs="Times New Roman"/>
      <w:lang w:val="sq-AL"/>
    </w:rPr>
  </w:style>
  <w:style w:type="paragraph" w:styleId="Footer">
    <w:name w:val="footer"/>
    <w:basedOn w:val="Normal"/>
    <w:link w:val="FooterChar"/>
    <w:uiPriority w:val="99"/>
    <w:unhideWhenUsed/>
    <w:rsid w:val="004D6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F14"/>
    <w:rPr>
      <w:rFonts w:ascii="Calibri" w:eastAsia="SimSun" w:hAnsi="Calibri" w:cs="Times New Roman"/>
      <w:lang w:val="sq-AL"/>
    </w:rPr>
  </w:style>
  <w:style w:type="paragraph" w:styleId="FootnoteText">
    <w:name w:val="footnote text"/>
    <w:basedOn w:val="Normal"/>
    <w:link w:val="FootnoteTextChar"/>
    <w:uiPriority w:val="99"/>
    <w:semiHidden/>
    <w:unhideWhenUsed/>
    <w:rsid w:val="006F48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4828"/>
    <w:rPr>
      <w:rFonts w:ascii="Calibri" w:eastAsia="SimSun" w:hAnsi="Calibri" w:cs="Times New Roman"/>
      <w:sz w:val="20"/>
      <w:szCs w:val="20"/>
      <w:lang w:val="sq-AL"/>
    </w:rPr>
  </w:style>
  <w:style w:type="character" w:styleId="FootnoteReference">
    <w:name w:val="footnote reference"/>
    <w:basedOn w:val="DefaultParagraphFont"/>
    <w:uiPriority w:val="99"/>
    <w:semiHidden/>
    <w:unhideWhenUsed/>
    <w:rsid w:val="006F4828"/>
    <w:rPr>
      <w:vertAlign w:val="superscript"/>
    </w:rPr>
  </w:style>
  <w:style w:type="paragraph" w:styleId="ListParagraph">
    <w:name w:val="List Paragraph"/>
    <w:basedOn w:val="Normal"/>
    <w:uiPriority w:val="34"/>
    <w:qFormat/>
    <w:rsid w:val="009B5521"/>
    <w:pPr>
      <w:ind w:left="720"/>
      <w:contextualSpacing/>
    </w:pPr>
  </w:style>
  <w:style w:type="character" w:customStyle="1" w:styleId="Heading2Char">
    <w:name w:val="Heading 2 Char"/>
    <w:basedOn w:val="DefaultParagraphFont"/>
    <w:link w:val="Heading2"/>
    <w:uiPriority w:val="9"/>
    <w:rsid w:val="009B5521"/>
    <w:rPr>
      <w:rFonts w:asciiTheme="majorHAnsi" w:eastAsiaTheme="majorEastAsia" w:hAnsiTheme="majorHAnsi" w:cstheme="majorBidi"/>
      <w:color w:val="2E74B5" w:themeColor="accent1" w:themeShade="BF"/>
      <w:sz w:val="26"/>
      <w:szCs w:val="26"/>
      <w:lang w:val="sq-AL"/>
    </w:rPr>
  </w:style>
  <w:style w:type="paragraph" w:styleId="TOC2">
    <w:name w:val="toc 2"/>
    <w:basedOn w:val="Normal"/>
    <w:next w:val="Normal"/>
    <w:autoRedefine/>
    <w:uiPriority w:val="39"/>
    <w:unhideWhenUsed/>
    <w:rsid w:val="005660BE"/>
    <w:pPr>
      <w:spacing w:after="100"/>
      <w:ind w:left="220"/>
    </w:pPr>
  </w:style>
  <w:style w:type="paragraph" w:styleId="Caption">
    <w:name w:val="caption"/>
    <w:basedOn w:val="Normal"/>
    <w:next w:val="Normal"/>
    <w:uiPriority w:val="35"/>
    <w:semiHidden/>
    <w:unhideWhenUsed/>
    <w:qFormat/>
    <w:rsid w:val="006B6FA9"/>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453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321"/>
    <w:rPr>
      <w:rFonts w:ascii="Segoe UI" w:eastAsia="SimSun" w:hAnsi="Segoe UI" w:cs="Segoe UI"/>
      <w:sz w:val="18"/>
      <w:szCs w:val="18"/>
      <w:lang w:val="sq-AL"/>
    </w:rPr>
  </w:style>
  <w:style w:type="paragraph" w:styleId="NormalWeb">
    <w:name w:val="Normal (Web)"/>
    <w:basedOn w:val="Normal"/>
    <w:uiPriority w:val="99"/>
    <w:semiHidden/>
    <w:unhideWhenUsed/>
    <w:rsid w:val="0010123D"/>
    <w:pPr>
      <w:spacing w:after="0" w:line="240" w:lineRule="auto"/>
    </w:pPr>
    <w:rPr>
      <w:rFonts w:ascii="Times New Roman" w:eastAsiaTheme="minorHAnsi" w:hAnsi="Times New Roman"/>
      <w:sz w:val="24"/>
      <w:szCs w:val="24"/>
      <w:lang w:eastAsia="sq-AL"/>
    </w:rPr>
  </w:style>
  <w:style w:type="character" w:styleId="Emphasis">
    <w:name w:val="Emphasis"/>
    <w:basedOn w:val="DefaultParagraphFont"/>
    <w:uiPriority w:val="20"/>
    <w:qFormat/>
    <w:rsid w:val="0010123D"/>
    <w:rPr>
      <w:i/>
      <w:iCs/>
    </w:rPr>
  </w:style>
  <w:style w:type="character" w:styleId="CommentReference">
    <w:name w:val="annotation reference"/>
    <w:basedOn w:val="DefaultParagraphFont"/>
    <w:uiPriority w:val="99"/>
    <w:semiHidden/>
    <w:unhideWhenUsed/>
    <w:rsid w:val="00E923D1"/>
    <w:rPr>
      <w:sz w:val="16"/>
      <w:szCs w:val="16"/>
    </w:rPr>
  </w:style>
  <w:style w:type="paragraph" w:styleId="CommentText">
    <w:name w:val="annotation text"/>
    <w:basedOn w:val="Normal"/>
    <w:link w:val="CommentTextChar"/>
    <w:uiPriority w:val="99"/>
    <w:semiHidden/>
    <w:unhideWhenUsed/>
    <w:rsid w:val="00E923D1"/>
    <w:pPr>
      <w:spacing w:line="240" w:lineRule="auto"/>
    </w:pPr>
    <w:rPr>
      <w:sz w:val="20"/>
      <w:szCs w:val="20"/>
    </w:rPr>
  </w:style>
  <w:style w:type="character" w:customStyle="1" w:styleId="CommentTextChar">
    <w:name w:val="Comment Text Char"/>
    <w:basedOn w:val="DefaultParagraphFont"/>
    <w:link w:val="CommentText"/>
    <w:uiPriority w:val="99"/>
    <w:semiHidden/>
    <w:rsid w:val="00E923D1"/>
    <w:rPr>
      <w:rFonts w:ascii="Calibri" w:eastAsia="SimSun" w:hAnsi="Calibri" w:cs="Times New Roman"/>
      <w:sz w:val="20"/>
      <w:szCs w:val="20"/>
      <w:lang w:val="sq-AL"/>
    </w:rPr>
  </w:style>
  <w:style w:type="paragraph" w:styleId="CommentSubject">
    <w:name w:val="annotation subject"/>
    <w:basedOn w:val="CommentText"/>
    <w:next w:val="CommentText"/>
    <w:link w:val="CommentSubjectChar"/>
    <w:uiPriority w:val="99"/>
    <w:semiHidden/>
    <w:unhideWhenUsed/>
    <w:rsid w:val="00E923D1"/>
    <w:rPr>
      <w:b/>
      <w:bCs/>
    </w:rPr>
  </w:style>
  <w:style w:type="character" w:customStyle="1" w:styleId="CommentSubjectChar">
    <w:name w:val="Comment Subject Char"/>
    <w:basedOn w:val="CommentTextChar"/>
    <w:link w:val="CommentSubject"/>
    <w:uiPriority w:val="99"/>
    <w:semiHidden/>
    <w:rsid w:val="00E923D1"/>
    <w:rPr>
      <w:rFonts w:ascii="Calibri" w:eastAsia="SimSun" w:hAnsi="Calibri" w:cs="Times New Roman"/>
      <w:b/>
      <w:bCs/>
      <w:sz w:val="20"/>
      <w:szCs w:val="20"/>
      <w:lang w:val="sq-AL"/>
    </w:rPr>
  </w:style>
  <w:style w:type="paragraph" w:styleId="NoSpacing">
    <w:name w:val="No Spacing"/>
    <w:link w:val="NoSpacingChar"/>
    <w:uiPriority w:val="1"/>
    <w:qFormat/>
    <w:rsid w:val="002C341A"/>
    <w:pPr>
      <w:spacing w:after="0" w:line="240" w:lineRule="auto"/>
    </w:pPr>
    <w:rPr>
      <w:rFonts w:eastAsiaTheme="minorEastAsia"/>
    </w:rPr>
  </w:style>
  <w:style w:type="character" w:customStyle="1" w:styleId="NoSpacingChar">
    <w:name w:val="No Spacing Char"/>
    <w:basedOn w:val="DefaultParagraphFont"/>
    <w:link w:val="NoSpacing"/>
    <w:uiPriority w:val="1"/>
    <w:rsid w:val="002C341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1851">
      <w:bodyDiv w:val="1"/>
      <w:marLeft w:val="0"/>
      <w:marRight w:val="0"/>
      <w:marTop w:val="0"/>
      <w:marBottom w:val="0"/>
      <w:divBdr>
        <w:top w:val="none" w:sz="0" w:space="0" w:color="auto"/>
        <w:left w:val="none" w:sz="0" w:space="0" w:color="auto"/>
        <w:bottom w:val="none" w:sz="0" w:space="0" w:color="auto"/>
        <w:right w:val="none" w:sz="0" w:space="0" w:color="auto"/>
      </w:divBdr>
    </w:div>
    <w:div w:id="588394913">
      <w:bodyDiv w:val="1"/>
      <w:marLeft w:val="0"/>
      <w:marRight w:val="0"/>
      <w:marTop w:val="0"/>
      <w:marBottom w:val="0"/>
      <w:divBdr>
        <w:top w:val="none" w:sz="0" w:space="0" w:color="auto"/>
        <w:left w:val="none" w:sz="0" w:space="0" w:color="auto"/>
        <w:bottom w:val="none" w:sz="0" w:space="0" w:color="auto"/>
        <w:right w:val="none" w:sz="0" w:space="0" w:color="auto"/>
      </w:divBdr>
    </w:div>
    <w:div w:id="901871165">
      <w:bodyDiv w:val="1"/>
      <w:marLeft w:val="0"/>
      <w:marRight w:val="0"/>
      <w:marTop w:val="0"/>
      <w:marBottom w:val="0"/>
      <w:divBdr>
        <w:top w:val="none" w:sz="0" w:space="0" w:color="auto"/>
        <w:left w:val="none" w:sz="0" w:space="0" w:color="auto"/>
        <w:bottom w:val="none" w:sz="0" w:space="0" w:color="auto"/>
        <w:right w:val="none" w:sz="0" w:space="0" w:color="auto"/>
      </w:divBdr>
    </w:div>
    <w:div w:id="914045916">
      <w:bodyDiv w:val="1"/>
      <w:marLeft w:val="0"/>
      <w:marRight w:val="0"/>
      <w:marTop w:val="0"/>
      <w:marBottom w:val="0"/>
      <w:divBdr>
        <w:top w:val="none" w:sz="0" w:space="0" w:color="auto"/>
        <w:left w:val="none" w:sz="0" w:space="0" w:color="auto"/>
        <w:bottom w:val="none" w:sz="0" w:space="0" w:color="auto"/>
        <w:right w:val="none" w:sz="0" w:space="0" w:color="auto"/>
      </w:divBdr>
    </w:div>
    <w:div w:id="953366387">
      <w:bodyDiv w:val="1"/>
      <w:marLeft w:val="0"/>
      <w:marRight w:val="0"/>
      <w:marTop w:val="0"/>
      <w:marBottom w:val="0"/>
      <w:divBdr>
        <w:top w:val="none" w:sz="0" w:space="0" w:color="auto"/>
        <w:left w:val="none" w:sz="0" w:space="0" w:color="auto"/>
        <w:bottom w:val="none" w:sz="0" w:space="0" w:color="auto"/>
        <w:right w:val="none" w:sz="0" w:space="0" w:color="auto"/>
      </w:divBdr>
    </w:div>
    <w:div w:id="980111879">
      <w:bodyDiv w:val="1"/>
      <w:marLeft w:val="0"/>
      <w:marRight w:val="0"/>
      <w:marTop w:val="0"/>
      <w:marBottom w:val="0"/>
      <w:divBdr>
        <w:top w:val="none" w:sz="0" w:space="0" w:color="auto"/>
        <w:left w:val="none" w:sz="0" w:space="0" w:color="auto"/>
        <w:bottom w:val="none" w:sz="0" w:space="0" w:color="auto"/>
        <w:right w:val="none" w:sz="0" w:space="0" w:color="auto"/>
      </w:divBdr>
    </w:div>
    <w:div w:id="1193148887">
      <w:bodyDiv w:val="1"/>
      <w:marLeft w:val="0"/>
      <w:marRight w:val="0"/>
      <w:marTop w:val="0"/>
      <w:marBottom w:val="0"/>
      <w:divBdr>
        <w:top w:val="none" w:sz="0" w:space="0" w:color="auto"/>
        <w:left w:val="none" w:sz="0" w:space="0" w:color="auto"/>
        <w:bottom w:val="none" w:sz="0" w:space="0" w:color="auto"/>
        <w:right w:val="none" w:sz="0" w:space="0" w:color="auto"/>
      </w:divBdr>
    </w:div>
    <w:div w:id="1852068617">
      <w:bodyDiv w:val="1"/>
      <w:marLeft w:val="0"/>
      <w:marRight w:val="0"/>
      <w:marTop w:val="0"/>
      <w:marBottom w:val="0"/>
      <w:divBdr>
        <w:top w:val="none" w:sz="0" w:space="0" w:color="auto"/>
        <w:left w:val="none" w:sz="0" w:space="0" w:color="auto"/>
        <w:bottom w:val="none" w:sz="0" w:space="0" w:color="auto"/>
        <w:right w:val="none" w:sz="0" w:space="0" w:color="auto"/>
      </w:divBdr>
    </w:div>
    <w:div w:id="1898004883">
      <w:bodyDiv w:val="1"/>
      <w:marLeft w:val="0"/>
      <w:marRight w:val="0"/>
      <w:marTop w:val="0"/>
      <w:marBottom w:val="0"/>
      <w:divBdr>
        <w:top w:val="none" w:sz="0" w:space="0" w:color="auto"/>
        <w:left w:val="none" w:sz="0" w:space="0" w:color="auto"/>
        <w:bottom w:val="none" w:sz="0" w:space="0" w:color="auto"/>
        <w:right w:val="none" w:sz="0" w:space="0" w:color="auto"/>
      </w:divBdr>
    </w:div>
    <w:div w:id="209643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8.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image" Target="media/image3.pn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4.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chart" Target="charts/chart27.xml"/><Relationship Id="rId20" Type="http://schemas.openxmlformats.org/officeDocument/2006/relationships/chart" Target="charts/chart10.xml"/><Relationship Id="rId41" Type="http://schemas.openxmlformats.org/officeDocument/2006/relationships/chart" Target="charts/chart3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nushaqe.mucaj\Desktop\2020%20DIEKP\Matricat,Tabela,%20XL,%20%202020\Matrica%20Finale%20dhe%20XL%20Final%20per%20vitin%202019\FINAL%20%20Merita%20Manushaqja_Edona%20Iliriana%20%20Janar-Dhjetor%202019%20(0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edona.morina\Desktop\Raporti%20final\Copy%20of%20Merita%20Manushaqja_Edona%20Iliriana%20%20Janar-Dhjetor%202019.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nushaqe.mucaj\Desktop\2020%20DIEKP\Matricat,Tabela,%20XL,%20%202020\Matrica%20Finale%20dhe%20XL%20Final%20per%20vitin%202019\FINAL%20%20Merita%20Manushaqja_Edona%20Iliriana%20%20Janar-Dhjetor%202019%20(00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20Edona%20%20Janar-Qershor%202019.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anushaqe.mucaj\Desktop\2020%20DIEKP\Matricat,Tabela,%20XL,%20%202020\Merita,%20Manushaqja_Edona,%20Iliriana%20%20Janar-Dhjetor%202019.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nushaqe.mucaj\Desktop\2020%20DIEKP\Matricat,Tabela,%20XL,%20%202020\Matrica%20Finale%20dhe%20XL%20Final%20per%20vitin%202019\FINAL%20%20Merita%20Manushaqja_Edona%20Iliriana%20%20Janar-Dhjetor%202019%20(0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20Edona%20%20Janar-Qershor%2020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i="0" baseline="0">
                <a:effectLst/>
              </a:rPr>
              <a:t>Political criteria</a:t>
            </a:r>
            <a:endParaRPr lang="en-US" sz="11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Kriteret!$N$9</c:f>
              <c:strCache>
                <c:ptCount val="1"/>
                <c:pt idx="0">
                  <c:v> Kriteret Politike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Kriteret!$M$10:$M$11</c:f>
              <c:strCache>
                <c:ptCount val="2"/>
                <c:pt idx="0">
                  <c:v>Implemented activities</c:v>
                </c:pt>
                <c:pt idx="1">
                  <c:v>Unimplemented activities</c:v>
                </c:pt>
              </c:strCache>
            </c:strRef>
          </c:cat>
          <c:val>
            <c:numRef>
              <c:f>Kriteret!$N$10:$N$11</c:f>
              <c:numCache>
                <c:formatCode>0%</c:formatCode>
                <c:ptCount val="2"/>
                <c:pt idx="0">
                  <c:v>0.71</c:v>
                </c:pt>
                <c:pt idx="1">
                  <c:v>0.28999999999999998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Ombudsperson</a:t>
            </a:r>
          </a:p>
        </c:rich>
      </c:tx>
      <c:layout>
        <c:manualLayout>
          <c:xMode val="edge"/>
          <c:yMode val="edge"/>
          <c:x val="0.442290153645085"/>
          <c:y val="1.71995595829309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4998918558716428E-2"/>
          <c:y val="0.13090360779139262"/>
          <c:w val="0.92594036614249975"/>
          <c:h val="0.66424579012391216"/>
        </c:manualLayout>
      </c:layout>
      <c:barChart>
        <c:barDir val="col"/>
        <c:grouping val="clustered"/>
        <c:varyColors val="0"/>
        <c:ser>
          <c:idx val="0"/>
          <c:order val="0"/>
          <c:tx>
            <c:strRef>
              <c:f>'Avokati i Popullit'!$C$2</c:f>
              <c:strCache>
                <c:ptCount val="1"/>
                <c:pt idx="0">
                  <c:v>Nr. I kërkesave/rekomandimeve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'Avokati i Popullit'!$B$3:$B$40</c:f>
              <c:strCache>
                <c:ptCount val="6"/>
                <c:pt idx="0">
                  <c:v>Gjakovë</c:v>
                </c:pt>
                <c:pt idx="1">
                  <c:v>Gllogoc</c:v>
                </c:pt>
                <c:pt idx="2">
                  <c:v>Fushë Kosovë</c:v>
                </c:pt>
                <c:pt idx="3">
                  <c:v>Prishtinë</c:v>
                </c:pt>
                <c:pt idx="4">
                  <c:v>Prizren</c:v>
                </c:pt>
                <c:pt idx="5">
                  <c:v>Skenderaj</c:v>
                </c:pt>
              </c:strCache>
              <c:extLst/>
            </c:strRef>
          </c:cat>
          <c:val>
            <c:numRef>
              <c:f>'Avokati i Popullit'!$C$3:$C$40</c:f>
              <c:numCache>
                <c:formatCode>General</c:formatCode>
                <c:ptCount val="6"/>
                <c:pt idx="0">
                  <c:v>1</c:v>
                </c:pt>
                <c:pt idx="1">
                  <c:v>2</c:v>
                </c:pt>
                <c:pt idx="2">
                  <c:v>3</c:v>
                </c:pt>
                <c:pt idx="3">
                  <c:v>16</c:v>
                </c:pt>
                <c:pt idx="4">
                  <c:v>3</c:v>
                </c:pt>
                <c:pt idx="5">
                  <c:v>2</c:v>
                </c:pt>
              </c:numCache>
              <c:extLst/>
            </c:numRef>
          </c:val>
        </c:ser>
        <c:ser>
          <c:idx val="1"/>
          <c:order val="1"/>
          <c:tx>
            <c:strRef>
              <c:f>'Avokati i Popullit'!$D$2</c:f>
              <c:strCache>
                <c:ptCount val="1"/>
                <c:pt idx="0">
                  <c:v>Sa përgjigje pozitive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'Avokati i Popullit'!$B$3:$B$40</c:f>
              <c:strCache>
                <c:ptCount val="6"/>
                <c:pt idx="0">
                  <c:v>Gjakovë</c:v>
                </c:pt>
                <c:pt idx="1">
                  <c:v>Gllogoc</c:v>
                </c:pt>
                <c:pt idx="2">
                  <c:v>Fushë Kosovë</c:v>
                </c:pt>
                <c:pt idx="3">
                  <c:v>Prishtinë</c:v>
                </c:pt>
                <c:pt idx="4">
                  <c:v>Prizren</c:v>
                </c:pt>
                <c:pt idx="5">
                  <c:v>Skenderaj</c:v>
                </c:pt>
              </c:strCache>
              <c:extLst/>
            </c:strRef>
          </c:cat>
          <c:val>
            <c:numRef>
              <c:f>'Avokati i Popullit'!$D$3:$D$40</c:f>
              <c:numCache>
                <c:formatCode>General</c:formatCode>
                <c:ptCount val="6"/>
                <c:pt idx="0">
                  <c:v>1</c:v>
                </c:pt>
                <c:pt idx="1">
                  <c:v>2</c:v>
                </c:pt>
                <c:pt idx="2">
                  <c:v>3</c:v>
                </c:pt>
                <c:pt idx="3">
                  <c:v>10</c:v>
                </c:pt>
                <c:pt idx="4">
                  <c:v>2</c:v>
                </c:pt>
                <c:pt idx="5">
                  <c:v>2</c:v>
                </c:pt>
              </c:numCache>
              <c:extLst/>
            </c:numRef>
          </c:val>
        </c:ser>
        <c:ser>
          <c:idx val="2"/>
          <c:order val="2"/>
          <c:tx>
            <c:strRef>
              <c:f>'Avokati i Popullit'!$E$2</c:f>
              <c:strCache>
                <c:ptCount val="1"/>
                <c:pt idx="0">
                  <c:v>Sa përgjigje negative</c:v>
                </c:pt>
              </c:strCache>
            </c:strRef>
          </c:tx>
          <c:spPr>
            <a:solidFill>
              <a:schemeClr val="accent3"/>
            </a:solidFill>
            <a:ln>
              <a:noFill/>
            </a:ln>
            <a:effectLst/>
          </c:spPr>
          <c:invertIfNegative val="0"/>
          <c:dLbls>
            <c:delete val="1"/>
          </c:dLbls>
          <c:cat>
            <c:strRef>
              <c:f>'Avokati i Popullit'!$B$3:$B$40</c:f>
              <c:strCache>
                <c:ptCount val="6"/>
                <c:pt idx="0">
                  <c:v>Gjakovë</c:v>
                </c:pt>
                <c:pt idx="1">
                  <c:v>Gllogoc</c:v>
                </c:pt>
                <c:pt idx="2">
                  <c:v>Fushë Kosovë</c:v>
                </c:pt>
                <c:pt idx="3">
                  <c:v>Prishtinë</c:v>
                </c:pt>
                <c:pt idx="4">
                  <c:v>Prizren</c:v>
                </c:pt>
                <c:pt idx="5">
                  <c:v>Skenderaj</c:v>
                </c:pt>
              </c:strCache>
              <c:extLst/>
            </c:strRef>
          </c:cat>
          <c:val>
            <c:numRef>
              <c:f>'Avokati i Popullit'!$E$3:$E$40</c:f>
              <c:numCache>
                <c:formatCode>General</c:formatCode>
                <c:ptCount val="6"/>
                <c:pt idx="0">
                  <c:v>0</c:v>
                </c:pt>
                <c:pt idx="1">
                  <c:v>0</c:v>
                </c:pt>
                <c:pt idx="2">
                  <c:v>0</c:v>
                </c:pt>
                <c:pt idx="3">
                  <c:v>0</c:v>
                </c:pt>
                <c:pt idx="4">
                  <c:v>0</c:v>
                </c:pt>
                <c:pt idx="5">
                  <c:v>0</c:v>
                </c:pt>
              </c:numCache>
              <c:extLst/>
            </c:numRef>
          </c:val>
        </c:ser>
        <c:dLbls>
          <c:dLblPos val="outEnd"/>
          <c:showLegendKey val="0"/>
          <c:showVal val="1"/>
          <c:showCatName val="0"/>
          <c:showSerName val="0"/>
          <c:showPercent val="0"/>
          <c:showBubbleSize val="0"/>
        </c:dLbls>
        <c:gapWidth val="219"/>
        <c:overlap val="-27"/>
        <c:axId val="-1067427296"/>
        <c:axId val="-1067426752"/>
      </c:barChart>
      <c:catAx>
        <c:axId val="-106742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67426752"/>
        <c:crosses val="autoZero"/>
        <c:auto val="1"/>
        <c:lblAlgn val="ctr"/>
        <c:lblOffset val="100"/>
        <c:noMultiLvlLbl val="0"/>
      </c:catAx>
      <c:valAx>
        <c:axId val="-106742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42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Officials</a:t>
            </a:r>
            <a:r>
              <a:rPr lang="en-US" b="1" baseline="0"/>
              <a:t> that declare the assets</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Korrupsioni!$C$2</c:f>
              <c:strCache>
                <c:ptCount val="1"/>
                <c:pt idx="0">
                  <c:v>Personat që deklarojnë pasurinë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Korrupsioni!$B$3:$B$40</c:f>
              <c:strCache>
                <c:ptCount val="38"/>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c:v>
                </c:pt>
                <c:pt idx="34">
                  <c:v>Graçanicë</c:v>
                </c:pt>
                <c:pt idx="35">
                  <c:v>Ranillug</c:v>
                </c:pt>
                <c:pt idx="36">
                  <c:v>Partesh</c:v>
                </c:pt>
                <c:pt idx="37">
                  <c:v>Mitrovica Veriore</c:v>
                </c:pt>
              </c:strCache>
              <c:extLst/>
            </c:strRef>
          </c:cat>
          <c:val>
            <c:numRef>
              <c:f>Korrupsioni!$C$3:$C$40</c:f>
              <c:numCache>
                <c:formatCode>General</c:formatCode>
                <c:ptCount val="38"/>
                <c:pt idx="0">
                  <c:v>28</c:v>
                </c:pt>
                <c:pt idx="1">
                  <c:v>35</c:v>
                </c:pt>
                <c:pt idx="2">
                  <c:v>47</c:v>
                </c:pt>
                <c:pt idx="3">
                  <c:v>67</c:v>
                </c:pt>
                <c:pt idx="4">
                  <c:v>40</c:v>
                </c:pt>
                <c:pt idx="5">
                  <c:v>53</c:v>
                </c:pt>
                <c:pt idx="6">
                  <c:v>66</c:v>
                </c:pt>
                <c:pt idx="7">
                  <c:v>43</c:v>
                </c:pt>
                <c:pt idx="8">
                  <c:v>45</c:v>
                </c:pt>
                <c:pt idx="9">
                  <c:v>45</c:v>
                </c:pt>
                <c:pt idx="10">
                  <c:v>57</c:v>
                </c:pt>
                <c:pt idx="11">
                  <c:v>34</c:v>
                </c:pt>
                <c:pt idx="12">
                  <c:v>49</c:v>
                </c:pt>
                <c:pt idx="13">
                  <c:v>29</c:v>
                </c:pt>
                <c:pt idx="14">
                  <c:v>35</c:v>
                </c:pt>
                <c:pt idx="15">
                  <c:v>49</c:v>
                </c:pt>
                <c:pt idx="16">
                  <c:v>55</c:v>
                </c:pt>
                <c:pt idx="17">
                  <c:v>48</c:v>
                </c:pt>
                <c:pt idx="18">
                  <c:v>79</c:v>
                </c:pt>
                <c:pt idx="19">
                  <c:v>65</c:v>
                </c:pt>
                <c:pt idx="20">
                  <c:v>46</c:v>
                </c:pt>
                <c:pt idx="21">
                  <c:v>33</c:v>
                </c:pt>
                <c:pt idx="22">
                  <c:v>30</c:v>
                </c:pt>
                <c:pt idx="23">
                  <c:v>55</c:v>
                </c:pt>
                <c:pt idx="24">
                  <c:v>59</c:v>
                </c:pt>
                <c:pt idx="25">
                  <c:v>43</c:v>
                </c:pt>
                <c:pt idx="26">
                  <c:v>51</c:v>
                </c:pt>
                <c:pt idx="27">
                  <c:v>31</c:v>
                </c:pt>
                <c:pt idx="28">
                  <c:v>26</c:v>
                </c:pt>
                <c:pt idx="29">
                  <c:v>48</c:v>
                </c:pt>
                <c:pt idx="30">
                  <c:v>32</c:v>
                </c:pt>
                <c:pt idx="31">
                  <c:v>0</c:v>
                </c:pt>
                <c:pt idx="32">
                  <c:v>27</c:v>
                </c:pt>
                <c:pt idx="33">
                  <c:v>23</c:v>
                </c:pt>
                <c:pt idx="34">
                  <c:v>35</c:v>
                </c:pt>
                <c:pt idx="35">
                  <c:v>0</c:v>
                </c:pt>
                <c:pt idx="36">
                  <c:v>0</c:v>
                </c:pt>
                <c:pt idx="37">
                  <c:v>0</c:v>
                </c:pt>
              </c:numCache>
              <c:extLst/>
            </c:numRef>
          </c:val>
        </c:ser>
        <c:dLbls>
          <c:showLegendKey val="0"/>
          <c:showVal val="0"/>
          <c:showCatName val="0"/>
          <c:showSerName val="0"/>
          <c:showPercent val="0"/>
          <c:showBubbleSize val="0"/>
        </c:dLbls>
        <c:gapWidth val="219"/>
        <c:overlap val="-27"/>
        <c:axId val="-1067423488"/>
        <c:axId val="-1067411520"/>
      </c:barChart>
      <c:catAx>
        <c:axId val="-106742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411520"/>
        <c:crosses val="autoZero"/>
        <c:auto val="1"/>
        <c:lblAlgn val="ctr"/>
        <c:lblOffset val="100"/>
        <c:noMultiLvlLbl val="0"/>
      </c:catAx>
      <c:valAx>
        <c:axId val="-106741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42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03937007874017"/>
          <c:y val="0.17171296296296298"/>
          <c:w val="0.84396062992125986"/>
          <c:h val="0.62271617089530473"/>
        </c:manualLayout>
      </c:layout>
      <c:barChart>
        <c:barDir val="col"/>
        <c:grouping val="clustered"/>
        <c:varyColors val="0"/>
        <c:ser>
          <c:idx val="0"/>
          <c:order val="0"/>
          <c:tx>
            <c:strRef>
              <c:f>'Drejtat e Njeriut'!$N$42</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'Drejtat e Njeriut'!$L$43:$M$44</c:f>
              <c:strCache>
                <c:ptCount val="2"/>
                <c:pt idx="0">
                  <c:v>Komunat që kanë:</c:v>
                </c:pt>
                <c:pt idx="1">
                  <c:v>Komunat që nuk e kanë</c:v>
                </c:pt>
              </c:strCache>
              <c:extLst/>
            </c:strRef>
          </c:cat>
          <c:val>
            <c:numRef>
              <c:f>'Drejtat e Njeriut'!$N$43:$N$44</c:f>
              <c:numCache>
                <c:formatCode>General</c:formatCode>
                <c:ptCount val="2"/>
                <c:pt idx="0">
                  <c:v>22</c:v>
                </c:pt>
                <c:pt idx="1">
                  <c:v>16</c:v>
                </c:pt>
              </c:numCache>
            </c:numRef>
          </c:val>
        </c:ser>
        <c:dLbls>
          <c:showLegendKey val="0"/>
          <c:showVal val="0"/>
          <c:showCatName val="0"/>
          <c:showSerName val="0"/>
          <c:showPercent val="0"/>
          <c:showBubbleSize val="0"/>
        </c:dLbls>
        <c:gapWidth val="219"/>
        <c:overlap val="-27"/>
        <c:axId val="-1067392480"/>
        <c:axId val="-1067386496"/>
      </c:barChart>
      <c:catAx>
        <c:axId val="-1067392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The municipal regulation on Protection</a:t>
                </a:r>
                <a:r>
                  <a:rPr lang="en-US" baseline="0"/>
                  <a:t> of children's rights</a:t>
                </a:r>
                <a:endParaRPr lang="en-US"/>
              </a:p>
            </c:rich>
          </c:tx>
          <c:layout>
            <c:manualLayout>
              <c:xMode val="edge"/>
              <c:yMode val="edge"/>
              <c:x val="0.18075568678915138"/>
              <c:y val="4.071741032370953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86496"/>
        <c:crosses val="autoZero"/>
        <c:auto val="1"/>
        <c:lblAlgn val="ctr"/>
        <c:lblOffset val="100"/>
        <c:noMultiLvlLbl val="0"/>
      </c:catAx>
      <c:valAx>
        <c:axId val="-106738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9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solidFill>
                <a:latin typeface="+mn-lt"/>
                <a:ea typeface="+mn-ea"/>
                <a:cs typeface="+mn-cs"/>
              </a:defRPr>
            </a:pPr>
            <a:r>
              <a:rPr lang="en-US" sz="1600" b="1">
                <a:solidFill>
                  <a:schemeClr val="tx1"/>
                </a:solidFill>
                <a:effectLst/>
              </a:rPr>
              <a:t>Women representation in local institutions  </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Grat!$C$2</c:f>
              <c:strCache>
                <c:ptCount val="1"/>
                <c:pt idx="0">
                  <c:v>Nr. I grave menaxhere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Grat!$B$3:$B$40</c:f>
              <c:strCache>
                <c:ptCount val="37"/>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c:v>
                </c:pt>
                <c:pt idx="34">
                  <c:v>Graçanicë</c:v>
                </c:pt>
                <c:pt idx="35">
                  <c:v>Ranillug</c:v>
                </c:pt>
                <c:pt idx="36">
                  <c:v>Partesh</c:v>
                </c:pt>
              </c:strCache>
              <c:extLst/>
            </c:strRef>
          </c:cat>
          <c:val>
            <c:numRef>
              <c:f>Grat!$C$3:$C$40</c:f>
              <c:numCache>
                <c:formatCode>General</c:formatCode>
                <c:ptCount val="37"/>
                <c:pt idx="0">
                  <c:v>8</c:v>
                </c:pt>
                <c:pt idx="1">
                  <c:v>218</c:v>
                </c:pt>
                <c:pt idx="2">
                  <c:v>31</c:v>
                </c:pt>
                <c:pt idx="3">
                  <c:v>28</c:v>
                </c:pt>
                <c:pt idx="4">
                  <c:v>0</c:v>
                </c:pt>
                <c:pt idx="5">
                  <c:v>21</c:v>
                </c:pt>
                <c:pt idx="6">
                  <c:v>8</c:v>
                </c:pt>
                <c:pt idx="7">
                  <c:v>5</c:v>
                </c:pt>
                <c:pt idx="8">
                  <c:v>11</c:v>
                </c:pt>
                <c:pt idx="9">
                  <c:v>15</c:v>
                </c:pt>
                <c:pt idx="10">
                  <c:v>37</c:v>
                </c:pt>
                <c:pt idx="11">
                  <c:v>9</c:v>
                </c:pt>
                <c:pt idx="12">
                  <c:v>18</c:v>
                </c:pt>
                <c:pt idx="13">
                  <c:v>8</c:v>
                </c:pt>
                <c:pt idx="14">
                  <c:v>19</c:v>
                </c:pt>
                <c:pt idx="15">
                  <c:v>0</c:v>
                </c:pt>
                <c:pt idx="16">
                  <c:v>26</c:v>
                </c:pt>
                <c:pt idx="17">
                  <c:v>11</c:v>
                </c:pt>
                <c:pt idx="18">
                  <c:v>12</c:v>
                </c:pt>
                <c:pt idx="19">
                  <c:v>20</c:v>
                </c:pt>
                <c:pt idx="20">
                  <c:v>12</c:v>
                </c:pt>
                <c:pt idx="21">
                  <c:v>14</c:v>
                </c:pt>
                <c:pt idx="22">
                  <c:v>4</c:v>
                </c:pt>
                <c:pt idx="23">
                  <c:v>18</c:v>
                </c:pt>
                <c:pt idx="24">
                  <c:v>16</c:v>
                </c:pt>
                <c:pt idx="25">
                  <c:v>7</c:v>
                </c:pt>
                <c:pt idx="26">
                  <c:v>14</c:v>
                </c:pt>
                <c:pt idx="27">
                  <c:v>8</c:v>
                </c:pt>
                <c:pt idx="28">
                  <c:v>7</c:v>
                </c:pt>
                <c:pt idx="29">
                  <c:v>11</c:v>
                </c:pt>
                <c:pt idx="30">
                  <c:v>3</c:v>
                </c:pt>
                <c:pt idx="31">
                  <c:v>6</c:v>
                </c:pt>
                <c:pt idx="32">
                  <c:v>5</c:v>
                </c:pt>
                <c:pt idx="33">
                  <c:v>10</c:v>
                </c:pt>
                <c:pt idx="34">
                  <c:v>7</c:v>
                </c:pt>
                <c:pt idx="35">
                  <c:v>2</c:v>
                </c:pt>
                <c:pt idx="36">
                  <c:v>1</c:v>
                </c:pt>
              </c:numCache>
              <c:extLst/>
            </c:numRef>
          </c:val>
        </c:ser>
        <c:ser>
          <c:idx val="1"/>
          <c:order val="1"/>
          <c:tx>
            <c:strRef>
              <c:f>Grat!$D$2</c:f>
              <c:strCache>
                <c:ptCount val="1"/>
                <c:pt idx="0">
                  <c:v>Nr. I grave të punësuara</c:v>
                </c:pt>
              </c:strCache>
            </c:strRef>
          </c:tx>
          <c:spPr>
            <a:solidFill>
              <a:schemeClr val="accent2"/>
            </a:solidFill>
            <a:ln>
              <a:noFill/>
            </a:ln>
            <a:effectLst/>
            <a:sp3d/>
          </c:spPr>
          <c:invertIfNegative val="0"/>
          <c:dLbls>
            <c:dLbl>
              <c:idx val="0"/>
              <c:layout>
                <c:manualLayout>
                  <c:x val="0"/>
                  <c:y val="-2.46723147487989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540930320907986E-17"/>
                  <c:y val="-1.85042360615993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727251903435385E-3"/>
                  <c:y val="-7.113983637328413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2727251903435385E-3"/>
                  <c:y val="-5.4971691742992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3907876038679007E-3"/>
                  <c:y val="-4.009251146679836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8181812975858846E-3"/>
                  <c:y val="-3.556991818664200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3907876038679007E-3"/>
                  <c:y val="-2.77563540923987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3332938724122002E-17"/>
                  <c:y val="-2.586903140846703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8181812975858846E-3"/>
                  <c:y val="-5.497169174299219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8181812975858846E-3"/>
                  <c:y val="-4.2037176038758735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6.6665877448244004E-17"/>
                  <c:y val="-9.377523885569268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7.2727251903435385E-3"/>
                  <c:y val="-3.5569918186642006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2.1588275405199059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5.0861814058018508E-3"/>
                  <c:y val="-5.8596747528397448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3.233628926058376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2.775635409239879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8.0840723151459098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8181812975857515E-3"/>
                  <c:y val="-0.11964427026415947"/>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3.6363625951717693E-3"/>
                  <c:y val="-3.2336289260583642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9.3775238855692555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6.4672578521167284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0.14227967274656797"/>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5.0861814058018508E-3"/>
                  <c:y val="-3.700847212319839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8181812975858846E-3"/>
                  <c:y val="-4.8504433890875463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8181812975858846E-3"/>
                  <c:y val="-0.1810832198592684"/>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2432744256726388E-16"/>
                  <c:y val="-3.700847212319839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3.6363625951717693E-3"/>
                  <c:y val="-6.143894959510892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3.6363625951716361E-3"/>
                  <c:y val="-2.9102660334525396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35"/>
              <c:layout>
                <c:manualLayout>
                  <c:x val="-1.6953938019339504E-3"/>
                  <c:y val="-2.4672314748798923E-2"/>
                </c:manualLayout>
              </c:layout>
              <c:showLegendKey val="0"/>
              <c:showVal val="1"/>
              <c:showCatName val="0"/>
              <c:showSerName val="0"/>
              <c:showPercent val="0"/>
              <c:showBubbleSize val="0"/>
              <c:extLst>
                <c:ext xmlns:c15="http://schemas.microsoft.com/office/drawing/2012/chart" uri="{CE6537A1-D6FC-4f65-9D91-7224C49458BB}"/>
              </c:extLst>
            </c:dLbl>
            <c:dLbl>
              <c:idx val="36"/>
              <c:layout>
                <c:manualLayout>
                  <c:x val="0"/>
                  <c:y val="-2.7756354092398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Grat!$B$3:$B$40</c:f>
              <c:strCache>
                <c:ptCount val="37"/>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c:v>
                </c:pt>
                <c:pt idx="34">
                  <c:v>Graçanicë</c:v>
                </c:pt>
                <c:pt idx="35">
                  <c:v>Ranillug</c:v>
                </c:pt>
                <c:pt idx="36">
                  <c:v>Partesh</c:v>
                </c:pt>
              </c:strCache>
              <c:extLst/>
            </c:strRef>
          </c:cat>
          <c:val>
            <c:numRef>
              <c:f>Grat!$D$3:$D$40</c:f>
              <c:numCache>
                <c:formatCode>General</c:formatCode>
                <c:ptCount val="37"/>
                <c:pt idx="0">
                  <c:v>38</c:v>
                </c:pt>
                <c:pt idx="1">
                  <c:v>105</c:v>
                </c:pt>
                <c:pt idx="2">
                  <c:v>66</c:v>
                </c:pt>
                <c:pt idx="3">
                  <c:v>2</c:v>
                </c:pt>
                <c:pt idx="4">
                  <c:v>25</c:v>
                </c:pt>
                <c:pt idx="5">
                  <c:v>61</c:v>
                </c:pt>
                <c:pt idx="6">
                  <c:v>44</c:v>
                </c:pt>
                <c:pt idx="7">
                  <c:v>37</c:v>
                </c:pt>
                <c:pt idx="8">
                  <c:v>60</c:v>
                </c:pt>
                <c:pt idx="9">
                  <c:v>73</c:v>
                </c:pt>
                <c:pt idx="10">
                  <c:v>161</c:v>
                </c:pt>
                <c:pt idx="11">
                  <c:v>228</c:v>
                </c:pt>
                <c:pt idx="12">
                  <c:v>18</c:v>
                </c:pt>
                <c:pt idx="13">
                  <c:v>24</c:v>
                </c:pt>
                <c:pt idx="14">
                  <c:v>115</c:v>
                </c:pt>
                <c:pt idx="15">
                  <c:v>38</c:v>
                </c:pt>
                <c:pt idx="16">
                  <c:v>109</c:v>
                </c:pt>
                <c:pt idx="17">
                  <c:v>74</c:v>
                </c:pt>
                <c:pt idx="18">
                  <c:v>243</c:v>
                </c:pt>
                <c:pt idx="19">
                  <c:v>109</c:v>
                </c:pt>
                <c:pt idx="20">
                  <c:v>72</c:v>
                </c:pt>
                <c:pt idx="21">
                  <c:v>38</c:v>
                </c:pt>
                <c:pt idx="22">
                  <c:v>31</c:v>
                </c:pt>
                <c:pt idx="23">
                  <c:v>78</c:v>
                </c:pt>
                <c:pt idx="24">
                  <c:v>106</c:v>
                </c:pt>
                <c:pt idx="25">
                  <c:v>35</c:v>
                </c:pt>
                <c:pt idx="26">
                  <c:v>80</c:v>
                </c:pt>
                <c:pt idx="27">
                  <c:v>106</c:v>
                </c:pt>
                <c:pt idx="28">
                  <c:v>20</c:v>
                </c:pt>
                <c:pt idx="29">
                  <c:v>35</c:v>
                </c:pt>
                <c:pt idx="30">
                  <c:v>13</c:v>
                </c:pt>
                <c:pt idx="31">
                  <c:v>20</c:v>
                </c:pt>
                <c:pt idx="32">
                  <c:v>5</c:v>
                </c:pt>
                <c:pt idx="33">
                  <c:v>15</c:v>
                </c:pt>
                <c:pt idx="34">
                  <c:v>276</c:v>
                </c:pt>
                <c:pt idx="35">
                  <c:v>20</c:v>
                </c:pt>
                <c:pt idx="36">
                  <c:v>56</c:v>
                </c:pt>
              </c:numCache>
              <c:extLst/>
            </c:numRef>
          </c:val>
          <c:extLst/>
        </c:ser>
        <c:dLbls>
          <c:showLegendKey val="0"/>
          <c:showVal val="0"/>
          <c:showCatName val="0"/>
          <c:showSerName val="0"/>
          <c:showPercent val="0"/>
          <c:showBubbleSize val="0"/>
        </c:dLbls>
        <c:gapWidth val="150"/>
        <c:shape val="box"/>
        <c:axId val="-1067399008"/>
        <c:axId val="-1067381056"/>
        <c:axId val="0"/>
      </c:bar3DChart>
      <c:catAx>
        <c:axId val="-1067399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81056"/>
        <c:crosses val="autoZero"/>
        <c:auto val="1"/>
        <c:lblAlgn val="ctr"/>
        <c:lblOffset val="100"/>
        <c:noMultiLvlLbl val="0"/>
      </c:catAx>
      <c:valAx>
        <c:axId val="-106738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9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602535794136843"/>
          <c:y val="0.20843263192783495"/>
          <c:w val="0.40205863155994387"/>
          <c:h val="0.51869680112511529"/>
        </c:manualLayout>
      </c:layout>
      <c:pieChart>
        <c:varyColors val="1"/>
        <c:ser>
          <c:idx val="0"/>
          <c:order val="0"/>
          <c:tx>
            <c:strRef>
              <c:f>'Trashëgimia Kulturore'!$N$42</c:f>
              <c:strCache>
                <c:ptCount val="1"/>
                <c:pt idx="0">
                  <c:v>Plani për Trashëgimi Kulturore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'Trashëgimia Kulturore'!$M$43:$M$44</c:f>
              <c:strCache>
                <c:ptCount val="2"/>
                <c:pt idx="0">
                  <c:v>Komunat të cilat posedojn Planin për Trashëgimi Kulturore</c:v>
                </c:pt>
                <c:pt idx="1">
                  <c:v>Komunat të cilat posedojn Planin për Trashëgimi Kulturore</c:v>
                </c:pt>
              </c:strCache>
            </c:strRef>
          </c:cat>
          <c:val>
            <c:numRef>
              <c:f>'Trashëgimia Kulturore'!$N$43:$N$44</c:f>
              <c:numCache>
                <c:formatCode>General</c:formatCode>
                <c:ptCount val="2"/>
                <c:pt idx="0">
                  <c:v>3</c:v>
                </c:pt>
                <c:pt idx="1">
                  <c:v>35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Number of violations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'Trashëgimia Kulturore'!$G$2</c:f>
              <c:strCache>
                <c:ptCount val="1"/>
                <c:pt idx="0">
                  <c:v>Numri i shkeljeve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'Trashëgimia Kulturore'!$F$3:$F$8</c:f>
              <c:strCache>
                <c:ptCount val="3"/>
                <c:pt idx="0">
                  <c:v>Prizren</c:v>
                </c:pt>
                <c:pt idx="1">
                  <c:v>Klinë</c:v>
                </c:pt>
                <c:pt idx="2">
                  <c:v>Skenderaj</c:v>
                </c:pt>
              </c:strCache>
            </c:strRef>
          </c:cat>
          <c:val>
            <c:numRef>
              <c:f>'Trashëgimia Kulturore'!$G$3:$G$8</c:f>
              <c:numCache>
                <c:formatCode>General</c:formatCode>
                <c:ptCount val="6"/>
                <c:pt idx="0">
                  <c:v>3</c:v>
                </c:pt>
                <c:pt idx="1">
                  <c:v>1</c:v>
                </c:pt>
                <c:pt idx="2">
                  <c:v>1</c:v>
                </c:pt>
              </c:numCache>
            </c:numRef>
          </c:val>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One Stop shops</a:t>
            </a:r>
          </a:p>
        </c:rich>
      </c:tx>
      <c:layout>
        <c:manualLayout>
          <c:xMode val="edge"/>
          <c:yMode val="edge"/>
          <c:x val="0.3740971128608923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Bizneset!$J$40</c:f>
              <c:strCache>
                <c:ptCount val="1"/>
                <c:pt idx="0">
                  <c:v>One top shop</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Bizneset!$I$41:$I$42</c:f>
              <c:strCache>
                <c:ptCount val="2"/>
                <c:pt idx="0">
                  <c:v>Komunat qe e kanë</c:v>
                </c:pt>
                <c:pt idx="1">
                  <c:v>Komunat qe nuk e kanë</c:v>
                </c:pt>
              </c:strCache>
            </c:strRef>
          </c:cat>
          <c:val>
            <c:numRef>
              <c:f>Bizneset!$J$41:$J$42</c:f>
              <c:numCache>
                <c:formatCode>General</c:formatCode>
                <c:ptCount val="2"/>
                <c:pt idx="0">
                  <c:v>28</c:v>
                </c:pt>
                <c:pt idx="1">
                  <c:v>10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Number of opened and closed businesses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Bizneset!$C$2</c:f>
              <c:strCache>
                <c:ptCount val="1"/>
                <c:pt idx="0">
                  <c:v>Nr. I bizneseve të reja</c:v>
                </c:pt>
              </c:strCache>
            </c:strRef>
          </c:tx>
          <c:spPr>
            <a:solidFill>
              <a:schemeClr val="accent1"/>
            </a:solidFill>
            <a:ln>
              <a:noFill/>
            </a:ln>
            <a:effectLst/>
          </c:spPr>
          <c:invertIfNegative val="0"/>
          <c:dLbls>
            <c:dLbl>
              <c:idx val="1"/>
              <c:layout>
                <c:manualLayout>
                  <c:x val="5.4902125793018534E-3"/>
                  <c:y val="-0.1414992683103077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3007085976729E-3"/>
                  <c:y val="-5.25568710866858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3007085976729E-3"/>
                  <c:y val="-6.46853797989977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277105227387255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3202834390691598E-3"/>
                  <c:y val="-0.13341359583543308"/>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3550911512740842E-17"/>
                  <c:y val="-9.298523346105937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8300708597672564E-3"/>
                  <c:y val="-0.1010709059359341"/>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4902125793019367E-3"/>
                  <c:y val="-6.064254356156053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8.489956098618471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6601417195345799E-3"/>
                  <c:y val="-0.1212850871231209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281049601837103E-2"/>
                  <c:y val="-0.1010709059359341"/>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6601417195346471E-3"/>
                  <c:y val="-0.14554210454774519"/>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8300708597672227E-3"/>
                  <c:y val="-0.11724225088568363"/>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6.7101823025481684E-17"/>
                  <c:y val="-4.8514034849248364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83007085976729E-3"/>
                  <c:y val="-0.11319941464824626"/>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3.6601417195345799E-3"/>
                  <c:y val="-8.8942397223622002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4.4471198611811001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0.17384195820980664"/>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4.7967530136765373E-3"/>
                  <c:y val="-8.3696599825632087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3.5145158498438322E-3"/>
                  <c:y val="-0.2425701742462419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3.5145158498438322E-3"/>
                  <c:y val="-9.7028069698496727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3.7487707842448407E-3"/>
                  <c:y val="-0.16979912197236935"/>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4058063399375329E-2"/>
                  <c:y val="-0.15767061326005719"/>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8.7862896246095803E-3"/>
                  <c:y val="-0.11319941464824626"/>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3745178487663783E-16"/>
                  <c:y val="-3.63855261369362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Bizneset!$B$3:$B$40</c:f>
              <c:strCache>
                <c:ptCount val="32"/>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Prishtinë</c:v>
                </c:pt>
                <c:pt idx="18">
                  <c:v>Prizren</c:v>
                </c:pt>
                <c:pt idx="19">
                  <c:v>Skenderaj</c:v>
                </c:pt>
                <c:pt idx="20">
                  <c:v>Shtime</c:v>
                </c:pt>
                <c:pt idx="21">
                  <c:v>Shtërpcë</c:v>
                </c:pt>
                <c:pt idx="22">
                  <c:v>Suharekë</c:v>
                </c:pt>
                <c:pt idx="23">
                  <c:v>Ferizaj</c:v>
                </c:pt>
                <c:pt idx="24">
                  <c:v>Viti</c:v>
                </c:pt>
                <c:pt idx="25">
                  <c:v>Vushtrri</c:v>
                </c:pt>
                <c:pt idx="26">
                  <c:v>Malishevë</c:v>
                </c:pt>
                <c:pt idx="27">
                  <c:v>Hani Elezit</c:v>
                </c:pt>
                <c:pt idx="28">
                  <c:v>Mamushë</c:v>
                </c:pt>
                <c:pt idx="29">
                  <c:v>Junik</c:v>
                </c:pt>
                <c:pt idx="30">
                  <c:v>Graçanicë</c:v>
                </c:pt>
                <c:pt idx="31">
                  <c:v>Partesh</c:v>
                </c:pt>
              </c:strCache>
              <c:extLst/>
            </c:strRef>
          </c:cat>
          <c:val>
            <c:numRef>
              <c:f>Bizneset!$C$3:$C$40</c:f>
              <c:numCache>
                <c:formatCode>General</c:formatCode>
                <c:ptCount val="32"/>
                <c:pt idx="0" formatCode="#,##0">
                  <c:v>44</c:v>
                </c:pt>
                <c:pt idx="1">
                  <c:v>284</c:v>
                </c:pt>
                <c:pt idx="2" formatCode="#,##0">
                  <c:v>241</c:v>
                </c:pt>
                <c:pt idx="3">
                  <c:v>480</c:v>
                </c:pt>
                <c:pt idx="4">
                  <c:v>41</c:v>
                </c:pt>
                <c:pt idx="5">
                  <c:v>134</c:v>
                </c:pt>
                <c:pt idx="6">
                  <c:v>113</c:v>
                </c:pt>
                <c:pt idx="7">
                  <c:v>51</c:v>
                </c:pt>
                <c:pt idx="8">
                  <c:v>379</c:v>
                </c:pt>
                <c:pt idx="9">
                  <c:v>70</c:v>
                </c:pt>
                <c:pt idx="10">
                  <c:v>375</c:v>
                </c:pt>
                <c:pt idx="11">
                  <c:v>254</c:v>
                </c:pt>
                <c:pt idx="12">
                  <c:v>26</c:v>
                </c:pt>
                <c:pt idx="13">
                  <c:v>76</c:v>
                </c:pt>
                <c:pt idx="14">
                  <c:v>126</c:v>
                </c:pt>
                <c:pt idx="15">
                  <c:v>251</c:v>
                </c:pt>
                <c:pt idx="16">
                  <c:v>248</c:v>
                </c:pt>
                <c:pt idx="17">
                  <c:v>3025</c:v>
                </c:pt>
                <c:pt idx="18">
                  <c:v>358</c:v>
                </c:pt>
                <c:pt idx="19">
                  <c:v>136</c:v>
                </c:pt>
                <c:pt idx="20">
                  <c:v>50</c:v>
                </c:pt>
                <c:pt idx="21">
                  <c:v>820</c:v>
                </c:pt>
                <c:pt idx="22">
                  <c:v>202</c:v>
                </c:pt>
                <c:pt idx="23">
                  <c:v>688</c:v>
                </c:pt>
                <c:pt idx="24">
                  <c:v>173</c:v>
                </c:pt>
                <c:pt idx="25">
                  <c:v>228</c:v>
                </c:pt>
                <c:pt idx="26">
                  <c:v>133</c:v>
                </c:pt>
                <c:pt idx="27">
                  <c:v>30</c:v>
                </c:pt>
                <c:pt idx="28">
                  <c:v>76</c:v>
                </c:pt>
                <c:pt idx="29">
                  <c:v>9</c:v>
                </c:pt>
                <c:pt idx="30">
                  <c:v>26</c:v>
                </c:pt>
                <c:pt idx="31">
                  <c:v>2</c:v>
                </c:pt>
              </c:numCache>
              <c:extLst/>
            </c:numRef>
          </c:val>
          <c:extLst/>
        </c:ser>
        <c:ser>
          <c:idx val="1"/>
          <c:order val="1"/>
          <c:tx>
            <c:strRef>
              <c:f>Bizneset!$E$2</c:f>
              <c:strCache>
                <c:ptCount val="1"/>
                <c:pt idx="0">
                  <c:v>Nr. I bizneseve te udhehequr nga grat</c:v>
                </c:pt>
              </c:strCache>
            </c:strRef>
          </c:tx>
          <c:spPr>
            <a:solidFill>
              <a:schemeClr val="accent2"/>
            </a:solidFill>
            <a:ln>
              <a:noFill/>
            </a:ln>
            <a:effectLst/>
          </c:spPr>
          <c:invertIfNegative val="0"/>
          <c:dLbls>
            <c:dLbl>
              <c:idx val="0"/>
              <c:layout>
                <c:manualLayout>
                  <c:x val="4.7967530136765225E-3"/>
                  <c:y val="-9.41586748038361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629311221850414E-3"/>
                  <c:y val="-3.033782512600438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612073683552216E-3"/>
                  <c:y val="-3.950837838018439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401742054538418E-3"/>
                  <c:y val="-3.613913595994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1978353424510541E-3"/>
                  <c:y val="-4.882301656495217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3550911512740842E-17"/>
                  <c:y val="-7.681388851130990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7930019819522975E-3"/>
                  <c:y val="8.0856724748747284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7424421675993309E-4"/>
                  <c:y val="-8.3027759641608086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8159683625418693E-3"/>
                  <c:y val="9.1998399418850244E-5"/>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8373848028033131E-3"/>
                  <c:y val="-1.4968362418940413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6.934095257637281E-4"/>
                  <c:y val="-3.395345772323454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6601417195345799E-3"/>
                  <c:y val="-5.110749837888641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5846877538863072E-3"/>
                  <c:y val="-6.7282981664942574E-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9.4158674803836162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3.6601417195345799E-3"/>
                  <c:y val="-7.2771052273872622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3.0395027430519476E-3"/>
                  <c:y val="-5.110749837888641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3.5145158498438322E-3"/>
                  <c:y val="-5.2556871086685802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4.8034022727294744E-3"/>
                  <c:y val="-3.1139707368689793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0546314884846335E-3"/>
                  <c:y val="-3.0028723237299451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9.5935060273529583E-3"/>
                  <c:y val="-8.7183958151700089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3.5145158498438322E-3"/>
                  <c:y val="-3.7558903646479118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3.5145158498438322E-3"/>
                  <c:y val="-6.4685379798997827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7572579249217873E-3"/>
                  <c:y val="3.85451010215643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Bizneset!$B$3:$B$40</c:f>
              <c:strCache>
                <c:ptCount val="32"/>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Prishtinë</c:v>
                </c:pt>
                <c:pt idx="18">
                  <c:v>Prizren</c:v>
                </c:pt>
                <c:pt idx="19">
                  <c:v>Skenderaj</c:v>
                </c:pt>
                <c:pt idx="20">
                  <c:v>Shtime</c:v>
                </c:pt>
                <c:pt idx="21">
                  <c:v>Shtërpcë</c:v>
                </c:pt>
                <c:pt idx="22">
                  <c:v>Suharekë</c:v>
                </c:pt>
                <c:pt idx="23">
                  <c:v>Ferizaj</c:v>
                </c:pt>
                <c:pt idx="24">
                  <c:v>Viti</c:v>
                </c:pt>
                <c:pt idx="25">
                  <c:v>Vushtrri</c:v>
                </c:pt>
                <c:pt idx="26">
                  <c:v>Malishevë</c:v>
                </c:pt>
                <c:pt idx="27">
                  <c:v>Hani Elezit</c:v>
                </c:pt>
                <c:pt idx="28">
                  <c:v>Mamushë</c:v>
                </c:pt>
                <c:pt idx="29">
                  <c:v>Junik</c:v>
                </c:pt>
                <c:pt idx="30">
                  <c:v>Graçanicë</c:v>
                </c:pt>
                <c:pt idx="31">
                  <c:v>Partesh</c:v>
                </c:pt>
              </c:strCache>
              <c:extLst/>
            </c:strRef>
          </c:cat>
          <c:val>
            <c:numRef>
              <c:f>Bizneset!$E$3:$E$40</c:f>
              <c:numCache>
                <c:formatCode>General</c:formatCode>
                <c:ptCount val="32"/>
                <c:pt idx="0" formatCode="0%">
                  <c:v>0.28999999999999998</c:v>
                </c:pt>
                <c:pt idx="1">
                  <c:v>54</c:v>
                </c:pt>
                <c:pt idx="2">
                  <c:v>49</c:v>
                </c:pt>
                <c:pt idx="3">
                  <c:v>96</c:v>
                </c:pt>
                <c:pt idx="4">
                  <c:v>7</c:v>
                </c:pt>
                <c:pt idx="5">
                  <c:v>26</c:v>
                </c:pt>
                <c:pt idx="6">
                  <c:v>15</c:v>
                </c:pt>
                <c:pt idx="7">
                  <c:v>163</c:v>
                </c:pt>
                <c:pt idx="8">
                  <c:v>29</c:v>
                </c:pt>
                <c:pt idx="9">
                  <c:v>14</c:v>
                </c:pt>
                <c:pt idx="10">
                  <c:v>112</c:v>
                </c:pt>
                <c:pt idx="11">
                  <c:v>62</c:v>
                </c:pt>
                <c:pt idx="12">
                  <c:v>2</c:v>
                </c:pt>
                <c:pt idx="13">
                  <c:v>3</c:v>
                </c:pt>
                <c:pt idx="14">
                  <c:v>11</c:v>
                </c:pt>
                <c:pt idx="15" formatCode="0%">
                  <c:v>0.2</c:v>
                </c:pt>
                <c:pt idx="16">
                  <c:v>31</c:v>
                </c:pt>
                <c:pt idx="17">
                  <c:v>845</c:v>
                </c:pt>
                <c:pt idx="18">
                  <c:v>93</c:v>
                </c:pt>
                <c:pt idx="19">
                  <c:v>46</c:v>
                </c:pt>
                <c:pt idx="20">
                  <c:v>172</c:v>
                </c:pt>
                <c:pt idx="21">
                  <c:v>139</c:v>
                </c:pt>
                <c:pt idx="22">
                  <c:v>42</c:v>
                </c:pt>
                <c:pt idx="23">
                  <c:v>153</c:v>
                </c:pt>
                <c:pt idx="24">
                  <c:v>37</c:v>
                </c:pt>
                <c:pt idx="25">
                  <c:v>97</c:v>
                </c:pt>
                <c:pt idx="26">
                  <c:v>15</c:v>
                </c:pt>
                <c:pt idx="27">
                  <c:v>8</c:v>
                </c:pt>
                <c:pt idx="28">
                  <c:v>3</c:v>
                </c:pt>
                <c:pt idx="29">
                  <c:v>0</c:v>
                </c:pt>
                <c:pt idx="30">
                  <c:v>0</c:v>
                </c:pt>
                <c:pt idx="31">
                  <c:v>2</c:v>
                </c:pt>
              </c:numCache>
              <c:extLst/>
            </c:numRef>
          </c:val>
          <c:extLst/>
        </c:ser>
        <c:dLbls>
          <c:showLegendKey val="0"/>
          <c:showVal val="0"/>
          <c:showCatName val="0"/>
          <c:showSerName val="0"/>
          <c:showPercent val="0"/>
          <c:showBubbleSize val="0"/>
        </c:dLbls>
        <c:gapWidth val="219"/>
        <c:overlap val="-27"/>
        <c:axId val="-1067396832"/>
        <c:axId val="-1067396288"/>
      </c:barChart>
      <c:catAx>
        <c:axId val="-106739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96288"/>
        <c:crosses val="autoZero"/>
        <c:auto val="1"/>
        <c:lblAlgn val="ctr"/>
        <c:lblOffset val="100"/>
        <c:noMultiLvlLbl val="0"/>
      </c:catAx>
      <c:valAx>
        <c:axId val="-1067396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9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Number</a:t>
            </a:r>
            <a:r>
              <a:rPr lang="en-US" b="1" baseline="0"/>
              <a:t> of public hearings on the budget </a:t>
            </a:r>
            <a:endParaRPr lang="en-US" b="1"/>
          </a:p>
        </c:rich>
      </c:tx>
      <c:layout>
        <c:manualLayout>
          <c:xMode val="edge"/>
          <c:yMode val="edge"/>
          <c:x val="0.23088084506782044"/>
          <c:y val="2.77779114764829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Buxheti!$C$2</c:f>
              <c:strCache>
                <c:ptCount val="1"/>
                <c:pt idx="0">
                  <c:v>Nr. I dëgjimeve publike për buxhet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Buxheti!$B$3:$B$40</c:f>
              <c:strCache>
                <c:ptCount val="33"/>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Podujevë</c:v>
                </c:pt>
                <c:pt idx="17">
                  <c:v>Prishtinë</c:v>
                </c:pt>
                <c:pt idx="18">
                  <c:v>Prizren</c:v>
                </c:pt>
                <c:pt idx="19">
                  <c:v>Skenderaj</c:v>
                </c:pt>
                <c:pt idx="20">
                  <c:v>Shtime</c:v>
                </c:pt>
                <c:pt idx="21">
                  <c:v>Shtërpcë</c:v>
                </c:pt>
                <c:pt idx="22">
                  <c:v>Suharekë</c:v>
                </c:pt>
                <c:pt idx="23">
                  <c:v>Vushtrri</c:v>
                </c:pt>
                <c:pt idx="24">
                  <c:v>Zubin Potok</c:v>
                </c:pt>
                <c:pt idx="25">
                  <c:v>Malishevë</c:v>
                </c:pt>
                <c:pt idx="26">
                  <c:v>Hani Elezit</c:v>
                </c:pt>
                <c:pt idx="27">
                  <c:v>Mamushë</c:v>
                </c:pt>
                <c:pt idx="28">
                  <c:v>Junik</c:v>
                </c:pt>
                <c:pt idx="29">
                  <c:v>Kllokot</c:v>
                </c:pt>
                <c:pt idx="30">
                  <c:v>Graçanicë</c:v>
                </c:pt>
                <c:pt idx="31">
                  <c:v>Ranillug</c:v>
                </c:pt>
                <c:pt idx="32">
                  <c:v>Partesh</c:v>
                </c:pt>
              </c:strCache>
              <c:extLst/>
            </c:strRef>
          </c:cat>
          <c:val>
            <c:numRef>
              <c:f>Buxheti!$C$3:$C$40</c:f>
              <c:numCache>
                <c:formatCode>General</c:formatCode>
                <c:ptCount val="33"/>
                <c:pt idx="0">
                  <c:v>8</c:v>
                </c:pt>
                <c:pt idx="1">
                  <c:v>12</c:v>
                </c:pt>
                <c:pt idx="2">
                  <c:v>7</c:v>
                </c:pt>
                <c:pt idx="3">
                  <c:v>8</c:v>
                </c:pt>
                <c:pt idx="4">
                  <c:v>12</c:v>
                </c:pt>
                <c:pt idx="5">
                  <c:v>4</c:v>
                </c:pt>
                <c:pt idx="6">
                  <c:v>2</c:v>
                </c:pt>
                <c:pt idx="7">
                  <c:v>6</c:v>
                </c:pt>
                <c:pt idx="8">
                  <c:v>3</c:v>
                </c:pt>
                <c:pt idx="9">
                  <c:v>24</c:v>
                </c:pt>
                <c:pt idx="10">
                  <c:v>7</c:v>
                </c:pt>
                <c:pt idx="11">
                  <c:v>2</c:v>
                </c:pt>
                <c:pt idx="12">
                  <c:v>14</c:v>
                </c:pt>
                <c:pt idx="13">
                  <c:v>5</c:v>
                </c:pt>
                <c:pt idx="14">
                  <c:v>4</c:v>
                </c:pt>
                <c:pt idx="15">
                  <c:v>10</c:v>
                </c:pt>
                <c:pt idx="16">
                  <c:v>3</c:v>
                </c:pt>
                <c:pt idx="17">
                  <c:v>6</c:v>
                </c:pt>
                <c:pt idx="18">
                  <c:v>8</c:v>
                </c:pt>
                <c:pt idx="19">
                  <c:v>13</c:v>
                </c:pt>
                <c:pt idx="20">
                  <c:v>8</c:v>
                </c:pt>
                <c:pt idx="21">
                  <c:v>6</c:v>
                </c:pt>
                <c:pt idx="22">
                  <c:v>2</c:v>
                </c:pt>
                <c:pt idx="23">
                  <c:v>12</c:v>
                </c:pt>
                <c:pt idx="24">
                  <c:v>1</c:v>
                </c:pt>
                <c:pt idx="25">
                  <c:v>2</c:v>
                </c:pt>
                <c:pt idx="26">
                  <c:v>6</c:v>
                </c:pt>
                <c:pt idx="27">
                  <c:v>3</c:v>
                </c:pt>
                <c:pt idx="28">
                  <c:v>3</c:v>
                </c:pt>
                <c:pt idx="29">
                  <c:v>4</c:v>
                </c:pt>
                <c:pt idx="30">
                  <c:v>9</c:v>
                </c:pt>
                <c:pt idx="31">
                  <c:v>1</c:v>
                </c:pt>
                <c:pt idx="32">
                  <c:v>3</c:v>
                </c:pt>
              </c:numCache>
              <c:extLst/>
            </c:numRef>
          </c:val>
        </c:ser>
        <c:dLbls>
          <c:showLegendKey val="0"/>
          <c:showVal val="0"/>
          <c:showCatName val="0"/>
          <c:showSerName val="0"/>
          <c:showPercent val="0"/>
          <c:showBubbleSize val="0"/>
        </c:dLbls>
        <c:gapWidth val="219"/>
        <c:overlap val="-27"/>
        <c:axId val="-1067375072"/>
        <c:axId val="-1067378336"/>
      </c:barChart>
      <c:catAx>
        <c:axId val="-106737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67378336"/>
        <c:crosses val="autoZero"/>
        <c:auto val="1"/>
        <c:lblAlgn val="ctr"/>
        <c:lblOffset val="100"/>
        <c:noMultiLvlLbl val="0"/>
      </c:catAx>
      <c:valAx>
        <c:axId val="-106737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7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Energy</a:t>
            </a:r>
            <a:r>
              <a:rPr lang="en-US" baseline="0"/>
              <a:t> Efficiency Plan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'Efiq. Energjisë'!$M$42</c:f>
              <c:strCache>
                <c:ptCount val="1"/>
                <c:pt idx="0">
                  <c:v>Plani për Efiqiencë të Energjisë</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'Efiq. Energjisë'!$L$43:$L$44</c:f>
              <c:strCache>
                <c:ptCount val="2"/>
                <c:pt idx="0">
                  <c:v>Komunat që e posedojnë Planin për Efiqiencë të Energjisë </c:v>
                </c:pt>
                <c:pt idx="1">
                  <c:v>Komunat që nuk e  posedojnë Planin për Efiqiencë të Energjisë </c:v>
                </c:pt>
              </c:strCache>
            </c:strRef>
          </c:cat>
          <c:val>
            <c:numRef>
              <c:f>'Efiq. Energjisë'!$M$43:$M$44</c:f>
              <c:numCache>
                <c:formatCode>General</c:formatCode>
                <c:ptCount val="2"/>
                <c:pt idx="0">
                  <c:v>32</c:v>
                </c:pt>
                <c:pt idx="1">
                  <c:v>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648800149981252"/>
          <c:y val="2.523659305993690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Kriteret!$S$9</c:f>
              <c:strCache>
                <c:ptCount val="1"/>
                <c:pt idx="0">
                  <c:v> Economic Criteria</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Kriteret!$R$10:$R$11</c:f>
              <c:strCache>
                <c:ptCount val="2"/>
                <c:pt idx="0">
                  <c:v>Implemented activities </c:v>
                </c:pt>
                <c:pt idx="1">
                  <c:v>Unimplemented activities </c:v>
                </c:pt>
              </c:strCache>
            </c:strRef>
          </c:cat>
          <c:val>
            <c:numRef>
              <c:f>Kriteret!$S$10:$S$11</c:f>
              <c:numCache>
                <c:formatCode>0%</c:formatCode>
                <c:ptCount val="2"/>
                <c:pt idx="0">
                  <c:v>0.71</c:v>
                </c:pt>
                <c:pt idx="1">
                  <c:v>0.28999999999999998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trainings on energy efficiency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'Efiq. Energjisë'!$C$2</c:f>
              <c:strCache>
                <c:ptCount val="1"/>
                <c:pt idx="0">
                  <c:v>Nr. I trajnimeve për Efiq. Të energjisë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'Efiq. Energjisë'!$B$3:$B$40</c:f>
              <c:strCache>
                <c:ptCount val="29"/>
                <c:pt idx="0">
                  <c:v>Deçan</c:v>
                </c:pt>
                <c:pt idx="1">
                  <c:v>Gllogoc</c:v>
                </c:pt>
                <c:pt idx="2">
                  <c:v>Gjilan</c:v>
                </c:pt>
                <c:pt idx="3">
                  <c:v>Dragash</c:v>
                </c:pt>
                <c:pt idx="4">
                  <c:v>Istog</c:v>
                </c:pt>
                <c:pt idx="5">
                  <c:v>Kaçanik </c:v>
                </c:pt>
                <c:pt idx="6">
                  <c:v>Klinë</c:v>
                </c:pt>
                <c:pt idx="7">
                  <c:v>Kamenicë</c:v>
                </c:pt>
                <c:pt idx="8">
                  <c:v>Leposaviq</c:v>
                </c:pt>
                <c:pt idx="9">
                  <c:v>Lipjan</c:v>
                </c:pt>
                <c:pt idx="10">
                  <c:v>Novobërdë</c:v>
                </c:pt>
                <c:pt idx="11">
                  <c:v>Obiliq</c:v>
                </c:pt>
                <c:pt idx="12">
                  <c:v>Rahovec</c:v>
                </c:pt>
                <c:pt idx="13">
                  <c:v>Pejë</c:v>
                </c:pt>
                <c:pt idx="14">
                  <c:v>Podujevë</c:v>
                </c:pt>
                <c:pt idx="15">
                  <c:v>Prishtinë</c:v>
                </c:pt>
                <c:pt idx="16">
                  <c:v>Prizren</c:v>
                </c:pt>
                <c:pt idx="17">
                  <c:v>Skenderaj</c:v>
                </c:pt>
                <c:pt idx="18">
                  <c:v>Shtime</c:v>
                </c:pt>
                <c:pt idx="19">
                  <c:v>Suharekë</c:v>
                </c:pt>
                <c:pt idx="20">
                  <c:v>Ferizaj</c:v>
                </c:pt>
                <c:pt idx="21">
                  <c:v>Viti</c:v>
                </c:pt>
                <c:pt idx="22">
                  <c:v>Vushtrri</c:v>
                </c:pt>
                <c:pt idx="23">
                  <c:v>Zveqan</c:v>
                </c:pt>
                <c:pt idx="24">
                  <c:v>Malishevë</c:v>
                </c:pt>
                <c:pt idx="25">
                  <c:v>Hani Elezit</c:v>
                </c:pt>
                <c:pt idx="26">
                  <c:v>Mamushë</c:v>
                </c:pt>
                <c:pt idx="27">
                  <c:v>Junik</c:v>
                </c:pt>
                <c:pt idx="28">
                  <c:v>Partesh</c:v>
                </c:pt>
              </c:strCache>
            </c:strRef>
          </c:cat>
          <c:val>
            <c:numRef>
              <c:f>'Efiq. Energjisë'!$C$3:$C$40</c:f>
              <c:numCache>
                <c:formatCode>General</c:formatCode>
                <c:ptCount val="29"/>
                <c:pt idx="0">
                  <c:v>4</c:v>
                </c:pt>
                <c:pt idx="1">
                  <c:v>2</c:v>
                </c:pt>
                <c:pt idx="2">
                  <c:v>1</c:v>
                </c:pt>
                <c:pt idx="3">
                  <c:v>10</c:v>
                </c:pt>
                <c:pt idx="4">
                  <c:v>1</c:v>
                </c:pt>
                <c:pt idx="5">
                  <c:v>2</c:v>
                </c:pt>
                <c:pt idx="6">
                  <c:v>2</c:v>
                </c:pt>
                <c:pt idx="7">
                  <c:v>1</c:v>
                </c:pt>
                <c:pt idx="8">
                  <c:v>7</c:v>
                </c:pt>
                <c:pt idx="9">
                  <c:v>6</c:v>
                </c:pt>
                <c:pt idx="10">
                  <c:v>2</c:v>
                </c:pt>
                <c:pt idx="11">
                  <c:v>2</c:v>
                </c:pt>
                <c:pt idx="12">
                  <c:v>1</c:v>
                </c:pt>
                <c:pt idx="13">
                  <c:v>4</c:v>
                </c:pt>
                <c:pt idx="14">
                  <c:v>3</c:v>
                </c:pt>
                <c:pt idx="15">
                  <c:v>4</c:v>
                </c:pt>
                <c:pt idx="16">
                  <c:v>1</c:v>
                </c:pt>
                <c:pt idx="17">
                  <c:v>3</c:v>
                </c:pt>
                <c:pt idx="18">
                  <c:v>2</c:v>
                </c:pt>
                <c:pt idx="19">
                  <c:v>2</c:v>
                </c:pt>
                <c:pt idx="20">
                  <c:v>2</c:v>
                </c:pt>
                <c:pt idx="21">
                  <c:v>3</c:v>
                </c:pt>
                <c:pt idx="22">
                  <c:v>1</c:v>
                </c:pt>
                <c:pt idx="23">
                  <c:v>6</c:v>
                </c:pt>
                <c:pt idx="24">
                  <c:v>3</c:v>
                </c:pt>
                <c:pt idx="25">
                  <c:v>1</c:v>
                </c:pt>
                <c:pt idx="26">
                  <c:v>4</c:v>
                </c:pt>
                <c:pt idx="27">
                  <c:v>2</c:v>
                </c:pt>
                <c:pt idx="28">
                  <c:v>1</c:v>
                </c:pt>
              </c:numCache>
            </c:numRef>
          </c:val>
        </c:ser>
        <c:dLbls>
          <c:showLegendKey val="0"/>
          <c:showVal val="0"/>
          <c:showCatName val="0"/>
          <c:showSerName val="0"/>
          <c:showPercent val="0"/>
          <c:showBubbleSize val="0"/>
        </c:dLbls>
        <c:gapWidth val="219"/>
        <c:overlap val="-27"/>
        <c:axId val="-1067377248"/>
        <c:axId val="-1067372896"/>
      </c:barChart>
      <c:catAx>
        <c:axId val="-106737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67372896"/>
        <c:crosses val="autoZero"/>
        <c:auto val="1"/>
        <c:lblAlgn val="ctr"/>
        <c:lblOffset val="100"/>
        <c:noMultiLvlLbl val="0"/>
      </c:catAx>
      <c:valAx>
        <c:axId val="-10673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7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Displaced</a:t>
            </a:r>
            <a:r>
              <a:rPr lang="en-US" baseline="0"/>
              <a:t> persons and houses built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'Ri-integrimi'!$C$2</c:f>
              <c:strCache>
                <c:ptCount val="1"/>
                <c:pt idx="0">
                  <c:v>Nr. I personave të zhvendosur</c:v>
                </c:pt>
              </c:strCache>
            </c:strRef>
          </c:tx>
          <c:spPr>
            <a:solidFill>
              <a:schemeClr val="accent1"/>
            </a:solidFill>
            <a:ln>
              <a:noFill/>
            </a:ln>
            <a:effectLst/>
          </c:spPr>
          <c:invertIfNegative val="0"/>
          <c:dLbls>
            <c:dLbl>
              <c:idx val="1"/>
              <c:layout>
                <c:manualLayout>
                  <c:x val="-9.607977496149717E-3"/>
                  <c:y val="-0.1018518518518518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3"/>
              <c:layout>
                <c:manualLayout>
                  <c:x val="-7.205983122112309E-3"/>
                  <c:y val="-6.481481481481481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2059831221122873E-3"/>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9.607977496149717E-3"/>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401994374037385E-3"/>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401994374037473E-3"/>
                  <c:y val="-0.1018518518518519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4.80398874807477E-3"/>
                  <c:y val="-6.018518518518518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4.8039887480748585E-3"/>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9.722222222222222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8.8072109631513121E-17"/>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0.1064814814814814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5.555555555555564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1"/>
              <c:layout>
                <c:manualLayout>
                  <c:x val="-4.8039887480750346E-3"/>
                  <c:y val="-5.555555555555564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2"/>
              <c:layout>
                <c:manualLayout>
                  <c:x val="-9.607977496149717E-3"/>
                  <c:y val="-0.1064814814814815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4"/>
              <c:layout>
                <c:manualLayout>
                  <c:x val="-4.8039887480748585E-3"/>
                  <c:y val="-8.796296296296304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'Ri-integrimi'!$B$3:$B$40</c:f>
              <c:strCache>
                <c:ptCount val="25"/>
                <c:pt idx="0">
                  <c:v>Deçan</c:v>
                </c:pt>
                <c:pt idx="1">
                  <c:v>Gjakovë</c:v>
                </c:pt>
                <c:pt idx="2">
                  <c:v>Gllogoc</c:v>
                </c:pt>
                <c:pt idx="3">
                  <c:v>Gjilan</c:v>
                </c:pt>
                <c:pt idx="4">
                  <c:v>Dragash</c:v>
                </c:pt>
                <c:pt idx="5">
                  <c:v>Istog</c:v>
                </c:pt>
                <c:pt idx="6">
                  <c:v>Klinë</c:v>
                </c:pt>
                <c:pt idx="7">
                  <c:v>Fushë Kosovë</c:v>
                </c:pt>
                <c:pt idx="8">
                  <c:v>Kamenicë</c:v>
                </c:pt>
                <c:pt idx="9">
                  <c:v>Novobërdë</c:v>
                </c:pt>
                <c:pt idx="10">
                  <c:v>Obiliq</c:v>
                </c:pt>
                <c:pt idx="11">
                  <c:v>Rahovec</c:v>
                </c:pt>
                <c:pt idx="12">
                  <c:v>Pejë</c:v>
                </c:pt>
                <c:pt idx="13">
                  <c:v>Podujevë</c:v>
                </c:pt>
                <c:pt idx="14">
                  <c:v>Prizren</c:v>
                </c:pt>
                <c:pt idx="15">
                  <c:v>Skenderaj</c:v>
                </c:pt>
                <c:pt idx="16">
                  <c:v>Shtërpcë</c:v>
                </c:pt>
                <c:pt idx="17">
                  <c:v>Suharekë</c:v>
                </c:pt>
                <c:pt idx="18">
                  <c:v>Viti</c:v>
                </c:pt>
                <c:pt idx="19">
                  <c:v>Vushtrri</c:v>
                </c:pt>
                <c:pt idx="20">
                  <c:v>Zubin Potok</c:v>
                </c:pt>
                <c:pt idx="21">
                  <c:v>Mamushë</c:v>
                </c:pt>
                <c:pt idx="22">
                  <c:v>Graçanicë</c:v>
                </c:pt>
                <c:pt idx="23">
                  <c:v>Ranillug</c:v>
                </c:pt>
                <c:pt idx="24">
                  <c:v>Partesh</c:v>
                </c:pt>
              </c:strCache>
            </c:strRef>
          </c:cat>
          <c:val>
            <c:numRef>
              <c:f>'Ri-integrimi'!$C$3:$C$40</c:f>
              <c:numCache>
                <c:formatCode>General</c:formatCode>
                <c:ptCount val="25"/>
                <c:pt idx="0">
                  <c:v>3</c:v>
                </c:pt>
                <c:pt idx="1">
                  <c:v>44</c:v>
                </c:pt>
                <c:pt idx="2">
                  <c:v>6</c:v>
                </c:pt>
                <c:pt idx="3">
                  <c:v>43</c:v>
                </c:pt>
                <c:pt idx="4">
                  <c:v>20</c:v>
                </c:pt>
                <c:pt idx="5">
                  <c:v>30</c:v>
                </c:pt>
                <c:pt idx="6">
                  <c:v>1345</c:v>
                </c:pt>
                <c:pt idx="7">
                  <c:v>125</c:v>
                </c:pt>
                <c:pt idx="8">
                  <c:v>40</c:v>
                </c:pt>
                <c:pt idx="9">
                  <c:v>586</c:v>
                </c:pt>
                <c:pt idx="10">
                  <c:v>10</c:v>
                </c:pt>
                <c:pt idx="11">
                  <c:v>16</c:v>
                </c:pt>
                <c:pt idx="12">
                  <c:v>51</c:v>
                </c:pt>
                <c:pt idx="13">
                  <c:v>86</c:v>
                </c:pt>
                <c:pt idx="14">
                  <c:v>10</c:v>
                </c:pt>
                <c:pt idx="15">
                  <c:v>25</c:v>
                </c:pt>
                <c:pt idx="16">
                  <c:v>550</c:v>
                </c:pt>
                <c:pt idx="17">
                  <c:v>7</c:v>
                </c:pt>
                <c:pt idx="18">
                  <c:v>17</c:v>
                </c:pt>
                <c:pt idx="20">
                  <c:v>649</c:v>
                </c:pt>
                <c:pt idx="21">
                  <c:v>4</c:v>
                </c:pt>
                <c:pt idx="22">
                  <c:v>39</c:v>
                </c:pt>
                <c:pt idx="23">
                  <c:v>116</c:v>
                </c:pt>
                <c:pt idx="24">
                  <c:v>1</c:v>
                </c:pt>
              </c:numCache>
            </c:numRef>
          </c:val>
        </c:ser>
        <c:ser>
          <c:idx val="1"/>
          <c:order val="1"/>
          <c:tx>
            <c:strRef>
              <c:f>'Ri-integrimi'!$D$2</c:f>
              <c:strCache>
                <c:ptCount val="1"/>
                <c:pt idx="0">
                  <c:v>Nr. I shtëpive të rindërtuara</c:v>
                </c:pt>
              </c:strCache>
            </c:strRef>
          </c:tx>
          <c:spPr>
            <a:solidFill>
              <a:schemeClr val="accent2"/>
            </a:solidFill>
            <a:ln>
              <a:noFill/>
            </a:ln>
            <a:effectLst/>
          </c:spPr>
          <c:invertIfNegative val="0"/>
          <c:dLbls>
            <c:dLbl>
              <c:idx val="0"/>
              <c:layout>
                <c:manualLayout>
                  <c:x val="1.0936132984650211E-7"/>
                  <c:y val="-5.092592592592592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2.0999999999999998E-2"/>
                      <c:h val="8.789370078740158E-2"/>
                    </c:manualLayout>
                  </c15:layout>
                </c:ext>
              </c:extLst>
            </c:dLbl>
            <c:dLbl>
              <c:idx val="1"/>
              <c:layout>
                <c:manualLayout>
                  <c:x val="0"/>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8039887480748143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dLbl>
            <c:dLbl>
              <c:idx val="11"/>
              <c:layout>
                <c:manualLayout>
                  <c:x val="-2.4018052406221506E-3"/>
                  <c:y val="-1.620352143482064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2.2963066215797821E-2"/>
                      <c:h val="4.6227034120734894E-2"/>
                    </c:manualLayout>
                  </c15:layout>
                </c:ext>
              </c:extLst>
            </c:dLbl>
            <c:dLbl>
              <c:idx val="12"/>
              <c:layout>
                <c:manualLayout>
                  <c:x val="-7.2059831221122873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1.2009971870187146E-2"/>
                  <c:y val="-1.388888888888897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1.4411966244224486E-2"/>
                  <c:y val="-4.16666666666667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9"/>
              <c:layout>
                <c:manualLayout>
                  <c:x val="0"/>
                  <c:y val="-4.16666666666667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1"/>
              <c:layout>
                <c:manualLayout>
                  <c:x val="4.8039887480748585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2"/>
              <c:layout>
                <c:manualLayout>
                  <c:x val="-4.8039887480748585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'Ri-integrimi'!$B$3:$B$40</c:f>
              <c:strCache>
                <c:ptCount val="25"/>
                <c:pt idx="0">
                  <c:v>Deçan</c:v>
                </c:pt>
                <c:pt idx="1">
                  <c:v>Gjakovë</c:v>
                </c:pt>
                <c:pt idx="2">
                  <c:v>Gllogoc</c:v>
                </c:pt>
                <c:pt idx="3">
                  <c:v>Gjilan</c:v>
                </c:pt>
                <c:pt idx="4">
                  <c:v>Dragash</c:v>
                </c:pt>
                <c:pt idx="5">
                  <c:v>Istog</c:v>
                </c:pt>
                <c:pt idx="6">
                  <c:v>Klinë</c:v>
                </c:pt>
                <c:pt idx="7">
                  <c:v>Fushë Kosovë</c:v>
                </c:pt>
                <c:pt idx="8">
                  <c:v>Kamenicë</c:v>
                </c:pt>
                <c:pt idx="9">
                  <c:v>Novobërdë</c:v>
                </c:pt>
                <c:pt idx="10">
                  <c:v>Obiliq</c:v>
                </c:pt>
                <c:pt idx="11">
                  <c:v>Rahovec</c:v>
                </c:pt>
                <c:pt idx="12">
                  <c:v>Pejë</c:v>
                </c:pt>
                <c:pt idx="13">
                  <c:v>Podujevë</c:v>
                </c:pt>
                <c:pt idx="14">
                  <c:v>Prizren</c:v>
                </c:pt>
                <c:pt idx="15">
                  <c:v>Skenderaj</c:v>
                </c:pt>
                <c:pt idx="16">
                  <c:v>Shtërpcë</c:v>
                </c:pt>
                <c:pt idx="17">
                  <c:v>Suharekë</c:v>
                </c:pt>
                <c:pt idx="18">
                  <c:v>Viti</c:v>
                </c:pt>
                <c:pt idx="19">
                  <c:v>Vushtrri</c:v>
                </c:pt>
                <c:pt idx="20">
                  <c:v>Zubin Potok</c:v>
                </c:pt>
                <c:pt idx="21">
                  <c:v>Mamushë</c:v>
                </c:pt>
                <c:pt idx="22">
                  <c:v>Graçanicë</c:v>
                </c:pt>
                <c:pt idx="23">
                  <c:v>Ranillug</c:v>
                </c:pt>
                <c:pt idx="24">
                  <c:v>Partesh</c:v>
                </c:pt>
              </c:strCache>
            </c:strRef>
          </c:cat>
          <c:val>
            <c:numRef>
              <c:f>'Ri-integrimi'!$D$3:$D$40</c:f>
              <c:numCache>
                <c:formatCode>General</c:formatCode>
                <c:ptCount val="25"/>
                <c:pt idx="1">
                  <c:v>7</c:v>
                </c:pt>
                <c:pt idx="6">
                  <c:v>5</c:v>
                </c:pt>
                <c:pt idx="7">
                  <c:v>10</c:v>
                </c:pt>
                <c:pt idx="8">
                  <c:v>9</c:v>
                </c:pt>
                <c:pt idx="9">
                  <c:v>55</c:v>
                </c:pt>
                <c:pt idx="11">
                  <c:v>3</c:v>
                </c:pt>
                <c:pt idx="12">
                  <c:v>11</c:v>
                </c:pt>
                <c:pt idx="14">
                  <c:v>2</c:v>
                </c:pt>
                <c:pt idx="15">
                  <c:v>1</c:v>
                </c:pt>
                <c:pt idx="16">
                  <c:v>2</c:v>
                </c:pt>
                <c:pt idx="19">
                  <c:v>1</c:v>
                </c:pt>
              </c:numCache>
            </c:numRef>
          </c:val>
        </c:ser>
        <c:dLbls>
          <c:dLblPos val="outEnd"/>
          <c:showLegendKey val="0"/>
          <c:showVal val="1"/>
          <c:showCatName val="0"/>
          <c:showSerName val="0"/>
          <c:showPercent val="0"/>
          <c:showBubbleSize val="0"/>
        </c:dLbls>
        <c:gapWidth val="219"/>
        <c:overlap val="-27"/>
        <c:axId val="-1067393568"/>
        <c:axId val="-1067370176"/>
      </c:barChart>
      <c:catAx>
        <c:axId val="-106739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70176"/>
        <c:crosses val="autoZero"/>
        <c:auto val="1"/>
        <c:lblAlgn val="ctr"/>
        <c:lblOffset val="100"/>
        <c:noMultiLvlLbl val="0"/>
      </c:catAx>
      <c:valAx>
        <c:axId val="-106737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9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1" u="none" strike="noStrike" baseline="0">
                <a:effectLst/>
              </a:rPr>
              <a:t>Number of  registered persons  from the </a:t>
            </a:r>
            <a:r>
              <a:rPr lang="en-US" sz="1400" b="0" i="0" u="none" strike="noStrike" baseline="0">
                <a:effectLst/>
              </a:rPr>
              <a:t>Roma, Ashkali and Egyptian</a:t>
            </a:r>
            <a:r>
              <a:rPr lang="en-US" sz="1400" b="0" i="1" u="none" strike="noStrike" baseline="0">
                <a:effectLst/>
              </a:rPr>
              <a:t> community according to municipalities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RAE!$C$2</c:f>
              <c:strCache>
                <c:ptCount val="1"/>
                <c:pt idx="0">
                  <c:v>Nr.i fushatave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RAE!$B$3:$B$40</c:f>
              <c:strCache>
                <c:ptCount val="38"/>
                <c:pt idx="0">
                  <c:v>Deçan </c:v>
                </c:pt>
                <c:pt idx="1">
                  <c:v>Gjakovë </c:v>
                </c:pt>
                <c:pt idx="2">
                  <c:v>Gllogoc </c:v>
                </c:pt>
                <c:pt idx="3">
                  <c:v>Gjilan</c:v>
                </c:pt>
                <c:pt idx="4">
                  <c:v>Dragash </c:v>
                </c:pt>
                <c:pt idx="5">
                  <c:v>Istog </c:v>
                </c:pt>
                <c:pt idx="6">
                  <c:v>Kaçanik </c:v>
                </c:pt>
                <c:pt idx="7">
                  <c:v>Klinë </c:v>
                </c:pt>
                <c:pt idx="8">
                  <c:v>Fushë Kosovë </c:v>
                </c:pt>
                <c:pt idx="9">
                  <c:v>Kamenicë </c:v>
                </c:pt>
                <c:pt idx="10">
                  <c:v>Mitrovicë </c:v>
                </c:pt>
                <c:pt idx="11">
                  <c:v>Leposaviq</c:v>
                </c:pt>
                <c:pt idx="12">
                  <c:v>Lipjan </c:v>
                </c:pt>
                <c:pt idx="13">
                  <c:v>Novobërdë</c:v>
                </c:pt>
                <c:pt idx="14">
                  <c:v>Obiliq</c:v>
                </c:pt>
                <c:pt idx="15">
                  <c:v>Rahovec </c:v>
                </c:pt>
                <c:pt idx="16">
                  <c:v>Pejë </c:v>
                </c:pt>
                <c:pt idx="17">
                  <c:v>Podujevë </c:v>
                </c:pt>
                <c:pt idx="18">
                  <c:v>Prishtinë</c:v>
                </c:pt>
                <c:pt idx="19">
                  <c:v>Prizren</c:v>
                </c:pt>
                <c:pt idx="20">
                  <c:v>Skenderaj </c:v>
                </c:pt>
                <c:pt idx="21">
                  <c:v>Shtime</c:v>
                </c:pt>
                <c:pt idx="22">
                  <c:v>Shtërpcë</c:v>
                </c:pt>
                <c:pt idx="23">
                  <c:v>Suharekë</c:v>
                </c:pt>
                <c:pt idx="24">
                  <c:v>Ferizaj </c:v>
                </c:pt>
                <c:pt idx="25">
                  <c:v>Viti</c:v>
                </c:pt>
                <c:pt idx="26">
                  <c:v>Vushtrri </c:v>
                </c:pt>
                <c:pt idx="27">
                  <c:v>Zubin Potok</c:v>
                </c:pt>
                <c:pt idx="28">
                  <c:v>Zveqan</c:v>
                </c:pt>
                <c:pt idx="29">
                  <c:v>Malishevë</c:v>
                </c:pt>
                <c:pt idx="30">
                  <c:v>Hani Elezit </c:v>
                </c:pt>
                <c:pt idx="31">
                  <c:v>Mamushë</c:v>
                </c:pt>
                <c:pt idx="32">
                  <c:v>Junik </c:v>
                </c:pt>
                <c:pt idx="33">
                  <c:v>Kllokot</c:v>
                </c:pt>
                <c:pt idx="34">
                  <c:v>Graçanicë</c:v>
                </c:pt>
                <c:pt idx="35">
                  <c:v>Ranillug </c:v>
                </c:pt>
                <c:pt idx="36">
                  <c:v>Partesh </c:v>
                </c:pt>
                <c:pt idx="37">
                  <c:v>Mitrovica Veriore</c:v>
                </c:pt>
              </c:strCache>
            </c:strRef>
          </c:cat>
          <c:val>
            <c:numRef>
              <c:f>RAE!$C$3:$C$40</c:f>
              <c:numCache>
                <c:formatCode>General</c:formatCode>
                <c:ptCount val="38"/>
                <c:pt idx="0">
                  <c:v>0</c:v>
                </c:pt>
                <c:pt idx="1">
                  <c:v>15</c:v>
                </c:pt>
                <c:pt idx="2">
                  <c:v>0</c:v>
                </c:pt>
                <c:pt idx="3">
                  <c:v>21</c:v>
                </c:pt>
                <c:pt idx="4">
                  <c:v>0</c:v>
                </c:pt>
                <c:pt idx="5">
                  <c:v>0</c:v>
                </c:pt>
                <c:pt idx="6">
                  <c:v>3</c:v>
                </c:pt>
                <c:pt idx="7">
                  <c:v>0</c:v>
                </c:pt>
                <c:pt idx="8">
                  <c:v>1</c:v>
                </c:pt>
                <c:pt idx="9">
                  <c:v>1</c:v>
                </c:pt>
                <c:pt idx="10">
                  <c:v>0</c:v>
                </c:pt>
                <c:pt idx="11">
                  <c:v>0</c:v>
                </c:pt>
                <c:pt idx="12">
                  <c:v>1</c:v>
                </c:pt>
                <c:pt idx="13">
                  <c:v>0</c:v>
                </c:pt>
                <c:pt idx="14">
                  <c:v>6</c:v>
                </c:pt>
                <c:pt idx="15">
                  <c:v>0</c:v>
                </c:pt>
                <c:pt idx="16">
                  <c:v>0</c:v>
                </c:pt>
                <c:pt idx="17">
                  <c:v>0</c:v>
                </c:pt>
                <c:pt idx="18">
                  <c:v>1</c:v>
                </c:pt>
                <c:pt idx="19">
                  <c:v>1</c:v>
                </c:pt>
                <c:pt idx="20">
                  <c:v>1</c:v>
                </c:pt>
                <c:pt idx="21">
                  <c:v>1</c:v>
                </c:pt>
                <c:pt idx="22">
                  <c:v>0</c:v>
                </c:pt>
                <c:pt idx="23">
                  <c:v>0</c:v>
                </c:pt>
                <c:pt idx="24">
                  <c:v>0</c:v>
                </c:pt>
                <c:pt idx="25">
                  <c:v>0</c:v>
                </c:pt>
                <c:pt idx="26">
                  <c:v>1</c:v>
                </c:pt>
                <c:pt idx="27">
                  <c:v>0</c:v>
                </c:pt>
                <c:pt idx="28">
                  <c:v>0</c:v>
                </c:pt>
                <c:pt idx="29">
                  <c:v>50</c:v>
                </c:pt>
                <c:pt idx="30">
                  <c:v>0</c:v>
                </c:pt>
                <c:pt idx="31">
                  <c:v>0</c:v>
                </c:pt>
                <c:pt idx="32">
                  <c:v>0</c:v>
                </c:pt>
                <c:pt idx="33">
                  <c:v>0</c:v>
                </c:pt>
                <c:pt idx="34">
                  <c:v>0</c:v>
                </c:pt>
                <c:pt idx="35">
                  <c:v>0</c:v>
                </c:pt>
                <c:pt idx="36">
                  <c:v>0</c:v>
                </c:pt>
                <c:pt idx="37">
                  <c:v>0</c:v>
                </c:pt>
              </c:numCache>
            </c:numRef>
          </c:val>
        </c:ser>
        <c:ser>
          <c:idx val="1"/>
          <c:order val="1"/>
          <c:tx>
            <c:strRef>
              <c:f>RAE!$D$2</c:f>
              <c:strCache>
                <c:ptCount val="1"/>
                <c:pt idx="0">
                  <c:v>Nr. i personave të regjistruar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RAE!$B$3:$B$40</c:f>
              <c:strCache>
                <c:ptCount val="38"/>
                <c:pt idx="0">
                  <c:v>Deçan </c:v>
                </c:pt>
                <c:pt idx="1">
                  <c:v>Gjakovë </c:v>
                </c:pt>
                <c:pt idx="2">
                  <c:v>Gllogoc </c:v>
                </c:pt>
                <c:pt idx="3">
                  <c:v>Gjilan</c:v>
                </c:pt>
                <c:pt idx="4">
                  <c:v>Dragash </c:v>
                </c:pt>
                <c:pt idx="5">
                  <c:v>Istog </c:v>
                </c:pt>
                <c:pt idx="6">
                  <c:v>Kaçanik </c:v>
                </c:pt>
                <c:pt idx="7">
                  <c:v>Klinë </c:v>
                </c:pt>
                <c:pt idx="8">
                  <c:v>Fushë Kosovë </c:v>
                </c:pt>
                <c:pt idx="9">
                  <c:v>Kamenicë </c:v>
                </c:pt>
                <c:pt idx="10">
                  <c:v>Mitrovicë </c:v>
                </c:pt>
                <c:pt idx="11">
                  <c:v>Leposaviq</c:v>
                </c:pt>
                <c:pt idx="12">
                  <c:v>Lipjan </c:v>
                </c:pt>
                <c:pt idx="13">
                  <c:v>Novobërdë</c:v>
                </c:pt>
                <c:pt idx="14">
                  <c:v>Obiliq</c:v>
                </c:pt>
                <c:pt idx="15">
                  <c:v>Rahovec </c:v>
                </c:pt>
                <c:pt idx="16">
                  <c:v>Pejë </c:v>
                </c:pt>
                <c:pt idx="17">
                  <c:v>Podujevë </c:v>
                </c:pt>
                <c:pt idx="18">
                  <c:v>Prishtinë</c:v>
                </c:pt>
                <c:pt idx="19">
                  <c:v>Prizren</c:v>
                </c:pt>
                <c:pt idx="20">
                  <c:v>Skenderaj </c:v>
                </c:pt>
                <c:pt idx="21">
                  <c:v>Shtime</c:v>
                </c:pt>
                <c:pt idx="22">
                  <c:v>Shtërpcë</c:v>
                </c:pt>
                <c:pt idx="23">
                  <c:v>Suharekë</c:v>
                </c:pt>
                <c:pt idx="24">
                  <c:v>Ferizaj </c:v>
                </c:pt>
                <c:pt idx="25">
                  <c:v>Viti</c:v>
                </c:pt>
                <c:pt idx="26">
                  <c:v>Vushtrri </c:v>
                </c:pt>
                <c:pt idx="27">
                  <c:v>Zubin Potok</c:v>
                </c:pt>
                <c:pt idx="28">
                  <c:v>Zveqan</c:v>
                </c:pt>
                <c:pt idx="29">
                  <c:v>Malishevë</c:v>
                </c:pt>
                <c:pt idx="30">
                  <c:v>Hani Elezit </c:v>
                </c:pt>
                <c:pt idx="31">
                  <c:v>Mamushë</c:v>
                </c:pt>
                <c:pt idx="32">
                  <c:v>Junik </c:v>
                </c:pt>
                <c:pt idx="33">
                  <c:v>Kllokot</c:v>
                </c:pt>
                <c:pt idx="34">
                  <c:v>Graçanicë</c:v>
                </c:pt>
                <c:pt idx="35">
                  <c:v>Ranillug </c:v>
                </c:pt>
                <c:pt idx="36">
                  <c:v>Partesh </c:v>
                </c:pt>
                <c:pt idx="37">
                  <c:v>Mitrovica Veriore</c:v>
                </c:pt>
              </c:strCache>
            </c:strRef>
          </c:cat>
          <c:val>
            <c:numRef>
              <c:f>RAE!$D$3:$D$40</c:f>
              <c:numCache>
                <c:formatCode>General</c:formatCode>
                <c:ptCount val="38"/>
                <c:pt idx="0">
                  <c:v>0</c:v>
                </c:pt>
                <c:pt idx="1">
                  <c:v>0</c:v>
                </c:pt>
                <c:pt idx="2">
                  <c:v>0</c:v>
                </c:pt>
                <c:pt idx="3">
                  <c:v>0</c:v>
                </c:pt>
                <c:pt idx="4">
                  <c:v>0</c:v>
                </c:pt>
                <c:pt idx="5">
                  <c:v>0</c:v>
                </c:pt>
                <c:pt idx="6">
                  <c:v>0</c:v>
                </c:pt>
                <c:pt idx="7">
                  <c:v>28</c:v>
                </c:pt>
                <c:pt idx="8">
                  <c:v>15</c:v>
                </c:pt>
                <c:pt idx="9">
                  <c:v>2</c:v>
                </c:pt>
                <c:pt idx="10">
                  <c:v>0</c:v>
                </c:pt>
                <c:pt idx="11">
                  <c:v>0</c:v>
                </c:pt>
                <c:pt idx="12">
                  <c:v>3</c:v>
                </c:pt>
                <c:pt idx="13">
                  <c:v>63</c:v>
                </c:pt>
                <c:pt idx="14">
                  <c:v>6</c:v>
                </c:pt>
                <c:pt idx="15">
                  <c:v>0</c:v>
                </c:pt>
                <c:pt idx="16">
                  <c:v>0</c:v>
                </c:pt>
                <c:pt idx="17">
                  <c:v>0</c:v>
                </c:pt>
                <c:pt idx="18">
                  <c:v>0</c:v>
                </c:pt>
                <c:pt idx="19">
                  <c:v>26</c:v>
                </c:pt>
                <c:pt idx="20">
                  <c:v>0</c:v>
                </c:pt>
                <c:pt idx="21">
                  <c:v>762</c:v>
                </c:pt>
                <c:pt idx="22">
                  <c:v>30</c:v>
                </c:pt>
                <c:pt idx="23">
                  <c:v>2</c:v>
                </c:pt>
                <c:pt idx="24">
                  <c:v>3</c:v>
                </c:pt>
                <c:pt idx="25">
                  <c:v>28</c:v>
                </c:pt>
                <c:pt idx="26">
                  <c:v>212</c:v>
                </c:pt>
                <c:pt idx="27">
                  <c:v>0</c:v>
                </c:pt>
                <c:pt idx="28">
                  <c:v>11</c:v>
                </c:pt>
                <c:pt idx="29">
                  <c:v>0</c:v>
                </c:pt>
                <c:pt idx="30">
                  <c:v>0</c:v>
                </c:pt>
                <c:pt idx="31">
                  <c:v>0</c:v>
                </c:pt>
                <c:pt idx="32">
                  <c:v>0</c:v>
                </c:pt>
                <c:pt idx="33">
                  <c:v>8</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1067388672"/>
        <c:axId val="-1067397376"/>
      </c:barChart>
      <c:catAx>
        <c:axId val="-106738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97376"/>
        <c:crosses val="autoZero"/>
        <c:auto val="1"/>
        <c:lblAlgn val="ctr"/>
        <c:lblOffset val="100"/>
        <c:noMultiLvlLbl val="0"/>
      </c:catAx>
      <c:valAx>
        <c:axId val="-10673973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6738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Number</a:t>
            </a:r>
            <a:r>
              <a:rPr lang="en-US" b="1" baseline="0"/>
              <a:t> of school abandoning by non-majority community</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Arsimi!$E$2</c:f>
              <c:strCache>
                <c:ptCount val="1"/>
                <c:pt idx="0">
                  <c:v>Nr. I braktisjes së shkollës  nga K-jo shumicw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Arsimi!$B$3:$B$40</c:f>
              <c:strCache>
                <c:ptCount val="13"/>
                <c:pt idx="0">
                  <c:v>Gjakovë</c:v>
                </c:pt>
                <c:pt idx="1">
                  <c:v>Gjilan</c:v>
                </c:pt>
                <c:pt idx="2">
                  <c:v>Istog</c:v>
                </c:pt>
                <c:pt idx="3">
                  <c:v>Fushë Kosovë</c:v>
                </c:pt>
                <c:pt idx="4">
                  <c:v>Mitrovicë</c:v>
                </c:pt>
                <c:pt idx="5">
                  <c:v>Lipjan</c:v>
                </c:pt>
                <c:pt idx="6">
                  <c:v>Obiliq</c:v>
                </c:pt>
                <c:pt idx="7">
                  <c:v>Rahovec</c:v>
                </c:pt>
                <c:pt idx="8">
                  <c:v>Pejë</c:v>
                </c:pt>
                <c:pt idx="9">
                  <c:v>Prizren</c:v>
                </c:pt>
                <c:pt idx="10">
                  <c:v>Shtime</c:v>
                </c:pt>
                <c:pt idx="11">
                  <c:v>Shtërpcë</c:v>
                </c:pt>
                <c:pt idx="12">
                  <c:v>Ferizaj</c:v>
                </c:pt>
              </c:strCache>
            </c:strRef>
          </c:cat>
          <c:val>
            <c:numRef>
              <c:f>Arsimi!$E$3:$E$40</c:f>
              <c:numCache>
                <c:formatCode>General</c:formatCode>
                <c:ptCount val="13"/>
                <c:pt idx="0">
                  <c:v>117</c:v>
                </c:pt>
                <c:pt idx="1">
                  <c:v>12</c:v>
                </c:pt>
                <c:pt idx="2">
                  <c:v>12</c:v>
                </c:pt>
                <c:pt idx="3">
                  <c:v>15</c:v>
                </c:pt>
                <c:pt idx="4">
                  <c:v>1</c:v>
                </c:pt>
                <c:pt idx="5">
                  <c:v>5</c:v>
                </c:pt>
                <c:pt idx="6">
                  <c:v>5</c:v>
                </c:pt>
                <c:pt idx="7">
                  <c:v>8</c:v>
                </c:pt>
                <c:pt idx="8">
                  <c:v>10</c:v>
                </c:pt>
                <c:pt idx="9">
                  <c:v>6</c:v>
                </c:pt>
                <c:pt idx="10">
                  <c:v>6</c:v>
                </c:pt>
                <c:pt idx="11">
                  <c:v>27</c:v>
                </c:pt>
                <c:pt idx="12">
                  <c:v>1</c:v>
                </c:pt>
              </c:numCache>
            </c:numRef>
          </c:val>
        </c:ser>
        <c:dLbls>
          <c:showLegendKey val="0"/>
          <c:showVal val="0"/>
          <c:showCatName val="0"/>
          <c:showSerName val="0"/>
          <c:showPercent val="0"/>
          <c:showBubbleSize val="0"/>
        </c:dLbls>
        <c:gapWidth val="219"/>
        <c:overlap val="-27"/>
        <c:axId val="-1067398464"/>
        <c:axId val="-1067397920"/>
      </c:barChart>
      <c:catAx>
        <c:axId val="-106739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97920"/>
        <c:crosses val="autoZero"/>
        <c:auto val="1"/>
        <c:lblAlgn val="ctr"/>
        <c:lblOffset val="100"/>
        <c:noMultiLvlLbl val="0"/>
      </c:catAx>
      <c:valAx>
        <c:axId val="-106739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98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Number</a:t>
            </a:r>
            <a:r>
              <a:rPr lang="en-US" b="1" baseline="0"/>
              <a:t> of pupils with special needs</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619066736115159E-2"/>
          <c:y val="0.15002279076061892"/>
          <c:w val="0.92189387939117817"/>
          <c:h val="0.6052663825844925"/>
        </c:manualLayout>
      </c:layout>
      <c:barChart>
        <c:barDir val="col"/>
        <c:grouping val="clustered"/>
        <c:varyColors val="0"/>
        <c:ser>
          <c:idx val="0"/>
          <c:order val="0"/>
          <c:tx>
            <c:strRef>
              <c:f>Arsimi!$C$2</c:f>
              <c:strCache>
                <c:ptCount val="1"/>
                <c:pt idx="0">
                  <c:v>Nr. I nxënsve me nevoja I veçanta</c:v>
                </c:pt>
              </c:strCache>
            </c:strRef>
          </c:tx>
          <c:spPr>
            <a:solidFill>
              <a:schemeClr val="accent1"/>
            </a:solidFill>
            <a:ln>
              <a:noFill/>
            </a:ln>
            <a:effectLst/>
          </c:spPr>
          <c:invertIfNegative val="0"/>
          <c:dLbls>
            <c:dLbl>
              <c:idx val="13"/>
              <c:layout>
                <c:manualLayout>
                  <c:x val="5.6801198043116728E-3"/>
                  <c:y val="-2.57211504468281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Arsimi!$B$3:$B$40</c:f>
              <c:strCache>
                <c:ptCount val="26"/>
                <c:pt idx="0">
                  <c:v>Deçan</c:v>
                </c:pt>
                <c:pt idx="1">
                  <c:v>Gjakovë</c:v>
                </c:pt>
                <c:pt idx="2">
                  <c:v>Gllogoc</c:v>
                </c:pt>
                <c:pt idx="3">
                  <c:v>Gjilan</c:v>
                </c:pt>
                <c:pt idx="4">
                  <c:v>Istog</c:v>
                </c:pt>
                <c:pt idx="5">
                  <c:v>Kaçanik </c:v>
                </c:pt>
                <c:pt idx="6">
                  <c:v>Klinë</c:v>
                </c:pt>
                <c:pt idx="7">
                  <c:v>Fushë Kosovë</c:v>
                </c:pt>
                <c:pt idx="8">
                  <c:v>Mitrovicë</c:v>
                </c:pt>
                <c:pt idx="9">
                  <c:v>Leposaviq</c:v>
                </c:pt>
                <c:pt idx="10">
                  <c:v>Obiliq</c:v>
                </c:pt>
                <c:pt idx="11">
                  <c:v>Rahovec</c:v>
                </c:pt>
                <c:pt idx="12">
                  <c:v>Pejë</c:v>
                </c:pt>
                <c:pt idx="13">
                  <c:v>Podujevë</c:v>
                </c:pt>
                <c:pt idx="14">
                  <c:v>Prishtinë</c:v>
                </c:pt>
                <c:pt idx="15">
                  <c:v>Prizren</c:v>
                </c:pt>
                <c:pt idx="16">
                  <c:v>Skenderaj</c:v>
                </c:pt>
                <c:pt idx="17">
                  <c:v>Shtime</c:v>
                </c:pt>
                <c:pt idx="18">
                  <c:v>Suharekë</c:v>
                </c:pt>
                <c:pt idx="19">
                  <c:v>Ferizaj</c:v>
                </c:pt>
                <c:pt idx="20">
                  <c:v>Viti</c:v>
                </c:pt>
                <c:pt idx="21">
                  <c:v>Vushtrri</c:v>
                </c:pt>
                <c:pt idx="22">
                  <c:v>Malishevë</c:v>
                </c:pt>
                <c:pt idx="23">
                  <c:v>Hani Elezit</c:v>
                </c:pt>
                <c:pt idx="24">
                  <c:v>Mamushë</c:v>
                </c:pt>
                <c:pt idx="25">
                  <c:v>Junik</c:v>
                </c:pt>
              </c:strCache>
            </c:strRef>
          </c:cat>
          <c:val>
            <c:numRef>
              <c:f>Arsimi!$C$3:$C$40</c:f>
              <c:numCache>
                <c:formatCode>General</c:formatCode>
                <c:ptCount val="26"/>
                <c:pt idx="0">
                  <c:v>7</c:v>
                </c:pt>
                <c:pt idx="1">
                  <c:v>131</c:v>
                </c:pt>
                <c:pt idx="2">
                  <c:v>18</c:v>
                </c:pt>
                <c:pt idx="3">
                  <c:v>24</c:v>
                </c:pt>
                <c:pt idx="4">
                  <c:v>2</c:v>
                </c:pt>
                <c:pt idx="5">
                  <c:v>125</c:v>
                </c:pt>
                <c:pt idx="6">
                  <c:v>1</c:v>
                </c:pt>
                <c:pt idx="7">
                  <c:v>3</c:v>
                </c:pt>
                <c:pt idx="8">
                  <c:v>18</c:v>
                </c:pt>
                <c:pt idx="9">
                  <c:v>1</c:v>
                </c:pt>
                <c:pt idx="10">
                  <c:v>4</c:v>
                </c:pt>
                <c:pt idx="11">
                  <c:v>6</c:v>
                </c:pt>
                <c:pt idx="12">
                  <c:v>3</c:v>
                </c:pt>
                <c:pt idx="13">
                  <c:v>7</c:v>
                </c:pt>
                <c:pt idx="14">
                  <c:v>45</c:v>
                </c:pt>
                <c:pt idx="15">
                  <c:v>53</c:v>
                </c:pt>
                <c:pt idx="16">
                  <c:v>28</c:v>
                </c:pt>
                <c:pt idx="17">
                  <c:v>1</c:v>
                </c:pt>
                <c:pt idx="18">
                  <c:v>4</c:v>
                </c:pt>
                <c:pt idx="19">
                  <c:v>45</c:v>
                </c:pt>
                <c:pt idx="20">
                  <c:v>4</c:v>
                </c:pt>
                <c:pt idx="21">
                  <c:v>7</c:v>
                </c:pt>
                <c:pt idx="22">
                  <c:v>20</c:v>
                </c:pt>
                <c:pt idx="23">
                  <c:v>1</c:v>
                </c:pt>
                <c:pt idx="24">
                  <c:v>10</c:v>
                </c:pt>
                <c:pt idx="25">
                  <c:v>2</c:v>
                </c:pt>
              </c:numCache>
            </c:numRef>
          </c:val>
        </c:ser>
        <c:dLbls>
          <c:showLegendKey val="0"/>
          <c:showVal val="0"/>
          <c:showCatName val="0"/>
          <c:showSerName val="0"/>
          <c:showPercent val="0"/>
          <c:showBubbleSize val="0"/>
        </c:dLbls>
        <c:gapWidth val="219"/>
        <c:overlap val="-27"/>
        <c:axId val="-1067389216"/>
        <c:axId val="-1067387584"/>
      </c:barChart>
      <c:catAx>
        <c:axId val="-106738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87584"/>
        <c:crosses val="autoZero"/>
        <c:auto val="1"/>
        <c:lblAlgn val="ctr"/>
        <c:lblOffset val="100"/>
        <c:noMultiLvlLbl val="0"/>
      </c:catAx>
      <c:valAx>
        <c:axId val="-106738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38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Vaste</a:t>
            </a:r>
            <a:r>
              <a:rPr lang="en-US" baseline="0"/>
              <a:t> management plan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Mbeturinat!$J$51</c:f>
              <c:strCache>
                <c:ptCount val="1"/>
                <c:pt idx="0">
                  <c:v>Plani për Menaxhimin e Mbeturinave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Mbeturinat!$I$52:$I$53</c:f>
              <c:strCache>
                <c:ptCount val="2"/>
                <c:pt idx="0">
                  <c:v>Komunat që e posedojnë</c:v>
                </c:pt>
                <c:pt idx="1">
                  <c:v>Komuna që nuk e posedojnë </c:v>
                </c:pt>
              </c:strCache>
            </c:strRef>
          </c:cat>
          <c:val>
            <c:numRef>
              <c:f>Mbeturinat!$J$52:$J$53</c:f>
              <c:numCache>
                <c:formatCode>General</c:formatCode>
                <c:ptCount val="2"/>
                <c:pt idx="0">
                  <c:v>31</c:v>
                </c:pt>
                <c:pt idx="1">
                  <c:v>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trained staff and number of campaigns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Mbeturinat!$C$2</c:f>
              <c:strCache>
                <c:ptCount val="1"/>
                <c:pt idx="0">
                  <c:v>Nr. I stafit të trajnuar</c:v>
                </c:pt>
              </c:strCache>
            </c:strRef>
          </c:tx>
          <c:spPr>
            <a:solidFill>
              <a:schemeClr val="accent1"/>
            </a:solidFill>
            <a:ln>
              <a:noFill/>
            </a:ln>
            <a:effectLst/>
          </c:spPr>
          <c:invertIfNegative val="0"/>
          <c:dLbls>
            <c:dLbl>
              <c:idx val="2"/>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240740740740748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5797551742218414E-3"/>
                  <c:y val="-4.16666666666667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2898775871108682E-3"/>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8.3961208267024118E-17"/>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4.16666666666667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9"/>
              <c:layout>
                <c:manualLayout>
                  <c:x val="0"/>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Mbeturinat!$B$3:$B$40</c:f>
              <c:strCache>
                <c:ptCount val="33"/>
                <c:pt idx="0">
                  <c:v>Deçan</c:v>
                </c:pt>
                <c:pt idx="1">
                  <c:v>Gjakovë</c:v>
                </c:pt>
                <c:pt idx="2">
                  <c:v>Gllogoc</c:v>
                </c:pt>
                <c:pt idx="3">
                  <c:v>Gjilan</c:v>
                </c:pt>
                <c:pt idx="4">
                  <c:v>Dragash</c:v>
                </c:pt>
                <c:pt idx="5">
                  <c:v>Istog</c:v>
                </c:pt>
                <c:pt idx="6">
                  <c:v>Kaçanik </c:v>
                </c:pt>
                <c:pt idx="7">
                  <c:v>Klinë</c:v>
                </c:pt>
                <c:pt idx="8">
                  <c:v>Fushë Kosovë</c:v>
                </c:pt>
                <c:pt idx="9">
                  <c:v>Mitrovicë</c:v>
                </c:pt>
                <c:pt idx="10">
                  <c:v>Leposaviq</c:v>
                </c:pt>
                <c:pt idx="11">
                  <c:v>Lipjan</c:v>
                </c:pt>
                <c:pt idx="12">
                  <c:v>Novobërdë</c:v>
                </c:pt>
                <c:pt idx="13">
                  <c:v>Obiliq</c:v>
                </c:pt>
                <c:pt idx="14">
                  <c:v>Rahovec</c:v>
                </c:pt>
                <c:pt idx="15">
                  <c:v>Pejë</c:v>
                </c:pt>
                <c:pt idx="16">
                  <c:v>Podujevë</c:v>
                </c:pt>
                <c:pt idx="17">
                  <c:v>Prishtinë</c:v>
                </c:pt>
                <c:pt idx="18">
                  <c:v>Prizren</c:v>
                </c:pt>
                <c:pt idx="19">
                  <c:v>Skenderaj</c:v>
                </c:pt>
                <c:pt idx="20">
                  <c:v>Shtime</c:v>
                </c:pt>
                <c:pt idx="21">
                  <c:v>Shtërpcë</c:v>
                </c:pt>
                <c:pt idx="22">
                  <c:v>Suharekë</c:v>
                </c:pt>
                <c:pt idx="23">
                  <c:v>Ferizaj</c:v>
                </c:pt>
                <c:pt idx="24">
                  <c:v>Viti</c:v>
                </c:pt>
                <c:pt idx="25">
                  <c:v>Vushtrri</c:v>
                </c:pt>
                <c:pt idx="26">
                  <c:v>Malishevë</c:v>
                </c:pt>
                <c:pt idx="27">
                  <c:v>Hani Elezit</c:v>
                </c:pt>
                <c:pt idx="28">
                  <c:v>Mamushë</c:v>
                </c:pt>
                <c:pt idx="29">
                  <c:v>Junik</c:v>
                </c:pt>
                <c:pt idx="30">
                  <c:v>Graçanicë</c:v>
                </c:pt>
                <c:pt idx="31">
                  <c:v>Ranillug</c:v>
                </c:pt>
                <c:pt idx="32">
                  <c:v>Partesh</c:v>
                </c:pt>
              </c:strCache>
            </c:strRef>
          </c:cat>
          <c:val>
            <c:numRef>
              <c:f>Mbeturinat!$C$3:$C$40</c:f>
              <c:numCache>
                <c:formatCode>General</c:formatCode>
                <c:ptCount val="33"/>
                <c:pt idx="0">
                  <c:v>3</c:v>
                </c:pt>
                <c:pt idx="2">
                  <c:v>8</c:v>
                </c:pt>
                <c:pt idx="3">
                  <c:v>1</c:v>
                </c:pt>
                <c:pt idx="4">
                  <c:v>1</c:v>
                </c:pt>
                <c:pt idx="5">
                  <c:v>3</c:v>
                </c:pt>
                <c:pt idx="6">
                  <c:v>1</c:v>
                </c:pt>
                <c:pt idx="7">
                  <c:v>1</c:v>
                </c:pt>
                <c:pt idx="8">
                  <c:v>7</c:v>
                </c:pt>
                <c:pt idx="9">
                  <c:v>5</c:v>
                </c:pt>
                <c:pt idx="10">
                  <c:v>15</c:v>
                </c:pt>
                <c:pt idx="11">
                  <c:v>3</c:v>
                </c:pt>
                <c:pt idx="12">
                  <c:v>2</c:v>
                </c:pt>
                <c:pt idx="13">
                  <c:v>3</c:v>
                </c:pt>
                <c:pt idx="14">
                  <c:v>1</c:v>
                </c:pt>
                <c:pt idx="15">
                  <c:v>1</c:v>
                </c:pt>
                <c:pt idx="16">
                  <c:v>3</c:v>
                </c:pt>
                <c:pt idx="17">
                  <c:v>3</c:v>
                </c:pt>
                <c:pt idx="18">
                  <c:v>1</c:v>
                </c:pt>
                <c:pt idx="19">
                  <c:v>3</c:v>
                </c:pt>
                <c:pt idx="20">
                  <c:v>2</c:v>
                </c:pt>
                <c:pt idx="21">
                  <c:v>9</c:v>
                </c:pt>
                <c:pt idx="22">
                  <c:v>1</c:v>
                </c:pt>
                <c:pt idx="23">
                  <c:v>2</c:v>
                </c:pt>
                <c:pt idx="24">
                  <c:v>1</c:v>
                </c:pt>
                <c:pt idx="25">
                  <c:v>4</c:v>
                </c:pt>
                <c:pt idx="26">
                  <c:v>13</c:v>
                </c:pt>
                <c:pt idx="27">
                  <c:v>8</c:v>
                </c:pt>
                <c:pt idx="28">
                  <c:v>3</c:v>
                </c:pt>
                <c:pt idx="29">
                  <c:v>2</c:v>
                </c:pt>
                <c:pt idx="30">
                  <c:v>2</c:v>
                </c:pt>
                <c:pt idx="31">
                  <c:v>7</c:v>
                </c:pt>
                <c:pt idx="32">
                  <c:v>1</c:v>
                </c:pt>
              </c:numCache>
            </c:numRef>
          </c:val>
        </c:ser>
        <c:ser>
          <c:idx val="1"/>
          <c:order val="1"/>
          <c:tx>
            <c:strRef>
              <c:f>Mbeturinat!$D$2</c:f>
              <c:strCache>
                <c:ptCount val="1"/>
                <c:pt idx="0">
                  <c:v>Nr. I fushatave</c:v>
                </c:pt>
              </c:strCache>
            </c:strRef>
          </c:tx>
          <c:spPr>
            <a:solidFill>
              <a:schemeClr val="accent2"/>
            </a:solidFill>
            <a:ln>
              <a:noFill/>
            </a:ln>
            <a:effectLst/>
          </c:spPr>
          <c:invertIfNegative val="0"/>
          <c:dLbls>
            <c:dLbl>
              <c:idx val="0"/>
              <c:layout>
                <c:manualLayout>
                  <c:x val="0"/>
                  <c:y val="-4.62962962962963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4.62962962962963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2898775871109103E-3"/>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2898775871109103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4.5797551742218206E-3"/>
                  <c:y val="-3.240740740740748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6.86963276133273E-3"/>
                  <c:y val="1.157425634295713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2.876086249411303E-2"/>
                      <c:h val="5.0856663750364524E-2"/>
                    </c:manualLayout>
                  </c15:layout>
                </c:ext>
              </c:extLst>
            </c:dLbl>
            <c:dLbl>
              <c:idx val="19"/>
              <c:layout>
                <c:manualLayout>
                  <c:x val="-8.3961208267024118E-17"/>
                  <c:y val="-4.16666666666667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0"/>
              <c:layout>
                <c:manualLayout>
                  <c:x val="-8.3961208267024118E-17"/>
                  <c:y val="-5.555555555555564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2"/>
              <c:layout>
                <c:manualLayout>
                  <c:x val="8.3961208267024118E-17"/>
                  <c:y val="-3.240740740740748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3"/>
              <c:layout>
                <c:manualLayout>
                  <c:x val="-1.6792241653404824E-16"/>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9"/>
              <c:layout>
                <c:manualLayout>
                  <c:x val="4.5797551742218206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0"/>
              <c:layout>
                <c:manualLayout>
                  <c:x val="-9.1595103484436412E-3"/>
                  <c:y val="-4.629629629629629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2"/>
              <c:layout>
                <c:manualLayout>
                  <c:x val="4.5797551742218206E-3"/>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Mbeturinat!$B$3:$B$40</c:f>
              <c:strCache>
                <c:ptCount val="33"/>
                <c:pt idx="0">
                  <c:v>Deçan</c:v>
                </c:pt>
                <c:pt idx="1">
                  <c:v>Gjakovë</c:v>
                </c:pt>
                <c:pt idx="2">
                  <c:v>Gllogoc</c:v>
                </c:pt>
                <c:pt idx="3">
                  <c:v>Gjilan</c:v>
                </c:pt>
                <c:pt idx="4">
                  <c:v>Dragash</c:v>
                </c:pt>
                <c:pt idx="5">
                  <c:v>Istog</c:v>
                </c:pt>
                <c:pt idx="6">
                  <c:v>Kaçanik </c:v>
                </c:pt>
                <c:pt idx="7">
                  <c:v>Klinë</c:v>
                </c:pt>
                <c:pt idx="8">
                  <c:v>Fushë Kosovë</c:v>
                </c:pt>
                <c:pt idx="9">
                  <c:v>Mitrovicë</c:v>
                </c:pt>
                <c:pt idx="10">
                  <c:v>Leposaviq</c:v>
                </c:pt>
                <c:pt idx="11">
                  <c:v>Lipjan</c:v>
                </c:pt>
                <c:pt idx="12">
                  <c:v>Novobërdë</c:v>
                </c:pt>
                <c:pt idx="13">
                  <c:v>Obiliq</c:v>
                </c:pt>
                <c:pt idx="14">
                  <c:v>Rahovec</c:v>
                </c:pt>
                <c:pt idx="15">
                  <c:v>Pejë</c:v>
                </c:pt>
                <c:pt idx="16">
                  <c:v>Podujevë</c:v>
                </c:pt>
                <c:pt idx="17">
                  <c:v>Prishtinë</c:v>
                </c:pt>
                <c:pt idx="18">
                  <c:v>Prizren</c:v>
                </c:pt>
                <c:pt idx="19">
                  <c:v>Skenderaj</c:v>
                </c:pt>
                <c:pt idx="20">
                  <c:v>Shtime</c:v>
                </c:pt>
                <c:pt idx="21">
                  <c:v>Shtërpcë</c:v>
                </c:pt>
                <c:pt idx="22">
                  <c:v>Suharekë</c:v>
                </c:pt>
                <c:pt idx="23">
                  <c:v>Ferizaj</c:v>
                </c:pt>
                <c:pt idx="24">
                  <c:v>Viti</c:v>
                </c:pt>
                <c:pt idx="25">
                  <c:v>Vushtrri</c:v>
                </c:pt>
                <c:pt idx="26">
                  <c:v>Malishevë</c:v>
                </c:pt>
                <c:pt idx="27">
                  <c:v>Hani Elezit</c:v>
                </c:pt>
                <c:pt idx="28">
                  <c:v>Mamushë</c:v>
                </c:pt>
                <c:pt idx="29">
                  <c:v>Junik</c:v>
                </c:pt>
                <c:pt idx="30">
                  <c:v>Graçanicë</c:v>
                </c:pt>
                <c:pt idx="31">
                  <c:v>Ranillug</c:v>
                </c:pt>
                <c:pt idx="32">
                  <c:v>Partesh</c:v>
                </c:pt>
              </c:strCache>
            </c:strRef>
          </c:cat>
          <c:val>
            <c:numRef>
              <c:f>Mbeturinat!$D$3:$D$40</c:f>
              <c:numCache>
                <c:formatCode>General</c:formatCode>
                <c:ptCount val="33"/>
                <c:pt idx="0">
                  <c:v>3</c:v>
                </c:pt>
                <c:pt idx="1">
                  <c:v>6</c:v>
                </c:pt>
                <c:pt idx="2">
                  <c:v>3</c:v>
                </c:pt>
                <c:pt idx="5">
                  <c:v>1</c:v>
                </c:pt>
                <c:pt idx="7">
                  <c:v>3</c:v>
                </c:pt>
                <c:pt idx="8">
                  <c:v>10</c:v>
                </c:pt>
                <c:pt idx="9">
                  <c:v>47</c:v>
                </c:pt>
                <c:pt idx="10">
                  <c:v>1</c:v>
                </c:pt>
                <c:pt idx="12">
                  <c:v>2</c:v>
                </c:pt>
                <c:pt idx="13">
                  <c:v>35</c:v>
                </c:pt>
                <c:pt idx="14">
                  <c:v>2</c:v>
                </c:pt>
                <c:pt idx="17">
                  <c:v>1</c:v>
                </c:pt>
                <c:pt idx="18">
                  <c:v>7</c:v>
                </c:pt>
                <c:pt idx="19">
                  <c:v>3</c:v>
                </c:pt>
                <c:pt idx="20">
                  <c:v>2</c:v>
                </c:pt>
                <c:pt idx="22">
                  <c:v>2</c:v>
                </c:pt>
                <c:pt idx="23">
                  <c:v>3</c:v>
                </c:pt>
                <c:pt idx="24">
                  <c:v>3</c:v>
                </c:pt>
                <c:pt idx="25">
                  <c:v>10</c:v>
                </c:pt>
                <c:pt idx="26">
                  <c:v>2</c:v>
                </c:pt>
                <c:pt idx="27">
                  <c:v>3</c:v>
                </c:pt>
                <c:pt idx="30">
                  <c:v>2</c:v>
                </c:pt>
                <c:pt idx="32">
                  <c:v>1</c:v>
                </c:pt>
              </c:numCache>
            </c:numRef>
          </c:val>
        </c:ser>
        <c:dLbls>
          <c:dLblPos val="outEnd"/>
          <c:showLegendKey val="0"/>
          <c:showVal val="1"/>
          <c:showCatName val="0"/>
          <c:showSerName val="0"/>
          <c:showPercent val="0"/>
          <c:showBubbleSize val="0"/>
        </c:dLbls>
        <c:gapWidth val="219"/>
        <c:overlap val="-27"/>
        <c:axId val="-1469163424"/>
        <c:axId val="-1469176480"/>
      </c:barChart>
      <c:catAx>
        <c:axId val="-146916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9176480"/>
        <c:crosses val="autoZero"/>
        <c:auto val="1"/>
        <c:lblAlgn val="ctr"/>
        <c:lblOffset val="100"/>
        <c:noMultiLvlLbl val="0"/>
      </c:catAx>
      <c:valAx>
        <c:axId val="-146917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916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Illegal</a:t>
            </a:r>
            <a:r>
              <a:rPr lang="en-US" baseline="0"/>
              <a:t> landfills</a:t>
            </a:r>
            <a:endParaRPr lang="en-US"/>
          </a:p>
        </c:rich>
      </c:tx>
      <c:layout>
        <c:manualLayout>
          <c:xMode val="edge"/>
          <c:yMode val="edge"/>
          <c:x val="0.3463941045830809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Mbeturinat!$E$2</c:f>
              <c:strCache>
                <c:ptCount val="1"/>
                <c:pt idx="0">
                  <c:v>Nr. I deponive ilegale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Mbeturinat!$B$3:$B$40</c:f>
              <c:strCache>
                <c:ptCount val="28"/>
                <c:pt idx="0">
                  <c:v>Deçan</c:v>
                </c:pt>
                <c:pt idx="1">
                  <c:v>Gjakovë</c:v>
                </c:pt>
                <c:pt idx="2">
                  <c:v>Gjilan</c:v>
                </c:pt>
                <c:pt idx="3">
                  <c:v>Dragash</c:v>
                </c:pt>
                <c:pt idx="4">
                  <c:v>Istog</c:v>
                </c:pt>
                <c:pt idx="5">
                  <c:v>Kaçanik </c:v>
                </c:pt>
                <c:pt idx="6">
                  <c:v>Klinë</c:v>
                </c:pt>
                <c:pt idx="7">
                  <c:v>Fushë Kosovë</c:v>
                </c:pt>
                <c:pt idx="8">
                  <c:v>Kamenicë</c:v>
                </c:pt>
                <c:pt idx="9">
                  <c:v>Mitrovicë</c:v>
                </c:pt>
                <c:pt idx="10">
                  <c:v>Lipjan</c:v>
                </c:pt>
                <c:pt idx="11">
                  <c:v>Novobërdë</c:v>
                </c:pt>
                <c:pt idx="12">
                  <c:v>Obiliq</c:v>
                </c:pt>
                <c:pt idx="13">
                  <c:v>Rahovec</c:v>
                </c:pt>
                <c:pt idx="14">
                  <c:v>Pejë</c:v>
                </c:pt>
                <c:pt idx="15">
                  <c:v>Podujevë</c:v>
                </c:pt>
                <c:pt idx="16">
                  <c:v>Prishtinë</c:v>
                </c:pt>
                <c:pt idx="17">
                  <c:v>Skenderaj</c:v>
                </c:pt>
                <c:pt idx="18">
                  <c:v>Shtime</c:v>
                </c:pt>
                <c:pt idx="19">
                  <c:v>Suharekë</c:v>
                </c:pt>
                <c:pt idx="20">
                  <c:v>Ferizaj</c:v>
                </c:pt>
                <c:pt idx="21">
                  <c:v>Viti</c:v>
                </c:pt>
                <c:pt idx="22">
                  <c:v>Vushtrri</c:v>
                </c:pt>
                <c:pt idx="23">
                  <c:v>Malishevë</c:v>
                </c:pt>
                <c:pt idx="24">
                  <c:v>Hani Elezit</c:v>
                </c:pt>
                <c:pt idx="25">
                  <c:v>Mamushë</c:v>
                </c:pt>
                <c:pt idx="26">
                  <c:v>Graçanicë</c:v>
                </c:pt>
                <c:pt idx="27">
                  <c:v>Ranillug</c:v>
                </c:pt>
              </c:strCache>
            </c:strRef>
          </c:cat>
          <c:val>
            <c:numRef>
              <c:f>Mbeturinat!$E$3:$E$40</c:f>
              <c:numCache>
                <c:formatCode>General</c:formatCode>
                <c:ptCount val="28"/>
                <c:pt idx="0">
                  <c:v>29</c:v>
                </c:pt>
                <c:pt idx="1">
                  <c:v>50</c:v>
                </c:pt>
                <c:pt idx="2">
                  <c:v>80</c:v>
                </c:pt>
                <c:pt idx="3">
                  <c:v>99</c:v>
                </c:pt>
                <c:pt idx="4">
                  <c:v>30</c:v>
                </c:pt>
                <c:pt idx="5">
                  <c:v>27</c:v>
                </c:pt>
                <c:pt idx="6">
                  <c:v>41</c:v>
                </c:pt>
                <c:pt idx="7">
                  <c:v>44</c:v>
                </c:pt>
                <c:pt idx="8">
                  <c:v>50</c:v>
                </c:pt>
                <c:pt idx="9">
                  <c:v>53</c:v>
                </c:pt>
                <c:pt idx="10">
                  <c:v>136</c:v>
                </c:pt>
                <c:pt idx="11">
                  <c:v>86</c:v>
                </c:pt>
                <c:pt idx="12">
                  <c:v>32</c:v>
                </c:pt>
                <c:pt idx="13">
                  <c:v>34</c:v>
                </c:pt>
                <c:pt idx="14">
                  <c:v>239</c:v>
                </c:pt>
                <c:pt idx="15">
                  <c:v>21</c:v>
                </c:pt>
                <c:pt idx="16">
                  <c:v>14</c:v>
                </c:pt>
                <c:pt idx="17">
                  <c:v>92</c:v>
                </c:pt>
                <c:pt idx="18">
                  <c:v>43</c:v>
                </c:pt>
                <c:pt idx="19">
                  <c:v>126</c:v>
                </c:pt>
                <c:pt idx="20">
                  <c:v>4</c:v>
                </c:pt>
                <c:pt idx="21">
                  <c:v>42</c:v>
                </c:pt>
                <c:pt idx="22">
                  <c:v>26</c:v>
                </c:pt>
                <c:pt idx="23">
                  <c:v>130</c:v>
                </c:pt>
                <c:pt idx="24">
                  <c:v>5</c:v>
                </c:pt>
                <c:pt idx="25">
                  <c:v>12</c:v>
                </c:pt>
                <c:pt idx="26">
                  <c:v>34</c:v>
                </c:pt>
                <c:pt idx="27">
                  <c:v>45</c:v>
                </c:pt>
              </c:numCache>
            </c:numRef>
          </c:val>
        </c:ser>
        <c:dLbls>
          <c:showLegendKey val="0"/>
          <c:showVal val="0"/>
          <c:showCatName val="0"/>
          <c:showSerName val="0"/>
          <c:showPercent val="0"/>
          <c:showBubbleSize val="0"/>
        </c:dLbls>
        <c:gapWidth val="219"/>
        <c:overlap val="-27"/>
        <c:axId val="-1469161792"/>
        <c:axId val="-1469161248"/>
      </c:barChart>
      <c:catAx>
        <c:axId val="-146916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9161248"/>
        <c:crosses val="autoZero"/>
        <c:auto val="1"/>
        <c:lblAlgn val="ctr"/>
        <c:lblOffset val="100"/>
        <c:noMultiLvlLbl val="0"/>
      </c:catAx>
      <c:valAx>
        <c:axId val="-146916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916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Inspectors of Agriculture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Inspektorati!$E$54:$E$55</c:f>
              <c:strCache>
                <c:ptCount val="2"/>
                <c:pt idx="1">
                  <c:v>Ispektorë të Bujqesisë</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Inspektorati!$D$56:$D$57</c:f>
              <c:strCache>
                <c:ptCount val="2"/>
                <c:pt idx="0">
                  <c:v>Komunat qe kanë</c:v>
                </c:pt>
                <c:pt idx="1">
                  <c:v>Komunat qe nuk kanë</c:v>
                </c:pt>
              </c:strCache>
            </c:strRef>
          </c:cat>
          <c:val>
            <c:numRef>
              <c:f>Inspektorati!$E$56:$E$57</c:f>
              <c:numCache>
                <c:formatCode>General</c:formatCode>
                <c:ptCount val="2"/>
                <c:pt idx="0">
                  <c:v>16</c:v>
                </c:pt>
                <c:pt idx="1">
                  <c:v>22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Number</a:t>
            </a:r>
            <a:r>
              <a:rPr lang="en-GB" b="1" baseline="0"/>
              <a:t> of requests and permits </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Inspektorati!$C$2</c:f>
              <c:strCache>
                <c:ptCount val="1"/>
                <c:pt idx="0">
                  <c:v>Nr. I kërkesave</c:v>
                </c:pt>
              </c:strCache>
            </c:strRef>
          </c:tx>
          <c:spPr>
            <a:solidFill>
              <a:schemeClr val="accent1"/>
            </a:solidFill>
            <a:ln>
              <a:noFill/>
            </a:ln>
            <a:effectLst/>
          </c:spPr>
          <c:invertIfNegative val="0"/>
          <c:dLbls>
            <c:dLbl>
              <c:idx val="1"/>
              <c:layout>
                <c:manualLayout>
                  <c:x val="7.0671378091872791E-3"/>
                  <c:y val="-0.1481481481481481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3557126030624262E-3"/>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3557126030624262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7114252061248524E-3"/>
                  <c:y val="-7.40740740740741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Inspektorati!$B$3:$B$40</c:f>
              <c:strCache>
                <c:ptCount val="14"/>
                <c:pt idx="0">
                  <c:v>Deçan</c:v>
                </c:pt>
                <c:pt idx="1">
                  <c:v>Gllogoc</c:v>
                </c:pt>
                <c:pt idx="2">
                  <c:v>Gjilan</c:v>
                </c:pt>
                <c:pt idx="3">
                  <c:v>Klinë</c:v>
                </c:pt>
                <c:pt idx="4">
                  <c:v>Novobërdë</c:v>
                </c:pt>
                <c:pt idx="5">
                  <c:v>Prishtinë</c:v>
                </c:pt>
                <c:pt idx="6">
                  <c:v>Skenderaj</c:v>
                </c:pt>
                <c:pt idx="7">
                  <c:v>Shtime</c:v>
                </c:pt>
                <c:pt idx="8">
                  <c:v>Suharekë</c:v>
                </c:pt>
                <c:pt idx="9">
                  <c:v>Ferizaj</c:v>
                </c:pt>
                <c:pt idx="10">
                  <c:v>Viti</c:v>
                </c:pt>
                <c:pt idx="11">
                  <c:v>Malishevë</c:v>
                </c:pt>
                <c:pt idx="12">
                  <c:v>Graçanicë</c:v>
                </c:pt>
                <c:pt idx="13">
                  <c:v>Partesh</c:v>
                </c:pt>
              </c:strCache>
            </c:strRef>
          </c:cat>
          <c:val>
            <c:numRef>
              <c:f>Inspektorati!$C$3:$C$40</c:f>
              <c:numCache>
                <c:formatCode>General</c:formatCode>
                <c:ptCount val="14"/>
                <c:pt idx="0">
                  <c:v>20</c:v>
                </c:pt>
                <c:pt idx="1">
                  <c:v>122</c:v>
                </c:pt>
                <c:pt idx="2">
                  <c:v>2</c:v>
                </c:pt>
                <c:pt idx="3">
                  <c:v>40</c:v>
                </c:pt>
                <c:pt idx="4">
                  <c:v>5</c:v>
                </c:pt>
                <c:pt idx="5">
                  <c:v>2400</c:v>
                </c:pt>
                <c:pt idx="7">
                  <c:v>6</c:v>
                </c:pt>
                <c:pt idx="8">
                  <c:v>7</c:v>
                </c:pt>
                <c:pt idx="9">
                  <c:v>17</c:v>
                </c:pt>
                <c:pt idx="10">
                  <c:v>19</c:v>
                </c:pt>
                <c:pt idx="11">
                  <c:v>17</c:v>
                </c:pt>
                <c:pt idx="12">
                  <c:v>38</c:v>
                </c:pt>
                <c:pt idx="13">
                  <c:v>16</c:v>
                </c:pt>
              </c:numCache>
            </c:numRef>
          </c:val>
        </c:ser>
        <c:ser>
          <c:idx val="1"/>
          <c:order val="1"/>
          <c:tx>
            <c:strRef>
              <c:f>Inspektorati!$D$2</c:f>
              <c:strCache>
                <c:ptCount val="1"/>
                <c:pt idx="0">
                  <c:v>Nr. I lejeve</c:v>
                </c:pt>
              </c:strCache>
            </c:strRef>
          </c:tx>
          <c:spPr>
            <a:solidFill>
              <a:schemeClr val="accent2"/>
            </a:solidFill>
            <a:ln>
              <a:noFill/>
            </a:ln>
            <a:effectLst/>
          </c:spPr>
          <c:invertIfNegative val="0"/>
          <c:dLbls>
            <c:dLbl>
              <c:idx val="0"/>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3557126030624262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9.4228504122497048E-3"/>
                  <c:y val="-2.7777777777777693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3557126030624262E-3"/>
                  <c:y val="-0.13888888888888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Inspektorati!$B$3:$B$40</c:f>
              <c:strCache>
                <c:ptCount val="14"/>
                <c:pt idx="0">
                  <c:v>Deçan</c:v>
                </c:pt>
                <c:pt idx="1">
                  <c:v>Gllogoc</c:v>
                </c:pt>
                <c:pt idx="2">
                  <c:v>Gjilan</c:v>
                </c:pt>
                <c:pt idx="3">
                  <c:v>Klinë</c:v>
                </c:pt>
                <c:pt idx="4">
                  <c:v>Novobërdë</c:v>
                </c:pt>
                <c:pt idx="5">
                  <c:v>Prishtinë</c:v>
                </c:pt>
                <c:pt idx="6">
                  <c:v>Skenderaj</c:v>
                </c:pt>
                <c:pt idx="7">
                  <c:v>Shtime</c:v>
                </c:pt>
                <c:pt idx="8">
                  <c:v>Suharekë</c:v>
                </c:pt>
                <c:pt idx="9">
                  <c:v>Ferizaj</c:v>
                </c:pt>
                <c:pt idx="10">
                  <c:v>Viti</c:v>
                </c:pt>
                <c:pt idx="11">
                  <c:v>Malishevë</c:v>
                </c:pt>
                <c:pt idx="12">
                  <c:v>Graçanicë</c:v>
                </c:pt>
                <c:pt idx="13">
                  <c:v>Partesh</c:v>
                </c:pt>
              </c:strCache>
            </c:strRef>
          </c:cat>
          <c:val>
            <c:numRef>
              <c:f>Inspektorati!$D$3:$D$40</c:f>
              <c:numCache>
                <c:formatCode>General</c:formatCode>
                <c:ptCount val="14"/>
                <c:pt idx="0">
                  <c:v>25</c:v>
                </c:pt>
                <c:pt idx="1">
                  <c:v>10</c:v>
                </c:pt>
                <c:pt idx="6">
                  <c:v>48</c:v>
                </c:pt>
                <c:pt idx="7">
                  <c:v>7</c:v>
                </c:pt>
                <c:pt idx="8">
                  <c:v>7</c:v>
                </c:pt>
                <c:pt idx="9">
                  <c:v>12</c:v>
                </c:pt>
                <c:pt idx="10">
                  <c:v>19</c:v>
                </c:pt>
                <c:pt idx="12">
                  <c:v>36</c:v>
                </c:pt>
                <c:pt idx="13">
                  <c:v>65</c:v>
                </c:pt>
              </c:numCache>
            </c:numRef>
          </c:val>
          <c:extLst/>
        </c:ser>
        <c:dLbls>
          <c:showLegendKey val="0"/>
          <c:showVal val="0"/>
          <c:showCatName val="0"/>
          <c:showSerName val="0"/>
          <c:showPercent val="0"/>
          <c:showBubbleSize val="0"/>
        </c:dLbls>
        <c:gapWidth val="219"/>
        <c:overlap val="-27"/>
        <c:axId val="-1469156352"/>
        <c:axId val="-1469160160"/>
      </c:barChart>
      <c:catAx>
        <c:axId val="-146915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9160160"/>
        <c:crosses val="autoZero"/>
        <c:auto val="1"/>
        <c:lblAlgn val="ctr"/>
        <c:lblOffset val="100"/>
        <c:noMultiLvlLbl val="0"/>
      </c:catAx>
      <c:valAx>
        <c:axId val="-146916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915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Kriteret!$N$39</c:f>
              <c:strCache>
                <c:ptCount val="1"/>
                <c:pt idx="0">
                  <c:v>European standards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Kriteret!$M$40:$M$41</c:f>
              <c:strCache>
                <c:ptCount val="2"/>
                <c:pt idx="0">
                  <c:v>Implemented activities </c:v>
                </c:pt>
                <c:pt idx="1">
                  <c:v>Unimplemented activities </c:v>
                </c:pt>
              </c:strCache>
            </c:strRef>
          </c:cat>
          <c:val>
            <c:numRef>
              <c:f>Kriteret!$N$40:$N$41</c:f>
              <c:numCache>
                <c:formatCode>0%</c:formatCode>
                <c:ptCount val="2"/>
                <c:pt idx="0">
                  <c:v>0.66</c:v>
                </c:pt>
                <c:pt idx="1">
                  <c:v>0.34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rPr>
              <a:t>Number</a:t>
            </a:r>
            <a:r>
              <a:rPr lang="en-GB" baseline="0">
                <a:solidFill>
                  <a:sysClr val="windowText" lastClr="000000"/>
                </a:solidFill>
              </a:rPr>
              <a:t> of inspections and applications </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Inspektorati!$E$2</c:f>
              <c:strCache>
                <c:ptCount val="1"/>
                <c:pt idx="0">
                  <c:v>Nr. I inspektimeve</c:v>
                </c:pt>
              </c:strCache>
            </c:strRef>
          </c:tx>
          <c:spPr>
            <a:solidFill>
              <a:schemeClr val="accent1"/>
            </a:solidFill>
            <a:ln>
              <a:noFill/>
            </a:ln>
            <a:effectLst/>
          </c:spPr>
          <c:invertIfNegative val="0"/>
          <c:dLbls>
            <c:dLbl>
              <c:idx val="0"/>
              <c:layout>
                <c:manualLayout>
                  <c:x val="-4.6056419113413936E-3"/>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2217896482553343E-17"/>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6056419113413936E-3"/>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9.2112838226827871E-3"/>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3028209556706968E-3"/>
                  <c:y val="-5.555555555555546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4.6056419113415618E-3"/>
                  <c:y val="-8.3333333333333412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6056419113413936E-3"/>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Inspektorati!$B$3:$B$40</c:f>
              <c:strCache>
                <c:ptCount val="15"/>
                <c:pt idx="0">
                  <c:v>Deçan</c:v>
                </c:pt>
                <c:pt idx="1">
                  <c:v>Gjakovë</c:v>
                </c:pt>
                <c:pt idx="2">
                  <c:v>Gllogoc</c:v>
                </c:pt>
                <c:pt idx="3">
                  <c:v>Gjilan</c:v>
                </c:pt>
                <c:pt idx="4">
                  <c:v>Klinë</c:v>
                </c:pt>
                <c:pt idx="5">
                  <c:v>Lipjan</c:v>
                </c:pt>
                <c:pt idx="6">
                  <c:v>Rahovec</c:v>
                </c:pt>
                <c:pt idx="7">
                  <c:v>Prishtinë</c:v>
                </c:pt>
                <c:pt idx="8">
                  <c:v>Prizren</c:v>
                </c:pt>
                <c:pt idx="9">
                  <c:v>Shtime</c:v>
                </c:pt>
                <c:pt idx="10">
                  <c:v>Suharekë</c:v>
                </c:pt>
                <c:pt idx="11">
                  <c:v>Malishevë</c:v>
                </c:pt>
                <c:pt idx="12">
                  <c:v>Junik</c:v>
                </c:pt>
                <c:pt idx="13">
                  <c:v>Graçanicë</c:v>
                </c:pt>
                <c:pt idx="14">
                  <c:v>Partesh</c:v>
                </c:pt>
              </c:strCache>
            </c:strRef>
          </c:cat>
          <c:val>
            <c:numRef>
              <c:f>Inspektorati!$E$3:$E$40</c:f>
              <c:numCache>
                <c:formatCode>General</c:formatCode>
                <c:ptCount val="15"/>
                <c:pt idx="0">
                  <c:v>15</c:v>
                </c:pt>
                <c:pt idx="1">
                  <c:v>2500</c:v>
                </c:pt>
                <c:pt idx="2">
                  <c:v>1181</c:v>
                </c:pt>
                <c:pt idx="3">
                  <c:v>9</c:v>
                </c:pt>
                <c:pt idx="4">
                  <c:v>100</c:v>
                </c:pt>
                <c:pt idx="5">
                  <c:v>342</c:v>
                </c:pt>
                <c:pt idx="8">
                  <c:v>768</c:v>
                </c:pt>
                <c:pt idx="9">
                  <c:v>292</c:v>
                </c:pt>
                <c:pt idx="10">
                  <c:v>5</c:v>
                </c:pt>
                <c:pt idx="11">
                  <c:v>34</c:v>
                </c:pt>
                <c:pt idx="12">
                  <c:v>13</c:v>
                </c:pt>
                <c:pt idx="13">
                  <c:v>52</c:v>
                </c:pt>
                <c:pt idx="14">
                  <c:v>80</c:v>
                </c:pt>
              </c:numCache>
            </c:numRef>
          </c:val>
        </c:ser>
        <c:ser>
          <c:idx val="1"/>
          <c:order val="1"/>
          <c:tx>
            <c:strRef>
              <c:f>Inspektorati!$F$2</c:f>
              <c:strCache>
                <c:ptCount val="1"/>
                <c:pt idx="0">
                  <c:v>Nr. I fletëparaqtijeve</c:v>
                </c:pt>
              </c:strCache>
            </c:strRef>
          </c:tx>
          <c:spPr>
            <a:solidFill>
              <a:schemeClr val="accent2"/>
            </a:solidFill>
            <a:ln>
              <a:noFill/>
            </a:ln>
            <a:effectLst/>
          </c:spPr>
          <c:invertIfNegative val="0"/>
          <c:dLbls>
            <c:dLbl>
              <c:idx val="6"/>
              <c:layout>
                <c:manualLayout>
                  <c:x val="0"/>
                  <c:y val="-6.018518518518509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3028209556706968E-3"/>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3028209556706968E-3"/>
                  <c:y val="2.31481481481480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Inspektorati!$B$3:$B$40</c:f>
              <c:strCache>
                <c:ptCount val="15"/>
                <c:pt idx="0">
                  <c:v>Deçan</c:v>
                </c:pt>
                <c:pt idx="1">
                  <c:v>Gjakovë</c:v>
                </c:pt>
                <c:pt idx="2">
                  <c:v>Gllogoc</c:v>
                </c:pt>
                <c:pt idx="3">
                  <c:v>Gjilan</c:v>
                </c:pt>
                <c:pt idx="4">
                  <c:v>Klinë</c:v>
                </c:pt>
                <c:pt idx="5">
                  <c:v>Lipjan</c:v>
                </c:pt>
                <c:pt idx="6">
                  <c:v>Rahovec</c:v>
                </c:pt>
                <c:pt idx="7">
                  <c:v>Prishtinë</c:v>
                </c:pt>
                <c:pt idx="8">
                  <c:v>Prizren</c:v>
                </c:pt>
                <c:pt idx="9">
                  <c:v>Shtime</c:v>
                </c:pt>
                <c:pt idx="10">
                  <c:v>Suharekë</c:v>
                </c:pt>
                <c:pt idx="11">
                  <c:v>Malishevë</c:v>
                </c:pt>
                <c:pt idx="12">
                  <c:v>Junik</c:v>
                </c:pt>
                <c:pt idx="13">
                  <c:v>Graçanicë</c:v>
                </c:pt>
                <c:pt idx="14">
                  <c:v>Partesh</c:v>
                </c:pt>
              </c:strCache>
            </c:strRef>
          </c:cat>
          <c:val>
            <c:numRef>
              <c:f>Inspektorati!$F$3:$F$40</c:f>
              <c:numCache>
                <c:formatCode>General</c:formatCode>
                <c:ptCount val="15"/>
                <c:pt idx="0">
                  <c:v>12</c:v>
                </c:pt>
                <c:pt idx="1">
                  <c:v>220</c:v>
                </c:pt>
                <c:pt idx="2">
                  <c:v>6</c:v>
                </c:pt>
                <c:pt idx="4">
                  <c:v>3</c:v>
                </c:pt>
                <c:pt idx="5">
                  <c:v>6</c:v>
                </c:pt>
                <c:pt idx="6">
                  <c:v>2</c:v>
                </c:pt>
                <c:pt idx="7">
                  <c:v>1000</c:v>
                </c:pt>
                <c:pt idx="8">
                  <c:v>40</c:v>
                </c:pt>
                <c:pt idx="9">
                  <c:v>95</c:v>
                </c:pt>
                <c:pt idx="10">
                  <c:v>2</c:v>
                </c:pt>
                <c:pt idx="13">
                  <c:v>9</c:v>
                </c:pt>
              </c:numCache>
            </c:numRef>
          </c:val>
        </c:ser>
        <c:dLbls>
          <c:showLegendKey val="0"/>
          <c:showVal val="0"/>
          <c:showCatName val="0"/>
          <c:showSerName val="0"/>
          <c:showPercent val="0"/>
          <c:showBubbleSize val="0"/>
        </c:dLbls>
        <c:gapWidth val="219"/>
        <c:overlap val="-27"/>
        <c:axId val="-1469169408"/>
        <c:axId val="-1469174304"/>
      </c:barChart>
      <c:catAx>
        <c:axId val="-146916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9174304"/>
        <c:crosses val="autoZero"/>
        <c:auto val="1"/>
        <c:lblAlgn val="ctr"/>
        <c:lblOffset val="100"/>
        <c:noMultiLvlLbl val="0"/>
      </c:catAx>
      <c:valAx>
        <c:axId val="-146917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916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Kriteret!$N$59</c:f>
              <c:strCache>
                <c:ptCount val="1"/>
                <c:pt idx="0">
                  <c:v>Fulfillment of obligations deriving from European Agenda</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Kriteret!$M$60:$M$61</c:f>
              <c:strCache>
                <c:ptCount val="2"/>
                <c:pt idx="0">
                  <c:v>Implemented activities </c:v>
                </c:pt>
                <c:pt idx="1">
                  <c:v>Unimplemented activities</c:v>
                </c:pt>
              </c:strCache>
            </c:strRef>
          </c:cat>
          <c:val>
            <c:numRef>
              <c:f>Kriteret!$N$60:$N$61</c:f>
              <c:numCache>
                <c:formatCode>0%</c:formatCode>
                <c:ptCount val="2"/>
                <c:pt idx="0">
                  <c:v>0.69</c:v>
                </c:pt>
                <c:pt idx="1">
                  <c:v>0.31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Training Programme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Trajnimet!$I$49</c:f>
              <c:strCache>
                <c:ptCount val="1"/>
                <c:pt idx="0">
                  <c:v>Programi I trajnimeve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Trajnimet!$H$50:$H$51</c:f>
              <c:strCache>
                <c:ptCount val="2"/>
                <c:pt idx="0">
                  <c:v>Komunat që e kanë</c:v>
                </c:pt>
                <c:pt idx="1">
                  <c:v>Komunat që nuk e kanë</c:v>
                </c:pt>
              </c:strCache>
            </c:strRef>
          </c:cat>
          <c:val>
            <c:numRef>
              <c:f>Trajnimet!$I$50:$I$51</c:f>
              <c:numCache>
                <c:formatCode>General</c:formatCode>
                <c:ptCount val="2"/>
                <c:pt idx="0">
                  <c:v>33</c:v>
                </c:pt>
                <c:pt idx="1">
                  <c:v>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training and trained officials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Trajnimet!$C$2</c:f>
              <c:strCache>
                <c:ptCount val="1"/>
                <c:pt idx="0">
                  <c:v>Trajnimet </c:v>
                </c:pt>
              </c:strCache>
            </c:strRef>
          </c:tx>
          <c:spPr>
            <a:solidFill>
              <a:schemeClr val="accent1"/>
            </a:solidFill>
            <a:ln>
              <a:noFill/>
            </a:ln>
            <a:effectLst/>
          </c:spPr>
          <c:invertIfNegative val="0"/>
          <c:dLbls>
            <c:dLbl>
              <c:idx val="3"/>
              <c:layout>
                <c:manualLayout>
                  <c:x val="-8.8417329796640146E-3"/>
                  <c:y val="-0.14930013114377225"/>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2419313081430219E-17"/>
                  <c:y val="-0.11197509835782918"/>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1220159151193633E-2"/>
                  <c:y val="-8.7091743167200475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2378426171529554E-2"/>
                  <c:y val="-9.1238969032305259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7683465959328027E-3"/>
                  <c:y val="-0.1202695500880388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Trajnimet!$B$3:$B$40</c:f>
              <c:strCache>
                <c:ptCount val="38"/>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c:v>
                </c:pt>
                <c:pt idx="34">
                  <c:v>Graçanicë</c:v>
                </c:pt>
                <c:pt idx="35">
                  <c:v>Ranillug</c:v>
                </c:pt>
                <c:pt idx="36">
                  <c:v>Partesh</c:v>
                </c:pt>
                <c:pt idx="37">
                  <c:v>Mitrovica Veriore</c:v>
                </c:pt>
              </c:strCache>
            </c:strRef>
          </c:cat>
          <c:val>
            <c:numRef>
              <c:f>Trajnimet!$C$3:$C$40</c:f>
              <c:numCache>
                <c:formatCode>General</c:formatCode>
                <c:ptCount val="38"/>
                <c:pt idx="0">
                  <c:v>24</c:v>
                </c:pt>
                <c:pt idx="1">
                  <c:v>26</c:v>
                </c:pt>
                <c:pt idx="2">
                  <c:v>11</c:v>
                </c:pt>
                <c:pt idx="3">
                  <c:v>15</c:v>
                </c:pt>
                <c:pt idx="4">
                  <c:v>35</c:v>
                </c:pt>
                <c:pt idx="5">
                  <c:v>10</c:v>
                </c:pt>
                <c:pt idx="6">
                  <c:v>20</c:v>
                </c:pt>
                <c:pt idx="7">
                  <c:v>19</c:v>
                </c:pt>
                <c:pt idx="8">
                  <c:v>45</c:v>
                </c:pt>
                <c:pt idx="9">
                  <c:v>0</c:v>
                </c:pt>
                <c:pt idx="10">
                  <c:v>18</c:v>
                </c:pt>
                <c:pt idx="11">
                  <c:v>10</c:v>
                </c:pt>
                <c:pt idx="12">
                  <c:v>44</c:v>
                </c:pt>
                <c:pt idx="13">
                  <c:v>82</c:v>
                </c:pt>
                <c:pt idx="14">
                  <c:v>77</c:v>
                </c:pt>
                <c:pt idx="15">
                  <c:v>9</c:v>
                </c:pt>
                <c:pt idx="16">
                  <c:v>0</c:v>
                </c:pt>
                <c:pt idx="17">
                  <c:v>76</c:v>
                </c:pt>
                <c:pt idx="18">
                  <c:v>12</c:v>
                </c:pt>
                <c:pt idx="19">
                  <c:v>15</c:v>
                </c:pt>
                <c:pt idx="20">
                  <c:v>31</c:v>
                </c:pt>
                <c:pt idx="21">
                  <c:v>24</c:v>
                </c:pt>
                <c:pt idx="22">
                  <c:v>9</c:v>
                </c:pt>
                <c:pt idx="23">
                  <c:v>58</c:v>
                </c:pt>
                <c:pt idx="24">
                  <c:v>45</c:v>
                </c:pt>
                <c:pt idx="25">
                  <c:v>8</c:v>
                </c:pt>
                <c:pt idx="26">
                  <c:v>0</c:v>
                </c:pt>
                <c:pt idx="27">
                  <c:v>0</c:v>
                </c:pt>
                <c:pt idx="28">
                  <c:v>52</c:v>
                </c:pt>
                <c:pt idx="29">
                  <c:v>15</c:v>
                </c:pt>
                <c:pt idx="30">
                  <c:v>39</c:v>
                </c:pt>
                <c:pt idx="31">
                  <c:v>36</c:v>
                </c:pt>
                <c:pt idx="32">
                  <c:v>70</c:v>
                </c:pt>
                <c:pt idx="33">
                  <c:v>0</c:v>
                </c:pt>
                <c:pt idx="34">
                  <c:v>26</c:v>
                </c:pt>
                <c:pt idx="35">
                  <c:v>0</c:v>
                </c:pt>
                <c:pt idx="36">
                  <c:v>1</c:v>
                </c:pt>
                <c:pt idx="37">
                  <c:v>0</c:v>
                </c:pt>
              </c:numCache>
            </c:numRef>
          </c:val>
        </c:ser>
        <c:ser>
          <c:idx val="1"/>
          <c:order val="1"/>
          <c:tx>
            <c:strRef>
              <c:f>Trajnimet!$D$2</c:f>
              <c:strCache>
                <c:ptCount val="1"/>
                <c:pt idx="0">
                  <c:v>Zyrtarët</c:v>
                </c:pt>
              </c:strCache>
            </c:strRef>
          </c:tx>
          <c:spPr>
            <a:solidFill>
              <a:schemeClr val="accent2"/>
            </a:solidFill>
            <a:ln>
              <a:noFill/>
            </a:ln>
            <a:effectLst/>
          </c:spPr>
          <c:invertIfNegative val="0"/>
          <c:dLbls>
            <c:dLbl>
              <c:idx val="6"/>
              <c:layout>
                <c:manualLayout>
                  <c:x val="6.1823802163833074E-3"/>
                  <c:y val="-5.574912891986066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0607934054611026E-3"/>
                  <c:y val="-0.10685249709639957"/>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2.0607934054611026E-3"/>
                  <c:y val="-6.96864111498257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Trajnimet!$B$3:$B$40</c:f>
              <c:strCache>
                <c:ptCount val="38"/>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c:v>
                </c:pt>
                <c:pt idx="34">
                  <c:v>Graçanicë</c:v>
                </c:pt>
                <c:pt idx="35">
                  <c:v>Ranillug</c:v>
                </c:pt>
                <c:pt idx="36">
                  <c:v>Partesh</c:v>
                </c:pt>
                <c:pt idx="37">
                  <c:v>Mitrovica Veriore</c:v>
                </c:pt>
              </c:strCache>
            </c:strRef>
          </c:cat>
          <c:val>
            <c:numRef>
              <c:f>Trajnimet!$D$3:$D$40</c:f>
              <c:numCache>
                <c:formatCode>General</c:formatCode>
                <c:ptCount val="38"/>
                <c:pt idx="0">
                  <c:v>0</c:v>
                </c:pt>
                <c:pt idx="1">
                  <c:v>54</c:v>
                </c:pt>
                <c:pt idx="2">
                  <c:v>33</c:v>
                </c:pt>
                <c:pt idx="3">
                  <c:v>20</c:v>
                </c:pt>
                <c:pt idx="4">
                  <c:v>0</c:v>
                </c:pt>
                <c:pt idx="5">
                  <c:v>21</c:v>
                </c:pt>
                <c:pt idx="6">
                  <c:v>20</c:v>
                </c:pt>
                <c:pt idx="7">
                  <c:v>28</c:v>
                </c:pt>
                <c:pt idx="8">
                  <c:v>60</c:v>
                </c:pt>
                <c:pt idx="9">
                  <c:v>0</c:v>
                </c:pt>
                <c:pt idx="10">
                  <c:v>33</c:v>
                </c:pt>
                <c:pt idx="11">
                  <c:v>0</c:v>
                </c:pt>
                <c:pt idx="12">
                  <c:v>39</c:v>
                </c:pt>
                <c:pt idx="13">
                  <c:v>20</c:v>
                </c:pt>
                <c:pt idx="14">
                  <c:v>0</c:v>
                </c:pt>
                <c:pt idx="15">
                  <c:v>30</c:v>
                </c:pt>
                <c:pt idx="16">
                  <c:v>0</c:v>
                </c:pt>
                <c:pt idx="17">
                  <c:v>142</c:v>
                </c:pt>
                <c:pt idx="18">
                  <c:v>23</c:v>
                </c:pt>
                <c:pt idx="19">
                  <c:v>3</c:v>
                </c:pt>
                <c:pt idx="20">
                  <c:v>49</c:v>
                </c:pt>
                <c:pt idx="21">
                  <c:v>32</c:v>
                </c:pt>
                <c:pt idx="22">
                  <c:v>0</c:v>
                </c:pt>
                <c:pt idx="23">
                  <c:v>110</c:v>
                </c:pt>
                <c:pt idx="24">
                  <c:v>0</c:v>
                </c:pt>
                <c:pt idx="25">
                  <c:v>16</c:v>
                </c:pt>
                <c:pt idx="26">
                  <c:v>52</c:v>
                </c:pt>
                <c:pt idx="27">
                  <c:v>0</c:v>
                </c:pt>
                <c:pt idx="28">
                  <c:v>16</c:v>
                </c:pt>
                <c:pt idx="29">
                  <c:v>50</c:v>
                </c:pt>
                <c:pt idx="30">
                  <c:v>21</c:v>
                </c:pt>
                <c:pt idx="31">
                  <c:v>0</c:v>
                </c:pt>
                <c:pt idx="32">
                  <c:v>31</c:v>
                </c:pt>
                <c:pt idx="33">
                  <c:v>0</c:v>
                </c:pt>
                <c:pt idx="34">
                  <c:v>39</c:v>
                </c:pt>
                <c:pt idx="35">
                  <c:v>0</c:v>
                </c:pt>
                <c:pt idx="36">
                  <c:v>0</c:v>
                </c:pt>
                <c:pt idx="37">
                  <c:v>0</c:v>
                </c:pt>
              </c:numCache>
            </c:numRef>
          </c:val>
        </c:ser>
        <c:dLbls>
          <c:showLegendKey val="0"/>
          <c:showVal val="0"/>
          <c:showCatName val="0"/>
          <c:showSerName val="0"/>
          <c:showPercent val="0"/>
          <c:showBubbleSize val="0"/>
        </c:dLbls>
        <c:gapWidth val="219"/>
        <c:overlap val="-27"/>
        <c:axId val="-1067417504"/>
        <c:axId val="-1067429472"/>
      </c:barChart>
      <c:catAx>
        <c:axId val="-106741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429472"/>
        <c:crosses val="autoZero"/>
        <c:auto val="1"/>
        <c:lblAlgn val="ctr"/>
        <c:lblOffset val="100"/>
        <c:noMultiLvlLbl val="0"/>
      </c:catAx>
      <c:valAx>
        <c:axId val="-10674294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6741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Number of requests</a:t>
            </a:r>
            <a:r>
              <a:rPr lang="en-US" b="1" baseline="0"/>
              <a:t> for access to public documents </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'Qasja në dok.publike'!$C$3</c:f>
              <c:strCache>
                <c:ptCount val="1"/>
                <c:pt idx="0">
                  <c:v>Nr. I kërkesave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'Qasja në dok.publike'!$B$4:$B$41</c:f>
              <c:strCache>
                <c:ptCount val="36"/>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Malishevë</c:v>
                </c:pt>
                <c:pt idx="28">
                  <c:v>Hani Elezit</c:v>
                </c:pt>
                <c:pt idx="29">
                  <c:v>Mamushë</c:v>
                </c:pt>
                <c:pt idx="30">
                  <c:v>Junik</c:v>
                </c:pt>
                <c:pt idx="31">
                  <c:v>Kllokot</c:v>
                </c:pt>
                <c:pt idx="32">
                  <c:v>Graçanicë</c:v>
                </c:pt>
                <c:pt idx="33">
                  <c:v>Ranillug</c:v>
                </c:pt>
                <c:pt idx="34">
                  <c:v>Partesh</c:v>
                </c:pt>
                <c:pt idx="35">
                  <c:v>Mitrovica Veriore</c:v>
                </c:pt>
              </c:strCache>
              <c:extLst/>
            </c:strRef>
          </c:cat>
          <c:val>
            <c:numRef>
              <c:f>'Qasja në dok.publike'!$C$4:$C$41</c:f>
              <c:numCache>
                <c:formatCode>General</c:formatCode>
                <c:ptCount val="36"/>
                <c:pt idx="0">
                  <c:v>12</c:v>
                </c:pt>
                <c:pt idx="1">
                  <c:v>50</c:v>
                </c:pt>
                <c:pt idx="2">
                  <c:v>52</c:v>
                </c:pt>
                <c:pt idx="3">
                  <c:v>43</c:v>
                </c:pt>
                <c:pt idx="4">
                  <c:v>12</c:v>
                </c:pt>
                <c:pt idx="5">
                  <c:v>21</c:v>
                </c:pt>
                <c:pt idx="6">
                  <c:v>13</c:v>
                </c:pt>
                <c:pt idx="7">
                  <c:v>48</c:v>
                </c:pt>
                <c:pt idx="8">
                  <c:v>35</c:v>
                </c:pt>
                <c:pt idx="9">
                  <c:v>8</c:v>
                </c:pt>
                <c:pt idx="10">
                  <c:v>28</c:v>
                </c:pt>
                <c:pt idx="11">
                  <c:v>1</c:v>
                </c:pt>
                <c:pt idx="12">
                  <c:v>35</c:v>
                </c:pt>
                <c:pt idx="13">
                  <c:v>6</c:v>
                </c:pt>
                <c:pt idx="14">
                  <c:v>16</c:v>
                </c:pt>
                <c:pt idx="15">
                  <c:v>20</c:v>
                </c:pt>
                <c:pt idx="16">
                  <c:v>16</c:v>
                </c:pt>
                <c:pt idx="17">
                  <c:v>34</c:v>
                </c:pt>
                <c:pt idx="18">
                  <c:v>67</c:v>
                </c:pt>
                <c:pt idx="19">
                  <c:v>19</c:v>
                </c:pt>
                <c:pt idx="20">
                  <c:v>15</c:v>
                </c:pt>
                <c:pt idx="21">
                  <c:v>24</c:v>
                </c:pt>
                <c:pt idx="22">
                  <c:v>11</c:v>
                </c:pt>
                <c:pt idx="23">
                  <c:v>94</c:v>
                </c:pt>
                <c:pt idx="24">
                  <c:v>80</c:v>
                </c:pt>
                <c:pt idx="25">
                  <c:v>50</c:v>
                </c:pt>
                <c:pt idx="26">
                  <c:v>13</c:v>
                </c:pt>
                <c:pt idx="27">
                  <c:v>30</c:v>
                </c:pt>
                <c:pt idx="28">
                  <c:v>17</c:v>
                </c:pt>
                <c:pt idx="29">
                  <c:v>32</c:v>
                </c:pt>
                <c:pt idx="30">
                  <c:v>10</c:v>
                </c:pt>
                <c:pt idx="31">
                  <c:v>2</c:v>
                </c:pt>
                <c:pt idx="32">
                  <c:v>16</c:v>
                </c:pt>
                <c:pt idx="33">
                  <c:v>3</c:v>
                </c:pt>
                <c:pt idx="34">
                  <c:v>3</c:v>
                </c:pt>
                <c:pt idx="35">
                  <c:v>12</c:v>
                </c:pt>
              </c:numCache>
              <c:extLst/>
            </c:numRef>
          </c:val>
        </c:ser>
        <c:dLbls>
          <c:showLegendKey val="0"/>
          <c:showVal val="0"/>
          <c:showCatName val="0"/>
          <c:showSerName val="0"/>
          <c:showPercent val="0"/>
          <c:showBubbleSize val="0"/>
        </c:dLbls>
        <c:gapWidth val="219"/>
        <c:overlap val="-27"/>
        <c:axId val="-1067415328"/>
        <c:axId val="-1067433280"/>
      </c:barChart>
      <c:catAx>
        <c:axId val="-106741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433280"/>
        <c:crosses val="autoZero"/>
        <c:auto val="1"/>
        <c:lblAlgn val="ctr"/>
        <c:lblOffset val="100"/>
        <c:noMultiLvlLbl val="0"/>
      </c:catAx>
      <c:valAx>
        <c:axId val="-10674332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6741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Consultations and public meetings</a:t>
            </a:r>
            <a:r>
              <a:rPr lang="en-US" sz="1600" b="1" baseline="0"/>
              <a:t> </a:t>
            </a:r>
            <a:endParaRPr lang="en-US" sz="1600" b="1"/>
          </a:p>
        </c:rich>
      </c:tx>
      <c:layout>
        <c:manualLayout>
          <c:xMode val="edge"/>
          <c:yMode val="edge"/>
          <c:x val="0.2897602463153644"/>
          <c:y val="3.45142443929202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'Konsultime publike'!$C$2</c:f>
              <c:strCache>
                <c:ptCount val="1"/>
                <c:pt idx="0">
                  <c:v>Nr. takime publike</c:v>
                </c:pt>
              </c:strCache>
            </c:strRef>
          </c:tx>
          <c:spPr>
            <a:solidFill>
              <a:schemeClr val="accent1"/>
            </a:solidFill>
            <a:ln>
              <a:noFill/>
            </a:ln>
            <a:effectLst/>
          </c:spPr>
          <c:invertIfNegative val="0"/>
          <c:dLbls>
            <c:dLbl>
              <c:idx val="11"/>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'Konsultime publike'!$B$3:$B$40</c:f>
              <c:strCache>
                <c:ptCount val="38"/>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c:v>
                </c:pt>
                <c:pt idx="34">
                  <c:v>Graçanicë</c:v>
                </c:pt>
                <c:pt idx="35">
                  <c:v>Ranillug</c:v>
                </c:pt>
                <c:pt idx="36">
                  <c:v>Partesh</c:v>
                </c:pt>
                <c:pt idx="37">
                  <c:v>Mitrovica Veriore</c:v>
                </c:pt>
              </c:strCache>
              <c:extLst/>
            </c:strRef>
          </c:cat>
          <c:val>
            <c:numRef>
              <c:f>'Konsultime publike'!$C$3:$C$40</c:f>
              <c:numCache>
                <c:formatCode>General</c:formatCode>
                <c:ptCount val="38"/>
                <c:pt idx="0">
                  <c:v>0</c:v>
                </c:pt>
                <c:pt idx="1">
                  <c:v>2</c:v>
                </c:pt>
                <c:pt idx="2">
                  <c:v>2</c:v>
                </c:pt>
                <c:pt idx="3">
                  <c:v>2</c:v>
                </c:pt>
                <c:pt idx="4">
                  <c:v>6</c:v>
                </c:pt>
                <c:pt idx="5">
                  <c:v>2</c:v>
                </c:pt>
                <c:pt idx="6">
                  <c:v>2</c:v>
                </c:pt>
                <c:pt idx="7">
                  <c:v>2</c:v>
                </c:pt>
                <c:pt idx="8">
                  <c:v>0</c:v>
                </c:pt>
                <c:pt idx="9">
                  <c:v>1</c:v>
                </c:pt>
                <c:pt idx="10">
                  <c:v>1</c:v>
                </c:pt>
                <c:pt idx="11">
                  <c:v>0</c:v>
                </c:pt>
                <c:pt idx="12">
                  <c:v>2</c:v>
                </c:pt>
                <c:pt idx="13">
                  <c:v>4</c:v>
                </c:pt>
                <c:pt idx="14">
                  <c:v>3</c:v>
                </c:pt>
                <c:pt idx="15">
                  <c:v>2</c:v>
                </c:pt>
                <c:pt idx="16">
                  <c:v>2</c:v>
                </c:pt>
                <c:pt idx="17">
                  <c:v>12</c:v>
                </c:pt>
                <c:pt idx="18">
                  <c:v>20</c:v>
                </c:pt>
                <c:pt idx="19">
                  <c:v>9</c:v>
                </c:pt>
                <c:pt idx="20">
                  <c:v>2</c:v>
                </c:pt>
                <c:pt idx="21">
                  <c:v>2</c:v>
                </c:pt>
                <c:pt idx="22">
                  <c:v>6</c:v>
                </c:pt>
                <c:pt idx="23">
                  <c:v>2</c:v>
                </c:pt>
                <c:pt idx="24">
                  <c:v>2</c:v>
                </c:pt>
                <c:pt idx="25">
                  <c:v>0</c:v>
                </c:pt>
                <c:pt idx="26">
                  <c:v>2</c:v>
                </c:pt>
                <c:pt idx="27">
                  <c:v>0</c:v>
                </c:pt>
                <c:pt idx="28">
                  <c:v>2</c:v>
                </c:pt>
                <c:pt idx="29">
                  <c:v>2</c:v>
                </c:pt>
                <c:pt idx="30">
                  <c:v>2</c:v>
                </c:pt>
                <c:pt idx="31">
                  <c:v>3</c:v>
                </c:pt>
                <c:pt idx="32">
                  <c:v>2</c:v>
                </c:pt>
                <c:pt idx="33">
                  <c:v>1</c:v>
                </c:pt>
                <c:pt idx="34">
                  <c:v>10</c:v>
                </c:pt>
                <c:pt idx="35">
                  <c:v>3</c:v>
                </c:pt>
                <c:pt idx="36">
                  <c:v>0</c:v>
                </c:pt>
                <c:pt idx="37">
                  <c:v>3</c:v>
                </c:pt>
              </c:numCache>
              <c:extLst/>
            </c:numRef>
          </c:val>
        </c:ser>
        <c:ser>
          <c:idx val="1"/>
          <c:order val="1"/>
          <c:tx>
            <c:strRef>
              <c:f>'Konsultime publike'!$D$2</c:f>
              <c:strCache>
                <c:ptCount val="1"/>
                <c:pt idx="0">
                  <c:v>Nr. i takimeve konsultative </c:v>
                </c:pt>
              </c:strCache>
            </c:strRef>
          </c:tx>
          <c:spPr>
            <a:solidFill>
              <a:schemeClr val="accent2"/>
            </a:solidFill>
            <a:ln>
              <a:noFill/>
            </a:ln>
            <a:effectLst/>
          </c:spPr>
          <c:invertIfNegative val="0"/>
          <c:dLbls>
            <c:dLbl>
              <c:idx val="3"/>
              <c:layout>
                <c:manualLayout>
                  <c:x val="-1.9829664741263654E-3"/>
                  <c:y val="-4.708061774642712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9.9148323706317355E-3"/>
                  <c:y val="-5.0443519014029187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4.73760932944606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'Konsultime publike'!$B$3:$B$40</c:f>
              <c:strCache>
                <c:ptCount val="38"/>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c:v>
                </c:pt>
                <c:pt idx="34">
                  <c:v>Graçanicë</c:v>
                </c:pt>
                <c:pt idx="35">
                  <c:v>Ranillug</c:v>
                </c:pt>
                <c:pt idx="36">
                  <c:v>Partesh</c:v>
                </c:pt>
                <c:pt idx="37">
                  <c:v>Mitrovica Veriore</c:v>
                </c:pt>
              </c:strCache>
              <c:extLst/>
            </c:strRef>
          </c:cat>
          <c:val>
            <c:numRef>
              <c:f>'Konsultime publike'!$D$3:$D$40</c:f>
              <c:numCache>
                <c:formatCode>General</c:formatCode>
                <c:ptCount val="38"/>
                <c:pt idx="0">
                  <c:v>0</c:v>
                </c:pt>
                <c:pt idx="1">
                  <c:v>8</c:v>
                </c:pt>
                <c:pt idx="2">
                  <c:v>16</c:v>
                </c:pt>
                <c:pt idx="3">
                  <c:v>5</c:v>
                </c:pt>
                <c:pt idx="4">
                  <c:v>5</c:v>
                </c:pt>
                <c:pt idx="5">
                  <c:v>15</c:v>
                </c:pt>
                <c:pt idx="6">
                  <c:v>5</c:v>
                </c:pt>
                <c:pt idx="7">
                  <c:v>5</c:v>
                </c:pt>
                <c:pt idx="8">
                  <c:v>3</c:v>
                </c:pt>
                <c:pt idx="9">
                  <c:v>40</c:v>
                </c:pt>
                <c:pt idx="10">
                  <c:v>10</c:v>
                </c:pt>
                <c:pt idx="11">
                  <c:v>0</c:v>
                </c:pt>
                <c:pt idx="12">
                  <c:v>11</c:v>
                </c:pt>
                <c:pt idx="13">
                  <c:v>3</c:v>
                </c:pt>
                <c:pt idx="14">
                  <c:v>12</c:v>
                </c:pt>
                <c:pt idx="15">
                  <c:v>10</c:v>
                </c:pt>
                <c:pt idx="16">
                  <c:v>0</c:v>
                </c:pt>
                <c:pt idx="17">
                  <c:v>6</c:v>
                </c:pt>
                <c:pt idx="18">
                  <c:v>19</c:v>
                </c:pt>
                <c:pt idx="19">
                  <c:v>14</c:v>
                </c:pt>
                <c:pt idx="20">
                  <c:v>6</c:v>
                </c:pt>
                <c:pt idx="21">
                  <c:v>4</c:v>
                </c:pt>
                <c:pt idx="22">
                  <c:v>0</c:v>
                </c:pt>
                <c:pt idx="23">
                  <c:v>10</c:v>
                </c:pt>
                <c:pt idx="24">
                  <c:v>9</c:v>
                </c:pt>
                <c:pt idx="25">
                  <c:v>2</c:v>
                </c:pt>
                <c:pt idx="26">
                  <c:v>7</c:v>
                </c:pt>
                <c:pt idx="27">
                  <c:v>0</c:v>
                </c:pt>
                <c:pt idx="28">
                  <c:v>1</c:v>
                </c:pt>
                <c:pt idx="29">
                  <c:v>2</c:v>
                </c:pt>
                <c:pt idx="30">
                  <c:v>11</c:v>
                </c:pt>
                <c:pt idx="31">
                  <c:v>0</c:v>
                </c:pt>
                <c:pt idx="32">
                  <c:v>5</c:v>
                </c:pt>
                <c:pt idx="33">
                  <c:v>2</c:v>
                </c:pt>
                <c:pt idx="34">
                  <c:v>1</c:v>
                </c:pt>
                <c:pt idx="35">
                  <c:v>2</c:v>
                </c:pt>
                <c:pt idx="36">
                  <c:v>6</c:v>
                </c:pt>
                <c:pt idx="37">
                  <c:v>3</c:v>
                </c:pt>
              </c:numCache>
              <c:extLst/>
            </c:numRef>
          </c:val>
        </c:ser>
        <c:dLbls>
          <c:showLegendKey val="0"/>
          <c:showVal val="0"/>
          <c:showCatName val="0"/>
          <c:showSerName val="0"/>
          <c:showPercent val="0"/>
          <c:showBubbleSize val="0"/>
        </c:dLbls>
        <c:gapWidth val="219"/>
        <c:overlap val="-27"/>
        <c:axId val="-1067425664"/>
        <c:axId val="-1067432192"/>
      </c:barChart>
      <c:catAx>
        <c:axId val="-106742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432192"/>
        <c:crosses val="autoZero"/>
        <c:auto val="1"/>
        <c:lblAlgn val="ctr"/>
        <c:lblOffset val="100"/>
        <c:noMultiLvlLbl val="0"/>
      </c:catAx>
      <c:valAx>
        <c:axId val="-106743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42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Number</a:t>
            </a:r>
            <a:r>
              <a:rPr lang="en-US" sz="1600" b="1" baseline="0"/>
              <a:t> of minority communities</a:t>
            </a:r>
            <a:r>
              <a:rPr lang="en-US" sz="1600" b="1"/>
              <a:t> employed and the number of community meetings held</a:t>
            </a:r>
            <a:r>
              <a:rPr lang="en-US" sz="1600" b="1" baseline="0"/>
              <a:t> </a:t>
            </a:r>
            <a:endParaRPr lang="en-US" sz="1600" b="1"/>
          </a:p>
        </c:rich>
      </c:tx>
      <c:layout>
        <c:manualLayout>
          <c:xMode val="edge"/>
          <c:yMode val="edge"/>
          <c:x val="0.15073341402133944"/>
          <c:y val="1.82113839791443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1196675663859742E-2"/>
          <c:y val="0.18094294605070943"/>
          <c:w val="0.92906338287488721"/>
          <c:h val="0.45252128988708762"/>
        </c:manualLayout>
      </c:layout>
      <c:barChart>
        <c:barDir val="col"/>
        <c:grouping val="clustered"/>
        <c:varyColors val="0"/>
        <c:ser>
          <c:idx val="0"/>
          <c:order val="0"/>
          <c:tx>
            <c:strRef>
              <c:f>'Nr. i minoriteteve'!$D$2</c:f>
              <c:strCache>
                <c:ptCount val="1"/>
                <c:pt idx="0">
                  <c:v>Nr. I (%) minorititetve të punuësuar</c:v>
                </c:pt>
              </c:strCache>
            </c:strRef>
          </c:tx>
          <c:spPr>
            <a:solidFill>
              <a:schemeClr val="accent1"/>
            </a:solidFill>
            <a:ln>
              <a:noFill/>
            </a:ln>
            <a:effectLst/>
          </c:spPr>
          <c:invertIfNegative val="0"/>
          <c:dLbls>
            <c:dLbl>
              <c:idx val="0"/>
              <c:layout>
                <c:manualLayout>
                  <c:x val="-5.896805896805901E-3"/>
                  <c:y val="-0.105448154657293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9.3925122277114304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9656019656019656E-3"/>
                  <c:y val="-7.810974419058849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'Nr. i minoriteteve'!$B$3:$B$40</c:f>
              <c:strCache>
                <c:ptCount val="31"/>
                <c:pt idx="0">
                  <c:v>Deçan</c:v>
                </c:pt>
                <c:pt idx="1">
                  <c:v>Gjakovë</c:v>
                </c:pt>
                <c:pt idx="2">
                  <c:v>Gjilan</c:v>
                </c:pt>
                <c:pt idx="3">
                  <c:v>Dragash</c:v>
                </c:pt>
                <c:pt idx="4">
                  <c:v>Istog</c:v>
                </c:pt>
                <c:pt idx="5">
                  <c:v>Kaçanik </c:v>
                </c:pt>
                <c:pt idx="6">
                  <c:v>Klinë</c:v>
                </c:pt>
                <c:pt idx="7">
                  <c:v>Fushë Kosovë</c:v>
                </c:pt>
                <c:pt idx="8">
                  <c:v>Kamenicë</c:v>
                </c:pt>
                <c:pt idx="9">
                  <c:v>Mitrovicë</c:v>
                </c:pt>
                <c:pt idx="10">
                  <c:v>Lipjan</c:v>
                </c:pt>
                <c:pt idx="11">
                  <c:v>Novobërdë</c:v>
                </c:pt>
                <c:pt idx="12">
                  <c:v>Obiliq</c:v>
                </c:pt>
                <c:pt idx="13">
                  <c:v>Pejë</c:v>
                </c:pt>
                <c:pt idx="14">
                  <c:v>Podujevë</c:v>
                </c:pt>
                <c:pt idx="15">
                  <c:v>Prishtinë</c:v>
                </c:pt>
                <c:pt idx="16">
                  <c:v>Prizren</c:v>
                </c:pt>
                <c:pt idx="17">
                  <c:v>Skenderaj</c:v>
                </c:pt>
                <c:pt idx="18">
                  <c:v>Shtime</c:v>
                </c:pt>
                <c:pt idx="19">
                  <c:v>Shtërpcë</c:v>
                </c:pt>
                <c:pt idx="20">
                  <c:v>Suharekë</c:v>
                </c:pt>
                <c:pt idx="21">
                  <c:v>Ferizaj</c:v>
                </c:pt>
                <c:pt idx="22">
                  <c:v>Viti</c:v>
                </c:pt>
                <c:pt idx="23">
                  <c:v>Vushtrri</c:v>
                </c:pt>
                <c:pt idx="24">
                  <c:v>Malishevë</c:v>
                </c:pt>
                <c:pt idx="25">
                  <c:v>Hani Elezit</c:v>
                </c:pt>
                <c:pt idx="26">
                  <c:v>Junik</c:v>
                </c:pt>
                <c:pt idx="27">
                  <c:v>Kllokot</c:v>
                </c:pt>
                <c:pt idx="28">
                  <c:v>Graçanicë</c:v>
                </c:pt>
                <c:pt idx="29">
                  <c:v>Ranillug</c:v>
                </c:pt>
                <c:pt idx="30">
                  <c:v>Mitrovica Veriore</c:v>
                </c:pt>
              </c:strCache>
              <c:extLst/>
            </c:strRef>
          </c:cat>
          <c:val>
            <c:numRef>
              <c:f>'Nr. i minoriteteve'!$C$3:$C$40</c:f>
              <c:numCache>
                <c:formatCode>General</c:formatCode>
                <c:ptCount val="31"/>
                <c:pt idx="0">
                  <c:v>0.3</c:v>
                </c:pt>
                <c:pt idx="1">
                  <c:v>27.2</c:v>
                </c:pt>
                <c:pt idx="2">
                  <c:v>0</c:v>
                </c:pt>
                <c:pt idx="3">
                  <c:v>44.33</c:v>
                </c:pt>
                <c:pt idx="4">
                  <c:v>7.9</c:v>
                </c:pt>
                <c:pt idx="5">
                  <c:v>0</c:v>
                </c:pt>
                <c:pt idx="6">
                  <c:v>3.3</c:v>
                </c:pt>
                <c:pt idx="7">
                  <c:v>14</c:v>
                </c:pt>
                <c:pt idx="8">
                  <c:v>5</c:v>
                </c:pt>
                <c:pt idx="9">
                  <c:v>0</c:v>
                </c:pt>
                <c:pt idx="10">
                  <c:v>5.2</c:v>
                </c:pt>
                <c:pt idx="11">
                  <c:v>49</c:v>
                </c:pt>
                <c:pt idx="12">
                  <c:v>10</c:v>
                </c:pt>
                <c:pt idx="13">
                  <c:v>1.1399999999999999</c:v>
                </c:pt>
                <c:pt idx="14">
                  <c:v>1.5</c:v>
                </c:pt>
                <c:pt idx="15">
                  <c:v>0</c:v>
                </c:pt>
                <c:pt idx="16">
                  <c:v>0</c:v>
                </c:pt>
                <c:pt idx="17">
                  <c:v>1</c:v>
                </c:pt>
                <c:pt idx="18">
                  <c:v>2.8</c:v>
                </c:pt>
                <c:pt idx="19" formatCode="0%">
                  <c:v>0.3</c:v>
                </c:pt>
                <c:pt idx="20">
                  <c:v>1.1000000000000001</c:v>
                </c:pt>
                <c:pt idx="21">
                  <c:v>5</c:v>
                </c:pt>
                <c:pt idx="22">
                  <c:v>2</c:v>
                </c:pt>
                <c:pt idx="23">
                  <c:v>1.5</c:v>
                </c:pt>
                <c:pt idx="24">
                  <c:v>0.08</c:v>
                </c:pt>
                <c:pt idx="25">
                  <c:v>0.47</c:v>
                </c:pt>
                <c:pt idx="26">
                  <c:v>0</c:v>
                </c:pt>
                <c:pt idx="27">
                  <c:v>33</c:v>
                </c:pt>
                <c:pt idx="28">
                  <c:v>14.3</c:v>
                </c:pt>
                <c:pt idx="29">
                  <c:v>10</c:v>
                </c:pt>
                <c:pt idx="30">
                  <c:v>0</c:v>
                </c:pt>
              </c:numCache>
              <c:extLst/>
            </c:numRef>
          </c:val>
        </c:ser>
        <c:ser>
          <c:idx val="1"/>
          <c:order val="1"/>
          <c:tx>
            <c:strRef>
              <c:f>'Nr. i minoriteteve'!$E$2</c:f>
              <c:strCache>
                <c:ptCount val="1"/>
                <c:pt idx="0">
                  <c:v>Nr. I mbledhjeve te komunitetit</c:v>
                </c:pt>
              </c:strCache>
            </c:strRef>
          </c:tx>
          <c:spPr>
            <a:solidFill>
              <a:schemeClr val="accent2"/>
            </a:solidFill>
            <a:ln>
              <a:noFill/>
            </a:ln>
            <a:effectLst/>
          </c:spPr>
          <c:invertIfNegative val="0"/>
          <c:dLbls>
            <c:dLbl>
              <c:idx val="0"/>
              <c:layout>
                <c:manualLayout>
                  <c:x val="-1.7945401328411867E-3"/>
                  <c:y val="-6.13256506415177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312039312039311E-3"/>
                  <c:y val="-0.1132591290763522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5627855897579515E-3"/>
                  <c:y val="-8.818923372671892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7945401328411537E-3"/>
                  <c:y val="-2.7531908528336438E-2"/>
                </c:manualLayout>
              </c:layout>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4181818181818181E-2"/>
                      <c:h val="0.10929521331801891"/>
                    </c:manualLayout>
                  </c15:layout>
                </c:ext>
              </c:extLst>
            </c:dLbl>
            <c:dLbl>
              <c:idx val="7"/>
              <c:layout>
                <c:manualLayout>
                  <c:x val="3.589003463019247E-3"/>
                  <c:y val="-0.1205857615776938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7945401328411208E-3"/>
                  <c:y val="-3.873198987885324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5.487031899504216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0683598645072705"/>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2734043993886512E-3"/>
                  <c:y val="-0.11974654310566195"/>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5890802656823075E-3"/>
                  <c:y val="-6.455331646475547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7945401328411208E-3"/>
                  <c:y val="-7.7463979757706497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9.2299715606801499E-3"/>
                  <c:y val="-0.14738939706350421"/>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1791097838940797E-3"/>
                  <c:y val="-4.137541719718725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7945401328412524E-3"/>
                  <c:y val="-7.1008648111231018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7.9899769067165872E-17"/>
                  <c:y val="-3.3852614070425877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1791651912343923E-3"/>
                  <c:y val="-7.0424364353150359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4.3582193503452623E-3"/>
                  <c:y val="-0.11948515222943354"/>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7945401328411867E-3"/>
                  <c:y val="-6.2367907140816768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7520168701271063E-3"/>
                  <c:y val="-0.11948515222943361"/>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1791097838942393E-3"/>
                  <c:y val="-4.5136818760567902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7.8624078624078622E-3"/>
                  <c:y val="-0.1272961266484923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5.3836203985234282E-3"/>
                  <c:y val="-5.666162149158655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2108108108108106E-2"/>
                      <c:h val="8.976777727037194E-2"/>
                    </c:manualLayout>
                  </c15:layout>
                </c:ext>
              </c:extLst>
            </c:dLbl>
            <c:dLbl>
              <c:idx val="25"/>
              <c:layout>
                <c:manualLayout>
                  <c:x val="3.9312039312039311E-3"/>
                  <c:y val="-0.1312016138580216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4.3582195677881594E-3"/>
                  <c:y val="-4.8898220323948555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2.179187061076969E-3"/>
                  <c:y val="-0.1144270850150761"/>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7.5202073942232861E-3"/>
                  <c:y val="-0.11209701599250885"/>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2.179187061076825E-3"/>
                  <c:y val="-8.20948787376973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2108108108108106E-2"/>
                      <c:h val="0.12882264936566584"/>
                    </c:manualLayout>
                  </c15:layout>
                </c:ext>
              </c:extLst>
            </c:dLbl>
            <c:dLbl>
              <c:idx val="30"/>
              <c:layout>
                <c:manualLayout>
                  <c:x val="1.9656019656018216E-3"/>
                  <c:y val="-3.51493848857645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'Nr. i minoriteteve'!$B$3:$B$40</c:f>
              <c:strCache>
                <c:ptCount val="31"/>
                <c:pt idx="0">
                  <c:v>Deçan</c:v>
                </c:pt>
                <c:pt idx="1">
                  <c:v>Gjakovë</c:v>
                </c:pt>
                <c:pt idx="2">
                  <c:v>Gjilan</c:v>
                </c:pt>
                <c:pt idx="3">
                  <c:v>Dragash</c:v>
                </c:pt>
                <c:pt idx="4">
                  <c:v>Istog</c:v>
                </c:pt>
                <c:pt idx="5">
                  <c:v>Kaçanik </c:v>
                </c:pt>
                <c:pt idx="6">
                  <c:v>Klinë</c:v>
                </c:pt>
                <c:pt idx="7">
                  <c:v>Fushë Kosovë</c:v>
                </c:pt>
                <c:pt idx="8">
                  <c:v>Kamenicë</c:v>
                </c:pt>
                <c:pt idx="9">
                  <c:v>Mitrovicë</c:v>
                </c:pt>
                <c:pt idx="10">
                  <c:v>Lipjan</c:v>
                </c:pt>
                <c:pt idx="11">
                  <c:v>Novobërdë</c:v>
                </c:pt>
                <c:pt idx="12">
                  <c:v>Obiliq</c:v>
                </c:pt>
                <c:pt idx="13">
                  <c:v>Pejë</c:v>
                </c:pt>
                <c:pt idx="14">
                  <c:v>Podujevë</c:v>
                </c:pt>
                <c:pt idx="15">
                  <c:v>Prishtinë</c:v>
                </c:pt>
                <c:pt idx="16">
                  <c:v>Prizren</c:v>
                </c:pt>
                <c:pt idx="17">
                  <c:v>Skenderaj</c:v>
                </c:pt>
                <c:pt idx="18">
                  <c:v>Shtime</c:v>
                </c:pt>
                <c:pt idx="19">
                  <c:v>Shtërpcë</c:v>
                </c:pt>
                <c:pt idx="20">
                  <c:v>Suharekë</c:v>
                </c:pt>
                <c:pt idx="21">
                  <c:v>Ferizaj</c:v>
                </c:pt>
                <c:pt idx="22">
                  <c:v>Viti</c:v>
                </c:pt>
                <c:pt idx="23">
                  <c:v>Vushtrri</c:v>
                </c:pt>
                <c:pt idx="24">
                  <c:v>Malishevë</c:v>
                </c:pt>
                <c:pt idx="25">
                  <c:v>Hani Elezit</c:v>
                </c:pt>
                <c:pt idx="26">
                  <c:v>Junik</c:v>
                </c:pt>
                <c:pt idx="27">
                  <c:v>Kllokot</c:v>
                </c:pt>
                <c:pt idx="28">
                  <c:v>Graçanicë</c:v>
                </c:pt>
                <c:pt idx="29">
                  <c:v>Ranillug</c:v>
                </c:pt>
                <c:pt idx="30">
                  <c:v>Mitrovica Veriore</c:v>
                </c:pt>
              </c:strCache>
              <c:extLst/>
            </c:strRef>
          </c:cat>
          <c:val>
            <c:numRef>
              <c:f>'Nr. i minoriteteve'!$D$3:$D$40</c:f>
              <c:numCache>
                <c:formatCode>General</c:formatCode>
                <c:ptCount val="31"/>
                <c:pt idx="0">
                  <c:v>0</c:v>
                </c:pt>
                <c:pt idx="1">
                  <c:v>0</c:v>
                </c:pt>
                <c:pt idx="2">
                  <c:v>31</c:v>
                </c:pt>
                <c:pt idx="3">
                  <c:v>27</c:v>
                </c:pt>
                <c:pt idx="4">
                  <c:v>7.7</c:v>
                </c:pt>
                <c:pt idx="5">
                  <c:v>0</c:v>
                </c:pt>
                <c:pt idx="6">
                  <c:v>1.2</c:v>
                </c:pt>
                <c:pt idx="7">
                  <c:v>3.64</c:v>
                </c:pt>
                <c:pt idx="8">
                  <c:v>16</c:v>
                </c:pt>
                <c:pt idx="9">
                  <c:v>2.5</c:v>
                </c:pt>
                <c:pt idx="10">
                  <c:v>5.25</c:v>
                </c:pt>
                <c:pt idx="11">
                  <c:v>38</c:v>
                </c:pt>
                <c:pt idx="12">
                  <c:v>10</c:v>
                </c:pt>
                <c:pt idx="13">
                  <c:v>1.1399999999999999</c:v>
                </c:pt>
                <c:pt idx="14">
                  <c:v>1.1599999999999999</c:v>
                </c:pt>
                <c:pt idx="15">
                  <c:v>3.47</c:v>
                </c:pt>
                <c:pt idx="16">
                  <c:v>21.29</c:v>
                </c:pt>
                <c:pt idx="17">
                  <c:v>0.2</c:v>
                </c:pt>
                <c:pt idx="18">
                  <c:v>3</c:v>
                </c:pt>
                <c:pt idx="19">
                  <c:v>0</c:v>
                </c:pt>
                <c:pt idx="20">
                  <c:v>0.12</c:v>
                </c:pt>
                <c:pt idx="21">
                  <c:v>8</c:v>
                </c:pt>
                <c:pt idx="22">
                  <c:v>5</c:v>
                </c:pt>
                <c:pt idx="23">
                  <c:v>5.8</c:v>
                </c:pt>
                <c:pt idx="24">
                  <c:v>5.6000000000000001E-2</c:v>
                </c:pt>
                <c:pt idx="25">
                  <c:v>4.4999999999999998E-2</c:v>
                </c:pt>
                <c:pt idx="26">
                  <c:v>0</c:v>
                </c:pt>
                <c:pt idx="27">
                  <c:v>0</c:v>
                </c:pt>
                <c:pt idx="28">
                  <c:v>0</c:v>
                </c:pt>
                <c:pt idx="29">
                  <c:v>10.93</c:v>
                </c:pt>
                <c:pt idx="30">
                  <c:v>31</c:v>
                </c:pt>
              </c:numCache>
              <c:extLst/>
            </c:numRef>
          </c:val>
          <c:extLst/>
        </c:ser>
        <c:dLbls>
          <c:showLegendKey val="0"/>
          <c:showVal val="0"/>
          <c:showCatName val="0"/>
          <c:showSerName val="0"/>
          <c:showPercent val="0"/>
          <c:showBubbleSize val="0"/>
        </c:dLbls>
        <c:gapWidth val="219"/>
        <c:overlap val="-27"/>
        <c:axId val="-1067428928"/>
        <c:axId val="-1067409344"/>
      </c:barChart>
      <c:catAx>
        <c:axId val="-106742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67409344"/>
        <c:crosses val="autoZero"/>
        <c:auto val="1"/>
        <c:lblAlgn val="ctr"/>
        <c:lblOffset val="100"/>
        <c:noMultiLvlLbl val="0"/>
      </c:catAx>
      <c:valAx>
        <c:axId val="-1067409344"/>
        <c:scaling>
          <c:orientation val="minMax"/>
          <c:max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428928"/>
        <c:crosses val="autoZero"/>
        <c:crossBetween val="between"/>
      </c:valAx>
      <c:spPr>
        <a:noFill/>
        <a:ln>
          <a:noFill/>
        </a:ln>
        <a:effectLst/>
      </c:spPr>
    </c:plotArea>
    <c:legend>
      <c:legendPos val="b"/>
      <c:layout>
        <c:manualLayout>
          <c:xMode val="edge"/>
          <c:yMode val="edge"/>
          <c:x val="6.0830671432137232E-4"/>
          <c:y val="0.9338214140124409"/>
          <c:w val="0.76190408903632068"/>
          <c:h val="6.617858598755900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DB6A312E5E48A88570820DCBB841E2"/>
        <w:category>
          <w:name w:val="General"/>
          <w:gallery w:val="placeholder"/>
        </w:category>
        <w:types>
          <w:type w:val="bbPlcHdr"/>
        </w:types>
        <w:behaviors>
          <w:behavior w:val="content"/>
        </w:behaviors>
        <w:guid w:val="{2F7DD6E9-80DD-4081-A8A6-A3ACD6278D93}"/>
      </w:docPartPr>
      <w:docPartBody>
        <w:p w:rsidR="000E039F" w:rsidRDefault="008D5AB7" w:rsidP="008D5AB7">
          <w:pPr>
            <w:pStyle w:val="8EDB6A312E5E48A88570820DCBB841E2"/>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lgerian">
    <w:panose1 w:val="04020705040A020607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AB7"/>
    <w:rsid w:val="000044CD"/>
    <w:rsid w:val="00046D85"/>
    <w:rsid w:val="000746F9"/>
    <w:rsid w:val="000E039F"/>
    <w:rsid w:val="00107E03"/>
    <w:rsid w:val="00121AD0"/>
    <w:rsid w:val="00127905"/>
    <w:rsid w:val="00145CEB"/>
    <w:rsid w:val="002A3A0F"/>
    <w:rsid w:val="00317252"/>
    <w:rsid w:val="003838BA"/>
    <w:rsid w:val="003A5D94"/>
    <w:rsid w:val="003D3289"/>
    <w:rsid w:val="00404FA9"/>
    <w:rsid w:val="00414489"/>
    <w:rsid w:val="004368A4"/>
    <w:rsid w:val="005531AA"/>
    <w:rsid w:val="007926BC"/>
    <w:rsid w:val="007E1C4C"/>
    <w:rsid w:val="00802600"/>
    <w:rsid w:val="00831F70"/>
    <w:rsid w:val="00880882"/>
    <w:rsid w:val="008D5AB7"/>
    <w:rsid w:val="009234B1"/>
    <w:rsid w:val="009A05FE"/>
    <w:rsid w:val="009B1E37"/>
    <w:rsid w:val="009C26CD"/>
    <w:rsid w:val="009E3F1E"/>
    <w:rsid w:val="009F6E50"/>
    <w:rsid w:val="00A466F7"/>
    <w:rsid w:val="00A52E3F"/>
    <w:rsid w:val="00B60D29"/>
    <w:rsid w:val="00B96D3C"/>
    <w:rsid w:val="00BA10C4"/>
    <w:rsid w:val="00BF2587"/>
    <w:rsid w:val="00C26312"/>
    <w:rsid w:val="00C431E3"/>
    <w:rsid w:val="00C61991"/>
    <w:rsid w:val="00D0780E"/>
    <w:rsid w:val="00D24396"/>
    <w:rsid w:val="00DA21B0"/>
    <w:rsid w:val="00E074D7"/>
    <w:rsid w:val="00E34F15"/>
    <w:rsid w:val="00E47252"/>
    <w:rsid w:val="00E77B43"/>
    <w:rsid w:val="00F355A6"/>
    <w:rsid w:val="00FF3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DB6A312E5E48A88570820DCBB841E2">
    <w:name w:val="8EDB6A312E5E48A88570820DCBB841E2"/>
    <w:rsid w:val="008D5AB7"/>
  </w:style>
  <w:style w:type="paragraph" w:customStyle="1" w:styleId="6F48C6B614714F7AB7BC2265ADC173DB">
    <w:name w:val="6F48C6B614714F7AB7BC2265ADC173DB"/>
    <w:rsid w:val="008D5AB7"/>
  </w:style>
  <w:style w:type="paragraph" w:customStyle="1" w:styleId="29A62B4109694E41897A39642A0D93D9">
    <w:name w:val="29A62B4109694E41897A39642A0D93D9"/>
    <w:rsid w:val="008D5AB7"/>
  </w:style>
  <w:style w:type="paragraph" w:customStyle="1" w:styleId="B36F6D38049341D38743AD6E82AA6B1C">
    <w:name w:val="B36F6D38049341D38743AD6E82AA6B1C"/>
    <w:rsid w:val="008D5AB7"/>
  </w:style>
  <w:style w:type="paragraph" w:customStyle="1" w:styleId="4D8AF292CBB24403A0D7A7A15DB36F03">
    <w:name w:val="4D8AF292CBB24403A0D7A7A15DB36F03"/>
    <w:rsid w:val="008D5A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B71454-010B-40D1-8D36-3882596F1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51</Pages>
  <Words>12437</Words>
  <Characters>70896</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Report on Fulfillment of Municipal Obligations deriving from European Agenda for the period                         January – December 2019</vt:lpstr>
    </vt:vector>
  </TitlesOfParts>
  <Company/>
  <LinksUpToDate>false</LinksUpToDate>
  <CharactersWithSpaces>83167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Fulfillment of Municipal Obligations deriving from European Agenda for the period                         January – December 2019</dc:title>
  <dc:subject/>
  <dc:creator>MAPL</dc:creator>
  <cp:keywords/>
  <dc:description/>
  <cp:lastModifiedBy>Iliriana Bajrami</cp:lastModifiedBy>
  <cp:revision>54</cp:revision>
  <cp:lastPrinted>2018-09-12T11:31:00Z</cp:lastPrinted>
  <dcterms:created xsi:type="dcterms:W3CDTF">2020-02-11T13:10:00Z</dcterms:created>
  <dcterms:modified xsi:type="dcterms:W3CDTF">2020-03-06T08:43:00Z</dcterms:modified>
  <cp:category>Prishtinë</cp:category>
</cp:coreProperties>
</file>