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9.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0.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1.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2.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theme/themeOverride1.xml" ContentType="application/vnd.openxmlformats-officedocument.themeOverride+xml"/>
  <Override PartName="/word/charts/chart46.xml" ContentType="application/vnd.openxmlformats-officedocument.drawingml.chart+xml"/>
  <Override PartName="/word/theme/themeOverride2.xml" ContentType="application/vnd.openxmlformats-officedocument.themeOverride+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54.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55.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56.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57.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58.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Book Antiqua" w:eastAsia="MS Mincho" w:hAnsi="Book Antiqua"/>
          <w:color w:val="4F81BD" w:themeColor="accent1"/>
          <w:sz w:val="22"/>
          <w:szCs w:val="22"/>
          <w:lang w:eastAsia="sq-AL"/>
        </w:rPr>
        <w:id w:val="2123485656"/>
        <w:docPartObj>
          <w:docPartGallery w:val="Cover Pages"/>
          <w:docPartUnique/>
        </w:docPartObj>
      </w:sdtPr>
      <w:sdtEndPr>
        <w:rPr>
          <w:b/>
          <w:bCs/>
          <w:color w:val="auto"/>
        </w:rPr>
      </w:sdtEndPr>
      <w:sdtContent>
        <w:p w:rsidR="0018697E" w:rsidRPr="002B354D" w:rsidRDefault="00974A3D" w:rsidP="005C1C28">
          <w:pPr>
            <w:jc w:val="center"/>
            <w:rPr>
              <w:rFonts w:ascii="Book Antiqua" w:hAnsi="Book Antiqua"/>
              <w:sz w:val="22"/>
              <w:szCs w:val="22"/>
            </w:rPr>
          </w:pPr>
          <w:r w:rsidRPr="002B354D">
            <w:rPr>
              <w:rFonts w:ascii="Book Antiqua" w:hAnsi="Book Antiqua"/>
              <w:noProof/>
              <w:sz w:val="22"/>
              <w:szCs w:val="22"/>
              <w:lang w:val="en-US"/>
            </w:rPr>
            <w:drawing>
              <wp:anchor distT="0" distB="0" distL="114300" distR="114300" simplePos="0" relativeHeight="251659264" behindDoc="1" locked="0" layoutInCell="1" allowOverlap="1" wp14:anchorId="67701550" wp14:editId="51EE8444">
                <wp:simplePos x="0" y="0"/>
                <wp:positionH relativeFrom="margin">
                  <wp:posOffset>2643505</wp:posOffset>
                </wp:positionH>
                <wp:positionV relativeFrom="paragraph">
                  <wp:posOffset>-104229</wp:posOffset>
                </wp:positionV>
                <wp:extent cx="808990" cy="935444"/>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10031" cy="936648"/>
                        </a:xfrm>
                        <a:prstGeom prst="rect">
                          <a:avLst/>
                        </a:prstGeom>
                        <a:noFill/>
                      </pic:spPr>
                    </pic:pic>
                  </a:graphicData>
                </a:graphic>
                <wp14:sizeRelH relativeFrom="margin">
                  <wp14:pctWidth>0</wp14:pctWidth>
                </wp14:sizeRelH>
                <wp14:sizeRelV relativeFrom="margin">
                  <wp14:pctHeight>0</wp14:pctHeight>
                </wp14:sizeRelV>
              </wp:anchor>
            </w:drawing>
          </w:r>
        </w:p>
        <w:p w:rsidR="0018697E" w:rsidRPr="002B354D" w:rsidRDefault="0018697E" w:rsidP="005C1C28">
          <w:pPr>
            <w:jc w:val="center"/>
            <w:rPr>
              <w:rFonts w:ascii="Book Antiqua" w:hAnsi="Book Antiqua"/>
              <w:sz w:val="22"/>
              <w:szCs w:val="22"/>
            </w:rPr>
          </w:pPr>
        </w:p>
        <w:p w:rsidR="0018697E" w:rsidRPr="002B354D" w:rsidRDefault="0018697E" w:rsidP="005C1C28">
          <w:pPr>
            <w:jc w:val="center"/>
            <w:rPr>
              <w:rFonts w:ascii="Book Antiqua" w:hAnsi="Book Antiqua"/>
              <w:sz w:val="22"/>
              <w:szCs w:val="22"/>
            </w:rPr>
          </w:pPr>
        </w:p>
        <w:p w:rsidR="0018697E" w:rsidRPr="002B354D" w:rsidRDefault="0018697E" w:rsidP="005C1C28">
          <w:pPr>
            <w:jc w:val="center"/>
            <w:rPr>
              <w:rFonts w:ascii="Book Antiqua" w:hAnsi="Book Antiqua"/>
              <w:sz w:val="22"/>
              <w:szCs w:val="22"/>
            </w:rPr>
          </w:pPr>
        </w:p>
        <w:p w:rsidR="0018697E" w:rsidRPr="00E5254F" w:rsidRDefault="0018697E" w:rsidP="005C1C28">
          <w:pPr>
            <w:jc w:val="center"/>
            <w:rPr>
              <w:rFonts w:ascii="Book Antiqua" w:hAnsi="Book Antiqua" w:cs="Book Antiqua"/>
              <w:b/>
              <w:bCs/>
              <w:sz w:val="32"/>
              <w:szCs w:val="32"/>
            </w:rPr>
          </w:pPr>
        </w:p>
        <w:p w:rsidR="0018697E" w:rsidRPr="00E5254F" w:rsidRDefault="00CA26D6" w:rsidP="005C1C28">
          <w:pPr>
            <w:jc w:val="center"/>
            <w:rPr>
              <w:rFonts w:ascii="Book Antiqua" w:eastAsia="Batang" w:hAnsi="Book Antiqua"/>
              <w:b/>
              <w:bCs/>
              <w:sz w:val="32"/>
              <w:szCs w:val="32"/>
            </w:rPr>
          </w:pPr>
          <w:r w:rsidRPr="00E5254F">
            <w:rPr>
              <w:rFonts w:ascii="Book Antiqua" w:hAnsi="Book Antiqua" w:cs="Book Antiqua"/>
              <w:b/>
              <w:bCs/>
              <w:sz w:val="32"/>
              <w:szCs w:val="32"/>
            </w:rPr>
            <w:t>Republika e Kosovës</w:t>
          </w:r>
        </w:p>
        <w:p w:rsidR="0018697E" w:rsidRPr="002B354D" w:rsidRDefault="00CA26D6" w:rsidP="005C1C28">
          <w:pPr>
            <w:jc w:val="center"/>
            <w:rPr>
              <w:rFonts w:ascii="Book Antiqua" w:hAnsi="Book Antiqua" w:cs="Book Antiqua"/>
              <w:b/>
              <w:bCs/>
              <w:sz w:val="22"/>
              <w:szCs w:val="22"/>
            </w:rPr>
          </w:pPr>
          <w:r w:rsidRPr="002B354D">
            <w:rPr>
              <w:rFonts w:ascii="Book Antiqua" w:eastAsia="Batang" w:hAnsi="Book Antiqua"/>
              <w:b/>
              <w:bCs/>
              <w:sz w:val="22"/>
              <w:szCs w:val="22"/>
            </w:rPr>
            <w:t>Republika Kosova-</w:t>
          </w:r>
          <w:proofErr w:type="spellStart"/>
          <w:r w:rsidRPr="002B354D">
            <w:rPr>
              <w:rFonts w:ascii="Book Antiqua" w:hAnsi="Book Antiqua"/>
              <w:b/>
              <w:bCs/>
              <w:sz w:val="22"/>
              <w:szCs w:val="22"/>
            </w:rPr>
            <w:t>Republic</w:t>
          </w:r>
          <w:proofErr w:type="spellEnd"/>
          <w:r w:rsidRPr="002B354D">
            <w:rPr>
              <w:rFonts w:ascii="Book Antiqua" w:hAnsi="Book Antiqua"/>
              <w:b/>
              <w:bCs/>
              <w:sz w:val="22"/>
              <w:szCs w:val="22"/>
            </w:rPr>
            <w:t xml:space="preserve"> </w:t>
          </w:r>
          <w:proofErr w:type="spellStart"/>
          <w:r w:rsidRPr="002B354D">
            <w:rPr>
              <w:rFonts w:ascii="Book Antiqua" w:hAnsi="Book Antiqua"/>
              <w:b/>
              <w:bCs/>
              <w:sz w:val="22"/>
              <w:szCs w:val="22"/>
            </w:rPr>
            <w:t>of</w:t>
          </w:r>
          <w:proofErr w:type="spellEnd"/>
          <w:r w:rsidRPr="002B354D">
            <w:rPr>
              <w:rFonts w:ascii="Book Antiqua" w:hAnsi="Book Antiqua"/>
              <w:b/>
              <w:bCs/>
              <w:sz w:val="22"/>
              <w:szCs w:val="22"/>
            </w:rPr>
            <w:t xml:space="preserve"> Kosovo</w:t>
          </w:r>
        </w:p>
        <w:p w:rsidR="0018697E" w:rsidRPr="002B354D" w:rsidRDefault="00CA26D6" w:rsidP="005C1C28">
          <w:pPr>
            <w:pStyle w:val="Title"/>
            <w:rPr>
              <w:rFonts w:ascii="Book Antiqua" w:hAnsi="Book Antiqua" w:cs="Book Antiqua"/>
              <w:i/>
              <w:iCs/>
              <w:sz w:val="22"/>
              <w:szCs w:val="22"/>
              <w:lang w:val="sq-AL"/>
            </w:rPr>
          </w:pPr>
          <w:r w:rsidRPr="002B354D">
            <w:rPr>
              <w:rFonts w:ascii="Book Antiqua" w:hAnsi="Book Antiqua" w:cs="Book Antiqua"/>
              <w:i/>
              <w:iCs/>
              <w:sz w:val="22"/>
              <w:szCs w:val="22"/>
              <w:lang w:val="sq-AL"/>
            </w:rPr>
            <w:t>Qeveria - Vlada - Government</w:t>
          </w:r>
        </w:p>
        <w:p w:rsidR="0018697E" w:rsidRPr="002B354D" w:rsidRDefault="0018697E" w:rsidP="005C1C28">
          <w:pPr>
            <w:jc w:val="center"/>
            <w:rPr>
              <w:rFonts w:ascii="Book Antiqua" w:hAnsi="Book Antiqua" w:cs="Book Antiqua"/>
              <w:i/>
              <w:iCs/>
              <w:sz w:val="22"/>
              <w:szCs w:val="22"/>
            </w:rPr>
          </w:pPr>
          <w:r w:rsidRPr="002B354D">
            <w:rPr>
              <w:rFonts w:ascii="Book Antiqua" w:hAnsi="Book Antiqua" w:cs="Book Antiqua"/>
              <w:i/>
              <w:iCs/>
              <w:sz w:val="22"/>
              <w:szCs w:val="22"/>
            </w:rPr>
            <w:t>Ministria e Administrimit të Pushtetit Lokal</w:t>
          </w:r>
        </w:p>
        <w:p w:rsidR="0018697E" w:rsidRPr="002B354D" w:rsidRDefault="0018697E" w:rsidP="005C1C28">
          <w:pPr>
            <w:jc w:val="center"/>
            <w:rPr>
              <w:rFonts w:ascii="Book Antiqua" w:hAnsi="Book Antiqua" w:cs="Book Antiqua"/>
              <w:i/>
              <w:iCs/>
              <w:sz w:val="22"/>
              <w:szCs w:val="22"/>
            </w:rPr>
          </w:pPr>
          <w:proofErr w:type="spellStart"/>
          <w:r w:rsidRPr="002B354D">
            <w:rPr>
              <w:rFonts w:ascii="Book Antiqua" w:hAnsi="Book Antiqua" w:cs="Book Antiqua"/>
              <w:i/>
              <w:iCs/>
              <w:sz w:val="22"/>
              <w:szCs w:val="22"/>
            </w:rPr>
            <w:t>Ministarstvo</w:t>
          </w:r>
          <w:proofErr w:type="spellEnd"/>
          <w:r w:rsidRPr="002B354D">
            <w:rPr>
              <w:rFonts w:ascii="Book Antiqua" w:hAnsi="Book Antiqua" w:cs="Book Antiqua"/>
              <w:i/>
              <w:iCs/>
              <w:sz w:val="22"/>
              <w:szCs w:val="22"/>
            </w:rPr>
            <w:t xml:space="preserve"> </w:t>
          </w:r>
          <w:proofErr w:type="spellStart"/>
          <w:r w:rsidRPr="002B354D">
            <w:rPr>
              <w:rFonts w:ascii="Book Antiqua" w:hAnsi="Book Antiqua" w:cs="Book Antiqua"/>
              <w:i/>
              <w:iCs/>
              <w:sz w:val="22"/>
              <w:szCs w:val="22"/>
            </w:rPr>
            <w:t>Administracije</w:t>
          </w:r>
          <w:proofErr w:type="spellEnd"/>
          <w:r w:rsidRPr="002B354D">
            <w:rPr>
              <w:rFonts w:ascii="Book Antiqua" w:hAnsi="Book Antiqua" w:cs="Book Antiqua"/>
              <w:i/>
              <w:iCs/>
              <w:sz w:val="22"/>
              <w:szCs w:val="22"/>
            </w:rPr>
            <w:t xml:space="preserve"> </w:t>
          </w:r>
          <w:proofErr w:type="spellStart"/>
          <w:r w:rsidRPr="002B354D">
            <w:rPr>
              <w:rFonts w:ascii="Book Antiqua" w:hAnsi="Book Antiqua" w:cs="Book Antiqua"/>
              <w:i/>
              <w:iCs/>
              <w:sz w:val="22"/>
              <w:szCs w:val="22"/>
            </w:rPr>
            <w:t>Lokalne</w:t>
          </w:r>
          <w:proofErr w:type="spellEnd"/>
          <w:r w:rsidRPr="002B354D">
            <w:rPr>
              <w:rFonts w:ascii="Book Antiqua" w:hAnsi="Book Antiqua" w:cs="Book Antiqua"/>
              <w:i/>
              <w:iCs/>
              <w:sz w:val="22"/>
              <w:szCs w:val="22"/>
            </w:rPr>
            <w:t xml:space="preserve"> </w:t>
          </w:r>
          <w:proofErr w:type="spellStart"/>
          <w:r w:rsidRPr="002B354D">
            <w:rPr>
              <w:rFonts w:ascii="Book Antiqua" w:hAnsi="Book Antiqua" w:cs="Book Antiqua"/>
              <w:i/>
              <w:iCs/>
              <w:sz w:val="22"/>
              <w:szCs w:val="22"/>
            </w:rPr>
            <w:t>Samouprave</w:t>
          </w:r>
          <w:proofErr w:type="spellEnd"/>
        </w:p>
        <w:p w:rsidR="0018697E" w:rsidRPr="002B354D" w:rsidRDefault="00CA26D6" w:rsidP="005C1C28">
          <w:pPr>
            <w:jc w:val="center"/>
            <w:rPr>
              <w:rFonts w:ascii="Book Antiqua" w:hAnsi="Book Antiqua" w:cs="Book Antiqua"/>
              <w:i/>
              <w:iCs/>
              <w:sz w:val="22"/>
              <w:szCs w:val="22"/>
            </w:rPr>
          </w:pPr>
          <w:proofErr w:type="spellStart"/>
          <w:r w:rsidRPr="002B354D">
            <w:rPr>
              <w:rFonts w:ascii="Book Antiqua" w:hAnsi="Book Antiqua" w:cs="Book Antiqua"/>
              <w:i/>
              <w:iCs/>
              <w:sz w:val="22"/>
              <w:szCs w:val="22"/>
            </w:rPr>
            <w:t>Ministry</w:t>
          </w:r>
          <w:proofErr w:type="spellEnd"/>
          <w:r w:rsidRPr="002B354D">
            <w:rPr>
              <w:rFonts w:ascii="Book Antiqua" w:hAnsi="Book Antiqua" w:cs="Book Antiqua"/>
              <w:i/>
              <w:iCs/>
              <w:sz w:val="22"/>
              <w:szCs w:val="22"/>
            </w:rPr>
            <w:t xml:space="preserve"> </w:t>
          </w:r>
          <w:proofErr w:type="spellStart"/>
          <w:r w:rsidRPr="002B354D">
            <w:rPr>
              <w:rFonts w:ascii="Book Antiqua" w:hAnsi="Book Antiqua" w:cs="Book Antiqua"/>
              <w:i/>
              <w:iCs/>
              <w:sz w:val="22"/>
              <w:szCs w:val="22"/>
            </w:rPr>
            <w:t>of</w:t>
          </w:r>
          <w:proofErr w:type="spellEnd"/>
          <w:r w:rsidRPr="002B354D">
            <w:rPr>
              <w:rFonts w:ascii="Book Antiqua" w:hAnsi="Book Antiqua" w:cs="Book Antiqua"/>
              <w:i/>
              <w:iCs/>
              <w:sz w:val="22"/>
              <w:szCs w:val="22"/>
            </w:rPr>
            <w:t xml:space="preserve"> Local </w:t>
          </w:r>
          <w:proofErr w:type="spellStart"/>
          <w:r w:rsidRPr="002B354D">
            <w:rPr>
              <w:rFonts w:ascii="Book Antiqua" w:hAnsi="Book Antiqua" w:cs="Book Antiqua"/>
              <w:i/>
              <w:iCs/>
              <w:sz w:val="22"/>
              <w:szCs w:val="22"/>
            </w:rPr>
            <w:t>Government</w:t>
          </w:r>
          <w:proofErr w:type="spellEnd"/>
          <w:r w:rsidRPr="002B354D">
            <w:rPr>
              <w:rFonts w:ascii="Book Antiqua" w:hAnsi="Book Antiqua" w:cs="Book Antiqua"/>
              <w:i/>
              <w:iCs/>
              <w:sz w:val="22"/>
              <w:szCs w:val="22"/>
            </w:rPr>
            <w:t xml:space="preserve"> </w:t>
          </w:r>
          <w:proofErr w:type="spellStart"/>
          <w:r w:rsidRPr="002B354D">
            <w:rPr>
              <w:rFonts w:ascii="Book Antiqua" w:hAnsi="Book Antiqua" w:cs="Book Antiqua"/>
              <w:i/>
              <w:iCs/>
              <w:sz w:val="22"/>
              <w:szCs w:val="22"/>
            </w:rPr>
            <w:t>Administration</w:t>
          </w:r>
          <w:proofErr w:type="spellEnd"/>
        </w:p>
        <w:p w:rsidR="0018697E" w:rsidRPr="002B354D" w:rsidRDefault="00CA26D6" w:rsidP="005C1C28">
          <w:pPr>
            <w:jc w:val="center"/>
            <w:rPr>
              <w:rFonts w:ascii="Book Antiqua" w:hAnsi="Book Antiqua"/>
              <w:color w:val="4BACC6" w:themeColor="accent5"/>
              <w:sz w:val="22"/>
              <w:szCs w:val="22"/>
            </w:rPr>
          </w:pPr>
          <w:r w:rsidRPr="002B354D">
            <w:rPr>
              <w:rFonts w:ascii="Book Antiqua" w:hAnsi="Book Antiqua"/>
              <w:color w:val="365F91" w:themeColor="accent1" w:themeShade="BF"/>
              <w:sz w:val="22"/>
              <w:szCs w:val="22"/>
            </w:rPr>
            <w:t>____________________________________________________________________________</w:t>
          </w:r>
        </w:p>
        <w:p w:rsidR="0018697E" w:rsidRPr="002B354D" w:rsidRDefault="0018697E" w:rsidP="005C1C28">
          <w:pPr>
            <w:jc w:val="center"/>
            <w:rPr>
              <w:rFonts w:ascii="Book Antiqua" w:hAnsi="Book Antiqua"/>
              <w:b/>
              <w:sz w:val="22"/>
              <w:szCs w:val="22"/>
            </w:rPr>
          </w:pPr>
        </w:p>
        <w:p w:rsidR="00B25108" w:rsidRPr="002B354D" w:rsidRDefault="00B25108" w:rsidP="005C1C28">
          <w:pPr>
            <w:jc w:val="center"/>
            <w:rPr>
              <w:rFonts w:ascii="Book Antiqua" w:hAnsi="Book Antiqua"/>
              <w:b/>
              <w:sz w:val="22"/>
              <w:szCs w:val="22"/>
            </w:rPr>
          </w:pPr>
        </w:p>
        <w:p w:rsidR="00B25108" w:rsidRPr="002B354D" w:rsidRDefault="00B25108" w:rsidP="005C1C28">
          <w:pPr>
            <w:jc w:val="center"/>
            <w:rPr>
              <w:rFonts w:ascii="Book Antiqua" w:hAnsi="Book Antiqua"/>
              <w:b/>
              <w:sz w:val="22"/>
              <w:szCs w:val="22"/>
            </w:rPr>
          </w:pPr>
        </w:p>
        <w:p w:rsidR="00B25108" w:rsidRPr="002B354D" w:rsidRDefault="00B25108" w:rsidP="005C1C28">
          <w:pPr>
            <w:jc w:val="center"/>
            <w:rPr>
              <w:rFonts w:ascii="Book Antiqua" w:hAnsi="Book Antiqua"/>
              <w:b/>
              <w:sz w:val="22"/>
              <w:szCs w:val="22"/>
            </w:rPr>
          </w:pPr>
        </w:p>
        <w:p w:rsidR="00B25108" w:rsidRPr="002B354D" w:rsidRDefault="00B25108" w:rsidP="005C1C28">
          <w:pPr>
            <w:jc w:val="center"/>
            <w:rPr>
              <w:rFonts w:ascii="Book Antiqua" w:hAnsi="Book Antiqua"/>
              <w:b/>
              <w:sz w:val="22"/>
              <w:szCs w:val="22"/>
            </w:rPr>
          </w:pPr>
        </w:p>
        <w:p w:rsidR="00B25108" w:rsidRPr="002B354D" w:rsidRDefault="00B25108" w:rsidP="005C1C28">
          <w:pPr>
            <w:jc w:val="center"/>
            <w:rPr>
              <w:rFonts w:ascii="Book Antiqua" w:hAnsi="Book Antiqua"/>
              <w:b/>
              <w:sz w:val="22"/>
              <w:szCs w:val="22"/>
            </w:rPr>
          </w:pPr>
        </w:p>
        <w:p w:rsidR="0018697E" w:rsidRPr="002B354D" w:rsidRDefault="0018697E" w:rsidP="005C1C28">
          <w:pPr>
            <w:jc w:val="center"/>
            <w:rPr>
              <w:rFonts w:ascii="Book Antiqua" w:hAnsi="Book Antiqua"/>
              <w:b/>
              <w:sz w:val="36"/>
              <w:szCs w:val="36"/>
            </w:rPr>
          </w:pPr>
          <w:bookmarkStart w:id="0" w:name="_GoBack"/>
          <w:r w:rsidRPr="002B354D">
            <w:rPr>
              <w:rFonts w:ascii="Book Antiqua" w:hAnsi="Book Antiqua"/>
              <w:b/>
              <w:sz w:val="36"/>
              <w:szCs w:val="36"/>
            </w:rPr>
            <w:t>Raporti për Funksionimin e Kuvendeve të Komunave të Republikës së Kosovës</w:t>
          </w:r>
        </w:p>
        <w:bookmarkEnd w:id="0"/>
        <w:p w:rsidR="0018697E" w:rsidRPr="002B354D" w:rsidRDefault="0018697E" w:rsidP="005C1C28">
          <w:pPr>
            <w:jc w:val="center"/>
            <w:rPr>
              <w:rFonts w:ascii="Book Antiqua" w:hAnsi="Book Antiqua"/>
              <w:color w:val="4BACC6" w:themeColor="accent5"/>
              <w:sz w:val="36"/>
              <w:szCs w:val="36"/>
            </w:rPr>
          </w:pPr>
        </w:p>
        <w:p w:rsidR="0018697E" w:rsidRPr="002B354D" w:rsidRDefault="00CA26D6" w:rsidP="005C1C28">
          <w:pPr>
            <w:jc w:val="center"/>
            <w:rPr>
              <w:rFonts w:ascii="Book Antiqua" w:hAnsi="Book Antiqua"/>
              <w:color w:val="365F91" w:themeColor="accent1" w:themeShade="BF"/>
              <w:sz w:val="36"/>
              <w:szCs w:val="36"/>
            </w:rPr>
          </w:pPr>
          <w:r w:rsidRPr="002B354D">
            <w:rPr>
              <w:rFonts w:ascii="Book Antiqua" w:hAnsi="Book Antiqua"/>
              <w:color w:val="365F91" w:themeColor="accent1" w:themeShade="BF"/>
              <w:sz w:val="36"/>
              <w:szCs w:val="36"/>
            </w:rPr>
            <w:t>Janar - Mars</w:t>
          </w:r>
        </w:p>
        <w:p w:rsidR="00B25108" w:rsidRPr="002B354D" w:rsidRDefault="00CA26D6" w:rsidP="005C1C28">
          <w:pPr>
            <w:jc w:val="center"/>
            <w:rPr>
              <w:rFonts w:ascii="Book Antiqua" w:hAnsi="Book Antiqua"/>
              <w:color w:val="4BACC6" w:themeColor="accent5"/>
              <w:sz w:val="36"/>
              <w:szCs w:val="36"/>
            </w:rPr>
          </w:pPr>
          <w:r w:rsidRPr="002B354D">
            <w:rPr>
              <w:rFonts w:ascii="Book Antiqua" w:hAnsi="Book Antiqua"/>
              <w:color w:val="365F91" w:themeColor="accent1" w:themeShade="BF"/>
              <w:sz w:val="36"/>
              <w:szCs w:val="36"/>
            </w:rPr>
            <w:t>2020</w:t>
          </w:r>
        </w:p>
        <w:p w:rsidR="0018697E" w:rsidRPr="002B354D" w:rsidRDefault="0018697E" w:rsidP="005C1C28">
          <w:pPr>
            <w:jc w:val="center"/>
            <w:rPr>
              <w:rFonts w:ascii="Book Antiqua" w:hAnsi="Book Antiqua"/>
              <w:sz w:val="22"/>
              <w:szCs w:val="22"/>
            </w:rPr>
          </w:pPr>
        </w:p>
        <w:p w:rsidR="0018697E" w:rsidRPr="002B354D" w:rsidRDefault="0018697E" w:rsidP="005C1C28">
          <w:pPr>
            <w:jc w:val="center"/>
            <w:rPr>
              <w:rFonts w:ascii="Book Antiqua" w:hAnsi="Book Antiqua"/>
              <w:sz w:val="22"/>
              <w:szCs w:val="22"/>
            </w:rPr>
          </w:pPr>
        </w:p>
        <w:p w:rsidR="0018697E" w:rsidRPr="002B354D" w:rsidRDefault="0018697E" w:rsidP="005C1C28">
          <w:pPr>
            <w:jc w:val="center"/>
            <w:rPr>
              <w:rFonts w:ascii="Book Antiqua" w:hAnsi="Book Antiqua"/>
              <w:sz w:val="22"/>
              <w:szCs w:val="22"/>
            </w:rPr>
          </w:pPr>
        </w:p>
        <w:p w:rsidR="0018697E" w:rsidRPr="002B354D" w:rsidRDefault="0018697E" w:rsidP="005C1C28">
          <w:pPr>
            <w:jc w:val="center"/>
            <w:rPr>
              <w:rFonts w:ascii="Book Antiqua" w:hAnsi="Book Antiqua"/>
              <w:sz w:val="22"/>
              <w:szCs w:val="22"/>
            </w:rPr>
          </w:pPr>
        </w:p>
        <w:p w:rsidR="0018697E" w:rsidRPr="002B354D" w:rsidRDefault="0018697E" w:rsidP="005C1C28">
          <w:pPr>
            <w:jc w:val="center"/>
            <w:rPr>
              <w:rFonts w:ascii="Book Antiqua" w:hAnsi="Book Antiqua"/>
              <w:sz w:val="22"/>
              <w:szCs w:val="22"/>
            </w:rPr>
          </w:pPr>
        </w:p>
        <w:p w:rsidR="0018697E" w:rsidRPr="002B354D" w:rsidRDefault="0018697E" w:rsidP="005C1C28">
          <w:pPr>
            <w:jc w:val="center"/>
            <w:rPr>
              <w:rFonts w:ascii="Book Antiqua" w:hAnsi="Book Antiqua"/>
              <w:sz w:val="22"/>
              <w:szCs w:val="22"/>
            </w:rPr>
          </w:pPr>
        </w:p>
        <w:p w:rsidR="0018697E" w:rsidRPr="002B354D" w:rsidRDefault="0018697E" w:rsidP="005C1C28">
          <w:pPr>
            <w:jc w:val="center"/>
            <w:rPr>
              <w:rFonts w:ascii="Book Antiqua" w:hAnsi="Book Antiqua"/>
              <w:sz w:val="22"/>
              <w:szCs w:val="22"/>
            </w:rPr>
          </w:pPr>
        </w:p>
        <w:p w:rsidR="0018697E" w:rsidRPr="002B354D" w:rsidRDefault="0018697E" w:rsidP="005C1C28">
          <w:pPr>
            <w:jc w:val="center"/>
            <w:rPr>
              <w:rFonts w:ascii="Book Antiqua" w:hAnsi="Book Antiqua"/>
              <w:sz w:val="22"/>
              <w:szCs w:val="22"/>
            </w:rPr>
          </w:pPr>
        </w:p>
        <w:p w:rsidR="0018697E" w:rsidRPr="002B354D" w:rsidRDefault="0018697E" w:rsidP="005C1C28">
          <w:pPr>
            <w:jc w:val="center"/>
            <w:rPr>
              <w:rFonts w:ascii="Book Antiqua" w:hAnsi="Book Antiqua"/>
              <w:sz w:val="22"/>
              <w:szCs w:val="22"/>
            </w:rPr>
          </w:pPr>
        </w:p>
        <w:p w:rsidR="0018697E" w:rsidRPr="002B354D" w:rsidRDefault="0018697E" w:rsidP="005C1C28">
          <w:pPr>
            <w:jc w:val="center"/>
            <w:rPr>
              <w:rFonts w:ascii="Book Antiqua" w:hAnsi="Book Antiqua"/>
              <w:sz w:val="22"/>
              <w:szCs w:val="22"/>
            </w:rPr>
          </w:pPr>
        </w:p>
        <w:p w:rsidR="0018697E" w:rsidRPr="002B354D" w:rsidRDefault="0018697E" w:rsidP="005C1C28">
          <w:pPr>
            <w:jc w:val="center"/>
            <w:rPr>
              <w:rFonts w:ascii="Book Antiqua" w:hAnsi="Book Antiqua"/>
              <w:sz w:val="22"/>
              <w:szCs w:val="22"/>
            </w:rPr>
          </w:pPr>
        </w:p>
        <w:p w:rsidR="00B25108" w:rsidRPr="002B354D" w:rsidRDefault="00B25108" w:rsidP="005C1C28">
          <w:pPr>
            <w:jc w:val="center"/>
            <w:rPr>
              <w:rFonts w:ascii="Book Antiqua" w:hAnsi="Book Antiqua"/>
              <w:sz w:val="22"/>
              <w:szCs w:val="22"/>
            </w:rPr>
          </w:pPr>
        </w:p>
        <w:p w:rsidR="0018697E" w:rsidRPr="002B354D" w:rsidRDefault="0018697E" w:rsidP="005C1C28">
          <w:pPr>
            <w:jc w:val="center"/>
            <w:rPr>
              <w:rFonts w:ascii="Book Antiqua" w:hAnsi="Book Antiqua"/>
              <w:sz w:val="22"/>
              <w:szCs w:val="22"/>
            </w:rPr>
          </w:pPr>
        </w:p>
        <w:p w:rsidR="005C1C28" w:rsidRPr="002B354D" w:rsidRDefault="005C1C28" w:rsidP="005C1C28">
          <w:pPr>
            <w:jc w:val="center"/>
            <w:rPr>
              <w:rFonts w:ascii="Book Antiqua" w:hAnsi="Book Antiqua"/>
              <w:sz w:val="22"/>
              <w:szCs w:val="22"/>
            </w:rPr>
          </w:pPr>
        </w:p>
        <w:p w:rsidR="0018697E" w:rsidRPr="002B354D" w:rsidRDefault="0018697E" w:rsidP="005C1C28">
          <w:pPr>
            <w:jc w:val="center"/>
            <w:rPr>
              <w:rFonts w:ascii="Book Antiqua" w:hAnsi="Book Antiqua"/>
              <w:sz w:val="22"/>
              <w:szCs w:val="22"/>
            </w:rPr>
          </w:pPr>
        </w:p>
        <w:p w:rsidR="0018697E" w:rsidRPr="002B354D" w:rsidRDefault="00CA26D6" w:rsidP="005C1C28">
          <w:pPr>
            <w:jc w:val="center"/>
            <w:rPr>
              <w:rFonts w:ascii="Book Antiqua" w:hAnsi="Book Antiqua"/>
              <w:sz w:val="26"/>
              <w:szCs w:val="26"/>
            </w:rPr>
          </w:pPr>
          <w:r w:rsidRPr="002B354D">
            <w:rPr>
              <w:rFonts w:ascii="Book Antiqua" w:hAnsi="Book Antiqua"/>
              <w:sz w:val="26"/>
              <w:szCs w:val="26"/>
            </w:rPr>
            <w:t>Mars,2020</w:t>
          </w:r>
        </w:p>
        <w:p w:rsidR="002B354D" w:rsidRPr="002B354D" w:rsidRDefault="002B354D" w:rsidP="005C1C28">
          <w:pPr>
            <w:pStyle w:val="NoSpacing"/>
            <w:spacing w:before="1540" w:after="240"/>
            <w:jc w:val="center"/>
            <w:rPr>
              <w:rFonts w:ascii="Book Antiqua" w:eastAsia="Times New Roman" w:hAnsi="Book Antiqua" w:cs="Calibri"/>
              <w:color w:val="000000"/>
            </w:rPr>
          </w:pPr>
        </w:p>
        <w:p w:rsidR="001538DB" w:rsidRPr="002B354D" w:rsidRDefault="00E5254F" w:rsidP="005C1C28">
          <w:pPr>
            <w:pStyle w:val="NoSpacing"/>
            <w:spacing w:before="1540" w:after="240"/>
            <w:jc w:val="center"/>
            <w:rPr>
              <w:rFonts w:ascii="Book Antiqua" w:eastAsia="Times New Roman" w:hAnsi="Book Antiqua" w:cs="Calibri"/>
              <w:color w:val="000000"/>
            </w:rPr>
          </w:pPr>
        </w:p>
      </w:sdtContent>
    </w:sdt>
    <w:p w:rsidR="000F675D" w:rsidRPr="002B354D" w:rsidRDefault="00CA26D6" w:rsidP="005C1C28">
      <w:pPr>
        <w:pStyle w:val="Heading1"/>
        <w:spacing w:before="0"/>
        <w:jc w:val="center"/>
        <w:rPr>
          <w:rFonts w:ascii="Book Antiqua" w:hAnsi="Book Antiqua"/>
          <w:sz w:val="26"/>
          <w:szCs w:val="26"/>
        </w:rPr>
      </w:pPr>
      <w:r w:rsidRPr="002B354D">
        <w:rPr>
          <w:rFonts w:ascii="Book Antiqua" w:hAnsi="Book Antiqua"/>
          <w:sz w:val="26"/>
          <w:szCs w:val="26"/>
        </w:rPr>
        <w:t>Hyrje</w:t>
      </w:r>
    </w:p>
    <w:p w:rsidR="00EB6028" w:rsidRPr="002B354D" w:rsidRDefault="00EB6028" w:rsidP="005C1C28">
      <w:pPr>
        <w:pStyle w:val="PlainText"/>
        <w:jc w:val="center"/>
        <w:rPr>
          <w:rFonts w:ascii="Book Antiqua" w:hAnsi="Book Antiqua" w:cs="Times New Roman"/>
          <w:color w:val="FF0000"/>
          <w:sz w:val="22"/>
          <w:szCs w:val="22"/>
        </w:rPr>
      </w:pPr>
    </w:p>
    <w:p w:rsidR="00EB6028" w:rsidRPr="002B354D" w:rsidRDefault="00CA26D6" w:rsidP="005C1C28">
      <w:pPr>
        <w:jc w:val="center"/>
        <w:rPr>
          <w:rFonts w:ascii="Book Antiqua" w:hAnsi="Book Antiqua" w:cs="Arial"/>
          <w:sz w:val="22"/>
          <w:szCs w:val="22"/>
        </w:rPr>
      </w:pPr>
      <w:r w:rsidRPr="002B354D">
        <w:rPr>
          <w:rFonts w:ascii="Book Antiqua" w:hAnsi="Book Antiqua" w:cs="Arial"/>
          <w:sz w:val="22"/>
          <w:szCs w:val="22"/>
        </w:rPr>
        <w:t xml:space="preserve">Ministria e Administrimit të Pushtetit Lokal </w:t>
      </w:r>
      <w:proofErr w:type="spellStart"/>
      <w:r w:rsidRPr="002B354D">
        <w:rPr>
          <w:rFonts w:ascii="Book Antiqua" w:hAnsi="Book Antiqua" w:cs="Arial"/>
          <w:sz w:val="22"/>
          <w:szCs w:val="22"/>
        </w:rPr>
        <w:t>konform</w:t>
      </w:r>
      <w:proofErr w:type="spellEnd"/>
      <w:r w:rsidRPr="002B354D">
        <w:rPr>
          <w:rFonts w:ascii="Book Antiqua" w:hAnsi="Book Antiqua" w:cs="Arial"/>
          <w:sz w:val="22"/>
          <w:szCs w:val="22"/>
        </w:rPr>
        <w:t xml:space="preserve"> mandatit ligjor të përcaktuar me legjislacionin për vetëqeverisje lokale harton raporte periodike dhe raporte t</w:t>
      </w:r>
      <w:r w:rsidR="00974A3D" w:rsidRPr="002B354D">
        <w:rPr>
          <w:rFonts w:ascii="Book Antiqua" w:hAnsi="Book Antiqua"/>
          <w:color w:val="000000" w:themeColor="text1"/>
          <w:sz w:val="22"/>
          <w:szCs w:val="22"/>
        </w:rPr>
        <w:t>ë</w:t>
      </w:r>
      <w:r w:rsidRPr="002B354D">
        <w:rPr>
          <w:rFonts w:ascii="Book Antiqua" w:hAnsi="Book Antiqua" w:cs="Arial"/>
          <w:sz w:val="22"/>
          <w:szCs w:val="22"/>
        </w:rPr>
        <w:t xml:space="preserve"> tjera sipas nevojës, për funksionimin e komunave të Republikës së Kosovës. Komunat, përkatësisht organet e komunës janë të obliguara që ushtrimin e kompetencave të tyre të zhvillojnë sipas Kushtetutës, ligjeve dhe akteve nënligjore të Republikës së Kosovës.</w:t>
      </w:r>
    </w:p>
    <w:p w:rsidR="00EB6028" w:rsidRPr="002B354D" w:rsidRDefault="00EB6028" w:rsidP="005C1C28">
      <w:pPr>
        <w:jc w:val="center"/>
        <w:rPr>
          <w:rFonts w:ascii="Book Antiqua" w:hAnsi="Book Antiqua" w:cs="Arial"/>
          <w:sz w:val="22"/>
          <w:szCs w:val="22"/>
        </w:rPr>
      </w:pPr>
    </w:p>
    <w:p w:rsidR="00490615" w:rsidRPr="002B354D" w:rsidRDefault="00CA26D6" w:rsidP="005C1C28">
      <w:pPr>
        <w:pStyle w:val="PlainText"/>
        <w:spacing w:line="276" w:lineRule="auto"/>
        <w:jc w:val="center"/>
        <w:rPr>
          <w:rFonts w:ascii="Book Antiqua" w:hAnsi="Book Antiqua" w:cs="Arial"/>
          <w:sz w:val="22"/>
          <w:szCs w:val="22"/>
        </w:rPr>
      </w:pPr>
      <w:r w:rsidRPr="002B354D">
        <w:rPr>
          <w:rFonts w:ascii="Book Antiqua" w:hAnsi="Book Antiqua" w:cs="Arial"/>
          <w:sz w:val="22"/>
          <w:szCs w:val="22"/>
        </w:rPr>
        <w:t>Ministria e Administrimit të Pushtetit Lokal përmes Departamenti</w:t>
      </w:r>
      <w:r w:rsidR="00974A3D" w:rsidRPr="002B354D">
        <w:rPr>
          <w:rFonts w:ascii="Book Antiqua" w:hAnsi="Book Antiqua" w:cs="Arial"/>
          <w:sz w:val="22"/>
          <w:szCs w:val="22"/>
        </w:rPr>
        <w:t>t</w:t>
      </w:r>
      <w:r w:rsidRPr="002B354D">
        <w:rPr>
          <w:rFonts w:ascii="Book Antiqua" w:hAnsi="Book Antiqua" w:cs="Arial"/>
          <w:sz w:val="22"/>
          <w:szCs w:val="22"/>
        </w:rPr>
        <w:t xml:space="preserve"> Ligjor dhe Monitorim të Komunave/Divizionit të Monitorimit të Komunave, ka mbikëqyrë veprimtarinë e Komunave të Republikës së Kosovës. Pikësynim kryesor i këtij procesi ka qenë monitorimi i komunave dhe ofrimi i informatave tek mekanizmat përgjegjës</w:t>
      </w:r>
      <w:r w:rsidR="00974A3D" w:rsidRPr="002B354D">
        <w:rPr>
          <w:rFonts w:ascii="Book Antiqua" w:hAnsi="Book Antiqua" w:cs="Arial"/>
          <w:sz w:val="22"/>
          <w:szCs w:val="22"/>
        </w:rPr>
        <w:t>e</w:t>
      </w:r>
      <w:r w:rsidRPr="002B354D">
        <w:rPr>
          <w:rFonts w:ascii="Book Antiqua" w:hAnsi="Book Antiqua" w:cs="Arial"/>
          <w:sz w:val="22"/>
          <w:szCs w:val="22"/>
        </w:rPr>
        <w:t xml:space="preserve"> për evitimin e veprimeve komunale të cilat bien ndesh me dispozitat ligjore në fuqi.</w:t>
      </w:r>
    </w:p>
    <w:p w:rsidR="00490615" w:rsidRPr="002B354D" w:rsidRDefault="00490615" w:rsidP="005C1C28">
      <w:pPr>
        <w:pStyle w:val="PlainText"/>
        <w:spacing w:line="276" w:lineRule="auto"/>
        <w:jc w:val="center"/>
        <w:rPr>
          <w:rFonts w:ascii="Book Antiqua" w:hAnsi="Book Antiqua" w:cs="Arial"/>
          <w:sz w:val="22"/>
          <w:szCs w:val="22"/>
        </w:rPr>
      </w:pPr>
    </w:p>
    <w:p w:rsidR="00490615" w:rsidRPr="002B354D" w:rsidRDefault="00CA26D6" w:rsidP="005C1C28">
      <w:pPr>
        <w:pStyle w:val="PlainText"/>
        <w:spacing w:line="276" w:lineRule="auto"/>
        <w:jc w:val="center"/>
        <w:rPr>
          <w:rFonts w:ascii="Book Antiqua" w:hAnsi="Book Antiqua" w:cs="Arial"/>
          <w:sz w:val="22"/>
          <w:szCs w:val="22"/>
        </w:rPr>
      </w:pPr>
      <w:r w:rsidRPr="002B354D">
        <w:rPr>
          <w:rFonts w:ascii="Book Antiqua" w:hAnsi="Book Antiqua" w:cs="Arial"/>
          <w:sz w:val="22"/>
          <w:szCs w:val="22"/>
        </w:rPr>
        <w:t>Prezantimi i aktiviteteve të kuvendeve të komunave është mekanizëm i rëndësishëm i vënies së përgjegjësisë së komunave para qytetarëve dhe institucioneve publike. Ky raport përmbledhë dhe shtjellon çështjet më të rëndësishme të cilat janë në mandatin e organeve të komunave, përkatësisht kuvendit të komunës dhe kryetarit të komunës. Fokusi kryesor është vënë në pasqyrimin e punës së kuvendeve të komunave, duke ditur se në mënyrë indirekte përfshinë edhe shpalosjen e punës së ekzekutivit, për faktin se ky i fundit i raporton Kuvendit në baza të rregullta ose atëherë kur kërkohet nga anëtaret e kuvendit.</w:t>
      </w:r>
    </w:p>
    <w:p w:rsidR="00490615" w:rsidRPr="002B354D" w:rsidRDefault="00490615" w:rsidP="005C1C28">
      <w:pPr>
        <w:pStyle w:val="PlainText"/>
        <w:spacing w:line="276" w:lineRule="auto"/>
        <w:jc w:val="center"/>
        <w:rPr>
          <w:rFonts w:ascii="Book Antiqua" w:hAnsi="Book Antiqua" w:cs="Arial"/>
          <w:sz w:val="22"/>
          <w:szCs w:val="22"/>
        </w:rPr>
      </w:pPr>
    </w:p>
    <w:p w:rsidR="00EB6028" w:rsidRPr="002B354D" w:rsidRDefault="00CA26D6" w:rsidP="005C1C28">
      <w:pPr>
        <w:pStyle w:val="PlainText"/>
        <w:spacing w:line="276" w:lineRule="auto"/>
        <w:jc w:val="center"/>
        <w:rPr>
          <w:rFonts w:ascii="Book Antiqua" w:hAnsi="Book Antiqua" w:cs="Arial"/>
          <w:sz w:val="22"/>
          <w:szCs w:val="22"/>
        </w:rPr>
      </w:pPr>
      <w:r w:rsidRPr="002B354D">
        <w:rPr>
          <w:rFonts w:ascii="Book Antiqua" w:hAnsi="Book Antiqua" w:cs="Arial"/>
          <w:sz w:val="22"/>
          <w:szCs w:val="22"/>
        </w:rPr>
        <w:t>Raporti ka për qëllim informimin e drejtë të institucioneve qendrore,</w:t>
      </w:r>
      <w:r w:rsidR="002B354D">
        <w:rPr>
          <w:rFonts w:ascii="Book Antiqua" w:hAnsi="Book Antiqua" w:cs="Arial"/>
          <w:sz w:val="22"/>
          <w:szCs w:val="22"/>
        </w:rPr>
        <w:t xml:space="preserve"> </w:t>
      </w:r>
      <w:r w:rsidRPr="002B354D">
        <w:rPr>
          <w:rFonts w:ascii="Book Antiqua" w:hAnsi="Book Antiqua" w:cs="Arial"/>
          <w:sz w:val="22"/>
          <w:szCs w:val="22"/>
        </w:rPr>
        <w:t xml:space="preserve">për nivelin e funksionimit të organeve vendimmarrëse të komunave. Përmes këtij raporti krijojmë një pasqyrë të qartë, lidhur me aktivitetet </w:t>
      </w:r>
      <w:r w:rsidR="00974A3D" w:rsidRPr="002B354D">
        <w:rPr>
          <w:rFonts w:ascii="Book Antiqua" w:hAnsi="Book Antiqua" w:cs="Arial"/>
          <w:sz w:val="22"/>
          <w:szCs w:val="22"/>
        </w:rPr>
        <w:t>dhe</w:t>
      </w:r>
      <w:r w:rsidR="002B354D">
        <w:rPr>
          <w:rFonts w:ascii="Book Antiqua" w:hAnsi="Book Antiqua" w:cs="Arial"/>
          <w:sz w:val="22"/>
          <w:szCs w:val="22"/>
        </w:rPr>
        <w:t xml:space="preserve"> </w:t>
      </w:r>
      <w:r w:rsidRPr="002B354D">
        <w:rPr>
          <w:rFonts w:ascii="Book Antiqua" w:hAnsi="Book Antiqua" w:cs="Arial"/>
          <w:sz w:val="22"/>
          <w:szCs w:val="22"/>
        </w:rPr>
        <w:t>punën e organeve t</w:t>
      </w:r>
      <w:r w:rsidR="00974A3D" w:rsidRPr="002B354D">
        <w:rPr>
          <w:rFonts w:ascii="Book Antiqua" w:hAnsi="Book Antiqua"/>
          <w:color w:val="000000" w:themeColor="text1"/>
          <w:sz w:val="22"/>
          <w:szCs w:val="22"/>
        </w:rPr>
        <w:t>ë</w:t>
      </w:r>
      <w:r w:rsidRPr="002B354D">
        <w:rPr>
          <w:rFonts w:ascii="Book Antiqua" w:hAnsi="Book Antiqua" w:cs="Arial"/>
          <w:sz w:val="22"/>
          <w:szCs w:val="22"/>
        </w:rPr>
        <w:t xml:space="preserve"> komunave.</w:t>
      </w:r>
      <w:r w:rsidR="002B354D">
        <w:rPr>
          <w:rFonts w:ascii="Book Antiqua" w:hAnsi="Book Antiqua" w:cs="Arial"/>
          <w:sz w:val="22"/>
          <w:szCs w:val="22"/>
        </w:rPr>
        <w:t xml:space="preserve"> </w:t>
      </w:r>
      <w:r w:rsidRPr="002B354D">
        <w:rPr>
          <w:rFonts w:ascii="Book Antiqua" w:hAnsi="Book Antiqua" w:cs="Arial"/>
          <w:sz w:val="22"/>
          <w:szCs w:val="22"/>
        </w:rPr>
        <w:t>Në këtë raport janë përfshirë të dhënat e përgjithshme të punës dhe aktiviteteve të organeve të komunave. Po ashtu, janë përfshirë gjetjet më të rëndësishme të evidentuara gjatë kësaj periudhe.</w:t>
      </w:r>
      <w:r w:rsidR="002B354D">
        <w:rPr>
          <w:rFonts w:ascii="Book Antiqua" w:hAnsi="Book Antiqua" w:cs="Arial"/>
          <w:sz w:val="22"/>
          <w:szCs w:val="22"/>
        </w:rPr>
        <w:t xml:space="preserve"> </w:t>
      </w:r>
      <w:r w:rsidRPr="002B354D">
        <w:rPr>
          <w:rFonts w:ascii="Book Antiqua" w:hAnsi="Book Antiqua" w:cs="Arial"/>
          <w:sz w:val="22"/>
          <w:szCs w:val="22"/>
        </w:rPr>
        <w:t>Në kuadër të raportit, janë përfshirë të dhënat për 38 komuna të Republikës së Kosovës.</w:t>
      </w:r>
    </w:p>
    <w:p w:rsidR="00EB6028" w:rsidRPr="002B354D" w:rsidRDefault="00EB6028" w:rsidP="005C1C28">
      <w:pPr>
        <w:jc w:val="center"/>
        <w:rPr>
          <w:rFonts w:ascii="Book Antiqua" w:hAnsi="Book Antiqua" w:cs="Arial"/>
          <w:sz w:val="22"/>
          <w:szCs w:val="22"/>
        </w:rPr>
      </w:pPr>
    </w:p>
    <w:p w:rsidR="00C11F1E" w:rsidRPr="002B354D" w:rsidRDefault="00C11F1E" w:rsidP="005C1C28">
      <w:pPr>
        <w:pStyle w:val="Heading1"/>
        <w:spacing w:before="0"/>
        <w:jc w:val="center"/>
        <w:rPr>
          <w:rFonts w:ascii="Book Antiqua" w:hAnsi="Book Antiqua"/>
          <w:sz w:val="22"/>
          <w:szCs w:val="22"/>
        </w:rPr>
      </w:pPr>
    </w:p>
    <w:p w:rsidR="00C11F1E" w:rsidRPr="002B354D" w:rsidRDefault="00C11F1E" w:rsidP="005C1C28">
      <w:pPr>
        <w:jc w:val="center"/>
        <w:rPr>
          <w:rFonts w:ascii="Book Antiqua" w:hAnsi="Book Antiqua"/>
          <w:color w:val="FF0000"/>
          <w:sz w:val="22"/>
          <w:szCs w:val="22"/>
        </w:rPr>
      </w:pPr>
    </w:p>
    <w:p w:rsidR="00C11F1E" w:rsidRPr="002B354D" w:rsidRDefault="00C11F1E" w:rsidP="005C1C28">
      <w:pPr>
        <w:jc w:val="center"/>
        <w:rPr>
          <w:rFonts w:ascii="Book Antiqua" w:hAnsi="Book Antiqua"/>
          <w:color w:val="FF0000"/>
          <w:sz w:val="22"/>
          <w:szCs w:val="22"/>
        </w:rPr>
      </w:pPr>
    </w:p>
    <w:p w:rsidR="00C11F1E" w:rsidRPr="002B354D" w:rsidRDefault="00C11F1E" w:rsidP="005C1C28">
      <w:pPr>
        <w:pStyle w:val="Heading1"/>
        <w:spacing w:before="0"/>
        <w:jc w:val="center"/>
        <w:rPr>
          <w:rFonts w:ascii="Book Antiqua" w:hAnsi="Book Antiqua"/>
          <w:color w:val="FF0000"/>
          <w:sz w:val="22"/>
          <w:szCs w:val="22"/>
        </w:rPr>
      </w:pPr>
    </w:p>
    <w:p w:rsidR="00C11F1E" w:rsidRPr="002B354D" w:rsidRDefault="00C11F1E" w:rsidP="005C1C28">
      <w:pPr>
        <w:jc w:val="center"/>
        <w:rPr>
          <w:rFonts w:ascii="Book Antiqua" w:hAnsi="Book Antiqua"/>
          <w:color w:val="FF0000"/>
          <w:sz w:val="22"/>
          <w:szCs w:val="22"/>
        </w:rPr>
      </w:pPr>
    </w:p>
    <w:p w:rsidR="00490615" w:rsidRPr="002B354D" w:rsidRDefault="00490615" w:rsidP="005C1C28">
      <w:pPr>
        <w:jc w:val="center"/>
        <w:rPr>
          <w:rFonts w:ascii="Book Antiqua" w:hAnsi="Book Antiqua"/>
          <w:color w:val="FF0000"/>
          <w:sz w:val="22"/>
          <w:szCs w:val="22"/>
        </w:rPr>
      </w:pPr>
    </w:p>
    <w:p w:rsidR="00C96885" w:rsidRPr="002B354D" w:rsidRDefault="00C96885" w:rsidP="005C1C28">
      <w:pPr>
        <w:jc w:val="center"/>
        <w:rPr>
          <w:rFonts w:ascii="Book Antiqua" w:hAnsi="Book Antiqua"/>
          <w:color w:val="FF0000"/>
          <w:sz w:val="22"/>
          <w:szCs w:val="22"/>
        </w:rPr>
      </w:pPr>
    </w:p>
    <w:p w:rsidR="00C96885" w:rsidRPr="002B354D" w:rsidRDefault="00C96885" w:rsidP="005C1C28">
      <w:pPr>
        <w:jc w:val="center"/>
        <w:rPr>
          <w:rFonts w:ascii="Book Antiqua" w:hAnsi="Book Antiqua"/>
          <w:color w:val="FF0000"/>
          <w:sz w:val="22"/>
          <w:szCs w:val="22"/>
        </w:rPr>
      </w:pPr>
    </w:p>
    <w:p w:rsidR="000404BF" w:rsidRDefault="000404BF" w:rsidP="005C1C28">
      <w:pPr>
        <w:jc w:val="center"/>
        <w:rPr>
          <w:rFonts w:ascii="Book Antiqua" w:hAnsi="Book Antiqua"/>
          <w:color w:val="FF0000"/>
          <w:sz w:val="22"/>
          <w:szCs w:val="22"/>
        </w:rPr>
      </w:pPr>
    </w:p>
    <w:p w:rsidR="009A4B9B" w:rsidRDefault="009A4B9B" w:rsidP="005C1C28">
      <w:pPr>
        <w:jc w:val="center"/>
        <w:rPr>
          <w:rFonts w:ascii="Book Antiqua" w:hAnsi="Book Antiqua"/>
          <w:color w:val="FF0000"/>
          <w:sz w:val="22"/>
          <w:szCs w:val="22"/>
        </w:rPr>
      </w:pPr>
    </w:p>
    <w:p w:rsidR="009A4B9B" w:rsidRDefault="009A4B9B" w:rsidP="005C1C28">
      <w:pPr>
        <w:jc w:val="center"/>
        <w:rPr>
          <w:rFonts w:ascii="Book Antiqua" w:hAnsi="Book Antiqua"/>
          <w:color w:val="FF0000"/>
          <w:sz w:val="22"/>
          <w:szCs w:val="22"/>
        </w:rPr>
      </w:pPr>
    </w:p>
    <w:p w:rsidR="009A4B9B" w:rsidRDefault="009A4B9B" w:rsidP="005C1C28">
      <w:pPr>
        <w:jc w:val="center"/>
        <w:rPr>
          <w:rFonts w:ascii="Book Antiqua" w:hAnsi="Book Antiqua"/>
          <w:color w:val="FF0000"/>
          <w:sz w:val="22"/>
          <w:szCs w:val="22"/>
        </w:rPr>
      </w:pPr>
    </w:p>
    <w:p w:rsidR="009A4B9B" w:rsidRDefault="009A4B9B" w:rsidP="005C1C28">
      <w:pPr>
        <w:jc w:val="center"/>
        <w:rPr>
          <w:rFonts w:ascii="Book Antiqua" w:hAnsi="Book Antiqua"/>
          <w:color w:val="FF0000"/>
          <w:sz w:val="22"/>
          <w:szCs w:val="22"/>
        </w:rPr>
      </w:pPr>
    </w:p>
    <w:p w:rsidR="009A4B9B" w:rsidRDefault="009A4B9B" w:rsidP="005C1C28">
      <w:pPr>
        <w:jc w:val="center"/>
        <w:rPr>
          <w:rFonts w:ascii="Book Antiqua" w:hAnsi="Book Antiqua"/>
          <w:color w:val="FF0000"/>
          <w:sz w:val="22"/>
          <w:szCs w:val="22"/>
        </w:rPr>
      </w:pPr>
    </w:p>
    <w:p w:rsidR="009A4B9B" w:rsidRPr="002B354D" w:rsidRDefault="009A4B9B" w:rsidP="005C1C28">
      <w:pPr>
        <w:jc w:val="center"/>
        <w:rPr>
          <w:rFonts w:ascii="Book Antiqua" w:hAnsi="Book Antiqua"/>
          <w:color w:val="FF0000"/>
          <w:sz w:val="22"/>
          <w:szCs w:val="22"/>
        </w:rPr>
      </w:pPr>
    </w:p>
    <w:p w:rsidR="00490615" w:rsidRPr="002B354D" w:rsidRDefault="00490615" w:rsidP="005C1C28">
      <w:pPr>
        <w:jc w:val="center"/>
        <w:rPr>
          <w:rFonts w:ascii="Book Antiqua" w:hAnsi="Book Antiqua"/>
          <w:color w:val="FF0000"/>
          <w:sz w:val="22"/>
          <w:szCs w:val="22"/>
        </w:rPr>
      </w:pPr>
    </w:p>
    <w:p w:rsidR="00B25108" w:rsidRPr="002B354D" w:rsidRDefault="00B25108" w:rsidP="005C1C28">
      <w:pPr>
        <w:jc w:val="center"/>
        <w:rPr>
          <w:rFonts w:ascii="Book Antiqua" w:hAnsi="Book Antiqua"/>
          <w:color w:val="FF0000"/>
          <w:sz w:val="22"/>
          <w:szCs w:val="22"/>
        </w:rPr>
      </w:pPr>
    </w:p>
    <w:p w:rsidR="00B25108" w:rsidRPr="002B354D" w:rsidRDefault="00B25108" w:rsidP="005C1C28">
      <w:pPr>
        <w:jc w:val="center"/>
        <w:rPr>
          <w:rFonts w:ascii="Book Antiqua" w:hAnsi="Book Antiqua"/>
          <w:color w:val="FF0000"/>
          <w:sz w:val="22"/>
          <w:szCs w:val="22"/>
        </w:rPr>
      </w:pPr>
    </w:p>
    <w:p w:rsidR="007F4821" w:rsidRPr="002B354D" w:rsidRDefault="00CA26D6" w:rsidP="005C1C28">
      <w:pPr>
        <w:pStyle w:val="Heading1"/>
        <w:spacing w:before="0"/>
        <w:jc w:val="center"/>
        <w:rPr>
          <w:rFonts w:ascii="Book Antiqua" w:hAnsi="Book Antiqua"/>
          <w:sz w:val="26"/>
          <w:szCs w:val="26"/>
        </w:rPr>
      </w:pPr>
      <w:r w:rsidRPr="002B354D">
        <w:rPr>
          <w:rFonts w:ascii="Book Antiqua" w:hAnsi="Book Antiqua"/>
          <w:sz w:val="26"/>
          <w:szCs w:val="26"/>
        </w:rPr>
        <w:t>Përmbledhje Ekzekutive</w:t>
      </w:r>
    </w:p>
    <w:p w:rsidR="007F4821" w:rsidRPr="002B354D" w:rsidRDefault="007F4821" w:rsidP="005C1C28">
      <w:pPr>
        <w:jc w:val="center"/>
        <w:rPr>
          <w:rFonts w:ascii="Book Antiqua" w:hAnsi="Book Antiqua" w:cs="Calibri"/>
          <w:sz w:val="22"/>
          <w:szCs w:val="22"/>
        </w:rPr>
      </w:pPr>
    </w:p>
    <w:p w:rsidR="005A1862" w:rsidRPr="002B354D" w:rsidRDefault="00CA26D6" w:rsidP="005C1C28">
      <w:pPr>
        <w:jc w:val="center"/>
        <w:rPr>
          <w:rFonts w:ascii="Book Antiqua" w:hAnsi="Book Antiqua" w:cs="Calibri"/>
          <w:sz w:val="22"/>
          <w:szCs w:val="22"/>
        </w:rPr>
      </w:pPr>
      <w:r w:rsidRPr="002B354D">
        <w:rPr>
          <w:rFonts w:ascii="Book Antiqua" w:hAnsi="Book Antiqua" w:cs="Calibri"/>
          <w:sz w:val="22"/>
          <w:szCs w:val="22"/>
        </w:rPr>
        <w:t>Gjatë periudhës Janar-Mars2020, në Republikën e Kosovës kanë funksionuar Kuvendet e 38 komunave, duke mbajtur mbledhje</w:t>
      </w:r>
      <w:r w:rsidR="002B354D">
        <w:rPr>
          <w:rFonts w:ascii="Book Antiqua" w:hAnsi="Book Antiqua" w:cs="Calibri"/>
          <w:sz w:val="22"/>
          <w:szCs w:val="22"/>
        </w:rPr>
        <w:t xml:space="preserve"> </w:t>
      </w:r>
      <w:r w:rsidRPr="002B354D">
        <w:rPr>
          <w:rFonts w:ascii="Book Antiqua" w:hAnsi="Book Antiqua" w:cs="Calibri"/>
          <w:sz w:val="22"/>
          <w:szCs w:val="22"/>
        </w:rPr>
        <w:t>rregullisht, mbledhjet kanë qenë të hapura për publikun, ndërsa me qëllim të mbikëqyrjes së punës së</w:t>
      </w:r>
      <w:r w:rsidR="002B354D">
        <w:rPr>
          <w:rFonts w:ascii="Book Antiqua" w:hAnsi="Book Antiqua" w:cs="Calibri"/>
          <w:sz w:val="22"/>
          <w:szCs w:val="22"/>
        </w:rPr>
        <w:t xml:space="preserve"> </w:t>
      </w:r>
      <w:r w:rsidRPr="002B354D">
        <w:rPr>
          <w:rFonts w:ascii="Book Antiqua" w:hAnsi="Book Antiqua" w:cs="Calibri"/>
          <w:sz w:val="22"/>
          <w:szCs w:val="22"/>
        </w:rPr>
        <w:t xml:space="preserve">tyre, monitorimi është bërë përmes sistemit të </w:t>
      </w:r>
      <w:proofErr w:type="spellStart"/>
      <w:r w:rsidRPr="002B354D">
        <w:rPr>
          <w:rFonts w:ascii="Book Antiqua" w:hAnsi="Book Antiqua" w:cs="Calibri"/>
          <w:sz w:val="22"/>
          <w:szCs w:val="22"/>
        </w:rPr>
        <w:t>teleprezencës</w:t>
      </w:r>
      <w:proofErr w:type="spellEnd"/>
      <w:r w:rsidRPr="002B354D">
        <w:rPr>
          <w:rFonts w:ascii="Book Antiqua" w:hAnsi="Book Antiqua" w:cs="Calibri"/>
          <w:sz w:val="22"/>
          <w:szCs w:val="22"/>
        </w:rPr>
        <w:t xml:space="preserve"> si dhe përmes pjesëmarrjes </w:t>
      </w:r>
      <w:proofErr w:type="spellStart"/>
      <w:r w:rsidRPr="002B354D">
        <w:rPr>
          <w:rFonts w:ascii="Book Antiqua" w:hAnsi="Book Antiqua" w:cs="Calibri"/>
          <w:sz w:val="22"/>
          <w:szCs w:val="22"/>
        </w:rPr>
        <w:t>d</w:t>
      </w:r>
      <w:r w:rsidR="00974A3D" w:rsidRPr="002B354D">
        <w:rPr>
          <w:rFonts w:ascii="Book Antiqua" w:hAnsi="Book Antiqua" w:cs="Calibri"/>
          <w:sz w:val="22"/>
          <w:szCs w:val="22"/>
        </w:rPr>
        <w:t>i</w:t>
      </w:r>
      <w:r w:rsidRPr="002B354D">
        <w:rPr>
          <w:rFonts w:ascii="Book Antiqua" w:hAnsi="Book Antiqua" w:cs="Calibri"/>
          <w:sz w:val="22"/>
          <w:szCs w:val="22"/>
        </w:rPr>
        <w:t>rekt</w:t>
      </w:r>
      <w:r w:rsidR="00974A3D" w:rsidRPr="002B354D">
        <w:rPr>
          <w:rFonts w:ascii="Book Antiqua" w:hAnsi="Book Antiqua" w:cs="Calibri"/>
          <w:sz w:val="22"/>
          <w:szCs w:val="22"/>
        </w:rPr>
        <w:t>e</w:t>
      </w:r>
      <w:proofErr w:type="spellEnd"/>
      <w:r w:rsidRPr="002B354D">
        <w:rPr>
          <w:rFonts w:ascii="Book Antiqua" w:hAnsi="Book Antiqua" w:cs="Calibri"/>
          <w:sz w:val="22"/>
          <w:szCs w:val="22"/>
        </w:rPr>
        <w:t xml:space="preserve"> në mbledhjet e kuvendit, përkatësisht KK të Mitrovicës Veriore, </w:t>
      </w:r>
      <w:proofErr w:type="spellStart"/>
      <w:r w:rsidRPr="002B354D">
        <w:rPr>
          <w:rFonts w:ascii="Book Antiqua" w:hAnsi="Book Antiqua" w:cs="Calibri"/>
          <w:sz w:val="22"/>
          <w:szCs w:val="22"/>
        </w:rPr>
        <w:t>Leposavi</w:t>
      </w:r>
      <w:r w:rsidR="00974A3D" w:rsidRPr="002B354D">
        <w:rPr>
          <w:rFonts w:ascii="Book Antiqua" w:hAnsi="Book Antiqua" w:cs="Calibri"/>
          <w:sz w:val="22"/>
          <w:szCs w:val="22"/>
        </w:rPr>
        <w:t>ç</w:t>
      </w:r>
      <w:proofErr w:type="spellEnd"/>
      <w:r w:rsidRPr="002B354D">
        <w:rPr>
          <w:rFonts w:ascii="Book Antiqua" w:hAnsi="Book Antiqua" w:cs="Calibri"/>
          <w:sz w:val="22"/>
          <w:szCs w:val="22"/>
        </w:rPr>
        <w:t xml:space="preserve">, Zubin Potok, </w:t>
      </w:r>
      <w:proofErr w:type="spellStart"/>
      <w:r w:rsidRPr="002B354D">
        <w:rPr>
          <w:rFonts w:ascii="Book Antiqua" w:hAnsi="Book Antiqua" w:cs="Calibri"/>
          <w:sz w:val="22"/>
          <w:szCs w:val="22"/>
        </w:rPr>
        <w:t>Zveçan</w:t>
      </w:r>
      <w:proofErr w:type="spellEnd"/>
      <w:r w:rsidRPr="002B354D">
        <w:rPr>
          <w:rFonts w:ascii="Book Antiqua" w:hAnsi="Book Antiqua" w:cs="Calibri"/>
          <w:sz w:val="22"/>
          <w:szCs w:val="22"/>
        </w:rPr>
        <w:t xml:space="preserve"> dhe Novobërdë.</w:t>
      </w:r>
    </w:p>
    <w:p w:rsidR="004C7E43" w:rsidRPr="002B354D" w:rsidRDefault="00CA26D6" w:rsidP="005C1C28">
      <w:pPr>
        <w:jc w:val="center"/>
        <w:rPr>
          <w:rFonts w:ascii="Book Antiqua" w:hAnsi="Book Antiqua" w:cs="Calibri"/>
          <w:sz w:val="22"/>
          <w:szCs w:val="22"/>
        </w:rPr>
      </w:pPr>
      <w:r w:rsidRPr="002B354D">
        <w:rPr>
          <w:rFonts w:ascii="Book Antiqua" w:hAnsi="Book Antiqua" w:cs="Calibri"/>
          <w:sz w:val="22"/>
          <w:szCs w:val="22"/>
        </w:rPr>
        <w:t>Gjatë kësaj periudhe, kuvendet e ko</w:t>
      </w:r>
      <w:r w:rsidR="001D3322" w:rsidRPr="002B354D">
        <w:rPr>
          <w:rFonts w:ascii="Book Antiqua" w:hAnsi="Book Antiqua" w:cs="Calibri"/>
          <w:sz w:val="22"/>
          <w:szCs w:val="22"/>
        </w:rPr>
        <w:t xml:space="preserve">munave kanë mbajtur gjithsej 110 mbledhje. Prej tyre 71 </w:t>
      </w:r>
      <w:r w:rsidRPr="002B354D">
        <w:rPr>
          <w:rFonts w:ascii="Book Antiqua" w:hAnsi="Book Antiqua" w:cs="Calibri"/>
          <w:sz w:val="22"/>
          <w:szCs w:val="22"/>
        </w:rPr>
        <w:t>mbledhje kanë qenë të rregullta,</w:t>
      </w:r>
      <w:r w:rsidR="001D3322" w:rsidRPr="002B354D">
        <w:rPr>
          <w:rFonts w:ascii="Book Antiqua" w:hAnsi="Book Antiqua" w:cs="Calibri"/>
          <w:sz w:val="22"/>
          <w:szCs w:val="22"/>
        </w:rPr>
        <w:t xml:space="preserve"> </w:t>
      </w:r>
      <w:r w:rsidRPr="002B354D">
        <w:rPr>
          <w:rFonts w:ascii="Book Antiqua" w:hAnsi="Book Antiqua" w:cs="Calibri"/>
          <w:sz w:val="22"/>
          <w:szCs w:val="22"/>
        </w:rPr>
        <w:t>10 të jashtëzakonshme, 20</w:t>
      </w:r>
      <w:r w:rsidR="001D3322" w:rsidRPr="002B354D">
        <w:rPr>
          <w:rFonts w:ascii="Book Antiqua" w:hAnsi="Book Antiqua" w:cs="Calibri"/>
          <w:sz w:val="22"/>
          <w:szCs w:val="22"/>
        </w:rPr>
        <w:t xml:space="preserve"> </w:t>
      </w:r>
      <w:r w:rsidRPr="002B354D">
        <w:rPr>
          <w:rFonts w:ascii="Book Antiqua" w:hAnsi="Book Antiqua" w:cs="Calibri"/>
          <w:sz w:val="22"/>
          <w:szCs w:val="22"/>
        </w:rPr>
        <w:t>solemne dhe 9 urgjente. Në vijim është paraqitur numri i përgjithshëm i mbledhjeve të kuvendeve sipas komunave:</w:t>
      </w:r>
    </w:p>
    <w:p w:rsidR="003236F5" w:rsidRPr="002B354D" w:rsidRDefault="003236F5" w:rsidP="005C1C28">
      <w:pPr>
        <w:jc w:val="center"/>
        <w:rPr>
          <w:rFonts w:ascii="Book Antiqua" w:hAnsi="Book Antiqua" w:cs="Calibri"/>
          <w:sz w:val="22"/>
          <w:szCs w:val="22"/>
        </w:rPr>
      </w:pPr>
    </w:p>
    <w:p w:rsidR="003236F5" w:rsidRPr="002B354D" w:rsidRDefault="003236F5" w:rsidP="005C1C28">
      <w:pPr>
        <w:jc w:val="center"/>
        <w:rPr>
          <w:rFonts w:ascii="Book Antiqua" w:hAnsi="Book Antiqua" w:cs="Calibri"/>
          <w:sz w:val="22"/>
          <w:szCs w:val="22"/>
        </w:rPr>
      </w:pPr>
    </w:p>
    <w:p w:rsidR="00263F32" w:rsidRPr="002B354D" w:rsidRDefault="00974A3D" w:rsidP="005C1C28">
      <w:pPr>
        <w:jc w:val="center"/>
        <w:rPr>
          <w:rFonts w:ascii="Book Antiqua" w:hAnsi="Book Antiqua" w:cs="Calibri"/>
          <w:sz w:val="22"/>
          <w:szCs w:val="22"/>
        </w:rPr>
      </w:pPr>
      <w:r w:rsidRPr="002B354D">
        <w:rPr>
          <w:rFonts w:ascii="Book Antiqua" w:hAnsi="Book Antiqua" w:cs="Calibri"/>
          <w:noProof/>
          <w:sz w:val="22"/>
          <w:szCs w:val="22"/>
          <w:lang w:val="en-US"/>
        </w:rPr>
        <w:drawing>
          <wp:inline distT="0" distB="0" distL="0" distR="0">
            <wp:extent cx="6343650" cy="256222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4BC7" w:rsidRPr="002B354D" w:rsidRDefault="00AC4BC7" w:rsidP="005C1C28">
      <w:pPr>
        <w:autoSpaceDE w:val="0"/>
        <w:autoSpaceDN w:val="0"/>
        <w:adjustRightInd w:val="0"/>
        <w:jc w:val="center"/>
        <w:rPr>
          <w:rFonts w:ascii="Book Antiqua" w:hAnsi="Book Antiqua" w:cs="Calibri"/>
          <w:color w:val="FF0000"/>
          <w:sz w:val="22"/>
          <w:szCs w:val="22"/>
        </w:rPr>
      </w:pPr>
    </w:p>
    <w:p w:rsidR="00243523" w:rsidRPr="002B354D" w:rsidRDefault="00CA26D6" w:rsidP="005C1C28">
      <w:pPr>
        <w:contextualSpacing/>
        <w:jc w:val="center"/>
        <w:rPr>
          <w:rStyle w:val="apple-style-span"/>
          <w:rFonts w:ascii="Book Antiqua" w:hAnsi="Book Antiqua" w:cs="Calibri"/>
          <w:sz w:val="22"/>
          <w:szCs w:val="22"/>
        </w:rPr>
      </w:pPr>
      <w:r w:rsidRPr="002B354D">
        <w:rPr>
          <w:rFonts w:ascii="Book Antiqua" w:hAnsi="Book Antiqua" w:cs="Calibri"/>
          <w:sz w:val="22"/>
          <w:szCs w:val="22"/>
        </w:rPr>
        <w:t xml:space="preserve">Paralelisht me kuvendet e komunave takime kanë mbajtur edhe komitetet e përhershme. </w:t>
      </w:r>
      <w:r w:rsidRPr="002B354D">
        <w:rPr>
          <w:rStyle w:val="apple-style-span"/>
          <w:rFonts w:ascii="Book Antiqua" w:hAnsi="Book Antiqua" w:cs="Calibri"/>
          <w:sz w:val="22"/>
          <w:szCs w:val="22"/>
        </w:rPr>
        <w:t xml:space="preserve">Për nga numri i takimeve, Komitetet për Politikë dhe </w:t>
      </w:r>
      <w:r w:rsidR="001D3322" w:rsidRPr="002B354D">
        <w:rPr>
          <w:rStyle w:val="apple-style-span"/>
          <w:rFonts w:ascii="Book Antiqua" w:hAnsi="Book Antiqua" w:cs="Calibri"/>
          <w:sz w:val="22"/>
          <w:szCs w:val="22"/>
        </w:rPr>
        <w:t>Financa kanë mbajtur gjithsej 78</w:t>
      </w:r>
      <w:r w:rsidRPr="002B354D">
        <w:rPr>
          <w:rStyle w:val="apple-style-span"/>
          <w:rFonts w:ascii="Book Antiqua" w:hAnsi="Book Antiqua" w:cs="Calibri"/>
          <w:sz w:val="22"/>
          <w:szCs w:val="22"/>
        </w:rPr>
        <w:t xml:space="preserve"> mbledhje, ndërsa Komitete</w:t>
      </w:r>
      <w:r w:rsidR="001D3322" w:rsidRPr="002B354D">
        <w:rPr>
          <w:rStyle w:val="apple-style-span"/>
          <w:rFonts w:ascii="Book Antiqua" w:hAnsi="Book Antiqua" w:cs="Calibri"/>
          <w:sz w:val="22"/>
          <w:szCs w:val="22"/>
        </w:rPr>
        <w:t>t për Komunitete kanë mbajtur 55</w:t>
      </w:r>
      <w:r w:rsidRPr="002B354D">
        <w:rPr>
          <w:rStyle w:val="apple-style-span"/>
          <w:rFonts w:ascii="Book Antiqua" w:hAnsi="Book Antiqua" w:cs="Calibri"/>
          <w:sz w:val="22"/>
          <w:szCs w:val="22"/>
        </w:rPr>
        <w:t xml:space="preserve"> mbledhje.</w:t>
      </w:r>
    </w:p>
    <w:p w:rsidR="00546BE8" w:rsidRPr="002B354D" w:rsidRDefault="00974A3D" w:rsidP="005C1C28">
      <w:pPr>
        <w:contextualSpacing/>
        <w:jc w:val="center"/>
        <w:rPr>
          <w:rStyle w:val="apple-style-span"/>
          <w:rFonts w:ascii="Book Antiqua" w:hAnsi="Book Antiqua" w:cs="Calibri"/>
          <w:sz w:val="22"/>
          <w:szCs w:val="22"/>
        </w:rPr>
      </w:pPr>
      <w:r w:rsidRPr="002B354D">
        <w:rPr>
          <w:rFonts w:ascii="Book Antiqua" w:hAnsi="Book Antiqua" w:cs="Calibri"/>
          <w:noProof/>
          <w:sz w:val="22"/>
          <w:szCs w:val="22"/>
          <w:lang w:val="en-US"/>
        </w:rPr>
        <w:drawing>
          <wp:inline distT="0" distB="0" distL="0" distR="0">
            <wp:extent cx="6143625" cy="2397760"/>
            <wp:effectExtent l="0" t="0" r="9525" b="254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3523" w:rsidRPr="002B354D" w:rsidRDefault="00243523" w:rsidP="005C1C28">
      <w:pPr>
        <w:contextualSpacing/>
        <w:jc w:val="center"/>
        <w:rPr>
          <w:rFonts w:ascii="Book Antiqua" w:hAnsi="Book Antiqua" w:cs="Calibri"/>
          <w:color w:val="FF0000"/>
          <w:sz w:val="22"/>
          <w:szCs w:val="22"/>
        </w:rPr>
      </w:pPr>
    </w:p>
    <w:p w:rsidR="008A16BB" w:rsidRPr="002B354D" w:rsidRDefault="008A16BB" w:rsidP="005C1C28">
      <w:pPr>
        <w:contextualSpacing/>
        <w:jc w:val="center"/>
        <w:rPr>
          <w:rFonts w:ascii="Book Antiqua" w:hAnsi="Book Antiqua" w:cs="Calibri"/>
          <w:sz w:val="22"/>
          <w:szCs w:val="22"/>
        </w:rPr>
      </w:pPr>
    </w:p>
    <w:p w:rsidR="008A16BB" w:rsidRPr="002B354D" w:rsidRDefault="008A16BB" w:rsidP="005C1C28">
      <w:pPr>
        <w:contextualSpacing/>
        <w:jc w:val="center"/>
        <w:rPr>
          <w:rFonts w:ascii="Book Antiqua" w:hAnsi="Book Antiqua" w:cs="Calibri"/>
          <w:sz w:val="22"/>
          <w:szCs w:val="22"/>
        </w:rPr>
      </w:pPr>
    </w:p>
    <w:p w:rsidR="008A16BB" w:rsidRPr="002B354D" w:rsidRDefault="008A16BB" w:rsidP="005C1C28">
      <w:pPr>
        <w:contextualSpacing/>
        <w:jc w:val="center"/>
        <w:rPr>
          <w:rFonts w:ascii="Book Antiqua" w:hAnsi="Book Antiqua" w:cs="Calibri"/>
          <w:sz w:val="22"/>
          <w:szCs w:val="22"/>
        </w:rPr>
      </w:pPr>
    </w:p>
    <w:p w:rsidR="008A16BB" w:rsidRPr="002B354D" w:rsidRDefault="008A16BB" w:rsidP="005C1C28">
      <w:pPr>
        <w:contextualSpacing/>
        <w:jc w:val="center"/>
        <w:rPr>
          <w:rFonts w:ascii="Book Antiqua" w:hAnsi="Book Antiqua" w:cs="Calibri"/>
          <w:sz w:val="22"/>
          <w:szCs w:val="22"/>
        </w:rPr>
      </w:pPr>
    </w:p>
    <w:p w:rsidR="008A16BB" w:rsidRPr="002B354D" w:rsidRDefault="008A16BB" w:rsidP="005C1C28">
      <w:pPr>
        <w:contextualSpacing/>
        <w:jc w:val="center"/>
        <w:rPr>
          <w:rFonts w:ascii="Book Antiqua" w:hAnsi="Book Antiqua" w:cs="Calibri"/>
          <w:sz w:val="22"/>
          <w:szCs w:val="22"/>
        </w:rPr>
      </w:pPr>
    </w:p>
    <w:p w:rsidR="006D5AD1" w:rsidRPr="002B354D" w:rsidRDefault="00CA26D6" w:rsidP="005C1C28">
      <w:pPr>
        <w:contextualSpacing/>
        <w:jc w:val="center"/>
        <w:rPr>
          <w:rFonts w:ascii="Book Antiqua" w:hAnsi="Book Antiqua" w:cs="Calibri"/>
          <w:b/>
          <w:sz w:val="22"/>
          <w:szCs w:val="22"/>
        </w:rPr>
      </w:pPr>
      <w:r w:rsidRPr="002B354D">
        <w:rPr>
          <w:rFonts w:ascii="Book Antiqua" w:hAnsi="Book Antiqua" w:cs="Calibri"/>
          <w:sz w:val="22"/>
          <w:szCs w:val="22"/>
        </w:rPr>
        <w:lastRenderedPageBreak/>
        <w:t xml:space="preserve">Gjatë periudhës Janar-Mars 2020, kuvendet e komunave kanë miratuar gjithsej </w:t>
      </w:r>
      <w:r w:rsidR="001D3322" w:rsidRPr="002B354D">
        <w:rPr>
          <w:rFonts w:ascii="Book Antiqua" w:hAnsi="Book Antiqua" w:cs="Calibri"/>
          <w:sz w:val="22"/>
          <w:szCs w:val="22"/>
        </w:rPr>
        <w:t>319</w:t>
      </w:r>
      <w:r w:rsidR="009D280D" w:rsidRPr="002B354D">
        <w:rPr>
          <w:rFonts w:ascii="Book Antiqua" w:hAnsi="Book Antiqua" w:cs="Calibri"/>
          <w:sz w:val="22"/>
          <w:szCs w:val="22"/>
        </w:rPr>
        <w:t xml:space="preserve"> </w:t>
      </w:r>
      <w:r w:rsidR="001D3322" w:rsidRPr="002B354D">
        <w:rPr>
          <w:rFonts w:ascii="Book Antiqua" w:hAnsi="Book Antiqua" w:cs="Calibri"/>
          <w:sz w:val="22"/>
          <w:szCs w:val="22"/>
        </w:rPr>
        <w:t>akte, prej të cilave 38 rregullore dhe 296</w:t>
      </w:r>
      <w:r w:rsidRPr="002B354D">
        <w:rPr>
          <w:rFonts w:ascii="Book Antiqua" w:hAnsi="Book Antiqua" w:cs="Calibri"/>
          <w:sz w:val="22"/>
          <w:szCs w:val="22"/>
        </w:rPr>
        <w:t xml:space="preserve"> vendime. </w:t>
      </w:r>
      <w:r w:rsidRPr="002B354D">
        <w:rPr>
          <w:rFonts w:ascii="Book Antiqua" w:hAnsi="Book Antiqua"/>
          <w:sz w:val="22"/>
          <w:szCs w:val="22"/>
        </w:rPr>
        <w:t xml:space="preserve">Këto akte janë pjesë e obligimeve ligjore të komunave dhe kërkohet të jenë në harmoni të plotë me legjislacionin në fuqi. </w:t>
      </w:r>
      <w:r w:rsidRPr="002B354D">
        <w:rPr>
          <w:rFonts w:ascii="Book Antiqua" w:hAnsi="Book Antiqua" w:cs="Calibri"/>
          <w:sz w:val="22"/>
          <w:szCs w:val="22"/>
        </w:rPr>
        <w:t xml:space="preserve"> Më poshtë përmes </w:t>
      </w:r>
      <w:proofErr w:type="spellStart"/>
      <w:r w:rsidRPr="002B354D">
        <w:rPr>
          <w:rFonts w:ascii="Book Antiqua" w:hAnsi="Book Antiqua" w:cs="Calibri"/>
          <w:sz w:val="22"/>
          <w:szCs w:val="22"/>
        </w:rPr>
        <w:t>grafikonit</w:t>
      </w:r>
      <w:proofErr w:type="spellEnd"/>
      <w:r w:rsidRPr="002B354D">
        <w:rPr>
          <w:rFonts w:ascii="Book Antiqua" w:hAnsi="Book Antiqua" w:cs="Calibri"/>
          <w:sz w:val="22"/>
          <w:szCs w:val="22"/>
        </w:rPr>
        <w:t xml:space="preserve"> kemi paraqitur numrin e akteve të miratuara sipas komunave:</w:t>
      </w:r>
    </w:p>
    <w:p w:rsidR="006D5AD1" w:rsidRPr="002B354D" w:rsidRDefault="006D5AD1" w:rsidP="005C1C28">
      <w:pPr>
        <w:contextualSpacing/>
        <w:jc w:val="center"/>
        <w:rPr>
          <w:rFonts w:ascii="Book Antiqua" w:hAnsi="Book Antiqua" w:cs="Calibri"/>
          <w:b/>
          <w:i/>
          <w:sz w:val="22"/>
          <w:szCs w:val="22"/>
        </w:rPr>
      </w:pPr>
    </w:p>
    <w:p w:rsidR="002B354D" w:rsidRPr="002B354D" w:rsidRDefault="002B354D" w:rsidP="005C1C28">
      <w:pPr>
        <w:contextualSpacing/>
        <w:jc w:val="center"/>
        <w:rPr>
          <w:rFonts w:ascii="Book Antiqua" w:hAnsi="Book Antiqua" w:cs="Calibri"/>
          <w:b/>
          <w:i/>
          <w:sz w:val="22"/>
          <w:szCs w:val="22"/>
        </w:rPr>
      </w:pPr>
    </w:p>
    <w:p w:rsidR="00FB536F" w:rsidRPr="002B354D" w:rsidRDefault="00CA26D6" w:rsidP="005C1C28">
      <w:pPr>
        <w:contextualSpacing/>
        <w:jc w:val="center"/>
        <w:rPr>
          <w:rFonts w:ascii="Book Antiqua" w:hAnsi="Book Antiqua" w:cs="Calibri"/>
          <w:b/>
          <w:sz w:val="26"/>
          <w:szCs w:val="26"/>
        </w:rPr>
      </w:pPr>
      <w:r w:rsidRPr="002B354D">
        <w:rPr>
          <w:rFonts w:ascii="Book Antiqua" w:hAnsi="Book Antiqua" w:cs="Calibri"/>
          <w:b/>
          <w:sz w:val="26"/>
          <w:szCs w:val="26"/>
        </w:rPr>
        <w:t>Aktet e Miratuara</w:t>
      </w:r>
    </w:p>
    <w:p w:rsidR="003236F5" w:rsidRPr="002B354D" w:rsidRDefault="003236F5" w:rsidP="005C1C28">
      <w:pPr>
        <w:contextualSpacing/>
        <w:jc w:val="center"/>
        <w:rPr>
          <w:rFonts w:ascii="Book Antiqua" w:hAnsi="Book Antiqua" w:cs="Calibri"/>
          <w:b/>
          <w:i/>
          <w:sz w:val="22"/>
          <w:szCs w:val="22"/>
        </w:rPr>
      </w:pPr>
    </w:p>
    <w:p w:rsidR="00904C37" w:rsidRPr="002B354D" w:rsidRDefault="00974A3D" w:rsidP="005C1C28">
      <w:pPr>
        <w:contextualSpacing/>
        <w:jc w:val="center"/>
        <w:rPr>
          <w:rFonts w:ascii="Book Antiqua" w:hAnsi="Book Antiqua" w:cs="Calibri"/>
          <w:b/>
          <w:i/>
          <w:sz w:val="22"/>
          <w:szCs w:val="22"/>
        </w:rPr>
      </w:pPr>
      <w:r w:rsidRPr="002B354D">
        <w:rPr>
          <w:rFonts w:ascii="Book Antiqua" w:hAnsi="Book Antiqua" w:cs="Calibri"/>
          <w:noProof/>
          <w:sz w:val="22"/>
          <w:szCs w:val="22"/>
          <w:lang w:val="en-US"/>
        </w:rPr>
        <w:drawing>
          <wp:inline distT="0" distB="0" distL="0" distR="0">
            <wp:extent cx="6400800" cy="2317115"/>
            <wp:effectExtent l="0" t="0" r="0" b="698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04C37" w:rsidRPr="002B354D" w:rsidRDefault="00904C37" w:rsidP="005C1C28">
      <w:pPr>
        <w:contextualSpacing/>
        <w:jc w:val="center"/>
        <w:rPr>
          <w:rFonts w:ascii="Book Antiqua" w:hAnsi="Book Antiqua" w:cs="Calibri"/>
          <w:b/>
          <w:i/>
          <w:sz w:val="22"/>
          <w:szCs w:val="22"/>
        </w:rPr>
      </w:pPr>
    </w:p>
    <w:p w:rsidR="001A7667" w:rsidRPr="002B354D" w:rsidRDefault="001A7667" w:rsidP="005C1C28">
      <w:pPr>
        <w:contextualSpacing/>
        <w:jc w:val="center"/>
        <w:rPr>
          <w:rFonts w:ascii="Book Antiqua" w:hAnsi="Book Antiqua" w:cs="Calibri"/>
          <w:sz w:val="22"/>
          <w:szCs w:val="22"/>
        </w:rPr>
      </w:pPr>
    </w:p>
    <w:p w:rsidR="001A7667" w:rsidRPr="002B354D" w:rsidRDefault="001A7667" w:rsidP="005C1C28">
      <w:pPr>
        <w:contextualSpacing/>
        <w:jc w:val="center"/>
        <w:rPr>
          <w:rFonts w:ascii="Book Antiqua" w:hAnsi="Book Antiqua" w:cs="Calibri"/>
          <w:sz w:val="22"/>
          <w:szCs w:val="22"/>
        </w:rPr>
      </w:pPr>
    </w:p>
    <w:p w:rsidR="001A7667" w:rsidRPr="002B354D" w:rsidRDefault="001A7667" w:rsidP="005C1C28">
      <w:pPr>
        <w:contextualSpacing/>
        <w:jc w:val="center"/>
        <w:rPr>
          <w:rFonts w:ascii="Book Antiqua" w:hAnsi="Book Antiqua" w:cs="Calibri"/>
          <w:sz w:val="22"/>
          <w:szCs w:val="22"/>
        </w:rPr>
      </w:pPr>
    </w:p>
    <w:p w:rsidR="000E2D96" w:rsidRPr="002B354D" w:rsidRDefault="00CA26D6" w:rsidP="005C1C28">
      <w:pPr>
        <w:contextualSpacing/>
        <w:jc w:val="center"/>
        <w:rPr>
          <w:rFonts w:ascii="Book Antiqua" w:hAnsi="Book Antiqua"/>
          <w:sz w:val="22"/>
          <w:szCs w:val="22"/>
        </w:rPr>
      </w:pPr>
      <w:r w:rsidRPr="002B354D">
        <w:rPr>
          <w:rFonts w:ascii="Book Antiqua" w:hAnsi="Book Antiqua" w:cs="Calibri"/>
          <w:sz w:val="22"/>
          <w:szCs w:val="22"/>
        </w:rPr>
        <w:t xml:space="preserve">Këshillat Komunale për Siguri në Bashkësi (KKSB) gjatë periudhës Janar-Mars 2020 kanë mbajtur </w:t>
      </w:r>
      <w:r w:rsidR="00974A3D" w:rsidRPr="002B354D">
        <w:rPr>
          <w:rFonts w:ascii="Book Antiqua" w:hAnsi="Book Antiqua" w:cs="Calibri"/>
          <w:sz w:val="22"/>
          <w:szCs w:val="22"/>
        </w:rPr>
        <w:t xml:space="preserve">26 </w:t>
      </w:r>
      <w:r w:rsidR="00AD2E86" w:rsidRPr="002B354D">
        <w:rPr>
          <w:rFonts w:ascii="Book Antiqua" w:hAnsi="Book Antiqua" w:cs="Calibri"/>
          <w:sz w:val="22"/>
          <w:szCs w:val="22"/>
        </w:rPr>
        <w:t>takime të cilat ndërlidhen me çështjet e sigurisë publike për marrjen e masave parandaluese.</w:t>
      </w:r>
      <w:r w:rsidR="002B354D">
        <w:rPr>
          <w:rFonts w:ascii="Book Antiqua" w:hAnsi="Book Antiqua" w:cs="Calibri"/>
          <w:sz w:val="22"/>
          <w:szCs w:val="22"/>
        </w:rPr>
        <w:t xml:space="preserve"> </w:t>
      </w:r>
      <w:r w:rsidR="00FE330B" w:rsidRPr="002B354D">
        <w:rPr>
          <w:rFonts w:ascii="Book Antiqua" w:hAnsi="Book Antiqua"/>
          <w:sz w:val="22"/>
          <w:szCs w:val="22"/>
        </w:rPr>
        <w:t xml:space="preserve">Në vijim përmes figurës është paraqitur numri i </w:t>
      </w:r>
      <w:r w:rsidR="000E2D96" w:rsidRPr="002B354D">
        <w:rPr>
          <w:rFonts w:ascii="Book Antiqua" w:hAnsi="Book Antiqua"/>
          <w:sz w:val="22"/>
          <w:szCs w:val="22"/>
        </w:rPr>
        <w:t>takimeve t</w:t>
      </w:r>
      <w:r w:rsidR="00C377B9" w:rsidRPr="002B354D">
        <w:rPr>
          <w:rFonts w:ascii="Book Antiqua" w:hAnsi="Book Antiqua"/>
          <w:sz w:val="22"/>
          <w:szCs w:val="22"/>
        </w:rPr>
        <w:t>ë</w:t>
      </w:r>
      <w:r w:rsidR="000E2D96" w:rsidRPr="002B354D">
        <w:rPr>
          <w:rFonts w:ascii="Book Antiqua" w:hAnsi="Book Antiqua"/>
          <w:sz w:val="22"/>
          <w:szCs w:val="22"/>
        </w:rPr>
        <w:t xml:space="preserve"> K</w:t>
      </w:r>
      <w:r w:rsidR="00C377B9" w:rsidRPr="002B354D">
        <w:rPr>
          <w:rFonts w:ascii="Book Antiqua" w:hAnsi="Book Antiqua"/>
          <w:sz w:val="22"/>
          <w:szCs w:val="22"/>
        </w:rPr>
        <w:t>ë</w:t>
      </w:r>
      <w:r w:rsidR="000E2D96" w:rsidRPr="002B354D">
        <w:rPr>
          <w:rFonts w:ascii="Book Antiqua" w:hAnsi="Book Antiqua"/>
          <w:sz w:val="22"/>
          <w:szCs w:val="22"/>
        </w:rPr>
        <w:t>shillave Komunale p</w:t>
      </w:r>
      <w:r w:rsidR="00C377B9" w:rsidRPr="002B354D">
        <w:rPr>
          <w:rFonts w:ascii="Book Antiqua" w:hAnsi="Book Antiqua"/>
          <w:sz w:val="22"/>
          <w:szCs w:val="22"/>
        </w:rPr>
        <w:t>ë</w:t>
      </w:r>
      <w:r w:rsidRPr="002B354D">
        <w:rPr>
          <w:rFonts w:ascii="Book Antiqua" w:hAnsi="Book Antiqua"/>
          <w:sz w:val="22"/>
          <w:szCs w:val="22"/>
        </w:rPr>
        <w:t>r Siguri në Bashkësi, në</w:t>
      </w:r>
      <w:r w:rsidR="002B354D">
        <w:rPr>
          <w:rFonts w:ascii="Book Antiqua" w:hAnsi="Book Antiqua"/>
          <w:sz w:val="22"/>
          <w:szCs w:val="22"/>
        </w:rPr>
        <w:t xml:space="preserve"> </w:t>
      </w:r>
      <w:r w:rsidRPr="002B354D">
        <w:rPr>
          <w:rFonts w:ascii="Book Antiqua" w:hAnsi="Book Antiqua"/>
          <w:sz w:val="22"/>
          <w:szCs w:val="22"/>
        </w:rPr>
        <w:t>secilën komunë:</w:t>
      </w:r>
    </w:p>
    <w:p w:rsidR="004F5D3B" w:rsidRPr="002B354D" w:rsidRDefault="004F5D3B" w:rsidP="005C1C28">
      <w:pPr>
        <w:jc w:val="center"/>
        <w:rPr>
          <w:rFonts w:ascii="Book Antiqua" w:hAnsi="Book Antiqua" w:cs="Calibri"/>
          <w:b/>
          <w:color w:val="FF0000"/>
          <w:sz w:val="22"/>
          <w:szCs w:val="22"/>
        </w:rPr>
      </w:pPr>
    </w:p>
    <w:p w:rsidR="005E2051" w:rsidRPr="002B354D" w:rsidRDefault="00974A3D" w:rsidP="005C1C28">
      <w:pPr>
        <w:jc w:val="center"/>
        <w:rPr>
          <w:rFonts w:ascii="Book Antiqua" w:hAnsi="Book Antiqua" w:cs="Calibri"/>
          <w:b/>
          <w:color w:val="FF0000"/>
          <w:sz w:val="22"/>
          <w:szCs w:val="22"/>
        </w:rPr>
      </w:pPr>
      <w:r w:rsidRPr="002B354D">
        <w:rPr>
          <w:rFonts w:ascii="Book Antiqua" w:hAnsi="Book Antiqua" w:cs="Calibri"/>
          <w:noProof/>
          <w:sz w:val="22"/>
          <w:szCs w:val="22"/>
          <w:lang w:val="en-US"/>
        </w:rPr>
        <w:drawing>
          <wp:inline distT="0" distB="0" distL="0" distR="0">
            <wp:extent cx="5937250" cy="2149308"/>
            <wp:effectExtent l="0" t="0" r="6350" b="381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F5D3B" w:rsidRPr="002B354D" w:rsidRDefault="004F5D3B" w:rsidP="005C1C28">
      <w:pPr>
        <w:jc w:val="center"/>
        <w:rPr>
          <w:rFonts w:ascii="Book Antiqua" w:hAnsi="Book Antiqua" w:cs="Calibri"/>
          <w:b/>
          <w:color w:val="FF0000"/>
          <w:sz w:val="22"/>
          <w:szCs w:val="22"/>
        </w:rPr>
      </w:pPr>
    </w:p>
    <w:p w:rsidR="008A16BB" w:rsidRPr="002B354D" w:rsidRDefault="008A16BB" w:rsidP="005C1C28">
      <w:pPr>
        <w:jc w:val="center"/>
        <w:rPr>
          <w:rFonts w:ascii="Book Antiqua" w:hAnsi="Book Antiqua"/>
          <w:b/>
          <w:sz w:val="22"/>
          <w:szCs w:val="22"/>
        </w:rPr>
      </w:pPr>
    </w:p>
    <w:p w:rsidR="008A16BB" w:rsidRPr="002B354D" w:rsidRDefault="008A16BB" w:rsidP="005C1C28">
      <w:pPr>
        <w:jc w:val="center"/>
        <w:rPr>
          <w:rFonts w:ascii="Book Antiqua" w:hAnsi="Book Antiqua"/>
          <w:b/>
          <w:sz w:val="22"/>
          <w:szCs w:val="22"/>
        </w:rPr>
      </w:pPr>
    </w:p>
    <w:p w:rsidR="008A16BB" w:rsidRPr="002B354D" w:rsidRDefault="008A16BB" w:rsidP="005C1C28">
      <w:pPr>
        <w:jc w:val="center"/>
        <w:rPr>
          <w:rFonts w:ascii="Book Antiqua" w:hAnsi="Book Antiqua"/>
          <w:b/>
          <w:sz w:val="22"/>
          <w:szCs w:val="22"/>
        </w:rPr>
      </w:pPr>
    </w:p>
    <w:p w:rsidR="008A16BB" w:rsidRDefault="008A16BB" w:rsidP="005C1C28">
      <w:pPr>
        <w:jc w:val="center"/>
        <w:rPr>
          <w:rFonts w:ascii="Book Antiqua" w:hAnsi="Book Antiqua"/>
          <w:b/>
          <w:sz w:val="22"/>
          <w:szCs w:val="22"/>
        </w:rPr>
      </w:pPr>
    </w:p>
    <w:p w:rsidR="009A4B9B" w:rsidRDefault="009A4B9B" w:rsidP="005C1C28">
      <w:pPr>
        <w:jc w:val="center"/>
        <w:rPr>
          <w:rFonts w:ascii="Book Antiqua" w:hAnsi="Book Antiqua"/>
          <w:b/>
          <w:sz w:val="22"/>
          <w:szCs w:val="22"/>
        </w:rPr>
      </w:pPr>
    </w:p>
    <w:p w:rsidR="009A4B9B" w:rsidRPr="002B354D" w:rsidRDefault="009A4B9B" w:rsidP="005C1C28">
      <w:pPr>
        <w:jc w:val="center"/>
        <w:rPr>
          <w:rFonts w:ascii="Book Antiqua" w:hAnsi="Book Antiqua"/>
          <w:b/>
          <w:sz w:val="22"/>
          <w:szCs w:val="22"/>
        </w:rPr>
      </w:pPr>
    </w:p>
    <w:p w:rsidR="008A16BB" w:rsidRPr="002B354D" w:rsidRDefault="008A16BB" w:rsidP="005C1C28">
      <w:pPr>
        <w:jc w:val="center"/>
        <w:rPr>
          <w:rFonts w:ascii="Book Antiqua" w:hAnsi="Book Antiqua"/>
          <w:b/>
          <w:sz w:val="22"/>
          <w:szCs w:val="22"/>
        </w:rPr>
      </w:pPr>
    </w:p>
    <w:p w:rsidR="008A16BB" w:rsidRPr="002B354D" w:rsidRDefault="008A16BB" w:rsidP="005C1C28">
      <w:pPr>
        <w:jc w:val="center"/>
        <w:rPr>
          <w:rFonts w:ascii="Book Antiqua" w:hAnsi="Book Antiqua"/>
          <w:b/>
          <w:sz w:val="22"/>
          <w:szCs w:val="22"/>
        </w:rPr>
      </w:pPr>
    </w:p>
    <w:p w:rsidR="008A16BB" w:rsidRPr="002B354D" w:rsidRDefault="008A16BB" w:rsidP="005C1C28">
      <w:pPr>
        <w:jc w:val="center"/>
        <w:rPr>
          <w:rFonts w:ascii="Book Antiqua" w:hAnsi="Book Antiqua"/>
          <w:b/>
          <w:sz w:val="22"/>
          <w:szCs w:val="22"/>
        </w:rPr>
      </w:pPr>
    </w:p>
    <w:p w:rsidR="00DE1FF4" w:rsidRPr="002B354D" w:rsidRDefault="00CA26D6" w:rsidP="005C1C28">
      <w:pPr>
        <w:jc w:val="center"/>
        <w:rPr>
          <w:rFonts w:ascii="Book Antiqua" w:eastAsiaTheme="minorEastAsia" w:hAnsi="Book Antiqua"/>
          <w:b/>
          <w:sz w:val="22"/>
          <w:szCs w:val="22"/>
        </w:rPr>
      </w:pPr>
      <w:r w:rsidRPr="002B354D">
        <w:rPr>
          <w:rFonts w:ascii="Book Antiqua" w:hAnsi="Book Antiqua"/>
          <w:b/>
          <w:sz w:val="22"/>
          <w:szCs w:val="22"/>
        </w:rPr>
        <w:t>TUBIMET PUBLIKE</w:t>
      </w:r>
    </w:p>
    <w:p w:rsidR="004F5D3B" w:rsidRPr="002B354D" w:rsidRDefault="004F5D3B" w:rsidP="005C1C28">
      <w:pPr>
        <w:jc w:val="center"/>
        <w:rPr>
          <w:rFonts w:ascii="Book Antiqua" w:hAnsi="Book Antiqua" w:cs="Calibri"/>
          <w:b/>
          <w:color w:val="FF0000"/>
          <w:sz w:val="22"/>
          <w:szCs w:val="22"/>
        </w:rPr>
      </w:pPr>
    </w:p>
    <w:p w:rsidR="004F5D3B" w:rsidRPr="002B354D" w:rsidRDefault="004F5D3B" w:rsidP="005C1C28">
      <w:pPr>
        <w:jc w:val="center"/>
        <w:rPr>
          <w:rFonts w:ascii="Book Antiqua" w:hAnsi="Book Antiqua" w:cs="Calibri"/>
          <w:b/>
          <w:color w:val="FF0000"/>
          <w:sz w:val="22"/>
          <w:szCs w:val="22"/>
        </w:rPr>
      </w:pPr>
    </w:p>
    <w:p w:rsidR="00DF3E11" w:rsidRPr="002B354D" w:rsidRDefault="00CA26D6" w:rsidP="005C1C28">
      <w:pPr>
        <w:jc w:val="center"/>
        <w:rPr>
          <w:rFonts w:ascii="Book Antiqua" w:eastAsia="MS Mincho" w:hAnsi="Book Antiqua" w:cs="Arial"/>
          <w:sz w:val="22"/>
          <w:szCs w:val="22"/>
        </w:rPr>
      </w:pPr>
      <w:r w:rsidRPr="002B354D">
        <w:rPr>
          <w:rFonts w:ascii="Book Antiqua" w:hAnsi="Book Antiqua" w:cstheme="minorHAnsi"/>
          <w:color w:val="000000" w:themeColor="text1"/>
          <w:sz w:val="22"/>
          <w:szCs w:val="22"/>
        </w:rPr>
        <w:t>Komunat janë të obliguar që gjatë vitit ti mbajnë 2 (dy) takime publike me qytetarë. Andaj s</w:t>
      </w:r>
      <w:r w:rsidR="00974A3D" w:rsidRPr="002B354D">
        <w:rPr>
          <w:rFonts w:ascii="Book Antiqua" w:hAnsi="Book Antiqua"/>
          <w:color w:val="000000" w:themeColor="text1"/>
          <w:sz w:val="22"/>
          <w:szCs w:val="22"/>
        </w:rPr>
        <w:t>ë</w:t>
      </w:r>
      <w:r w:rsidRPr="002B354D">
        <w:rPr>
          <w:rFonts w:ascii="Book Antiqua" w:hAnsi="Book Antiqua" w:cstheme="minorHAnsi"/>
          <w:color w:val="000000" w:themeColor="text1"/>
          <w:sz w:val="22"/>
          <w:szCs w:val="22"/>
        </w:rPr>
        <w:t xml:space="preserve"> paku nj</w:t>
      </w:r>
      <w:r w:rsidR="00974A3D" w:rsidRPr="002B354D">
        <w:rPr>
          <w:rFonts w:ascii="Book Antiqua" w:hAnsi="Book Antiqua"/>
          <w:color w:val="000000" w:themeColor="text1"/>
          <w:sz w:val="22"/>
          <w:szCs w:val="22"/>
        </w:rPr>
        <w:t>ë</w:t>
      </w:r>
      <w:r w:rsidRPr="002B354D">
        <w:rPr>
          <w:rFonts w:ascii="Book Antiqua" w:hAnsi="Book Antiqua" w:cstheme="minorHAnsi"/>
          <w:color w:val="000000" w:themeColor="text1"/>
          <w:sz w:val="22"/>
          <w:szCs w:val="22"/>
        </w:rPr>
        <w:t>ri nga takimet duhet të mbahet në gjashtë mujorin e parë të viti</w:t>
      </w:r>
      <w:r w:rsidR="00974A3D" w:rsidRPr="002B354D">
        <w:rPr>
          <w:rFonts w:ascii="Book Antiqua" w:hAnsi="Book Antiqua" w:cstheme="minorHAnsi"/>
          <w:color w:val="000000" w:themeColor="text1"/>
          <w:sz w:val="22"/>
          <w:szCs w:val="22"/>
        </w:rPr>
        <w:t>t,</w:t>
      </w:r>
      <w:r w:rsidRPr="002B354D">
        <w:rPr>
          <w:rFonts w:ascii="Book Antiqua" w:hAnsi="Book Antiqua" w:cstheme="minorHAnsi"/>
          <w:color w:val="000000" w:themeColor="text1"/>
          <w:sz w:val="22"/>
          <w:szCs w:val="22"/>
        </w:rPr>
        <w:t xml:space="preserve"> bazuar në nenin </w:t>
      </w:r>
      <w:r w:rsidRPr="002B354D">
        <w:rPr>
          <w:rFonts w:ascii="Book Antiqua" w:eastAsia="MS Mincho" w:hAnsi="Book Antiqua" w:cs="Arial"/>
          <w:sz w:val="22"/>
          <w:szCs w:val="22"/>
        </w:rPr>
        <w:t>68 të Ligjit për Vetëqeverisje Lokale.</w:t>
      </w:r>
      <w:r w:rsidR="002B354D">
        <w:rPr>
          <w:rFonts w:ascii="Book Antiqua" w:eastAsia="MS Mincho" w:hAnsi="Book Antiqua" w:cs="Arial"/>
          <w:sz w:val="22"/>
          <w:szCs w:val="22"/>
        </w:rPr>
        <w:t xml:space="preserve"> </w:t>
      </w:r>
      <w:r w:rsidR="00DF3E11" w:rsidRPr="002B354D">
        <w:rPr>
          <w:rFonts w:ascii="Book Antiqua" w:eastAsia="MS Mincho" w:hAnsi="Book Antiqua" w:cs="Arial"/>
          <w:sz w:val="22"/>
          <w:szCs w:val="22"/>
        </w:rPr>
        <w:t>Në vazhd</w:t>
      </w:r>
      <w:r w:rsidR="00974A3D" w:rsidRPr="002B354D">
        <w:rPr>
          <w:rFonts w:ascii="Book Antiqua" w:eastAsia="MS Mincho" w:hAnsi="Book Antiqua" w:cs="Arial"/>
          <w:sz w:val="22"/>
          <w:szCs w:val="22"/>
        </w:rPr>
        <w:t xml:space="preserve">im pasqyrojmë numrin e takimeve </w:t>
      </w:r>
      <w:r w:rsidR="00DF3E11" w:rsidRPr="002B354D">
        <w:rPr>
          <w:rFonts w:ascii="Book Antiqua" w:eastAsia="MS Mincho" w:hAnsi="Book Antiqua" w:cs="Arial"/>
          <w:sz w:val="22"/>
          <w:szCs w:val="22"/>
        </w:rPr>
        <w:t xml:space="preserve">publike gjatë periudhës </w:t>
      </w:r>
      <w:r w:rsidR="00B632D4" w:rsidRPr="002B354D">
        <w:rPr>
          <w:rFonts w:ascii="Book Antiqua" w:hAnsi="Book Antiqua" w:cs="Calibri"/>
          <w:sz w:val="22"/>
          <w:szCs w:val="22"/>
        </w:rPr>
        <w:t>Janar-Mars 2020</w:t>
      </w:r>
      <w:r w:rsidR="00974A3D" w:rsidRPr="002B354D">
        <w:rPr>
          <w:rFonts w:ascii="Book Antiqua" w:eastAsia="MS Mincho" w:hAnsi="Book Antiqua" w:cs="Arial"/>
          <w:sz w:val="22"/>
          <w:szCs w:val="22"/>
        </w:rPr>
        <w:t>.</w:t>
      </w:r>
    </w:p>
    <w:p w:rsidR="004F5D3B" w:rsidRPr="002B354D" w:rsidRDefault="004F5D3B" w:rsidP="005C1C28">
      <w:pPr>
        <w:jc w:val="center"/>
        <w:rPr>
          <w:rFonts w:ascii="Book Antiqua" w:hAnsi="Book Antiqua" w:cs="Calibri"/>
          <w:b/>
          <w:color w:val="FF0000"/>
          <w:sz w:val="22"/>
          <w:szCs w:val="22"/>
        </w:rPr>
      </w:pPr>
    </w:p>
    <w:p w:rsidR="001E7935" w:rsidRPr="002B354D" w:rsidRDefault="001E7935" w:rsidP="005C1C28">
      <w:pPr>
        <w:jc w:val="center"/>
        <w:rPr>
          <w:rFonts w:ascii="Book Antiqua" w:hAnsi="Book Antiqua" w:cs="Calibri"/>
          <w:b/>
          <w:color w:val="FF0000"/>
          <w:sz w:val="22"/>
          <w:szCs w:val="22"/>
        </w:rPr>
      </w:pPr>
    </w:p>
    <w:p w:rsidR="001E7935" w:rsidRPr="002B354D" w:rsidRDefault="00974A3D" w:rsidP="005C1C28">
      <w:pPr>
        <w:jc w:val="center"/>
        <w:rPr>
          <w:rFonts w:ascii="Book Antiqua" w:hAnsi="Book Antiqua" w:cs="Calibri"/>
          <w:b/>
          <w:color w:val="FF0000"/>
          <w:sz w:val="22"/>
          <w:szCs w:val="22"/>
        </w:rPr>
      </w:pPr>
      <w:r w:rsidRPr="002B354D">
        <w:rPr>
          <w:rFonts w:ascii="Book Antiqua" w:hAnsi="Book Antiqua" w:cs="Calibri"/>
          <w:noProof/>
          <w:sz w:val="22"/>
          <w:szCs w:val="22"/>
          <w:lang w:val="en-US"/>
        </w:rPr>
        <w:drawing>
          <wp:inline distT="0" distB="0" distL="0" distR="0">
            <wp:extent cx="5937250" cy="2347248"/>
            <wp:effectExtent l="0" t="0" r="6350" b="1524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E7935" w:rsidRPr="002B354D" w:rsidRDefault="001E7935" w:rsidP="005C1C28">
      <w:pPr>
        <w:jc w:val="center"/>
        <w:rPr>
          <w:rFonts w:ascii="Book Antiqua" w:hAnsi="Book Antiqua" w:cs="Calibri"/>
          <w:b/>
          <w:color w:val="FF0000"/>
          <w:sz w:val="22"/>
          <w:szCs w:val="22"/>
        </w:rPr>
      </w:pPr>
    </w:p>
    <w:p w:rsidR="00DE1FF4" w:rsidRPr="002B354D" w:rsidRDefault="00DE1FF4" w:rsidP="005C1C28">
      <w:pPr>
        <w:jc w:val="center"/>
        <w:rPr>
          <w:rFonts w:ascii="Book Antiqua" w:eastAsia="Times New Roman" w:hAnsi="Book Antiqua" w:cstheme="minorHAnsi"/>
          <w:b/>
          <w:sz w:val="22"/>
          <w:szCs w:val="22"/>
        </w:rPr>
      </w:pPr>
    </w:p>
    <w:p w:rsidR="00DE1FF4" w:rsidRPr="002B354D" w:rsidRDefault="00DE1FF4" w:rsidP="005C1C28">
      <w:pPr>
        <w:jc w:val="center"/>
        <w:rPr>
          <w:rFonts w:ascii="Book Antiqua" w:eastAsia="Times New Roman" w:hAnsi="Book Antiqua" w:cstheme="minorHAnsi"/>
          <w:b/>
          <w:sz w:val="22"/>
          <w:szCs w:val="22"/>
        </w:rPr>
      </w:pPr>
    </w:p>
    <w:p w:rsidR="00DE1FF4" w:rsidRPr="002B354D" w:rsidRDefault="00CA26D6" w:rsidP="005C1C28">
      <w:pPr>
        <w:jc w:val="center"/>
        <w:rPr>
          <w:rFonts w:ascii="Book Antiqua" w:eastAsia="Times New Roman" w:hAnsi="Book Antiqua" w:cstheme="minorHAnsi"/>
          <w:b/>
          <w:sz w:val="22"/>
          <w:szCs w:val="22"/>
        </w:rPr>
      </w:pPr>
      <w:r w:rsidRPr="002B354D">
        <w:rPr>
          <w:rFonts w:ascii="Book Antiqua" w:eastAsia="Times New Roman" w:hAnsi="Book Antiqua" w:cstheme="minorHAnsi"/>
          <w:b/>
          <w:sz w:val="22"/>
          <w:szCs w:val="22"/>
        </w:rPr>
        <w:t>RAPORTIMI I KRYETARIT</w:t>
      </w:r>
    </w:p>
    <w:p w:rsidR="00DE1FF4" w:rsidRPr="002B354D" w:rsidRDefault="00DE1FF4" w:rsidP="005C1C28">
      <w:pPr>
        <w:jc w:val="center"/>
        <w:rPr>
          <w:rFonts w:ascii="Book Antiqua" w:eastAsia="Times New Roman" w:hAnsi="Book Antiqua" w:cstheme="minorHAnsi"/>
          <w:b/>
          <w:sz w:val="22"/>
          <w:szCs w:val="22"/>
        </w:rPr>
      </w:pPr>
    </w:p>
    <w:p w:rsidR="00DE1FF4" w:rsidRPr="002B354D" w:rsidRDefault="00DE1FF4" w:rsidP="005C1C28">
      <w:pPr>
        <w:jc w:val="center"/>
        <w:rPr>
          <w:rFonts w:ascii="Book Antiqua" w:eastAsia="Times New Roman" w:hAnsi="Book Antiqua" w:cstheme="minorHAnsi"/>
          <w:sz w:val="22"/>
          <w:szCs w:val="22"/>
        </w:rPr>
      </w:pPr>
      <w:r w:rsidRPr="002B354D">
        <w:rPr>
          <w:rFonts w:ascii="Book Antiqua" w:eastAsia="Times New Roman" w:hAnsi="Book Antiqua" w:cstheme="minorHAnsi"/>
          <w:sz w:val="22"/>
          <w:szCs w:val="22"/>
        </w:rPr>
        <w:t>Sipas Ligjit Nr.03/L-040 për Vetëqeverisje Lokale, Kryetari i Komunës është i obliguar të raportoj</w:t>
      </w:r>
      <w:r w:rsidR="00974A3D" w:rsidRPr="002B354D">
        <w:rPr>
          <w:rFonts w:ascii="Book Antiqua" w:hAnsi="Book Antiqua"/>
          <w:color w:val="000000" w:themeColor="text1"/>
          <w:sz w:val="22"/>
          <w:szCs w:val="22"/>
        </w:rPr>
        <w:t>ë</w:t>
      </w:r>
      <w:r w:rsidRPr="002B354D">
        <w:rPr>
          <w:rFonts w:ascii="Book Antiqua" w:eastAsia="Times New Roman" w:hAnsi="Book Antiqua" w:cstheme="minorHAnsi"/>
          <w:sz w:val="22"/>
          <w:szCs w:val="22"/>
        </w:rPr>
        <w:t xml:space="preserve"> para Kuvendit të Komunës për situatën ekonomiko-financiare të komunës dhe për zbatimin </w:t>
      </w:r>
      <w:r w:rsidR="00CA26D6" w:rsidRPr="002B354D">
        <w:rPr>
          <w:rFonts w:ascii="Book Antiqua" w:eastAsia="Times New Roman" w:hAnsi="Book Antiqua" w:cstheme="minorHAnsi"/>
          <w:sz w:val="22"/>
          <w:szCs w:val="22"/>
        </w:rPr>
        <w:t>e planeve investuese të komunës, së paku njëherë në gjashtë muaj apo kurdoherë që kërkohet nga kuvendi i komunë</w:t>
      </w:r>
      <w:r w:rsidR="00974A3D" w:rsidRPr="002B354D">
        <w:rPr>
          <w:rFonts w:ascii="Book Antiqua" w:eastAsia="Times New Roman" w:hAnsi="Book Antiqua" w:cstheme="minorHAnsi"/>
          <w:sz w:val="22"/>
          <w:szCs w:val="22"/>
        </w:rPr>
        <w:t>s</w:t>
      </w:r>
      <w:r w:rsidR="00CA26D6" w:rsidRPr="002B354D">
        <w:rPr>
          <w:rFonts w:ascii="Book Antiqua" w:eastAsia="Times New Roman" w:hAnsi="Book Antiqua" w:cstheme="minorHAnsi"/>
          <w:sz w:val="22"/>
          <w:szCs w:val="22"/>
        </w:rPr>
        <w:t>.</w:t>
      </w:r>
    </w:p>
    <w:p w:rsidR="00DE1FF4" w:rsidRPr="002B354D" w:rsidRDefault="00DE1FF4" w:rsidP="005C1C28">
      <w:pPr>
        <w:jc w:val="center"/>
        <w:rPr>
          <w:rFonts w:ascii="Book Antiqua" w:hAnsi="Book Antiqua" w:cs="Calibri"/>
          <w:b/>
          <w:color w:val="FF0000"/>
          <w:sz w:val="22"/>
          <w:szCs w:val="22"/>
        </w:rPr>
      </w:pPr>
    </w:p>
    <w:p w:rsidR="0045002D" w:rsidRPr="002B354D" w:rsidRDefault="00974A3D" w:rsidP="005C1C28">
      <w:pPr>
        <w:jc w:val="center"/>
        <w:rPr>
          <w:rFonts w:ascii="Book Antiqua" w:hAnsi="Book Antiqua" w:cs="Calibri"/>
          <w:b/>
          <w:color w:val="FF0000"/>
          <w:sz w:val="22"/>
          <w:szCs w:val="22"/>
        </w:rPr>
      </w:pPr>
      <w:r w:rsidRPr="002B354D">
        <w:rPr>
          <w:rFonts w:ascii="Book Antiqua" w:hAnsi="Book Antiqua" w:cs="Calibri"/>
          <w:noProof/>
          <w:sz w:val="22"/>
          <w:szCs w:val="22"/>
          <w:lang w:val="en-US"/>
        </w:rPr>
        <w:drawing>
          <wp:inline distT="0" distB="0" distL="0" distR="0">
            <wp:extent cx="5937250" cy="2346960"/>
            <wp:effectExtent l="0" t="0" r="6350" b="1524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5002D" w:rsidRPr="002B354D" w:rsidRDefault="0045002D" w:rsidP="005C1C28">
      <w:pPr>
        <w:jc w:val="center"/>
        <w:rPr>
          <w:rFonts w:ascii="Book Antiqua" w:hAnsi="Book Antiqua" w:cs="Calibri"/>
          <w:b/>
          <w:color w:val="FF0000"/>
          <w:sz w:val="22"/>
          <w:szCs w:val="22"/>
        </w:rPr>
      </w:pPr>
    </w:p>
    <w:p w:rsidR="0045002D" w:rsidRPr="002B354D" w:rsidRDefault="0045002D" w:rsidP="005C1C28">
      <w:pPr>
        <w:jc w:val="center"/>
        <w:rPr>
          <w:rFonts w:ascii="Book Antiqua" w:hAnsi="Book Antiqua" w:cs="Calibri"/>
          <w:b/>
          <w:color w:val="FF0000"/>
          <w:sz w:val="22"/>
          <w:szCs w:val="22"/>
        </w:rPr>
      </w:pPr>
    </w:p>
    <w:p w:rsidR="00D749A2" w:rsidRPr="002B354D" w:rsidRDefault="00D749A2" w:rsidP="005C1C28">
      <w:pPr>
        <w:tabs>
          <w:tab w:val="left" w:pos="270"/>
          <w:tab w:val="center" w:pos="4680"/>
        </w:tabs>
        <w:jc w:val="center"/>
        <w:rPr>
          <w:rFonts w:ascii="Book Antiqua" w:hAnsi="Book Antiqua" w:cs="Calibri"/>
          <w:b/>
          <w:sz w:val="22"/>
          <w:szCs w:val="22"/>
          <w:u w:val="single"/>
        </w:rPr>
      </w:pPr>
    </w:p>
    <w:p w:rsidR="008A16BB" w:rsidRPr="002B354D" w:rsidRDefault="008A16BB" w:rsidP="005C1C28">
      <w:pPr>
        <w:tabs>
          <w:tab w:val="left" w:pos="270"/>
          <w:tab w:val="center" w:pos="4680"/>
        </w:tabs>
        <w:jc w:val="center"/>
        <w:rPr>
          <w:rFonts w:ascii="Book Antiqua" w:hAnsi="Book Antiqua" w:cs="Calibri"/>
          <w:b/>
          <w:sz w:val="22"/>
          <w:szCs w:val="22"/>
        </w:rPr>
      </w:pPr>
    </w:p>
    <w:p w:rsidR="008A16BB" w:rsidRPr="002B354D" w:rsidRDefault="008A16BB" w:rsidP="005C1C28">
      <w:pPr>
        <w:tabs>
          <w:tab w:val="left" w:pos="270"/>
          <w:tab w:val="center" w:pos="4680"/>
        </w:tabs>
        <w:jc w:val="center"/>
        <w:rPr>
          <w:rFonts w:ascii="Book Antiqua" w:hAnsi="Book Antiqua" w:cs="Calibri"/>
          <w:b/>
          <w:sz w:val="22"/>
          <w:szCs w:val="22"/>
        </w:rPr>
      </w:pPr>
    </w:p>
    <w:p w:rsidR="008A16BB" w:rsidRPr="002B354D" w:rsidRDefault="008A16BB" w:rsidP="005C1C28">
      <w:pPr>
        <w:tabs>
          <w:tab w:val="left" w:pos="270"/>
          <w:tab w:val="center" w:pos="4680"/>
        </w:tabs>
        <w:jc w:val="center"/>
        <w:rPr>
          <w:rFonts w:ascii="Book Antiqua" w:hAnsi="Book Antiqua" w:cs="Calibri"/>
          <w:b/>
          <w:sz w:val="22"/>
          <w:szCs w:val="22"/>
        </w:rPr>
      </w:pPr>
    </w:p>
    <w:p w:rsidR="008A16BB" w:rsidRPr="002B354D" w:rsidRDefault="008A16BB" w:rsidP="005C1C28">
      <w:pPr>
        <w:tabs>
          <w:tab w:val="left" w:pos="270"/>
          <w:tab w:val="center" w:pos="4680"/>
        </w:tabs>
        <w:jc w:val="center"/>
        <w:rPr>
          <w:rFonts w:ascii="Book Antiqua" w:hAnsi="Book Antiqua" w:cs="Calibri"/>
          <w:b/>
          <w:sz w:val="22"/>
          <w:szCs w:val="22"/>
        </w:rPr>
      </w:pPr>
    </w:p>
    <w:p w:rsidR="00D749A2" w:rsidRPr="002B354D" w:rsidRDefault="00CA26D6" w:rsidP="005C1C28">
      <w:pPr>
        <w:tabs>
          <w:tab w:val="left" w:pos="270"/>
          <w:tab w:val="center" w:pos="4680"/>
        </w:tabs>
        <w:jc w:val="center"/>
        <w:rPr>
          <w:rFonts w:ascii="Book Antiqua" w:hAnsi="Book Antiqua" w:cs="Calibri"/>
          <w:b/>
          <w:sz w:val="22"/>
          <w:szCs w:val="22"/>
        </w:rPr>
      </w:pPr>
      <w:r w:rsidRPr="002B354D">
        <w:rPr>
          <w:rFonts w:ascii="Book Antiqua" w:hAnsi="Book Antiqua" w:cs="Calibri"/>
          <w:b/>
          <w:sz w:val="22"/>
          <w:szCs w:val="22"/>
        </w:rPr>
        <w:t>VLERËSIMI I LIGJSHMËRISË SË AKTEVE TË KUVENDEVE TË KOMUNAVE</w:t>
      </w:r>
    </w:p>
    <w:p w:rsidR="0045002D" w:rsidRPr="002B354D" w:rsidRDefault="0045002D" w:rsidP="005C1C28">
      <w:pPr>
        <w:jc w:val="center"/>
        <w:rPr>
          <w:rFonts w:ascii="Book Antiqua" w:hAnsi="Book Antiqua" w:cs="Calibri"/>
          <w:b/>
          <w:color w:val="FF0000"/>
          <w:sz w:val="22"/>
          <w:szCs w:val="22"/>
        </w:rPr>
      </w:pPr>
    </w:p>
    <w:p w:rsidR="00D749A2" w:rsidRPr="002B354D" w:rsidRDefault="00CA26D6" w:rsidP="005C1C28">
      <w:pPr>
        <w:tabs>
          <w:tab w:val="center" w:pos="4680"/>
        </w:tabs>
        <w:jc w:val="center"/>
        <w:rPr>
          <w:rFonts w:ascii="Book Antiqua" w:eastAsia="Times New Roman" w:hAnsi="Book Antiqua" w:cs="Calibri"/>
          <w:sz w:val="22"/>
          <w:szCs w:val="22"/>
        </w:rPr>
      </w:pPr>
      <w:r w:rsidRPr="002B354D">
        <w:rPr>
          <w:rFonts w:ascii="Book Antiqua" w:eastAsia="Times New Roman" w:hAnsi="Book Antiqua" w:cs="Calibri"/>
          <w:sz w:val="22"/>
          <w:szCs w:val="22"/>
        </w:rPr>
        <w:t>Gjatë kësaj periudhe, komunikimi mes komunave dhe organit mbikëqyrës, përkatësisht Ministri</w:t>
      </w:r>
      <w:r w:rsidR="00974A3D" w:rsidRPr="002B354D">
        <w:rPr>
          <w:rFonts w:ascii="Book Antiqua" w:eastAsia="Times New Roman" w:hAnsi="Book Antiqua" w:cs="Calibri"/>
          <w:sz w:val="22"/>
          <w:szCs w:val="22"/>
        </w:rPr>
        <w:t>s</w:t>
      </w:r>
      <w:r w:rsidRPr="002B354D">
        <w:rPr>
          <w:rFonts w:ascii="Book Antiqua" w:eastAsia="Times New Roman" w:hAnsi="Book Antiqua" w:cs="Calibri"/>
          <w:sz w:val="22"/>
          <w:szCs w:val="22"/>
        </w:rPr>
        <w:t>ë</w:t>
      </w:r>
      <w:r w:rsidR="00974A3D" w:rsidRPr="002B354D">
        <w:rPr>
          <w:rFonts w:ascii="Book Antiqua" w:eastAsia="Times New Roman" w:hAnsi="Book Antiqua" w:cs="Calibri"/>
          <w:sz w:val="22"/>
          <w:szCs w:val="22"/>
        </w:rPr>
        <w:t xml:space="preserve"> s</w:t>
      </w:r>
      <w:r w:rsidR="00974A3D" w:rsidRPr="002B354D">
        <w:rPr>
          <w:rFonts w:ascii="Book Antiqua" w:hAnsi="Book Antiqua"/>
          <w:color w:val="000000" w:themeColor="text1"/>
          <w:sz w:val="22"/>
          <w:szCs w:val="22"/>
        </w:rPr>
        <w:t>ë</w:t>
      </w:r>
      <w:r w:rsidRPr="002B354D">
        <w:rPr>
          <w:rFonts w:ascii="Book Antiqua" w:eastAsia="Times New Roman" w:hAnsi="Book Antiqua" w:cs="Calibri"/>
          <w:sz w:val="22"/>
          <w:szCs w:val="22"/>
        </w:rPr>
        <w:t xml:space="preserve"> Administrimit të Pushtetit Lokal ka qenë i rregullt, dërgimi i akteve të kuvendit të komunës ka qenë i rregullt dhe në afatin e përcaktuar ligjor. Në këtë periudhë nga gjithsej </w:t>
      </w:r>
      <w:r w:rsidR="0015344C" w:rsidRPr="002B354D">
        <w:rPr>
          <w:rFonts w:ascii="Book Antiqua" w:hAnsi="Book Antiqua" w:cs="Calibri"/>
          <w:sz w:val="22"/>
          <w:szCs w:val="22"/>
        </w:rPr>
        <w:t>319</w:t>
      </w:r>
      <w:r w:rsidRPr="002B354D">
        <w:rPr>
          <w:rFonts w:ascii="Book Antiqua" w:hAnsi="Book Antiqua" w:cs="Calibri"/>
          <w:sz w:val="22"/>
          <w:szCs w:val="22"/>
        </w:rPr>
        <w:t xml:space="preserve"> </w:t>
      </w:r>
      <w:r w:rsidR="00C028BC" w:rsidRPr="002B354D">
        <w:rPr>
          <w:rFonts w:ascii="Book Antiqua" w:eastAsia="Times New Roman" w:hAnsi="Book Antiqua" w:cs="Calibri"/>
          <w:sz w:val="22"/>
          <w:szCs w:val="22"/>
        </w:rPr>
        <w:t>akte të miratuara, 183</w:t>
      </w:r>
      <w:r w:rsidRPr="002B354D">
        <w:rPr>
          <w:rFonts w:ascii="Book Antiqua" w:eastAsia="Times New Roman" w:hAnsi="Book Antiqua" w:cs="Calibri"/>
          <w:sz w:val="22"/>
          <w:szCs w:val="22"/>
        </w:rPr>
        <w:t xml:space="preserve"> ak</w:t>
      </w:r>
      <w:r w:rsidR="00C028BC" w:rsidRPr="002B354D">
        <w:rPr>
          <w:rFonts w:ascii="Book Antiqua" w:eastAsia="Times New Roman" w:hAnsi="Book Antiqua" w:cs="Calibri"/>
          <w:sz w:val="22"/>
          <w:szCs w:val="22"/>
        </w:rPr>
        <w:t>te janë vlerësuar nga  MAPL ,136</w:t>
      </w:r>
      <w:r w:rsidRPr="002B354D">
        <w:rPr>
          <w:rFonts w:ascii="Book Antiqua" w:eastAsia="Times New Roman" w:hAnsi="Book Antiqua" w:cs="Calibri"/>
          <w:sz w:val="22"/>
          <w:szCs w:val="22"/>
        </w:rPr>
        <w:t xml:space="preserve"> akte janë dërguar në Ministritë e linjës.</w:t>
      </w:r>
    </w:p>
    <w:p w:rsidR="00D749A2" w:rsidRPr="002B354D" w:rsidRDefault="00D749A2" w:rsidP="005C1C28">
      <w:pPr>
        <w:jc w:val="center"/>
        <w:rPr>
          <w:rFonts w:ascii="Book Antiqua" w:hAnsi="Book Antiqua" w:cs="Calibri"/>
          <w:b/>
          <w:color w:val="FF0000"/>
          <w:sz w:val="22"/>
          <w:szCs w:val="22"/>
        </w:rPr>
      </w:pPr>
    </w:p>
    <w:p w:rsidR="0045002D" w:rsidRPr="002B354D" w:rsidRDefault="00974A3D" w:rsidP="005C1C28">
      <w:pPr>
        <w:jc w:val="center"/>
        <w:rPr>
          <w:rFonts w:ascii="Book Antiqua" w:hAnsi="Book Antiqua" w:cs="Calibri"/>
          <w:b/>
          <w:color w:val="FF0000"/>
          <w:sz w:val="22"/>
          <w:szCs w:val="22"/>
        </w:rPr>
      </w:pPr>
      <w:r w:rsidRPr="002B354D">
        <w:rPr>
          <w:rFonts w:ascii="Book Antiqua" w:hAnsi="Book Antiqua" w:cs="Calibri"/>
          <w:b/>
          <w:noProof/>
          <w:color w:val="FF0000"/>
          <w:sz w:val="22"/>
          <w:szCs w:val="22"/>
          <w:lang w:val="en-US"/>
        </w:rPr>
        <w:drawing>
          <wp:anchor distT="0" distB="0" distL="114300" distR="114300" simplePos="0" relativeHeight="251660288" behindDoc="0" locked="0" layoutInCell="1" allowOverlap="1">
            <wp:simplePos x="0" y="0"/>
            <wp:positionH relativeFrom="column">
              <wp:posOffset>-154</wp:posOffset>
            </wp:positionH>
            <wp:positionV relativeFrom="paragraph">
              <wp:posOffset>181</wp:posOffset>
            </wp:positionV>
            <wp:extent cx="5693410" cy="2467083"/>
            <wp:effectExtent l="0" t="0" r="2540" b="9525"/>
            <wp:wrapSquare wrapText="bothSides"/>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45002D" w:rsidRPr="002B354D" w:rsidRDefault="0045002D" w:rsidP="005C1C28">
      <w:pPr>
        <w:jc w:val="center"/>
        <w:rPr>
          <w:rFonts w:ascii="Book Antiqua" w:hAnsi="Book Antiqua" w:cs="Calibri"/>
          <w:b/>
          <w:color w:val="FF0000"/>
          <w:sz w:val="22"/>
          <w:szCs w:val="22"/>
        </w:rPr>
      </w:pPr>
    </w:p>
    <w:p w:rsidR="0045002D" w:rsidRPr="002B354D" w:rsidRDefault="0045002D" w:rsidP="005C1C28">
      <w:pPr>
        <w:jc w:val="center"/>
        <w:rPr>
          <w:rFonts w:ascii="Book Antiqua" w:hAnsi="Book Antiqua" w:cs="Calibri"/>
          <w:b/>
          <w:color w:val="FF0000"/>
          <w:sz w:val="22"/>
          <w:szCs w:val="22"/>
        </w:rPr>
      </w:pPr>
    </w:p>
    <w:p w:rsidR="0045002D" w:rsidRPr="002B354D" w:rsidRDefault="0045002D" w:rsidP="005C1C28">
      <w:pPr>
        <w:jc w:val="center"/>
        <w:rPr>
          <w:rFonts w:ascii="Book Antiqua" w:hAnsi="Book Antiqua" w:cs="Calibri"/>
          <w:b/>
          <w:color w:val="FF0000"/>
          <w:sz w:val="22"/>
          <w:szCs w:val="22"/>
        </w:rPr>
      </w:pPr>
    </w:p>
    <w:p w:rsidR="00246D2C" w:rsidRPr="002B354D" w:rsidRDefault="00246D2C" w:rsidP="005C1C28">
      <w:pPr>
        <w:jc w:val="center"/>
        <w:rPr>
          <w:rFonts w:ascii="Book Antiqua" w:hAnsi="Book Antiqua"/>
          <w:i/>
          <w:sz w:val="22"/>
          <w:szCs w:val="22"/>
        </w:rPr>
      </w:pPr>
    </w:p>
    <w:p w:rsidR="008A16BB" w:rsidRPr="002B354D" w:rsidRDefault="008A16BB"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2B354D" w:rsidRPr="002B354D" w:rsidRDefault="002B354D" w:rsidP="005C1C28">
      <w:pPr>
        <w:jc w:val="center"/>
        <w:rPr>
          <w:rFonts w:ascii="Book Antiqua" w:hAnsi="Book Antiqua"/>
          <w:i/>
          <w:sz w:val="22"/>
          <w:szCs w:val="22"/>
        </w:rPr>
      </w:pPr>
    </w:p>
    <w:p w:rsidR="008A16BB" w:rsidRPr="002B354D" w:rsidRDefault="008A16BB" w:rsidP="005C1C28">
      <w:pPr>
        <w:jc w:val="center"/>
        <w:rPr>
          <w:rFonts w:ascii="Book Antiqua" w:hAnsi="Book Antiqua"/>
          <w:i/>
          <w:sz w:val="22"/>
          <w:szCs w:val="22"/>
        </w:rPr>
      </w:pPr>
    </w:p>
    <w:p w:rsidR="008A16BB" w:rsidRPr="00A057DF" w:rsidRDefault="008A16BB" w:rsidP="005C1C28">
      <w:pPr>
        <w:jc w:val="center"/>
        <w:rPr>
          <w:rFonts w:ascii="Book Antiqua" w:hAnsi="Book Antiqua"/>
          <w:i/>
          <w:sz w:val="30"/>
          <w:szCs w:val="30"/>
        </w:rPr>
      </w:pPr>
      <w:r w:rsidRPr="00A057DF">
        <w:rPr>
          <w:rFonts w:ascii="Book Antiqua" w:eastAsia="Times New Roman" w:hAnsi="Book Antiqua"/>
          <w:b/>
          <w:color w:val="000000"/>
          <w:sz w:val="30"/>
          <w:szCs w:val="30"/>
        </w:rPr>
        <w:t>Raporti për Funksionimin e Kuvendeve të Komunave</w:t>
      </w:r>
    </w:p>
    <w:p w:rsidR="008A16BB" w:rsidRPr="002B354D" w:rsidRDefault="008A16BB" w:rsidP="005C1C28">
      <w:pPr>
        <w:jc w:val="center"/>
        <w:rPr>
          <w:rFonts w:ascii="Book Antiqua" w:hAnsi="Book Antiqua"/>
          <w:i/>
          <w:sz w:val="22"/>
          <w:szCs w:val="22"/>
        </w:rPr>
      </w:pPr>
    </w:p>
    <w:p w:rsidR="008A16BB" w:rsidRPr="002B354D" w:rsidRDefault="008A16BB" w:rsidP="005C1C28">
      <w:pPr>
        <w:jc w:val="center"/>
        <w:rPr>
          <w:rFonts w:ascii="Book Antiqua" w:hAnsi="Book Antiqua"/>
          <w:i/>
          <w:sz w:val="22"/>
          <w:szCs w:val="22"/>
        </w:rPr>
      </w:pPr>
    </w:p>
    <w:p w:rsidR="008A16BB" w:rsidRPr="002B354D" w:rsidRDefault="008A16BB" w:rsidP="005C1C28">
      <w:pPr>
        <w:jc w:val="center"/>
        <w:rPr>
          <w:rFonts w:ascii="Book Antiqua" w:hAnsi="Book Antiqua"/>
          <w:i/>
          <w:sz w:val="22"/>
          <w:szCs w:val="22"/>
        </w:rPr>
      </w:pPr>
    </w:p>
    <w:p w:rsidR="008A16BB" w:rsidRPr="002B354D" w:rsidRDefault="008A16BB" w:rsidP="005C1C28">
      <w:pPr>
        <w:jc w:val="center"/>
        <w:rPr>
          <w:rFonts w:ascii="Book Antiqua" w:hAnsi="Book Antiqua"/>
          <w:i/>
          <w:sz w:val="22"/>
          <w:szCs w:val="22"/>
        </w:rPr>
      </w:pPr>
    </w:p>
    <w:p w:rsidR="008A16BB" w:rsidRDefault="008A16BB" w:rsidP="005C1C28">
      <w:pPr>
        <w:jc w:val="center"/>
        <w:rPr>
          <w:rFonts w:ascii="Book Antiqua" w:hAnsi="Book Antiqua"/>
          <w:i/>
          <w:sz w:val="22"/>
          <w:szCs w:val="22"/>
        </w:rPr>
      </w:pPr>
    </w:p>
    <w:p w:rsidR="00A057DF" w:rsidRDefault="00A057DF" w:rsidP="005C1C28">
      <w:pPr>
        <w:jc w:val="center"/>
        <w:rPr>
          <w:rFonts w:ascii="Book Antiqua" w:hAnsi="Book Antiqua"/>
          <w:i/>
          <w:sz w:val="22"/>
          <w:szCs w:val="22"/>
        </w:rPr>
      </w:pPr>
    </w:p>
    <w:p w:rsidR="00A057DF" w:rsidRDefault="00A057DF" w:rsidP="005C1C28">
      <w:pPr>
        <w:jc w:val="center"/>
        <w:rPr>
          <w:rFonts w:ascii="Book Antiqua" w:hAnsi="Book Antiqua"/>
          <w:i/>
          <w:sz w:val="22"/>
          <w:szCs w:val="22"/>
        </w:rPr>
      </w:pPr>
    </w:p>
    <w:p w:rsidR="00A057DF" w:rsidRDefault="00A057DF" w:rsidP="005C1C28">
      <w:pPr>
        <w:jc w:val="center"/>
        <w:rPr>
          <w:rFonts w:ascii="Book Antiqua" w:hAnsi="Book Antiqua"/>
          <w:i/>
          <w:sz w:val="22"/>
          <w:szCs w:val="22"/>
        </w:rPr>
      </w:pPr>
    </w:p>
    <w:p w:rsidR="008A16BB" w:rsidRPr="002B354D" w:rsidRDefault="008A16BB" w:rsidP="005C1C28">
      <w:pPr>
        <w:jc w:val="center"/>
        <w:rPr>
          <w:rFonts w:ascii="Book Antiqua" w:hAnsi="Book Antiqua"/>
          <w:i/>
          <w:sz w:val="22"/>
          <w:szCs w:val="22"/>
        </w:rPr>
      </w:pPr>
    </w:p>
    <w:p w:rsidR="003D6C35" w:rsidRPr="002B354D" w:rsidRDefault="003D6C35" w:rsidP="005C1C28">
      <w:pPr>
        <w:jc w:val="center"/>
        <w:rPr>
          <w:rFonts w:ascii="Book Antiqua" w:hAnsi="Book Antiqua"/>
          <w:i/>
        </w:rPr>
      </w:pPr>
    </w:p>
    <w:p w:rsidR="00BD6EE4" w:rsidRPr="002B354D" w:rsidRDefault="00CA26D6" w:rsidP="005C1C28">
      <w:pPr>
        <w:pStyle w:val="NoSpacing"/>
        <w:ind w:right="-27"/>
        <w:jc w:val="center"/>
        <w:rPr>
          <w:rFonts w:ascii="Book Antiqua" w:hAnsi="Book Antiqua" w:cs="Calibri"/>
          <w:b/>
          <w:i/>
          <w:sz w:val="24"/>
          <w:szCs w:val="24"/>
        </w:rPr>
      </w:pPr>
      <w:r w:rsidRPr="002B354D">
        <w:rPr>
          <w:rFonts w:ascii="Book Antiqua" w:eastAsia="Times New Roman" w:hAnsi="Book Antiqua"/>
          <w:b/>
          <w:color w:val="000000"/>
          <w:sz w:val="24"/>
          <w:szCs w:val="24"/>
        </w:rPr>
        <w:t xml:space="preserve">Raporti për Funksionimin e Kuvendeve të Komunave: </w:t>
      </w:r>
      <w:r w:rsidRPr="002B354D">
        <w:rPr>
          <w:rFonts w:ascii="Book Antiqua" w:hAnsi="Book Antiqua" w:cs="Calibri"/>
          <w:b/>
          <w:i/>
          <w:sz w:val="24"/>
          <w:szCs w:val="24"/>
        </w:rPr>
        <w:t>Obiliq, Malishevë, Vushtrri dhe Rahovec</w:t>
      </w:r>
    </w:p>
    <w:p w:rsidR="00BD6EE4" w:rsidRPr="002B354D" w:rsidRDefault="00BD6EE4" w:rsidP="005C1C28">
      <w:pPr>
        <w:pStyle w:val="NoSpacing"/>
        <w:ind w:right="-27"/>
        <w:jc w:val="center"/>
        <w:rPr>
          <w:rFonts w:ascii="Book Antiqua" w:hAnsi="Book Antiqua" w:cs="Calibri"/>
          <w:b/>
          <w:i/>
        </w:rPr>
      </w:pPr>
    </w:p>
    <w:p w:rsidR="00BD6EE4" w:rsidRPr="002B354D" w:rsidRDefault="00BD6EE4" w:rsidP="005C1C28">
      <w:pPr>
        <w:pStyle w:val="NoSpacing"/>
        <w:ind w:right="-27"/>
        <w:jc w:val="center"/>
        <w:rPr>
          <w:rFonts w:ascii="Book Antiqua" w:hAnsi="Book Antiqua" w:cs="Calibri"/>
          <w:b/>
        </w:rPr>
      </w:pPr>
    </w:p>
    <w:p w:rsidR="008A16BB" w:rsidRPr="002B354D" w:rsidRDefault="008A16BB" w:rsidP="005C1C28">
      <w:pPr>
        <w:pStyle w:val="NoSpacing"/>
        <w:ind w:right="-27"/>
        <w:jc w:val="center"/>
        <w:rPr>
          <w:rFonts w:ascii="Book Antiqua" w:hAnsi="Book Antiqua" w:cs="Calibri"/>
          <w:b/>
        </w:rPr>
      </w:pPr>
    </w:p>
    <w:p w:rsidR="008A16BB" w:rsidRPr="002B354D" w:rsidRDefault="008A16BB" w:rsidP="005C1C28">
      <w:pPr>
        <w:pStyle w:val="NoSpacing"/>
        <w:ind w:right="-27"/>
        <w:jc w:val="center"/>
        <w:rPr>
          <w:rFonts w:ascii="Book Antiqua" w:hAnsi="Book Antiqua" w:cs="Calibri"/>
          <w:b/>
        </w:rPr>
      </w:pPr>
    </w:p>
    <w:p w:rsidR="008A16BB" w:rsidRPr="002B354D" w:rsidRDefault="008A16BB" w:rsidP="005C1C28">
      <w:pPr>
        <w:pStyle w:val="NoSpacing"/>
        <w:ind w:right="-27"/>
        <w:jc w:val="center"/>
        <w:rPr>
          <w:rFonts w:ascii="Book Antiqua" w:hAnsi="Book Antiqua" w:cs="Calibri"/>
          <w:b/>
        </w:rPr>
      </w:pPr>
    </w:p>
    <w:p w:rsidR="008A16BB" w:rsidRPr="002B354D" w:rsidRDefault="008A16BB" w:rsidP="005C1C28">
      <w:pPr>
        <w:pStyle w:val="NoSpacing"/>
        <w:ind w:right="-27"/>
        <w:jc w:val="center"/>
        <w:rPr>
          <w:rFonts w:ascii="Book Antiqua" w:hAnsi="Book Antiqua" w:cs="Calibri"/>
          <w:b/>
        </w:rPr>
      </w:pPr>
    </w:p>
    <w:p w:rsidR="00BD6EE4" w:rsidRPr="002B354D" w:rsidRDefault="00CA26D6" w:rsidP="005C1C28">
      <w:pPr>
        <w:pStyle w:val="NoSpacing"/>
        <w:ind w:right="-27"/>
        <w:jc w:val="center"/>
        <w:rPr>
          <w:rFonts w:ascii="Book Antiqua" w:hAnsi="Book Antiqua" w:cs="Calibri"/>
          <w:b/>
        </w:rPr>
      </w:pPr>
      <w:r w:rsidRPr="002B354D">
        <w:rPr>
          <w:rFonts w:ascii="Book Antiqua" w:hAnsi="Book Antiqua" w:cs="Calibri"/>
          <w:b/>
        </w:rPr>
        <w:t>Mbledhjet e Kuvendeve të Komunave</w:t>
      </w:r>
    </w:p>
    <w:p w:rsidR="00BD6EE4" w:rsidRPr="002B354D" w:rsidRDefault="00BD6EE4" w:rsidP="005C1C28">
      <w:pPr>
        <w:pStyle w:val="NoSpacing"/>
        <w:ind w:right="-27"/>
        <w:jc w:val="center"/>
        <w:rPr>
          <w:rFonts w:ascii="Book Antiqua" w:hAnsi="Book Antiqua" w:cs="Calibri"/>
          <w:b/>
        </w:rPr>
      </w:pPr>
    </w:p>
    <w:p w:rsidR="00BD6EE4" w:rsidRPr="002B354D" w:rsidRDefault="00CA26D6" w:rsidP="005C1C28">
      <w:pPr>
        <w:jc w:val="center"/>
        <w:rPr>
          <w:rFonts w:ascii="Book Antiqua" w:hAnsi="Book Antiqua"/>
          <w:sz w:val="22"/>
          <w:szCs w:val="22"/>
        </w:rPr>
      </w:pPr>
      <w:r w:rsidRPr="002B354D">
        <w:rPr>
          <w:rFonts w:ascii="Book Antiqua" w:hAnsi="Book Antiqua" w:cs="Calibri"/>
          <w:sz w:val="22"/>
          <w:szCs w:val="22"/>
        </w:rPr>
        <w:t xml:space="preserve">Gjatë periudhës janar - Mars 2020, komunat: </w:t>
      </w:r>
      <w:r w:rsidRPr="002B354D">
        <w:rPr>
          <w:rFonts w:ascii="Book Antiqua" w:hAnsi="Book Antiqua" w:cs="Calibri"/>
          <w:i/>
          <w:sz w:val="22"/>
          <w:szCs w:val="22"/>
        </w:rPr>
        <w:t>Obiliq, Malishevë, Vushtrri dhe Rahovec</w:t>
      </w:r>
      <w:r w:rsidRPr="002B354D">
        <w:rPr>
          <w:rFonts w:ascii="Book Antiqua" w:hAnsi="Book Antiqua" w:cs="Calibri"/>
          <w:sz w:val="22"/>
          <w:szCs w:val="22"/>
        </w:rPr>
        <w:t xml:space="preserve">, kanë mbajtur gjithsejtë 11 </w:t>
      </w:r>
      <w:r w:rsidRPr="002B354D">
        <w:rPr>
          <w:rFonts w:ascii="Book Antiqua" w:hAnsi="Book Antiqua"/>
          <w:sz w:val="22"/>
          <w:szCs w:val="22"/>
        </w:rPr>
        <w:t>mbledhje, prej tyre 9 mbledhje të rregullta dhe 2 të jashtëzakonshme.</w:t>
      </w:r>
    </w:p>
    <w:p w:rsidR="00BD6EE4" w:rsidRPr="002B354D" w:rsidRDefault="00CA26D6" w:rsidP="005C1C28">
      <w:pPr>
        <w:jc w:val="center"/>
        <w:rPr>
          <w:rFonts w:ascii="Book Antiqua" w:hAnsi="Book Antiqua" w:cs="Calibri"/>
          <w:sz w:val="22"/>
          <w:szCs w:val="22"/>
        </w:rPr>
      </w:pPr>
      <w:r w:rsidRPr="002B354D">
        <w:rPr>
          <w:rFonts w:ascii="Book Antiqua" w:hAnsi="Book Antiqua" w:cs="Calibri"/>
          <w:sz w:val="22"/>
          <w:szCs w:val="22"/>
        </w:rPr>
        <w:t>Në vijim përmes figurës është paraqitur numri i mbledhjeve të kuvendeve të komunave:</w:t>
      </w:r>
    </w:p>
    <w:p w:rsidR="00BD6EE4" w:rsidRPr="002B354D" w:rsidRDefault="00BD6EE4" w:rsidP="005C1C28">
      <w:pPr>
        <w:jc w:val="center"/>
        <w:rPr>
          <w:rFonts w:ascii="Book Antiqua" w:hAnsi="Book Antiqua" w:cs="Calibri"/>
          <w:sz w:val="22"/>
          <w:szCs w:val="22"/>
        </w:rPr>
      </w:pPr>
    </w:p>
    <w:p w:rsidR="008A16BB" w:rsidRPr="002B354D" w:rsidRDefault="008A16BB" w:rsidP="005C1C28">
      <w:pPr>
        <w:jc w:val="center"/>
        <w:rPr>
          <w:rFonts w:ascii="Book Antiqua" w:hAnsi="Book Antiqua" w:cs="Calibri"/>
          <w:sz w:val="22"/>
          <w:szCs w:val="22"/>
        </w:rPr>
      </w:pPr>
      <w:r w:rsidRPr="002B354D">
        <w:rPr>
          <w:rFonts w:ascii="Book Antiqua" w:hAnsi="Book Antiqua" w:cs="Calibri"/>
          <w:noProof/>
          <w:sz w:val="22"/>
          <w:szCs w:val="22"/>
          <w:lang w:val="en-US"/>
        </w:rPr>
        <w:drawing>
          <wp:inline distT="0" distB="0" distL="0" distR="0">
            <wp:extent cx="5857875" cy="2019300"/>
            <wp:effectExtent l="0" t="0" r="9525"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D6EE4" w:rsidRPr="002B354D" w:rsidRDefault="00BD6EE4" w:rsidP="005C1C28">
      <w:pPr>
        <w:jc w:val="center"/>
        <w:rPr>
          <w:rFonts w:ascii="Book Antiqua" w:hAnsi="Book Antiqua" w:cs="Calibri"/>
          <w:sz w:val="22"/>
          <w:szCs w:val="22"/>
        </w:rPr>
      </w:pPr>
    </w:p>
    <w:p w:rsidR="00BD6EE4" w:rsidRPr="002B354D" w:rsidRDefault="00CA26D6" w:rsidP="005C1C28">
      <w:pPr>
        <w:pStyle w:val="NoSpacing"/>
        <w:ind w:right="-27"/>
        <w:jc w:val="center"/>
        <w:rPr>
          <w:rFonts w:ascii="Book Antiqua" w:hAnsi="Book Antiqua" w:cs="Calibri"/>
          <w:b/>
          <w:i/>
        </w:rPr>
      </w:pPr>
      <w:r w:rsidRPr="002B354D">
        <w:rPr>
          <w:rFonts w:ascii="Book Antiqua" w:eastAsia="Times New Roman" w:hAnsi="Book Antiqua" w:cs="Calibri"/>
          <w:b/>
          <w:lang w:eastAsia="en-US"/>
        </w:rPr>
        <w:t>Fig.1.</w:t>
      </w:r>
      <w:r w:rsidRPr="002B354D">
        <w:rPr>
          <w:rFonts w:ascii="Book Antiqua" w:eastAsia="Calibri" w:hAnsi="Book Antiqua" w:cs="Calibri"/>
          <w:i/>
          <w:lang w:eastAsia="en-US"/>
        </w:rPr>
        <w:t>Mbledhjet e kuvendeve të komunave</w:t>
      </w:r>
      <w:r w:rsidRPr="002B354D">
        <w:rPr>
          <w:rFonts w:ascii="Book Antiqua" w:eastAsia="Times New Roman" w:hAnsi="Book Antiqua" w:cs="Calibri"/>
          <w:i/>
          <w:lang w:eastAsia="en-US"/>
        </w:rPr>
        <w:t>:</w:t>
      </w:r>
      <w:r w:rsidRPr="002B354D">
        <w:rPr>
          <w:rFonts w:ascii="Book Antiqua" w:hAnsi="Book Antiqua" w:cs="Calibri"/>
          <w:i/>
        </w:rPr>
        <w:t xml:space="preserve"> Obiliq, Malishevë, Vushtrri dhe Rahovec.</w:t>
      </w:r>
    </w:p>
    <w:p w:rsidR="00BD6EE4" w:rsidRPr="002B354D" w:rsidRDefault="00BD6EE4"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p>
    <w:p w:rsidR="00BD6EE4" w:rsidRPr="002B354D" w:rsidRDefault="00CA26D6" w:rsidP="005C1C28">
      <w:pPr>
        <w:pStyle w:val="ListParagraph"/>
        <w:suppressAutoHyphens/>
        <w:autoSpaceDN w:val="0"/>
        <w:spacing w:after="0" w:line="240" w:lineRule="auto"/>
        <w:ind w:left="0"/>
        <w:jc w:val="center"/>
        <w:textAlignment w:val="baseline"/>
        <w:rPr>
          <w:rFonts w:ascii="Book Antiqua" w:eastAsia="Times New Roman" w:hAnsi="Book Antiqua"/>
          <w:lang w:val="sq-AL"/>
        </w:rPr>
      </w:pPr>
      <w:r w:rsidRPr="002B354D">
        <w:rPr>
          <w:rFonts w:ascii="Book Antiqua" w:eastAsia="Times New Roman" w:hAnsi="Book Antiqua"/>
          <w:lang w:val="sq-AL"/>
        </w:rPr>
        <w:t>Informimi i qytetarëve për mbledhjet e kuvendeve është bërë përmes faqeve zyrtare të komunave, shpalljeve të vendosura në objektet e komunave, televizioneve lokale dhe forma të tjera të informimit publik.</w:t>
      </w:r>
    </w:p>
    <w:p w:rsidR="0093411E" w:rsidRPr="002B354D" w:rsidRDefault="0093411E" w:rsidP="005C1C28">
      <w:pPr>
        <w:pStyle w:val="ListParagraph"/>
        <w:suppressAutoHyphens/>
        <w:autoSpaceDN w:val="0"/>
        <w:spacing w:after="0" w:line="240" w:lineRule="auto"/>
        <w:ind w:left="0"/>
        <w:jc w:val="center"/>
        <w:textAlignment w:val="baseline"/>
        <w:rPr>
          <w:rFonts w:ascii="Book Antiqua" w:hAnsi="Book Antiqua"/>
          <w:lang w:val="sq-AL"/>
        </w:rPr>
      </w:pPr>
    </w:p>
    <w:p w:rsidR="00BD6EE4"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 xml:space="preserve">Lidhur me mbarëvajtjen e mbledhjeve tjera vlen të theksohet se gjatë kësaj periudhe mbledhjet janë zhvilluar </w:t>
      </w:r>
      <w:proofErr w:type="spellStart"/>
      <w:r w:rsidRPr="002B354D">
        <w:rPr>
          <w:rFonts w:ascii="Book Antiqua" w:eastAsia="Times New Roman" w:hAnsi="Book Antiqua" w:cs="Calibri"/>
          <w:sz w:val="22"/>
          <w:szCs w:val="22"/>
        </w:rPr>
        <w:t>konform</w:t>
      </w:r>
      <w:proofErr w:type="spellEnd"/>
      <w:r w:rsidRPr="002B354D">
        <w:rPr>
          <w:rFonts w:ascii="Book Antiqua" w:eastAsia="Times New Roman" w:hAnsi="Book Antiqua" w:cs="Calibri"/>
          <w:sz w:val="22"/>
          <w:szCs w:val="22"/>
        </w:rPr>
        <w:t xml:space="preserve"> dispozitave të Ligjit Nr. 03/L-040 për Vetëqeverisje Lokale.  Ftesa dhe materialet për mbledhje kanë arritur me kohë ashtu siç përcaktohet me nenin 43.3 pika e) dhe 43.5 të Ligjit Nr. 03/L-040 për Vetëqeverisje Lokale.</w:t>
      </w:r>
    </w:p>
    <w:p w:rsidR="00BD6EE4" w:rsidRPr="002B354D" w:rsidRDefault="00BD6EE4" w:rsidP="005C1C28">
      <w:pPr>
        <w:jc w:val="center"/>
        <w:rPr>
          <w:rFonts w:ascii="Book Antiqua" w:eastAsia="Times New Roman" w:hAnsi="Book Antiqua" w:cs="Calibri"/>
          <w:sz w:val="22"/>
          <w:szCs w:val="22"/>
        </w:rPr>
      </w:pPr>
    </w:p>
    <w:p w:rsidR="00BD6EE4" w:rsidRPr="002B354D" w:rsidRDefault="00BD6EE4" w:rsidP="005C1C28">
      <w:pPr>
        <w:jc w:val="center"/>
        <w:rPr>
          <w:rFonts w:ascii="Book Antiqua" w:eastAsia="Times New Roman" w:hAnsi="Book Antiqua" w:cs="Calibri"/>
          <w:sz w:val="22"/>
          <w:szCs w:val="22"/>
        </w:rPr>
      </w:pPr>
    </w:p>
    <w:p w:rsidR="00BD6EE4" w:rsidRPr="002B354D" w:rsidRDefault="00BD6EE4" w:rsidP="005C1C28">
      <w:pPr>
        <w:jc w:val="center"/>
        <w:rPr>
          <w:rFonts w:ascii="Book Antiqua" w:eastAsia="Times New Roman" w:hAnsi="Book Antiqua" w:cs="Calibri"/>
          <w:sz w:val="22"/>
          <w:szCs w:val="22"/>
        </w:rPr>
      </w:pPr>
    </w:p>
    <w:p w:rsidR="00BD6EE4" w:rsidRPr="002B354D" w:rsidRDefault="00BD6EE4" w:rsidP="005C1C28">
      <w:pPr>
        <w:jc w:val="center"/>
        <w:rPr>
          <w:rFonts w:ascii="Book Antiqua" w:eastAsia="Times New Roman" w:hAnsi="Book Antiqua" w:cs="Calibri"/>
          <w:sz w:val="22"/>
          <w:szCs w:val="22"/>
        </w:rPr>
      </w:pPr>
    </w:p>
    <w:p w:rsidR="00BD6EE4" w:rsidRPr="002B354D" w:rsidRDefault="00CA26D6" w:rsidP="005C1C28">
      <w:pPr>
        <w:jc w:val="center"/>
        <w:rPr>
          <w:rFonts w:ascii="Book Antiqua" w:hAnsi="Book Antiqua" w:cs="Calibri"/>
          <w:b/>
          <w:sz w:val="22"/>
          <w:szCs w:val="22"/>
        </w:rPr>
      </w:pPr>
      <w:r w:rsidRPr="002B354D">
        <w:rPr>
          <w:rFonts w:ascii="Book Antiqua" w:hAnsi="Book Antiqua" w:cs="Calibri"/>
          <w:b/>
          <w:sz w:val="22"/>
          <w:szCs w:val="22"/>
        </w:rPr>
        <w:t>Mbledhjet e Komiteteve të Përhershme</w:t>
      </w:r>
    </w:p>
    <w:p w:rsidR="00BD6EE4" w:rsidRPr="002B354D" w:rsidRDefault="00BD6EE4" w:rsidP="005C1C28">
      <w:pPr>
        <w:jc w:val="center"/>
        <w:rPr>
          <w:rFonts w:ascii="Book Antiqua" w:hAnsi="Book Antiqua" w:cs="Calibri"/>
          <w:b/>
          <w:sz w:val="22"/>
          <w:szCs w:val="22"/>
        </w:rPr>
      </w:pPr>
    </w:p>
    <w:p w:rsidR="00BD6EE4" w:rsidRPr="002B354D" w:rsidRDefault="00BD6EE4" w:rsidP="005C1C28">
      <w:pPr>
        <w:jc w:val="center"/>
        <w:rPr>
          <w:rFonts w:ascii="Book Antiqua" w:eastAsia="Times New Roman" w:hAnsi="Book Antiqua" w:cs="Calibri"/>
          <w:sz w:val="22"/>
          <w:szCs w:val="22"/>
        </w:rPr>
      </w:pPr>
    </w:p>
    <w:p w:rsidR="00BD6EE4"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Komiteti për Politikë dhe Financa dhe Komiteti për Komunitet</w:t>
      </w:r>
      <w:r w:rsidR="00974A3D" w:rsidRPr="002B354D">
        <w:rPr>
          <w:rFonts w:ascii="Book Antiqua" w:eastAsia="Times New Roman" w:hAnsi="Book Antiqua" w:cs="Calibri"/>
          <w:sz w:val="22"/>
          <w:szCs w:val="22"/>
        </w:rPr>
        <w:t>e</w:t>
      </w:r>
      <w:r w:rsidRPr="002B354D">
        <w:rPr>
          <w:rFonts w:ascii="Book Antiqua" w:eastAsia="Times New Roman" w:hAnsi="Book Antiqua" w:cs="Calibri"/>
          <w:sz w:val="22"/>
          <w:szCs w:val="22"/>
        </w:rPr>
        <w:t xml:space="preserve"> si Komitete të Përhershme të përcaktuara me ligjin për vetëqeverisje lokale gjatë kësaj periudhe kanë qenë funksionale, duke mbajtur mbledhje. Numri i përgjithshëm i mbledhjeve të këtyre komiteteve ka qenë 13. Prej tyre 9 i ka mbajtur Komiteti për Politikë dhe Financa dhe 4 Komiteti për Komunitete. Në vijim për mes figurës kemi pasqyruar numrin e mbledhjeve të komiteteve të përhershme në këto komuna:</w:t>
      </w:r>
    </w:p>
    <w:p w:rsidR="008A16BB" w:rsidRPr="002B354D" w:rsidRDefault="008A16BB" w:rsidP="005C1C28">
      <w:pPr>
        <w:jc w:val="center"/>
        <w:rPr>
          <w:rFonts w:ascii="Book Antiqua" w:eastAsia="Times New Roman" w:hAnsi="Book Antiqua" w:cs="Calibri"/>
          <w:sz w:val="22"/>
          <w:szCs w:val="22"/>
        </w:rPr>
      </w:pPr>
      <w:r w:rsidRPr="002B354D">
        <w:rPr>
          <w:rFonts w:ascii="Book Antiqua" w:eastAsia="Times New Roman" w:hAnsi="Book Antiqua" w:cs="Calibri"/>
          <w:noProof/>
          <w:sz w:val="22"/>
          <w:szCs w:val="22"/>
          <w:lang w:val="en-US"/>
        </w:rPr>
        <w:drawing>
          <wp:inline distT="0" distB="0" distL="0" distR="0">
            <wp:extent cx="5981700" cy="2009775"/>
            <wp:effectExtent l="0" t="0" r="0" b="952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D6EE4" w:rsidRPr="002B354D" w:rsidRDefault="00BD6EE4" w:rsidP="005C1C28">
      <w:pPr>
        <w:jc w:val="center"/>
        <w:rPr>
          <w:rFonts w:ascii="Book Antiqua" w:eastAsia="Times New Roman" w:hAnsi="Book Antiqua" w:cs="Calibri"/>
          <w:sz w:val="22"/>
          <w:szCs w:val="22"/>
        </w:rPr>
      </w:pPr>
    </w:p>
    <w:p w:rsidR="00BD6EE4" w:rsidRPr="002B354D" w:rsidRDefault="00BD6EE4" w:rsidP="005C1C28">
      <w:pPr>
        <w:jc w:val="center"/>
        <w:rPr>
          <w:rFonts w:ascii="Book Antiqua" w:eastAsia="Times New Roman" w:hAnsi="Book Antiqua" w:cs="Calibri"/>
          <w:sz w:val="22"/>
          <w:szCs w:val="22"/>
        </w:rPr>
      </w:pPr>
    </w:p>
    <w:p w:rsidR="00BD6EE4" w:rsidRPr="002B354D" w:rsidRDefault="00BD6EE4" w:rsidP="005C1C28">
      <w:pPr>
        <w:jc w:val="center"/>
        <w:rPr>
          <w:rFonts w:ascii="Book Antiqua" w:hAnsi="Book Antiqua" w:cs="Calibri"/>
          <w:i/>
          <w:sz w:val="22"/>
          <w:szCs w:val="22"/>
        </w:rPr>
      </w:pPr>
    </w:p>
    <w:p w:rsidR="00BD6EE4" w:rsidRPr="002B354D" w:rsidRDefault="00CA26D6" w:rsidP="005C1C28">
      <w:pPr>
        <w:jc w:val="center"/>
        <w:rPr>
          <w:rFonts w:ascii="Book Antiqua" w:hAnsi="Book Antiqua" w:cs="Calibri"/>
          <w:i/>
          <w:sz w:val="22"/>
          <w:szCs w:val="22"/>
        </w:rPr>
      </w:pPr>
      <w:r w:rsidRPr="002B354D">
        <w:rPr>
          <w:rFonts w:ascii="Book Antiqua" w:eastAsia="Times New Roman" w:hAnsi="Book Antiqua" w:cs="Calibri"/>
          <w:b/>
          <w:sz w:val="22"/>
          <w:szCs w:val="22"/>
        </w:rPr>
        <w:t>Fig.2.</w:t>
      </w:r>
      <w:r w:rsidRPr="002B354D">
        <w:rPr>
          <w:rFonts w:ascii="Book Antiqua" w:eastAsia="Times New Roman" w:hAnsi="Book Antiqua" w:cs="Calibri"/>
          <w:i/>
          <w:sz w:val="22"/>
          <w:szCs w:val="22"/>
        </w:rPr>
        <w:t>Mbledhjet e komiteteve të përhershme:</w:t>
      </w:r>
      <w:r w:rsidRPr="002B354D">
        <w:rPr>
          <w:rFonts w:ascii="Book Antiqua" w:hAnsi="Book Antiqua" w:cs="Calibri"/>
          <w:i/>
          <w:sz w:val="22"/>
          <w:szCs w:val="22"/>
        </w:rPr>
        <w:t xml:space="preserve"> Obiliq, Malishevë, Vushtrri dhe Rahovec.</w:t>
      </w:r>
    </w:p>
    <w:p w:rsidR="00BD6EE4" w:rsidRPr="002B354D" w:rsidRDefault="00BD6EE4" w:rsidP="005C1C28">
      <w:pPr>
        <w:jc w:val="center"/>
        <w:rPr>
          <w:rFonts w:ascii="Book Antiqua" w:hAnsi="Book Antiqua" w:cs="Calibri"/>
          <w:b/>
          <w:i/>
          <w:sz w:val="22"/>
          <w:szCs w:val="22"/>
        </w:rPr>
      </w:pPr>
    </w:p>
    <w:p w:rsidR="008A16BB" w:rsidRPr="002B354D" w:rsidRDefault="008A16BB" w:rsidP="005C1C28">
      <w:pPr>
        <w:jc w:val="center"/>
        <w:rPr>
          <w:rFonts w:ascii="Book Antiqua" w:hAnsi="Book Antiqua" w:cs="Calibri"/>
          <w:b/>
          <w:i/>
          <w:sz w:val="22"/>
          <w:szCs w:val="22"/>
        </w:rPr>
      </w:pPr>
    </w:p>
    <w:p w:rsidR="00BD6EE4" w:rsidRPr="002B354D" w:rsidRDefault="00CA26D6" w:rsidP="005C1C28">
      <w:pPr>
        <w:pStyle w:val="Subtitle"/>
        <w:spacing w:after="0"/>
        <w:rPr>
          <w:rFonts w:ascii="Book Antiqua" w:hAnsi="Book Antiqua"/>
          <w:b/>
          <w:sz w:val="22"/>
          <w:szCs w:val="22"/>
        </w:rPr>
      </w:pPr>
      <w:r w:rsidRPr="002B354D">
        <w:rPr>
          <w:rFonts w:ascii="Book Antiqua" w:hAnsi="Book Antiqua"/>
          <w:b/>
          <w:sz w:val="22"/>
          <w:szCs w:val="22"/>
        </w:rPr>
        <w:t>Komitetet Konsultative dhe Tjera</w:t>
      </w:r>
    </w:p>
    <w:p w:rsidR="00BD6EE4" w:rsidRPr="002B354D" w:rsidRDefault="00BD6EE4" w:rsidP="005C1C28">
      <w:pPr>
        <w:jc w:val="center"/>
        <w:rPr>
          <w:rFonts w:ascii="Book Antiqua" w:hAnsi="Book Antiqua"/>
          <w:sz w:val="22"/>
          <w:szCs w:val="22"/>
        </w:rPr>
      </w:pPr>
    </w:p>
    <w:p w:rsidR="00BD6EE4" w:rsidRPr="002B354D" w:rsidRDefault="00BD6EE4" w:rsidP="005C1C28">
      <w:pPr>
        <w:jc w:val="center"/>
        <w:rPr>
          <w:rFonts w:ascii="Book Antiqua" w:hAnsi="Book Antiqua"/>
          <w:sz w:val="22"/>
          <w:szCs w:val="22"/>
        </w:rPr>
      </w:pPr>
    </w:p>
    <w:p w:rsidR="00974A3D" w:rsidRPr="002B354D" w:rsidRDefault="00CA26D6" w:rsidP="005C1C28">
      <w:pPr>
        <w:pStyle w:val="ListParagraph"/>
        <w:spacing w:after="0" w:line="240" w:lineRule="auto"/>
        <w:ind w:left="0"/>
        <w:jc w:val="center"/>
        <w:rPr>
          <w:rFonts w:ascii="Book Antiqua" w:hAnsi="Book Antiqua"/>
          <w:lang w:val="sq-AL"/>
        </w:rPr>
      </w:pPr>
      <w:r w:rsidRPr="002B354D">
        <w:rPr>
          <w:rFonts w:ascii="Book Antiqua" w:hAnsi="Book Antiqua"/>
          <w:lang w:val="sq-AL"/>
        </w:rPr>
        <w:t xml:space="preserve">Kuvendi i komunës duke u bazuar në Nenin 73 të Ligjit Nr. 03/L-040 për Vetëqeverisje Lokale dhe </w:t>
      </w:r>
      <w:r w:rsidR="00BD6EE4" w:rsidRPr="002B354D">
        <w:rPr>
          <w:rFonts w:ascii="Book Antiqua" w:hAnsi="Book Antiqua"/>
          <w:lang w:val="sq-AL"/>
        </w:rPr>
        <w:t xml:space="preserve">Udhëzimin Administrativ Nr. 01/2017 për Procedurën e Themelimit, Organizimin dhe Kompetencat e Komiteteve Konsultative në Komuna, </w:t>
      </w:r>
      <w:r w:rsidRPr="002B354D">
        <w:rPr>
          <w:rFonts w:ascii="Book Antiqua" w:hAnsi="Book Antiqua"/>
          <w:lang w:val="sq-AL"/>
        </w:rPr>
        <w:t>është i obliguar të themeloj</w:t>
      </w:r>
      <w:r w:rsidR="00974A3D" w:rsidRPr="002B354D">
        <w:rPr>
          <w:rFonts w:ascii="Book Antiqua" w:hAnsi="Book Antiqua"/>
          <w:color w:val="000000" w:themeColor="text1"/>
          <w:lang w:val="sq-AL"/>
        </w:rPr>
        <w:t>ë</w:t>
      </w:r>
      <w:r w:rsidRPr="002B354D">
        <w:rPr>
          <w:rFonts w:ascii="Book Antiqua" w:hAnsi="Book Antiqua"/>
          <w:lang w:val="sq-AL"/>
        </w:rPr>
        <w:t xml:space="preserve"> edhe komitetet këshillëdhënëse sektoriale me qëllim të pjesëmarrjes së qytetarëve në procesin e vendimmarrjes</w:t>
      </w:r>
      <w:r w:rsidR="00974A3D" w:rsidRPr="002B354D">
        <w:rPr>
          <w:rFonts w:ascii="Book Antiqua" w:hAnsi="Book Antiqua"/>
          <w:lang w:val="sq-AL"/>
        </w:rPr>
        <w:t>.</w:t>
      </w:r>
      <w:r w:rsidR="002B354D">
        <w:rPr>
          <w:rFonts w:ascii="Book Antiqua" w:hAnsi="Book Antiqua"/>
          <w:lang w:val="sq-AL"/>
        </w:rPr>
        <w:t xml:space="preserve"> </w:t>
      </w:r>
      <w:r w:rsidR="00974A3D" w:rsidRPr="002B354D">
        <w:rPr>
          <w:rFonts w:ascii="Book Antiqua" w:hAnsi="Book Antiqua"/>
          <w:lang w:val="sq-AL"/>
        </w:rPr>
        <w:t>Deri m</w:t>
      </w:r>
      <w:r w:rsidR="00974A3D" w:rsidRPr="002B354D">
        <w:rPr>
          <w:rFonts w:ascii="Book Antiqua" w:hAnsi="Book Antiqua"/>
          <w:color w:val="000000" w:themeColor="text1"/>
          <w:lang w:val="sq-AL"/>
        </w:rPr>
        <w:t>ë tani nuk kemi pranuar nga komunat ndonjë informacion se a janë themeluar komitetet në fjalë.</w:t>
      </w:r>
    </w:p>
    <w:p w:rsidR="00BD6EE4" w:rsidRPr="002B354D" w:rsidRDefault="00BD6EE4" w:rsidP="005C1C28">
      <w:pPr>
        <w:jc w:val="center"/>
        <w:rPr>
          <w:rFonts w:ascii="Book Antiqua" w:hAnsi="Book Antiqua"/>
          <w:sz w:val="22"/>
          <w:szCs w:val="22"/>
        </w:rPr>
      </w:pPr>
    </w:p>
    <w:p w:rsidR="00BD6EE4" w:rsidRPr="002B354D" w:rsidRDefault="00BD6EE4" w:rsidP="005C1C28">
      <w:pPr>
        <w:jc w:val="center"/>
        <w:rPr>
          <w:rFonts w:ascii="Book Antiqua" w:hAnsi="Book Antiqua" w:cs="Calibri"/>
          <w:b/>
          <w:sz w:val="22"/>
          <w:szCs w:val="22"/>
        </w:rPr>
      </w:pPr>
    </w:p>
    <w:p w:rsidR="008A16BB" w:rsidRPr="002B354D" w:rsidRDefault="008A16BB" w:rsidP="005C1C28">
      <w:pPr>
        <w:jc w:val="center"/>
        <w:rPr>
          <w:rFonts w:ascii="Book Antiqua" w:hAnsi="Book Antiqua" w:cs="Calibri"/>
          <w:b/>
          <w:sz w:val="22"/>
          <w:szCs w:val="22"/>
        </w:rPr>
      </w:pPr>
    </w:p>
    <w:p w:rsidR="00BD6EE4" w:rsidRPr="002B354D" w:rsidRDefault="00CA26D6" w:rsidP="005C1C28">
      <w:pPr>
        <w:jc w:val="center"/>
        <w:rPr>
          <w:rFonts w:ascii="Book Antiqua" w:hAnsi="Book Antiqua" w:cs="Calibri"/>
          <w:b/>
          <w:sz w:val="22"/>
          <w:szCs w:val="22"/>
        </w:rPr>
      </w:pPr>
      <w:r w:rsidRPr="002B354D">
        <w:rPr>
          <w:rFonts w:ascii="Book Antiqua" w:hAnsi="Book Antiqua" w:cs="Calibri"/>
          <w:b/>
          <w:sz w:val="22"/>
          <w:szCs w:val="22"/>
        </w:rPr>
        <w:t>Takimet publike më qytetarët</w:t>
      </w:r>
    </w:p>
    <w:p w:rsidR="00BD6EE4" w:rsidRPr="002B354D" w:rsidRDefault="00BD6EE4" w:rsidP="005C1C28">
      <w:pPr>
        <w:autoSpaceDE w:val="0"/>
        <w:autoSpaceDN w:val="0"/>
        <w:adjustRightInd w:val="0"/>
        <w:jc w:val="center"/>
        <w:rPr>
          <w:rFonts w:ascii="Book Antiqua" w:eastAsia="Times New Roman" w:hAnsi="Book Antiqua" w:cs="Helvetica-Bold"/>
          <w:b/>
          <w:bCs/>
          <w:sz w:val="22"/>
          <w:szCs w:val="22"/>
        </w:rPr>
      </w:pPr>
    </w:p>
    <w:p w:rsidR="00BD6EE4" w:rsidRPr="002B354D" w:rsidRDefault="00CA26D6" w:rsidP="005C1C28">
      <w:pPr>
        <w:autoSpaceDE w:val="0"/>
        <w:autoSpaceDN w:val="0"/>
        <w:adjustRightInd w:val="0"/>
        <w:jc w:val="center"/>
        <w:rPr>
          <w:rFonts w:ascii="Book Antiqua" w:eastAsia="Times New Roman" w:hAnsi="Book Antiqua" w:cs="Helvetica-Bold"/>
          <w:bCs/>
          <w:sz w:val="22"/>
          <w:szCs w:val="22"/>
        </w:rPr>
      </w:pPr>
      <w:r w:rsidRPr="002B354D">
        <w:rPr>
          <w:rFonts w:ascii="Book Antiqua" w:eastAsia="Times New Roman" w:hAnsi="Book Antiqua" w:cs="Helvetica-Bold"/>
          <w:bCs/>
          <w:sz w:val="22"/>
          <w:szCs w:val="22"/>
        </w:rPr>
        <w:t>Më qëllim të pjesëmarrjes së qytetarëve në vendimmarrje si mekanizëm i realizimit të demokracisë së drejtpërdrejtë</w:t>
      </w:r>
      <w:r w:rsidR="00974A3D" w:rsidRPr="002B354D">
        <w:rPr>
          <w:rFonts w:ascii="Book Antiqua" w:eastAsia="Times New Roman" w:hAnsi="Book Antiqua" w:cs="Helvetica-Bold"/>
          <w:bCs/>
          <w:sz w:val="22"/>
          <w:szCs w:val="22"/>
        </w:rPr>
        <w:t>,</w:t>
      </w:r>
      <w:r w:rsidRPr="002B354D">
        <w:rPr>
          <w:rFonts w:ascii="Book Antiqua" w:eastAsia="Times New Roman" w:hAnsi="Book Antiqua" w:cs="Helvetica-Bold"/>
          <w:bCs/>
          <w:sz w:val="22"/>
          <w:szCs w:val="22"/>
        </w:rPr>
        <w:t xml:space="preserve"> komunat janë të obliguara të mbajnë të informuar publikun dhe të konsultohen në vazhdimësi me të. Gjatë periudhës tremujore  janar</w:t>
      </w:r>
      <w:r w:rsidR="00974A3D" w:rsidRPr="002B354D">
        <w:rPr>
          <w:rFonts w:ascii="Book Antiqua" w:eastAsia="Times New Roman" w:hAnsi="Book Antiqua" w:cs="Helvetica-Bold"/>
          <w:bCs/>
          <w:sz w:val="22"/>
          <w:szCs w:val="22"/>
        </w:rPr>
        <w:t>-</w:t>
      </w:r>
      <w:r w:rsidRPr="002B354D">
        <w:rPr>
          <w:rFonts w:ascii="Book Antiqua" w:eastAsia="Times New Roman" w:hAnsi="Book Antiqua" w:cs="Helvetica-Bold"/>
          <w:bCs/>
          <w:sz w:val="22"/>
          <w:szCs w:val="22"/>
        </w:rPr>
        <w:t>mars</w:t>
      </w:r>
      <w:r w:rsidR="00974A3D" w:rsidRPr="002B354D">
        <w:rPr>
          <w:rFonts w:ascii="Book Antiqua" w:eastAsia="Times New Roman" w:hAnsi="Book Antiqua" w:cs="Helvetica-Bold"/>
          <w:bCs/>
          <w:sz w:val="22"/>
          <w:szCs w:val="22"/>
        </w:rPr>
        <w:t xml:space="preserve"> 2020</w:t>
      </w:r>
      <w:r w:rsidRPr="002B354D">
        <w:rPr>
          <w:rFonts w:ascii="Book Antiqua" w:eastAsia="Times New Roman" w:hAnsi="Book Antiqua" w:cs="Helvetica-Bold"/>
          <w:bCs/>
          <w:sz w:val="22"/>
          <w:szCs w:val="22"/>
        </w:rPr>
        <w:t>, Kuvendet e Komunave: Vushtrri, Obiliq, Malishevë dhe Rahovec nuk kanë mbajtur takime publike me qytetar.</w:t>
      </w:r>
    </w:p>
    <w:p w:rsidR="00BD6EE4" w:rsidRPr="002B354D" w:rsidRDefault="00BD6EE4" w:rsidP="005C1C28">
      <w:pPr>
        <w:autoSpaceDE w:val="0"/>
        <w:autoSpaceDN w:val="0"/>
        <w:adjustRightInd w:val="0"/>
        <w:jc w:val="center"/>
        <w:rPr>
          <w:rFonts w:ascii="Book Antiqua" w:eastAsia="Times New Roman" w:hAnsi="Book Antiqua" w:cs="Helvetica"/>
          <w:sz w:val="22"/>
          <w:szCs w:val="22"/>
        </w:rPr>
      </w:pPr>
    </w:p>
    <w:p w:rsidR="00BD6EE4" w:rsidRPr="002B354D" w:rsidRDefault="008A16BB" w:rsidP="005C1C28">
      <w:pPr>
        <w:autoSpaceDE w:val="0"/>
        <w:autoSpaceDN w:val="0"/>
        <w:adjustRightInd w:val="0"/>
        <w:jc w:val="center"/>
        <w:rPr>
          <w:rFonts w:ascii="Book Antiqua" w:eastAsia="Times New Roman" w:hAnsi="Book Antiqua" w:cs="Helvetica"/>
          <w:sz w:val="22"/>
          <w:szCs w:val="22"/>
        </w:rPr>
      </w:pPr>
      <w:r w:rsidRPr="002B354D">
        <w:rPr>
          <w:rFonts w:ascii="Book Antiqua" w:eastAsia="Times New Roman" w:hAnsi="Book Antiqua" w:cs="Helvetica"/>
          <w:noProof/>
          <w:sz w:val="22"/>
          <w:szCs w:val="22"/>
          <w:lang w:val="en-US"/>
        </w:rPr>
        <w:drawing>
          <wp:inline distT="0" distB="0" distL="0" distR="0">
            <wp:extent cx="5753100" cy="2228850"/>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D6EE4" w:rsidRPr="002B354D" w:rsidRDefault="00BD6EE4" w:rsidP="005C1C28">
      <w:pPr>
        <w:autoSpaceDE w:val="0"/>
        <w:autoSpaceDN w:val="0"/>
        <w:adjustRightInd w:val="0"/>
        <w:jc w:val="center"/>
        <w:rPr>
          <w:rFonts w:ascii="Book Antiqua" w:eastAsia="Times New Roman" w:hAnsi="Book Antiqua" w:cs="Helvetica"/>
          <w:sz w:val="22"/>
          <w:szCs w:val="22"/>
        </w:rPr>
      </w:pPr>
    </w:p>
    <w:p w:rsidR="00BD6EE4"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b/>
          <w:sz w:val="22"/>
          <w:szCs w:val="22"/>
        </w:rPr>
        <w:t>Fig.3.</w:t>
      </w:r>
      <w:r w:rsidRPr="002B354D">
        <w:rPr>
          <w:rFonts w:ascii="Book Antiqua" w:hAnsi="Book Antiqua" w:cs="Calibri"/>
          <w:i/>
          <w:sz w:val="22"/>
          <w:szCs w:val="22"/>
        </w:rPr>
        <w:t>Takimet Publike: Obiliq, Malishevë, Vushtrri dhe Rahovec.</w:t>
      </w:r>
    </w:p>
    <w:p w:rsidR="00BD6EE4" w:rsidRPr="002B354D" w:rsidRDefault="00BD6EE4" w:rsidP="005C1C28">
      <w:pPr>
        <w:jc w:val="center"/>
        <w:rPr>
          <w:rFonts w:ascii="Book Antiqua" w:eastAsia="Times New Roman" w:hAnsi="Book Antiqua" w:cs="Calibri"/>
          <w:sz w:val="22"/>
          <w:szCs w:val="22"/>
        </w:rPr>
      </w:pPr>
    </w:p>
    <w:p w:rsidR="00BD6EE4"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Lidhur me përgjegjësitë e komunave për informim të drejtë të qytetarëve lidhur me aktivitetet e kuvendeve të komunave, në faqen zyrtare të komunave janë postuar informacione të përgjithshme lidhur me aktivitetet e kryetarëve të komunave dhe kuvendeve të komunave.</w:t>
      </w:r>
    </w:p>
    <w:p w:rsidR="00A63368" w:rsidRPr="002B354D" w:rsidRDefault="00A63368" w:rsidP="005C1C28">
      <w:pPr>
        <w:jc w:val="center"/>
        <w:rPr>
          <w:rFonts w:ascii="Book Antiqua" w:eastAsia="Times New Roman" w:hAnsi="Book Antiqua" w:cs="Calibri"/>
          <w:sz w:val="22"/>
          <w:szCs w:val="22"/>
        </w:rPr>
      </w:pPr>
    </w:p>
    <w:p w:rsidR="00BD6EE4" w:rsidRPr="002B354D" w:rsidRDefault="00BD6EE4" w:rsidP="005C1C28">
      <w:pPr>
        <w:jc w:val="center"/>
        <w:rPr>
          <w:rFonts w:ascii="Book Antiqua" w:eastAsia="Times New Roman" w:hAnsi="Book Antiqua" w:cs="Calibri"/>
          <w:sz w:val="22"/>
          <w:szCs w:val="22"/>
        </w:rPr>
      </w:pPr>
    </w:p>
    <w:p w:rsidR="00BD6EE4" w:rsidRPr="002B354D" w:rsidRDefault="00BD6EE4" w:rsidP="005C1C28">
      <w:pPr>
        <w:jc w:val="center"/>
        <w:rPr>
          <w:rFonts w:ascii="Book Antiqua" w:hAnsi="Book Antiqua" w:cs="Calibri"/>
          <w:b/>
          <w:sz w:val="22"/>
          <w:szCs w:val="22"/>
        </w:rPr>
      </w:pPr>
    </w:p>
    <w:p w:rsidR="00BD6EE4" w:rsidRPr="002B354D" w:rsidRDefault="00CA26D6" w:rsidP="005C1C28">
      <w:pPr>
        <w:jc w:val="center"/>
        <w:rPr>
          <w:rFonts w:ascii="Book Antiqua" w:hAnsi="Book Antiqua" w:cs="Calibri"/>
          <w:b/>
          <w:sz w:val="22"/>
          <w:szCs w:val="22"/>
        </w:rPr>
      </w:pPr>
      <w:r w:rsidRPr="002B354D">
        <w:rPr>
          <w:rFonts w:ascii="Book Antiqua" w:hAnsi="Book Antiqua" w:cs="Calibri"/>
          <w:b/>
          <w:sz w:val="22"/>
          <w:szCs w:val="22"/>
        </w:rPr>
        <w:t>Raportimi i kryetarit të komunës në Kuvendin e Komunës</w:t>
      </w:r>
    </w:p>
    <w:p w:rsidR="00BD6EE4" w:rsidRPr="002B354D" w:rsidRDefault="00BD6EE4" w:rsidP="005C1C28">
      <w:pPr>
        <w:jc w:val="center"/>
        <w:rPr>
          <w:rFonts w:ascii="Book Antiqua" w:hAnsi="Book Antiqua" w:cs="Calibri"/>
          <w:b/>
          <w:sz w:val="22"/>
          <w:szCs w:val="22"/>
        </w:rPr>
      </w:pPr>
    </w:p>
    <w:p w:rsidR="00BD6EE4"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Përveç përgjegjësive të tjera të kryetarit të komunës sipas Ligjit Nr. 03/L-040 për Vetëqeverisje Lokale, nenit 58, paragrafi j), kryetari i komunës është i obliguar të raportojë para kuvendit të komunës së paku njëherë në gjashtë muaj apo kurdoherë që kërkohet nga kuvendi i komunës për situatën ekonomiko-financiare të komunës dhe për zbatimin e planeve investuese të komunës. Lidhur më këtë në të gjitha komunat e lartcekura, kryetarët e komunave gjatë kësaj periudhe nuk kanë raportuar ende, lidhur me situatën ekonomiko-financiare.</w:t>
      </w:r>
    </w:p>
    <w:p w:rsidR="008A16BB" w:rsidRPr="002B354D" w:rsidRDefault="008A16BB"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r w:rsidRPr="002B354D">
        <w:rPr>
          <w:rFonts w:ascii="Book Antiqua" w:eastAsia="Times New Roman" w:hAnsi="Book Antiqua" w:cs="Calibri"/>
          <w:noProof/>
          <w:sz w:val="22"/>
          <w:szCs w:val="22"/>
          <w:lang w:val="en-US"/>
        </w:rPr>
        <w:lastRenderedPageBreak/>
        <w:drawing>
          <wp:inline distT="0" distB="0" distL="0" distR="0">
            <wp:extent cx="5943600" cy="2181225"/>
            <wp:effectExtent l="0" t="0" r="0" b="9525"/>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D6EE4" w:rsidRPr="002B354D" w:rsidRDefault="00BD6EE4" w:rsidP="005C1C28">
      <w:pPr>
        <w:jc w:val="center"/>
        <w:rPr>
          <w:rFonts w:ascii="Book Antiqua" w:eastAsia="Times New Roman" w:hAnsi="Book Antiqua" w:cs="Calibri"/>
          <w:sz w:val="22"/>
          <w:szCs w:val="22"/>
        </w:rPr>
      </w:pPr>
    </w:p>
    <w:p w:rsidR="00BD6EE4" w:rsidRPr="002B354D" w:rsidRDefault="00CA26D6" w:rsidP="005C1C28">
      <w:pPr>
        <w:jc w:val="center"/>
        <w:rPr>
          <w:rFonts w:ascii="Book Antiqua" w:hAnsi="Book Antiqua" w:cs="Calibri"/>
          <w:i/>
          <w:sz w:val="22"/>
          <w:szCs w:val="22"/>
        </w:rPr>
      </w:pPr>
      <w:r w:rsidRPr="002B354D">
        <w:rPr>
          <w:rFonts w:ascii="Book Antiqua" w:eastAsia="Times New Roman" w:hAnsi="Book Antiqua" w:cs="Calibri"/>
          <w:b/>
          <w:sz w:val="22"/>
          <w:szCs w:val="22"/>
        </w:rPr>
        <w:t>Fig.4.</w:t>
      </w:r>
      <w:r w:rsidRPr="002B354D">
        <w:rPr>
          <w:rFonts w:ascii="Book Antiqua" w:hAnsi="Book Antiqua" w:cs="Calibri"/>
          <w:i/>
          <w:sz w:val="22"/>
          <w:szCs w:val="22"/>
        </w:rPr>
        <w:t>Raportimet e Kryetarëve për situatën ekonomiko-financiare: Obiliq, Malishevë, Vushtrri dhe Rahovec.</w:t>
      </w:r>
    </w:p>
    <w:p w:rsidR="00BD6EE4" w:rsidRPr="002B354D" w:rsidRDefault="00BD6EE4" w:rsidP="005C1C28">
      <w:pPr>
        <w:jc w:val="center"/>
        <w:rPr>
          <w:rFonts w:ascii="Book Antiqua" w:hAnsi="Book Antiqua" w:cs="Calibri"/>
          <w:i/>
          <w:sz w:val="22"/>
          <w:szCs w:val="22"/>
        </w:rPr>
      </w:pPr>
    </w:p>
    <w:p w:rsidR="00BD6EE4" w:rsidRPr="002B354D" w:rsidRDefault="00BD6EE4" w:rsidP="005C1C28">
      <w:pPr>
        <w:jc w:val="center"/>
        <w:rPr>
          <w:rFonts w:ascii="Book Antiqua" w:hAnsi="Book Antiqua" w:cs="Calibri"/>
          <w:b/>
          <w:sz w:val="22"/>
          <w:szCs w:val="22"/>
        </w:rPr>
      </w:pPr>
    </w:p>
    <w:p w:rsidR="00BD6EE4" w:rsidRPr="002B354D" w:rsidRDefault="00BD6EE4" w:rsidP="005C1C28">
      <w:pPr>
        <w:jc w:val="center"/>
        <w:rPr>
          <w:rFonts w:ascii="Book Antiqua" w:hAnsi="Book Antiqua" w:cs="Calibri"/>
          <w:b/>
          <w:sz w:val="22"/>
          <w:szCs w:val="22"/>
        </w:rPr>
      </w:pPr>
    </w:p>
    <w:p w:rsidR="00BD6EE4" w:rsidRPr="002B354D" w:rsidRDefault="00CA26D6" w:rsidP="005C1C28">
      <w:pPr>
        <w:jc w:val="center"/>
        <w:rPr>
          <w:rFonts w:ascii="Book Antiqua" w:hAnsi="Book Antiqua" w:cs="Calibri"/>
          <w:b/>
          <w:sz w:val="22"/>
          <w:szCs w:val="22"/>
        </w:rPr>
      </w:pPr>
      <w:r w:rsidRPr="002B354D">
        <w:rPr>
          <w:rFonts w:ascii="Book Antiqua" w:hAnsi="Book Antiqua" w:cs="Calibri"/>
          <w:b/>
          <w:sz w:val="22"/>
          <w:szCs w:val="22"/>
        </w:rPr>
        <w:t>Aktet e kuvendeve të komunave</w:t>
      </w:r>
    </w:p>
    <w:p w:rsidR="00BD6EE4" w:rsidRPr="002B354D" w:rsidRDefault="00BD6EE4" w:rsidP="005C1C28">
      <w:pPr>
        <w:jc w:val="center"/>
        <w:rPr>
          <w:rFonts w:ascii="Book Antiqua" w:eastAsia="Times New Roman" w:hAnsi="Book Antiqua" w:cs="Calibri"/>
          <w:sz w:val="22"/>
          <w:szCs w:val="22"/>
        </w:rPr>
      </w:pPr>
    </w:p>
    <w:p w:rsidR="00BD6EE4" w:rsidRPr="002B354D" w:rsidRDefault="00CA26D6" w:rsidP="005C1C28">
      <w:pPr>
        <w:ind w:firstLine="720"/>
        <w:jc w:val="center"/>
        <w:rPr>
          <w:rFonts w:ascii="Book Antiqua" w:hAnsi="Book Antiqua"/>
          <w:sz w:val="22"/>
          <w:szCs w:val="22"/>
        </w:rPr>
      </w:pPr>
      <w:r w:rsidRPr="002B354D">
        <w:rPr>
          <w:rFonts w:ascii="Book Antiqua" w:hAnsi="Book Antiqua"/>
          <w:sz w:val="22"/>
          <w:szCs w:val="22"/>
        </w:rPr>
        <w:t>Kuvendi i Komunës si organi më i lartë legjislativ i komunës, më qëllim të përmbushjes së objektivave të tij dhe realizimin e detyrave të tij, në përputhje me Ligjin për Vetëqeverisje Lokale, miraton akte në kuadër të kompetencave dhe përgjegjësive të tij, duke përfshirë  rregullore nga fusha e përgjegjësisë së tij,  vendime dhe çdo akt tjetër të nevojshëm që siguron funksionimin efikas të komunës.</w:t>
      </w:r>
    </w:p>
    <w:p w:rsidR="00BD6EE4" w:rsidRPr="002B354D" w:rsidRDefault="00CA26D6" w:rsidP="005C1C28">
      <w:pPr>
        <w:jc w:val="center"/>
        <w:rPr>
          <w:rFonts w:ascii="Book Antiqua" w:hAnsi="Book Antiqua" w:cs="Calibri"/>
          <w:sz w:val="22"/>
          <w:szCs w:val="22"/>
        </w:rPr>
      </w:pPr>
      <w:r w:rsidRPr="002B354D">
        <w:rPr>
          <w:rFonts w:ascii="Book Antiqua" w:eastAsia="Times New Roman" w:hAnsi="Book Antiqua" w:cs="Calibri"/>
          <w:sz w:val="22"/>
          <w:szCs w:val="22"/>
        </w:rPr>
        <w:t xml:space="preserve">Kuvendet e komunave gjatë periudhës janar-mars 2020 kanë miratuar në total 56 akte nënligjore. </w:t>
      </w:r>
      <w:r w:rsidRPr="002B354D">
        <w:rPr>
          <w:rFonts w:ascii="Book Antiqua" w:hAnsi="Book Antiqua" w:cs="Calibri"/>
          <w:sz w:val="22"/>
          <w:szCs w:val="22"/>
        </w:rPr>
        <w:t>Në vijim përmes tabelës kemi paraqitur numrin e akteve të miratuara në kuvendet e komunave:</w:t>
      </w:r>
    </w:p>
    <w:p w:rsidR="00BD6EE4" w:rsidRPr="002B354D" w:rsidRDefault="008A16BB" w:rsidP="005C1C28">
      <w:pPr>
        <w:jc w:val="center"/>
        <w:rPr>
          <w:rFonts w:ascii="Book Antiqua" w:hAnsi="Book Antiqua" w:cs="Calibri"/>
          <w:sz w:val="22"/>
          <w:szCs w:val="22"/>
        </w:rPr>
      </w:pPr>
      <w:r w:rsidRPr="002B354D">
        <w:rPr>
          <w:rFonts w:ascii="Book Antiqua" w:hAnsi="Book Antiqua" w:cs="Calibri"/>
          <w:noProof/>
          <w:sz w:val="22"/>
          <w:szCs w:val="22"/>
          <w:lang w:val="en-US"/>
        </w:rPr>
        <w:drawing>
          <wp:inline distT="0" distB="0" distL="0" distR="0">
            <wp:extent cx="5486400" cy="2105025"/>
            <wp:effectExtent l="0" t="0" r="0" b="952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D6EE4" w:rsidRPr="002B354D" w:rsidRDefault="00CA26D6" w:rsidP="005C1C28">
      <w:pPr>
        <w:jc w:val="center"/>
        <w:rPr>
          <w:rFonts w:ascii="Book Antiqua" w:hAnsi="Book Antiqua" w:cs="Calibri"/>
          <w:i/>
          <w:sz w:val="22"/>
          <w:szCs w:val="22"/>
        </w:rPr>
      </w:pPr>
      <w:r w:rsidRPr="002B354D">
        <w:rPr>
          <w:rFonts w:ascii="Book Antiqua" w:hAnsi="Book Antiqua" w:cs="Calibri"/>
          <w:b/>
          <w:sz w:val="22"/>
          <w:szCs w:val="22"/>
        </w:rPr>
        <w:t>Fig.5.</w:t>
      </w:r>
      <w:r w:rsidRPr="002B354D">
        <w:rPr>
          <w:rFonts w:ascii="Book Antiqua" w:hAnsi="Book Antiqua" w:cs="Calibri"/>
          <w:i/>
          <w:sz w:val="22"/>
          <w:szCs w:val="22"/>
        </w:rPr>
        <w:t>Aktet e miratuara nga kuvendet e komunave: Obiliq, Malishevë, Vushtrri dhe Rahovec.</w:t>
      </w:r>
    </w:p>
    <w:p w:rsidR="00BD6EE4" w:rsidRPr="002B354D" w:rsidRDefault="00BD6EE4" w:rsidP="005C1C28">
      <w:pPr>
        <w:jc w:val="center"/>
        <w:rPr>
          <w:rFonts w:ascii="Book Antiqua" w:eastAsia="Times New Roman" w:hAnsi="Book Antiqua" w:cs="Calibri"/>
          <w:sz w:val="22"/>
          <w:szCs w:val="22"/>
        </w:rPr>
      </w:pPr>
    </w:p>
    <w:p w:rsidR="00BD6EE4"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Nga tabela e më sipërme shihet se kuvendi i komunës së Obiliqit ka miratuar  1 rregullore dhe 14 vendime, kuvendi i komunës së Malishevës ka miratuar 1 rregullore dhe 18 vendime, kuvendi i komunës së Vushtrrisë ka miratuar 2 rregullore dhe  4 vendime dhe Kuvendi i Komunës së Rahovecit ka miratuar 0 rregullore</w:t>
      </w:r>
      <w:r w:rsidR="00BD6EE4" w:rsidRPr="002B354D">
        <w:rPr>
          <w:rFonts w:ascii="Book Antiqua" w:eastAsia="Times New Roman" w:hAnsi="Book Antiqua" w:cs="Calibri"/>
          <w:sz w:val="22"/>
          <w:szCs w:val="22"/>
        </w:rPr>
        <w:t xml:space="preserve"> dhe 16 vendime, </w:t>
      </w:r>
      <w:r w:rsidR="00611E61" w:rsidRPr="002B354D">
        <w:rPr>
          <w:rFonts w:ascii="Book Antiqua" w:eastAsia="Times New Roman" w:hAnsi="Book Antiqua" w:cs="Calibri"/>
          <w:sz w:val="22"/>
          <w:szCs w:val="22"/>
        </w:rPr>
        <w:t>gjithsej</w:t>
      </w:r>
      <w:r w:rsidR="00BD6EE4" w:rsidRPr="002B354D">
        <w:rPr>
          <w:rFonts w:ascii="Book Antiqua" w:eastAsia="Times New Roman" w:hAnsi="Book Antiqua" w:cs="Calibri"/>
          <w:sz w:val="22"/>
          <w:szCs w:val="22"/>
        </w:rPr>
        <w:t xml:space="preserve"> 56 akte.</w:t>
      </w:r>
    </w:p>
    <w:p w:rsidR="00BD6EE4" w:rsidRPr="002B354D" w:rsidRDefault="00BD6EE4" w:rsidP="005C1C28">
      <w:pPr>
        <w:jc w:val="center"/>
        <w:rPr>
          <w:rFonts w:ascii="Book Antiqua" w:eastAsia="Times New Roman" w:hAnsi="Book Antiqua" w:cs="Calibri"/>
          <w:sz w:val="22"/>
          <w:szCs w:val="22"/>
        </w:rPr>
      </w:pPr>
    </w:p>
    <w:p w:rsidR="00BD6EE4" w:rsidRPr="002B354D" w:rsidRDefault="00BD6EE4" w:rsidP="005C1C28">
      <w:pPr>
        <w:jc w:val="center"/>
        <w:rPr>
          <w:rFonts w:ascii="Book Antiqua" w:eastAsia="Times New Roman" w:hAnsi="Book Antiqua" w:cs="Calibri"/>
          <w:sz w:val="22"/>
          <w:szCs w:val="22"/>
        </w:rPr>
      </w:pPr>
    </w:p>
    <w:p w:rsidR="00BD6EE4" w:rsidRPr="002B354D" w:rsidRDefault="00CA26D6" w:rsidP="005C1C28">
      <w:pPr>
        <w:jc w:val="center"/>
        <w:rPr>
          <w:rFonts w:ascii="Book Antiqua" w:hAnsi="Book Antiqua" w:cs="Calibri"/>
          <w:b/>
          <w:sz w:val="22"/>
          <w:szCs w:val="22"/>
        </w:rPr>
      </w:pPr>
      <w:r w:rsidRPr="002B354D">
        <w:rPr>
          <w:rFonts w:ascii="Book Antiqua" w:hAnsi="Book Antiqua" w:cs="Calibri"/>
          <w:b/>
          <w:sz w:val="22"/>
          <w:szCs w:val="22"/>
        </w:rPr>
        <w:t>Vlerësimi i ligjshmërisë së akteve të kuvendeve të komunave</w:t>
      </w:r>
    </w:p>
    <w:p w:rsidR="00BD6EE4" w:rsidRPr="002B354D" w:rsidRDefault="00BD6EE4" w:rsidP="005C1C28">
      <w:pPr>
        <w:jc w:val="center"/>
        <w:rPr>
          <w:rFonts w:ascii="Book Antiqua" w:hAnsi="Book Antiqua" w:cs="Calibri"/>
          <w:color w:val="000000"/>
          <w:sz w:val="22"/>
          <w:szCs w:val="22"/>
        </w:rPr>
      </w:pPr>
    </w:p>
    <w:p w:rsidR="00BD6EE4"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lastRenderedPageBreak/>
        <w:t>Gjatë kësaj periudhe, komunikimi mes komunave dhe organit mbikëqyrës, përkatësisht me Ministrinë e Administrimit të Pushtetit Lokal ka qenë i rregullt, dërgimi i akteve të kuvendit të komunës ka qenë i rregullt nga këto komuna dhe në afatin e përcaktuar ligjor.</w:t>
      </w:r>
    </w:p>
    <w:p w:rsidR="00BD6EE4" w:rsidRPr="002B354D" w:rsidRDefault="00BD6EE4" w:rsidP="005C1C28">
      <w:pPr>
        <w:jc w:val="center"/>
        <w:rPr>
          <w:rFonts w:ascii="Book Antiqua" w:eastAsia="Times New Roman" w:hAnsi="Book Antiqua" w:cs="Calibri"/>
          <w:sz w:val="22"/>
          <w:szCs w:val="22"/>
        </w:rPr>
      </w:pPr>
    </w:p>
    <w:p w:rsidR="00BD6EE4"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Në këtë periudhë nga gjithsej 56 akte të miratuara, 22 janë konfirmuar të ligjshme, 1 e kundër ligjshme (Vushtrri), 23 të tjera janë dërguar në Ministritë e linjës për shqyrtim të ligjshmërisë.</w:t>
      </w:r>
    </w:p>
    <w:p w:rsidR="00BD6EE4" w:rsidRPr="002B354D" w:rsidRDefault="00BD6EE4" w:rsidP="005C1C28">
      <w:pPr>
        <w:jc w:val="center"/>
        <w:rPr>
          <w:rFonts w:ascii="Book Antiqua" w:eastAsia="Times New Roman" w:hAnsi="Book Antiqua" w:cs="Calibri"/>
          <w:sz w:val="22"/>
          <w:szCs w:val="22"/>
        </w:rPr>
      </w:pPr>
    </w:p>
    <w:p w:rsidR="00BD6EE4"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P.S.</w:t>
      </w:r>
    </w:p>
    <w:p w:rsidR="00BD6EE4" w:rsidRPr="002B354D" w:rsidRDefault="00BD6EE4" w:rsidP="005C1C28">
      <w:pPr>
        <w:jc w:val="center"/>
        <w:rPr>
          <w:rFonts w:ascii="Book Antiqua" w:eastAsia="Times New Roman" w:hAnsi="Book Antiqua" w:cs="Calibri"/>
          <w:sz w:val="22"/>
          <w:szCs w:val="22"/>
        </w:rPr>
      </w:pPr>
    </w:p>
    <w:p w:rsidR="00BD6EE4"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b/>
          <w:i/>
          <w:sz w:val="22"/>
          <w:szCs w:val="22"/>
          <w:u w:val="single"/>
        </w:rPr>
        <w:t>Tri (3) akte nga Komuna e Obiliqit</w:t>
      </w:r>
      <w:r w:rsidRPr="002B354D">
        <w:rPr>
          <w:rFonts w:ascii="Book Antiqua" w:eastAsia="Times New Roman" w:hAnsi="Book Antiqua" w:cs="Calibri"/>
          <w:sz w:val="22"/>
          <w:szCs w:val="22"/>
        </w:rPr>
        <w:t xml:space="preserve"> kanë mbetur në proces  e sipër, për t’i plotësuar me dokumentacione shtesë, dhe për shkak të gjendjes së Pandemisë me </w:t>
      </w:r>
      <w:proofErr w:type="spellStart"/>
      <w:r w:rsidRPr="002B354D">
        <w:rPr>
          <w:rFonts w:ascii="Book Antiqua" w:eastAsia="Times New Roman" w:hAnsi="Book Antiqua" w:cs="Calibri"/>
          <w:sz w:val="22"/>
          <w:szCs w:val="22"/>
        </w:rPr>
        <w:t>Covid</w:t>
      </w:r>
      <w:proofErr w:type="spellEnd"/>
      <w:r w:rsidRPr="002B354D">
        <w:rPr>
          <w:rFonts w:ascii="Book Antiqua" w:eastAsia="Times New Roman" w:hAnsi="Book Antiqua" w:cs="Calibri"/>
          <w:sz w:val="22"/>
          <w:szCs w:val="22"/>
        </w:rPr>
        <w:t xml:space="preserve"> 2019, ende nuk kanë përfunduar. Bëhet fjalë për aktet e Komunës së Obiliqit:</w:t>
      </w:r>
    </w:p>
    <w:p w:rsidR="00BD6EE4" w:rsidRPr="002B354D" w:rsidRDefault="00BD6EE4" w:rsidP="005C1C28">
      <w:pPr>
        <w:jc w:val="center"/>
        <w:rPr>
          <w:rFonts w:ascii="Book Antiqua" w:eastAsia="Times New Roman" w:hAnsi="Book Antiqua" w:cs="Calibri"/>
          <w:sz w:val="22"/>
          <w:szCs w:val="22"/>
        </w:rPr>
      </w:pPr>
    </w:p>
    <w:p w:rsidR="00BD6EE4" w:rsidRPr="002B354D" w:rsidRDefault="00CA26D6" w:rsidP="005C1C28">
      <w:pPr>
        <w:numPr>
          <w:ilvl w:val="0"/>
          <w:numId w:val="24"/>
        </w:numPr>
        <w:jc w:val="center"/>
        <w:rPr>
          <w:rFonts w:ascii="Book Antiqua" w:hAnsi="Book Antiqua" w:cs="Andalus"/>
          <w:iCs/>
          <w:sz w:val="22"/>
          <w:szCs w:val="22"/>
        </w:rPr>
      </w:pPr>
      <w:r w:rsidRPr="002B354D">
        <w:rPr>
          <w:rFonts w:ascii="Book Antiqua" w:hAnsi="Book Antiqua" w:cs="Andalus"/>
          <w:iCs/>
          <w:sz w:val="22"/>
          <w:szCs w:val="22"/>
        </w:rPr>
        <w:t xml:space="preserve">Vendim përfundimtar Nr. -I- 26, për dhënien në shfrytëzim afatgjatë të pronës së paluajtshme të Komunës së Obiliqit, në Zonën </w:t>
      </w:r>
      <w:proofErr w:type="spellStart"/>
      <w:r w:rsidRPr="002B354D">
        <w:rPr>
          <w:rFonts w:ascii="Book Antiqua" w:hAnsi="Book Antiqua" w:cs="Andalus"/>
          <w:iCs/>
          <w:sz w:val="22"/>
          <w:szCs w:val="22"/>
        </w:rPr>
        <w:t>Kadastrale</w:t>
      </w:r>
      <w:proofErr w:type="spellEnd"/>
      <w:r w:rsidRPr="002B354D">
        <w:rPr>
          <w:rFonts w:ascii="Book Antiqua" w:hAnsi="Book Antiqua" w:cs="Andalus"/>
          <w:iCs/>
          <w:sz w:val="22"/>
          <w:szCs w:val="22"/>
        </w:rPr>
        <w:t xml:space="preserve"> në </w:t>
      </w:r>
      <w:proofErr w:type="spellStart"/>
      <w:r w:rsidRPr="002B354D">
        <w:rPr>
          <w:rFonts w:ascii="Book Antiqua" w:hAnsi="Book Antiqua" w:cs="Andalus"/>
          <w:iCs/>
          <w:sz w:val="22"/>
          <w:szCs w:val="22"/>
        </w:rPr>
        <w:t>Llazarevë</w:t>
      </w:r>
      <w:proofErr w:type="spellEnd"/>
      <w:r w:rsidRPr="002B354D">
        <w:rPr>
          <w:rFonts w:ascii="Book Antiqua" w:hAnsi="Book Antiqua" w:cs="Andalus"/>
          <w:iCs/>
          <w:sz w:val="22"/>
          <w:szCs w:val="22"/>
        </w:rPr>
        <w:t xml:space="preserve">, ofertuesit “Baruti </w:t>
      </w:r>
      <w:proofErr w:type="spellStart"/>
      <w:r w:rsidRPr="002B354D">
        <w:rPr>
          <w:rFonts w:ascii="Book Antiqua" w:hAnsi="Book Antiqua" w:cs="Andalus"/>
          <w:iCs/>
          <w:sz w:val="22"/>
          <w:szCs w:val="22"/>
        </w:rPr>
        <w:t>Group</w:t>
      </w:r>
      <w:proofErr w:type="spellEnd"/>
      <w:r w:rsidRPr="002B354D">
        <w:rPr>
          <w:rFonts w:ascii="Book Antiqua" w:hAnsi="Book Antiqua" w:cs="Andalus"/>
          <w:iCs/>
          <w:sz w:val="22"/>
          <w:szCs w:val="22"/>
        </w:rPr>
        <w:t>”.</w:t>
      </w:r>
    </w:p>
    <w:p w:rsidR="00BD6EE4" w:rsidRPr="002B354D" w:rsidRDefault="00CA26D6" w:rsidP="005C1C28">
      <w:pPr>
        <w:numPr>
          <w:ilvl w:val="0"/>
          <w:numId w:val="24"/>
        </w:numPr>
        <w:jc w:val="center"/>
        <w:rPr>
          <w:rFonts w:ascii="Book Antiqua" w:hAnsi="Book Antiqua"/>
          <w:b/>
          <w:sz w:val="22"/>
          <w:szCs w:val="22"/>
        </w:rPr>
      </w:pPr>
      <w:r w:rsidRPr="002B354D">
        <w:rPr>
          <w:rFonts w:ascii="Book Antiqua" w:hAnsi="Book Antiqua" w:cs="Andalus"/>
          <w:iCs/>
          <w:sz w:val="22"/>
          <w:szCs w:val="22"/>
        </w:rPr>
        <w:t xml:space="preserve">Vendim përfundimtar Nr. -I- 27, për dhënien në shfrytëzim afatgjatë të pronës së paluajtshme të Komunës së Obiliqit, në Zonën </w:t>
      </w:r>
      <w:proofErr w:type="spellStart"/>
      <w:r w:rsidRPr="002B354D">
        <w:rPr>
          <w:rFonts w:ascii="Book Antiqua" w:hAnsi="Book Antiqua" w:cs="Andalus"/>
          <w:iCs/>
          <w:sz w:val="22"/>
          <w:szCs w:val="22"/>
        </w:rPr>
        <w:t>Kadastrale</w:t>
      </w:r>
      <w:proofErr w:type="spellEnd"/>
      <w:r w:rsidRPr="002B354D">
        <w:rPr>
          <w:rFonts w:ascii="Book Antiqua" w:hAnsi="Book Antiqua" w:cs="Andalus"/>
          <w:iCs/>
          <w:sz w:val="22"/>
          <w:szCs w:val="22"/>
        </w:rPr>
        <w:t xml:space="preserve"> në </w:t>
      </w:r>
      <w:proofErr w:type="spellStart"/>
      <w:r w:rsidRPr="002B354D">
        <w:rPr>
          <w:rFonts w:ascii="Book Antiqua" w:hAnsi="Book Antiqua" w:cs="Andalus"/>
          <w:iCs/>
          <w:sz w:val="22"/>
          <w:szCs w:val="22"/>
        </w:rPr>
        <w:t>Llazarevë</w:t>
      </w:r>
      <w:proofErr w:type="spellEnd"/>
      <w:r w:rsidRPr="002B354D">
        <w:rPr>
          <w:rFonts w:ascii="Book Antiqua" w:hAnsi="Book Antiqua" w:cs="Andalus"/>
          <w:iCs/>
          <w:sz w:val="22"/>
          <w:szCs w:val="22"/>
        </w:rPr>
        <w:t>, ofertuesit “</w:t>
      </w:r>
      <w:proofErr w:type="spellStart"/>
      <w:r w:rsidRPr="002B354D">
        <w:rPr>
          <w:rFonts w:ascii="Book Antiqua" w:hAnsi="Book Antiqua" w:cs="Andalus"/>
          <w:iCs/>
          <w:sz w:val="22"/>
          <w:szCs w:val="22"/>
        </w:rPr>
        <w:t>Medruplast</w:t>
      </w:r>
      <w:proofErr w:type="spellEnd"/>
      <w:r w:rsidRPr="002B354D">
        <w:rPr>
          <w:rFonts w:ascii="Book Antiqua" w:hAnsi="Book Antiqua" w:cs="Andalus"/>
          <w:iCs/>
          <w:sz w:val="22"/>
          <w:szCs w:val="22"/>
        </w:rPr>
        <w:t xml:space="preserve"> SH.P.K”.</w:t>
      </w:r>
    </w:p>
    <w:p w:rsidR="00BD6EE4" w:rsidRPr="002B354D" w:rsidRDefault="00CA26D6" w:rsidP="005C1C28">
      <w:pPr>
        <w:numPr>
          <w:ilvl w:val="0"/>
          <w:numId w:val="24"/>
        </w:numPr>
        <w:jc w:val="center"/>
        <w:rPr>
          <w:rFonts w:ascii="Book Antiqua" w:hAnsi="Book Antiqua"/>
          <w:b/>
          <w:sz w:val="22"/>
          <w:szCs w:val="22"/>
        </w:rPr>
      </w:pPr>
      <w:r w:rsidRPr="002B354D">
        <w:rPr>
          <w:rFonts w:ascii="Book Antiqua" w:hAnsi="Book Antiqua" w:cs="Andalus"/>
          <w:iCs/>
          <w:sz w:val="22"/>
          <w:szCs w:val="22"/>
        </w:rPr>
        <w:t xml:space="preserve">Vendimin përfundimtar Nr. -I- 28, për dhënien në shfrytëzim afatgjatë të pronës së paluajtshme të Komunës së Obiliqit, në Zonën </w:t>
      </w:r>
      <w:proofErr w:type="spellStart"/>
      <w:r w:rsidRPr="002B354D">
        <w:rPr>
          <w:rFonts w:ascii="Book Antiqua" w:hAnsi="Book Antiqua" w:cs="Andalus"/>
          <w:iCs/>
          <w:sz w:val="22"/>
          <w:szCs w:val="22"/>
        </w:rPr>
        <w:t>Kadastrale</w:t>
      </w:r>
      <w:proofErr w:type="spellEnd"/>
      <w:r w:rsidRPr="002B354D">
        <w:rPr>
          <w:rFonts w:ascii="Book Antiqua" w:hAnsi="Book Antiqua" w:cs="Andalus"/>
          <w:iCs/>
          <w:sz w:val="22"/>
          <w:szCs w:val="22"/>
        </w:rPr>
        <w:t xml:space="preserve"> në </w:t>
      </w:r>
      <w:proofErr w:type="spellStart"/>
      <w:r w:rsidRPr="002B354D">
        <w:rPr>
          <w:rFonts w:ascii="Book Antiqua" w:hAnsi="Book Antiqua" w:cs="Andalus"/>
          <w:iCs/>
          <w:sz w:val="22"/>
          <w:szCs w:val="22"/>
        </w:rPr>
        <w:t>Llazarevë</w:t>
      </w:r>
      <w:proofErr w:type="spellEnd"/>
      <w:r w:rsidRPr="002B354D">
        <w:rPr>
          <w:rFonts w:ascii="Book Antiqua" w:hAnsi="Book Antiqua" w:cs="Andalus"/>
          <w:iCs/>
          <w:sz w:val="22"/>
          <w:szCs w:val="22"/>
        </w:rPr>
        <w:t>, ofertuesit “Elita” O.P.</w:t>
      </w:r>
    </w:p>
    <w:p w:rsidR="00BD6EE4" w:rsidRPr="002B354D" w:rsidRDefault="00BD6EE4" w:rsidP="005C1C28">
      <w:pPr>
        <w:jc w:val="center"/>
        <w:rPr>
          <w:rFonts w:ascii="Book Antiqua" w:eastAsia="Times New Roman" w:hAnsi="Book Antiqua" w:cs="Calibri"/>
          <w:i/>
          <w:sz w:val="22"/>
          <w:szCs w:val="22"/>
          <w:u w:val="single"/>
        </w:rPr>
      </w:pPr>
    </w:p>
    <w:p w:rsidR="00BD6EE4" w:rsidRPr="002B354D" w:rsidRDefault="00CA26D6" w:rsidP="005C1C28">
      <w:pPr>
        <w:jc w:val="center"/>
        <w:rPr>
          <w:rFonts w:ascii="Book Antiqua" w:hAnsi="Book Antiqua"/>
          <w:b/>
          <w:i/>
          <w:sz w:val="22"/>
          <w:szCs w:val="22"/>
        </w:rPr>
      </w:pPr>
      <w:r w:rsidRPr="002B354D">
        <w:rPr>
          <w:rFonts w:ascii="Book Antiqua" w:eastAsia="Times New Roman" w:hAnsi="Book Antiqua" w:cs="Calibri"/>
          <w:b/>
          <w:i/>
          <w:sz w:val="22"/>
          <w:szCs w:val="22"/>
          <w:u w:val="single"/>
        </w:rPr>
        <w:t>Shtatë (7) akte</w:t>
      </w:r>
      <w:r w:rsidRPr="002B354D">
        <w:rPr>
          <w:rFonts w:ascii="Book Antiqua" w:eastAsia="Times New Roman" w:hAnsi="Book Antiqua" w:cs="Calibri"/>
          <w:sz w:val="22"/>
          <w:szCs w:val="22"/>
        </w:rPr>
        <w:t xml:space="preserve"> të cilat janë nxjerrë në mbledhjen e rregullt të Komunës së Rahovecit, me 30.03.2020, nuk janë proceduar, për shkak se </w:t>
      </w:r>
      <w:r w:rsidRPr="002B354D">
        <w:rPr>
          <w:rFonts w:ascii="Book Antiqua" w:hAnsi="Book Antiqua"/>
          <w:b/>
          <w:i/>
          <w:sz w:val="22"/>
          <w:szCs w:val="22"/>
        </w:rPr>
        <w:t>Qarkorja Ligjore e dërguar në Komuna, ka njoftuar Kryetarët dhe kryesuesit që vlerësimet e ligjshmërisë do të bëhen vetëm për vendimet që trajtojnë aspekte financiare për shkak të COVID-2019.</w:t>
      </w:r>
    </w:p>
    <w:p w:rsidR="00BD6EE4" w:rsidRPr="002B354D" w:rsidRDefault="00BD6EE4" w:rsidP="005C1C28">
      <w:pPr>
        <w:jc w:val="center"/>
        <w:rPr>
          <w:rFonts w:ascii="Book Antiqua" w:eastAsia="Times New Roman" w:hAnsi="Book Antiqua" w:cs="Calibri"/>
          <w:b/>
          <w:i/>
          <w:color w:val="FF0000"/>
          <w:sz w:val="22"/>
          <w:szCs w:val="22"/>
        </w:rPr>
      </w:pPr>
    </w:p>
    <w:p w:rsidR="00BD6EE4" w:rsidRPr="002B354D" w:rsidRDefault="00BD6EE4" w:rsidP="005C1C28">
      <w:pPr>
        <w:jc w:val="center"/>
        <w:rPr>
          <w:rFonts w:ascii="Book Antiqua" w:eastAsia="Times New Roman" w:hAnsi="Book Antiqua" w:cs="Calibri"/>
          <w:color w:val="FF0000"/>
          <w:sz w:val="22"/>
          <w:szCs w:val="22"/>
        </w:rPr>
      </w:pPr>
    </w:p>
    <w:p w:rsidR="00BD6EE4" w:rsidRPr="002B354D" w:rsidRDefault="00BD6EE4" w:rsidP="005C1C28">
      <w:pPr>
        <w:jc w:val="center"/>
        <w:rPr>
          <w:rFonts w:ascii="Book Antiqua" w:eastAsia="Times New Roman" w:hAnsi="Book Antiqua" w:cs="Calibri"/>
          <w:color w:val="FF0000"/>
          <w:sz w:val="22"/>
          <w:szCs w:val="22"/>
        </w:rPr>
      </w:pPr>
    </w:p>
    <w:p w:rsidR="00BD6EE4" w:rsidRPr="002B354D" w:rsidRDefault="00CA26D6" w:rsidP="005C1C28">
      <w:pPr>
        <w:jc w:val="center"/>
        <w:rPr>
          <w:rFonts w:ascii="Book Antiqua" w:hAnsi="Book Antiqua" w:cs="Calibri"/>
          <w:b/>
          <w:color w:val="000000"/>
          <w:sz w:val="22"/>
          <w:szCs w:val="22"/>
        </w:rPr>
      </w:pPr>
      <w:r w:rsidRPr="002B354D">
        <w:rPr>
          <w:rFonts w:ascii="Book Antiqua" w:hAnsi="Book Antiqua" w:cs="Calibri"/>
          <w:b/>
          <w:color w:val="000000"/>
          <w:sz w:val="22"/>
          <w:szCs w:val="22"/>
        </w:rPr>
        <w:t>Shkeljet Ligjore dhe Procedurale</w:t>
      </w:r>
    </w:p>
    <w:p w:rsidR="00BD6EE4" w:rsidRPr="002B354D" w:rsidRDefault="00BD6EE4" w:rsidP="005C1C28">
      <w:pPr>
        <w:jc w:val="center"/>
        <w:rPr>
          <w:rFonts w:ascii="Book Antiqua" w:hAnsi="Book Antiqua" w:cs="Calibri"/>
          <w:b/>
          <w:color w:val="000000"/>
          <w:sz w:val="22"/>
          <w:szCs w:val="22"/>
        </w:rPr>
      </w:pPr>
    </w:p>
    <w:p w:rsidR="00BD6EE4" w:rsidRPr="002B354D" w:rsidRDefault="00CA26D6" w:rsidP="005C1C28">
      <w:pPr>
        <w:jc w:val="center"/>
        <w:rPr>
          <w:rFonts w:ascii="Book Antiqua" w:hAnsi="Book Antiqua" w:cs="Calibri"/>
          <w:color w:val="000000"/>
          <w:sz w:val="22"/>
          <w:szCs w:val="22"/>
        </w:rPr>
      </w:pPr>
      <w:r w:rsidRPr="002B354D">
        <w:rPr>
          <w:rFonts w:ascii="Book Antiqua" w:hAnsi="Book Antiqua" w:cs="Calibri"/>
          <w:color w:val="000000"/>
          <w:sz w:val="22"/>
          <w:szCs w:val="22"/>
        </w:rPr>
        <w:t>Gjatë kësaj periudhë, është evidentuar 1 shkelje ligjore dhe procedurale me rastin e nxjerrjes së aktit nga kuvendi i komunës së Vushtrrisë, siç vijon:</w:t>
      </w:r>
    </w:p>
    <w:p w:rsidR="00BD6EE4" w:rsidRPr="002B354D" w:rsidRDefault="00BD6EE4" w:rsidP="005C1C28">
      <w:pPr>
        <w:jc w:val="center"/>
        <w:rPr>
          <w:rFonts w:ascii="Book Antiqua" w:hAnsi="Book Antiqua" w:cs="Calibri"/>
          <w:color w:val="000000"/>
          <w:sz w:val="22"/>
          <w:szCs w:val="22"/>
        </w:rPr>
      </w:pPr>
    </w:p>
    <w:p w:rsidR="00BD6EE4" w:rsidRPr="002B354D" w:rsidRDefault="00CA26D6" w:rsidP="005C1C28">
      <w:pPr>
        <w:numPr>
          <w:ilvl w:val="0"/>
          <w:numId w:val="25"/>
        </w:numPr>
        <w:jc w:val="center"/>
        <w:rPr>
          <w:rFonts w:ascii="Book Antiqua" w:hAnsi="Book Antiqua"/>
          <w:b/>
          <w:sz w:val="22"/>
          <w:szCs w:val="22"/>
          <w:lang w:eastAsia="ja-JP"/>
        </w:rPr>
      </w:pPr>
      <w:r w:rsidRPr="002B354D">
        <w:rPr>
          <w:rFonts w:ascii="Book Antiqua" w:hAnsi="Book Antiqua"/>
          <w:b/>
          <w:sz w:val="22"/>
          <w:szCs w:val="22"/>
          <w:lang w:eastAsia="ja-JP"/>
        </w:rPr>
        <w:t>Vendim Nr. 22/20 për dhënien në shfrytëzim afatgjatë të pronës së paluajtshme të Komunës pa kompensim, Ministrisë së Punëve të Brendshme-Drejtoria Rajonale e Policisë-Mitrovicë.</w:t>
      </w:r>
    </w:p>
    <w:p w:rsidR="00BD6EE4" w:rsidRPr="002B354D" w:rsidRDefault="00BD6EE4" w:rsidP="005C1C28">
      <w:pPr>
        <w:jc w:val="center"/>
        <w:rPr>
          <w:rFonts w:ascii="Book Antiqua" w:hAnsi="Book Antiqua"/>
          <w:b/>
          <w:sz w:val="22"/>
          <w:szCs w:val="22"/>
          <w:lang w:eastAsia="ja-JP"/>
        </w:rPr>
      </w:pPr>
    </w:p>
    <w:p w:rsidR="00BD6EE4" w:rsidRPr="002B354D" w:rsidRDefault="00CA26D6" w:rsidP="005C1C28">
      <w:pPr>
        <w:jc w:val="center"/>
        <w:rPr>
          <w:rFonts w:ascii="Book Antiqua" w:hAnsi="Book Antiqua"/>
          <w:b/>
          <w:sz w:val="22"/>
          <w:szCs w:val="22"/>
        </w:rPr>
      </w:pPr>
      <w:r w:rsidRPr="002B354D">
        <w:rPr>
          <w:rFonts w:ascii="Book Antiqua" w:hAnsi="Book Antiqua"/>
          <w:b/>
          <w:sz w:val="22"/>
          <w:szCs w:val="22"/>
        </w:rPr>
        <w:t xml:space="preserve">Ky vendim është në kundërshtim me Ligjin Nr. 06/L-092 për Dhënien në Shfrytëzim dhe Këmbimin e Pronës së Paluajtshme të Komunës, përkatësisht nenin 21, paragrafi 1, </w:t>
      </w:r>
      <w:proofErr w:type="spellStart"/>
      <w:r w:rsidRPr="002B354D">
        <w:rPr>
          <w:rFonts w:ascii="Book Antiqua" w:hAnsi="Book Antiqua"/>
          <w:b/>
          <w:sz w:val="22"/>
          <w:szCs w:val="22"/>
        </w:rPr>
        <w:t>nënparagrafi</w:t>
      </w:r>
      <w:proofErr w:type="spellEnd"/>
      <w:r w:rsidRPr="002B354D">
        <w:rPr>
          <w:rFonts w:ascii="Book Antiqua" w:hAnsi="Book Antiqua"/>
          <w:b/>
          <w:sz w:val="22"/>
          <w:szCs w:val="22"/>
        </w:rPr>
        <w:t xml:space="preserve"> 1.1, ku thuhet se, “Procedurat e konkurrimit nuk zbatohen për këto raste: kur kërkesa për dhënien në shfrytëzim bëhet nga institucionet qendrore të Republikës së Kosovës. Kërkesa duhet të jetë e adresuar nga titullari-udhëheqësi i institucionit përkatës si dhe duhet të përcaktohet qëllimi dhe interesi publik i cili është në harmoni të plotë me planin e zhvillimit lokal”.</w:t>
      </w:r>
    </w:p>
    <w:p w:rsidR="00BD6EE4" w:rsidRPr="002B354D" w:rsidRDefault="00BD6EE4" w:rsidP="005C1C28">
      <w:pPr>
        <w:jc w:val="center"/>
        <w:rPr>
          <w:rFonts w:ascii="Book Antiqua" w:hAnsi="Book Antiqua"/>
          <w:b/>
          <w:sz w:val="22"/>
          <w:szCs w:val="22"/>
        </w:rPr>
      </w:pPr>
    </w:p>
    <w:p w:rsidR="00BD6EE4" w:rsidRPr="002B354D" w:rsidRDefault="00BD6EE4" w:rsidP="005C1C28">
      <w:pPr>
        <w:jc w:val="center"/>
        <w:rPr>
          <w:rFonts w:ascii="Book Antiqua" w:hAnsi="Book Antiqua" w:cs="Arial"/>
          <w:b/>
          <w:bCs/>
          <w:i/>
          <w:sz w:val="22"/>
          <w:szCs w:val="22"/>
        </w:rPr>
      </w:pPr>
      <w:r w:rsidRPr="002B354D">
        <w:rPr>
          <w:rFonts w:ascii="Book Antiqua" w:hAnsi="Book Antiqua"/>
          <w:b/>
          <w:sz w:val="22"/>
          <w:szCs w:val="22"/>
          <w:lang w:eastAsia="ja-JP"/>
        </w:rPr>
        <w:t>Kërkesa për dhënien në shfrytëzim afatgjatë të pronës së paluajtshme të Komunës pa kompensim, Ministrisë së</w:t>
      </w:r>
      <w:r w:rsidR="00CA26D6" w:rsidRPr="002B354D">
        <w:rPr>
          <w:rFonts w:ascii="Book Antiqua" w:hAnsi="Book Antiqua"/>
          <w:b/>
          <w:sz w:val="22"/>
          <w:szCs w:val="22"/>
          <w:lang w:eastAsia="ja-JP"/>
        </w:rPr>
        <w:t xml:space="preserve"> Punëve të Brendshme-Drejtoria Rajonale e Policisë-Mitrovicë, duhet </w:t>
      </w:r>
      <w:r w:rsidR="00CA26D6" w:rsidRPr="002B354D">
        <w:rPr>
          <w:rFonts w:ascii="Book Antiqua" w:hAnsi="Book Antiqua"/>
          <w:b/>
          <w:sz w:val="22"/>
          <w:szCs w:val="22"/>
        </w:rPr>
        <w:t>të adresohet nga institucionet qendrore të Republikës së Kosovës, në këtë rast nga Policia e Kosovës, konkretisht nga Drejtori i Përgjithshëm i Policisë së Kosovës</w:t>
      </w:r>
      <w:r w:rsidR="00CA26D6" w:rsidRPr="002B354D">
        <w:rPr>
          <w:rFonts w:ascii="Book Antiqua" w:hAnsi="Book Antiqua"/>
          <w:b/>
          <w:sz w:val="22"/>
          <w:szCs w:val="22"/>
          <w:shd w:val="clear" w:color="auto" w:fill="FFFFFF"/>
        </w:rPr>
        <w:t>.</w:t>
      </w:r>
    </w:p>
    <w:p w:rsidR="00BD6EE4" w:rsidRPr="002B354D" w:rsidRDefault="00BD6EE4" w:rsidP="005C1C28">
      <w:pPr>
        <w:jc w:val="center"/>
        <w:rPr>
          <w:rFonts w:ascii="Book Antiqua" w:hAnsi="Book Antiqua" w:cs="Calibri"/>
          <w:b/>
          <w:color w:val="000000"/>
          <w:sz w:val="22"/>
          <w:szCs w:val="22"/>
        </w:rPr>
      </w:pPr>
    </w:p>
    <w:p w:rsidR="00BD6EE4" w:rsidRPr="002B354D" w:rsidRDefault="00BD6EE4" w:rsidP="005C1C28">
      <w:pPr>
        <w:jc w:val="center"/>
        <w:rPr>
          <w:rFonts w:ascii="Book Antiqua" w:eastAsia="Times New Roman" w:hAnsi="Book Antiqua" w:cs="Calibri"/>
          <w:b/>
          <w:sz w:val="22"/>
          <w:szCs w:val="22"/>
        </w:rPr>
      </w:pPr>
    </w:p>
    <w:p w:rsidR="00BD6EE4" w:rsidRPr="002B354D" w:rsidRDefault="00CA26D6" w:rsidP="005C1C28">
      <w:pPr>
        <w:jc w:val="center"/>
        <w:rPr>
          <w:rFonts w:ascii="Book Antiqua" w:eastAsia="Times New Roman" w:hAnsi="Book Antiqua" w:cs="Calibri"/>
          <w:b/>
          <w:sz w:val="22"/>
          <w:szCs w:val="22"/>
        </w:rPr>
      </w:pPr>
      <w:r w:rsidRPr="002B354D">
        <w:rPr>
          <w:rFonts w:ascii="Book Antiqua" w:eastAsia="Times New Roman" w:hAnsi="Book Antiqua" w:cs="Calibri"/>
          <w:b/>
          <w:sz w:val="22"/>
          <w:szCs w:val="22"/>
        </w:rPr>
        <w:t>Këshilli Komunal për Siguri në Bashkësi</w:t>
      </w:r>
    </w:p>
    <w:p w:rsidR="00BD6EE4" w:rsidRPr="002B354D" w:rsidRDefault="00BD6EE4" w:rsidP="005C1C28">
      <w:pPr>
        <w:jc w:val="center"/>
        <w:rPr>
          <w:rFonts w:ascii="Book Antiqua" w:eastAsia="Times New Roman" w:hAnsi="Book Antiqua" w:cs="Calibri"/>
          <w:sz w:val="22"/>
          <w:szCs w:val="22"/>
        </w:rPr>
      </w:pPr>
    </w:p>
    <w:p w:rsidR="00BD6EE4" w:rsidRPr="002B354D" w:rsidRDefault="00CA26D6" w:rsidP="005C1C28">
      <w:pPr>
        <w:jc w:val="center"/>
        <w:rPr>
          <w:rFonts w:ascii="Book Antiqua" w:hAnsi="Book Antiqua" w:cs="Calibri"/>
          <w:sz w:val="22"/>
          <w:szCs w:val="22"/>
        </w:rPr>
      </w:pPr>
      <w:r w:rsidRPr="002B354D">
        <w:rPr>
          <w:rFonts w:ascii="Book Antiqua" w:hAnsi="Book Antiqua" w:cs="Calibri"/>
          <w:color w:val="000000"/>
          <w:sz w:val="22"/>
          <w:szCs w:val="22"/>
        </w:rPr>
        <w:t xml:space="preserve">Në nivelin lokal, trupa me rëndësi për sigurinë publike të qytetarëve por edhe më gjerë janë Këshillat Komunale për Siguri në Bashkësi (KKSB). Themelimi i KKSB-së bazën ligjore e ka me Ligjin për Policinë, ndërsa përbërja, mënyra e funksionimit dhe obligimet tjera fillimisht janë përcaktuar me </w:t>
      </w:r>
      <w:r w:rsidRPr="002B354D">
        <w:rPr>
          <w:rFonts w:ascii="Book Antiqua" w:hAnsi="Book Antiqua" w:cs="Calibri"/>
          <w:sz w:val="22"/>
          <w:szCs w:val="22"/>
        </w:rPr>
        <w:t>Udhëzimin Administrativ Nr. 08/2009 MPB-02/2009 MAPL.  Me ndryshimet e bëra me Udhëzimin Administrativ Nr.27/2012 MPB – 03/2012 MAPL për Këshillat Komunale për Siguri në Bashkësi, është definuar edhe më qartë pozicioni i Këshillit Komunal për Siguri në Bashkësi në raport me komunën. Edhe me këto ndryshime normative është përcaktuar roli preventiv i këtij Këshilli ndaj dukurive negative në shoqëri dhe janë përcaktuar një numër i objektivave me qëllim të vetëdijesimit të qytetarëve për natyrën  e krimeve, parregullsive dhe sjelljeve të dhunshme në komunitetin lokal, identifikimin e brengave të qytetarëve dhe përfaqësimin e  pikëpamjeve dhe shqetësimeve të qytetarëve për çështjet e krimit.</w:t>
      </w:r>
    </w:p>
    <w:p w:rsidR="00F10F48" w:rsidRPr="002B354D" w:rsidRDefault="00F10F48" w:rsidP="005C1C28">
      <w:pPr>
        <w:jc w:val="center"/>
        <w:rPr>
          <w:rFonts w:ascii="Book Antiqua" w:hAnsi="Book Antiqua" w:cs="Calibri"/>
          <w:sz w:val="22"/>
          <w:szCs w:val="22"/>
        </w:rPr>
      </w:pPr>
    </w:p>
    <w:p w:rsidR="00BD6EE4"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 xml:space="preserve">Këshilli Komunal për Siguri në Bashkësi, i cili themelohet nga Kuvendi i Komunës ndërsa kryesohet nga kryetari i komunës, </w:t>
      </w:r>
      <w:r w:rsidR="002B354D" w:rsidRPr="002B354D">
        <w:rPr>
          <w:rFonts w:ascii="Book Antiqua" w:eastAsia="Times New Roman" w:hAnsi="Book Antiqua" w:cs="Calibri"/>
          <w:sz w:val="22"/>
          <w:szCs w:val="22"/>
        </w:rPr>
        <w:t>vlen</w:t>
      </w:r>
      <w:r w:rsidRPr="002B354D">
        <w:rPr>
          <w:rFonts w:ascii="Book Antiqua" w:eastAsia="Times New Roman" w:hAnsi="Book Antiqua" w:cs="Calibri"/>
          <w:sz w:val="22"/>
          <w:szCs w:val="22"/>
        </w:rPr>
        <w:t xml:space="preserve"> të theksohet se në të gjitha komunat e poshtëshënuara është themeluar dhe është funksional</w:t>
      </w:r>
      <w:r w:rsidR="00BD6EE4" w:rsidRPr="002B354D">
        <w:rPr>
          <w:rFonts w:ascii="Book Antiqua" w:eastAsia="Times New Roman" w:hAnsi="Book Antiqua" w:cs="Calibri"/>
          <w:sz w:val="22"/>
          <w:szCs w:val="22"/>
        </w:rPr>
        <w:t xml:space="preserve"> ky Këshill, </w:t>
      </w:r>
      <w:proofErr w:type="spellStart"/>
      <w:r w:rsidR="00BD6EE4" w:rsidRPr="002B354D">
        <w:rPr>
          <w:rFonts w:ascii="Book Antiqua" w:eastAsia="Times New Roman" w:hAnsi="Book Antiqua" w:cs="Calibri"/>
          <w:sz w:val="22"/>
          <w:szCs w:val="22"/>
        </w:rPr>
        <w:t>konform</w:t>
      </w:r>
      <w:proofErr w:type="spellEnd"/>
      <w:r w:rsidR="00BD6EE4" w:rsidRPr="002B354D">
        <w:rPr>
          <w:rFonts w:ascii="Book Antiqua" w:eastAsia="Times New Roman" w:hAnsi="Book Antiqua" w:cs="Calibri"/>
          <w:sz w:val="22"/>
          <w:szCs w:val="22"/>
        </w:rPr>
        <w:t xml:space="preserve"> Udhëzimit Administrativ Nr. 27/2012-MPB Nr. 03/2012-MAPL për Themelimin dhe Funksionimin e Këshillit Komunal për Siguri në Bashkësi.</w:t>
      </w:r>
    </w:p>
    <w:p w:rsidR="00611E61" w:rsidRPr="002B354D" w:rsidRDefault="00611E61"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p>
    <w:p w:rsidR="00611E61" w:rsidRPr="002B354D" w:rsidRDefault="00611E61" w:rsidP="005C1C28">
      <w:pPr>
        <w:jc w:val="center"/>
        <w:rPr>
          <w:rFonts w:ascii="Book Antiqua" w:hAnsi="Book Antiqua"/>
          <w:sz w:val="22"/>
          <w:szCs w:val="22"/>
        </w:rPr>
      </w:pPr>
    </w:p>
    <w:p w:rsidR="00953313" w:rsidRPr="002B354D" w:rsidRDefault="00CA26D6" w:rsidP="005C1C28">
      <w:pPr>
        <w:jc w:val="center"/>
        <w:rPr>
          <w:rFonts w:ascii="Book Antiqua" w:eastAsia="Times New Roman" w:hAnsi="Book Antiqua" w:cstheme="minorHAnsi"/>
          <w:b/>
          <w:sz w:val="22"/>
          <w:szCs w:val="22"/>
        </w:rPr>
      </w:pPr>
      <w:r w:rsidRPr="002B354D">
        <w:rPr>
          <w:rFonts w:ascii="Book Antiqua" w:eastAsia="Times New Roman" w:hAnsi="Book Antiqua" w:cstheme="minorHAnsi"/>
          <w:b/>
          <w:sz w:val="22"/>
          <w:szCs w:val="22"/>
        </w:rPr>
        <w:t>Kuvendet e Komunave Mitrovicë Jugore, Fushë-Kosovë, Kaçanik</w:t>
      </w:r>
      <w:r w:rsidR="002B7EFD" w:rsidRPr="002B354D">
        <w:rPr>
          <w:rFonts w:ascii="Book Antiqua" w:eastAsia="Times New Roman" w:hAnsi="Book Antiqua" w:cstheme="minorHAnsi"/>
          <w:b/>
          <w:sz w:val="22"/>
          <w:szCs w:val="22"/>
        </w:rPr>
        <w:t>,</w:t>
      </w:r>
      <w:r w:rsidR="00953313" w:rsidRPr="002B354D">
        <w:rPr>
          <w:rFonts w:ascii="Book Antiqua" w:eastAsia="Times New Roman" w:hAnsi="Book Antiqua" w:cstheme="minorHAnsi"/>
          <w:b/>
          <w:sz w:val="22"/>
          <w:szCs w:val="22"/>
        </w:rPr>
        <w:t xml:space="preserve"> Shtime</w:t>
      </w:r>
    </w:p>
    <w:p w:rsidR="00953313" w:rsidRPr="002B354D" w:rsidRDefault="00953313" w:rsidP="005C1C28">
      <w:pPr>
        <w:jc w:val="center"/>
        <w:rPr>
          <w:rFonts w:ascii="Book Antiqua" w:eastAsia="Times New Roman" w:hAnsi="Book Antiqua" w:cstheme="minorHAnsi"/>
          <w:color w:val="FF0000"/>
          <w:sz w:val="22"/>
          <w:szCs w:val="22"/>
        </w:rPr>
      </w:pPr>
    </w:p>
    <w:p w:rsidR="00EF4003" w:rsidRPr="002B354D" w:rsidRDefault="00EF4003" w:rsidP="005C1C28">
      <w:pPr>
        <w:jc w:val="center"/>
        <w:rPr>
          <w:rFonts w:ascii="Book Antiqua" w:eastAsia="Times New Roman" w:hAnsi="Book Antiqua" w:cstheme="minorHAnsi"/>
          <w:color w:val="FF0000"/>
          <w:sz w:val="22"/>
          <w:szCs w:val="22"/>
        </w:rPr>
      </w:pPr>
    </w:p>
    <w:p w:rsidR="00EF4003" w:rsidRPr="002B354D" w:rsidRDefault="00CA26D6" w:rsidP="005C1C28">
      <w:pPr>
        <w:pStyle w:val="NoSpacing"/>
        <w:ind w:right="-27"/>
        <w:jc w:val="center"/>
        <w:rPr>
          <w:rFonts w:ascii="Book Antiqua" w:hAnsi="Book Antiqua"/>
        </w:rPr>
      </w:pPr>
      <w:r w:rsidRPr="002B354D">
        <w:rPr>
          <w:rFonts w:ascii="Book Antiqua" w:hAnsi="Book Antiqua" w:cs="Calibri"/>
        </w:rPr>
        <w:t xml:space="preserve">Gjatë periudhës Janar-Mars, 2020, komunat: </w:t>
      </w:r>
      <w:r w:rsidRPr="002B354D">
        <w:rPr>
          <w:rFonts w:ascii="Book Antiqua" w:hAnsi="Book Antiqua" w:cs="Calibri"/>
          <w:b/>
          <w:i/>
        </w:rPr>
        <w:t>Fushë Kosovë, Kaçanik, Mitrovicë Jugore dhe Shtime</w:t>
      </w:r>
      <w:r w:rsidRPr="002B354D">
        <w:rPr>
          <w:rFonts w:ascii="Book Antiqua" w:hAnsi="Book Antiqua" w:cs="Calibri"/>
        </w:rPr>
        <w:t xml:space="preserve">, kanë mbajtur gjithsejtë  </w:t>
      </w:r>
      <w:r w:rsidR="00B51086" w:rsidRPr="002B354D">
        <w:rPr>
          <w:rFonts w:ascii="Book Antiqua" w:hAnsi="Book Antiqua" w:cs="Calibri"/>
        </w:rPr>
        <w:t>17</w:t>
      </w:r>
      <w:r w:rsidRPr="002B354D">
        <w:rPr>
          <w:rFonts w:ascii="Book Antiqua" w:hAnsi="Book Antiqua" w:cs="Calibri"/>
        </w:rPr>
        <w:t xml:space="preserve"> mbledhje nga to 8 </w:t>
      </w:r>
      <w:r w:rsidRPr="002B354D">
        <w:rPr>
          <w:rFonts w:ascii="Book Antiqua" w:hAnsi="Book Antiqua"/>
        </w:rPr>
        <w:t>mbledhje të rregullta, 1 të</w:t>
      </w:r>
      <w:r w:rsidR="00B51086" w:rsidRPr="002B354D">
        <w:rPr>
          <w:rFonts w:ascii="Book Antiqua" w:hAnsi="Book Antiqua"/>
        </w:rPr>
        <w:t xml:space="preserve"> jashtëzakonshme , 5 solemne  dhe 3</w:t>
      </w:r>
      <w:r w:rsidRPr="002B354D">
        <w:rPr>
          <w:rFonts w:ascii="Book Antiqua" w:hAnsi="Book Antiqua"/>
        </w:rPr>
        <w:t xml:space="preserve"> urgjente.</w:t>
      </w:r>
    </w:p>
    <w:p w:rsidR="00EF4003" w:rsidRPr="002B354D" w:rsidRDefault="00CA26D6" w:rsidP="005C1C28">
      <w:pPr>
        <w:jc w:val="center"/>
        <w:rPr>
          <w:rFonts w:ascii="Book Antiqua" w:hAnsi="Book Antiqua" w:cs="Calibri"/>
          <w:sz w:val="22"/>
          <w:szCs w:val="22"/>
        </w:rPr>
      </w:pPr>
      <w:r w:rsidRPr="002B354D">
        <w:rPr>
          <w:rFonts w:ascii="Book Antiqua" w:hAnsi="Book Antiqua" w:cs="Calibri"/>
          <w:sz w:val="22"/>
          <w:szCs w:val="22"/>
        </w:rPr>
        <w:t>Në vijim përmes figurës është paraqitur numri i mbledhjeve të kuvendeve të komunave:</w:t>
      </w:r>
    </w:p>
    <w:p w:rsidR="0028171E" w:rsidRPr="002B354D" w:rsidRDefault="00974A3D" w:rsidP="005C1C28">
      <w:pPr>
        <w:jc w:val="center"/>
        <w:rPr>
          <w:rFonts w:ascii="Book Antiqua" w:hAnsi="Book Antiqua" w:cs="Calibri"/>
          <w:sz w:val="22"/>
          <w:szCs w:val="22"/>
        </w:rPr>
      </w:pPr>
      <w:r w:rsidRPr="002B354D">
        <w:rPr>
          <w:rFonts w:ascii="Book Antiqua" w:hAnsi="Book Antiqua" w:cs="Calibri"/>
          <w:noProof/>
          <w:sz w:val="22"/>
          <w:szCs w:val="22"/>
          <w:lang w:val="en-US"/>
        </w:rPr>
        <w:drawing>
          <wp:inline distT="0" distB="0" distL="0" distR="0">
            <wp:extent cx="5895975" cy="21240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D5A95" w:rsidRPr="002B354D" w:rsidRDefault="004D5A95" w:rsidP="005C1C28">
      <w:pPr>
        <w:jc w:val="center"/>
        <w:rPr>
          <w:rFonts w:ascii="Book Antiqua" w:hAnsi="Book Antiqua" w:cs="Calibri"/>
          <w:sz w:val="22"/>
          <w:szCs w:val="22"/>
        </w:rPr>
      </w:pPr>
    </w:p>
    <w:p w:rsidR="00953313" w:rsidRPr="002B354D" w:rsidRDefault="00953313" w:rsidP="005C1C28">
      <w:pPr>
        <w:pStyle w:val="ListParagraph"/>
        <w:suppressAutoHyphens/>
        <w:autoSpaceDN w:val="0"/>
        <w:spacing w:after="0" w:line="240" w:lineRule="auto"/>
        <w:ind w:left="0"/>
        <w:jc w:val="center"/>
        <w:textAlignment w:val="baseline"/>
        <w:rPr>
          <w:rFonts w:ascii="Book Antiqua" w:eastAsia="Times New Roman" w:hAnsi="Book Antiqua"/>
          <w:lang w:val="sq-AL"/>
        </w:rPr>
      </w:pPr>
    </w:p>
    <w:p w:rsidR="00EF4003"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Informimi i qytetarëve për mbledhjet e kuvendeve është bërë përmes faqeve zyrtare të komunave, shpalljeve të vendosura në objektet e komunave dhe forma të tjera të informimit publik.</w:t>
      </w:r>
    </w:p>
    <w:p w:rsidR="00EF4003" w:rsidRPr="002B354D" w:rsidRDefault="00EF4003" w:rsidP="005C1C28">
      <w:pPr>
        <w:jc w:val="center"/>
        <w:rPr>
          <w:rFonts w:ascii="Book Antiqua" w:eastAsia="Times New Roman" w:hAnsi="Book Antiqua" w:cs="Calibri"/>
          <w:sz w:val="22"/>
          <w:szCs w:val="22"/>
        </w:rPr>
      </w:pPr>
    </w:p>
    <w:p w:rsidR="00EF4003"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lastRenderedPageBreak/>
        <w:t xml:space="preserve">Lidhur me mbarëvajtjen e mbledhjeve vlen të theksohet se gjatë kësaj periudhe mbledhjet janë zhvilluar </w:t>
      </w:r>
      <w:proofErr w:type="spellStart"/>
      <w:r w:rsidRPr="002B354D">
        <w:rPr>
          <w:rFonts w:ascii="Book Antiqua" w:eastAsia="Times New Roman" w:hAnsi="Book Antiqua" w:cs="Calibri"/>
          <w:sz w:val="22"/>
          <w:szCs w:val="22"/>
        </w:rPr>
        <w:t>konform</w:t>
      </w:r>
      <w:proofErr w:type="spellEnd"/>
      <w:r w:rsidRPr="002B354D">
        <w:rPr>
          <w:rFonts w:ascii="Book Antiqua" w:eastAsia="Times New Roman" w:hAnsi="Book Antiqua" w:cs="Calibri"/>
          <w:sz w:val="22"/>
          <w:szCs w:val="22"/>
        </w:rPr>
        <w:t xml:space="preserve"> dispozitave të Ligjit Nr.03/L-040 për Vetëqeverisje Lokale. Komunat kanë dërguar më kohë ftesën dhe materialet për mbledhje.</w:t>
      </w:r>
    </w:p>
    <w:p w:rsidR="00EF4003" w:rsidRPr="002B354D" w:rsidRDefault="00EF4003" w:rsidP="005C1C28">
      <w:pPr>
        <w:jc w:val="center"/>
        <w:rPr>
          <w:rFonts w:ascii="Book Antiqua" w:eastAsia="Times New Roman" w:hAnsi="Book Antiqua" w:cs="Calibri"/>
          <w:sz w:val="22"/>
          <w:szCs w:val="22"/>
        </w:rPr>
      </w:pPr>
    </w:p>
    <w:p w:rsidR="00BC07F9" w:rsidRPr="002B354D" w:rsidRDefault="00BC07F9" w:rsidP="005C1C28">
      <w:pPr>
        <w:jc w:val="center"/>
        <w:rPr>
          <w:rFonts w:ascii="Book Antiqua" w:hAnsi="Book Antiqua" w:cs="Calibri"/>
          <w:b/>
          <w:sz w:val="22"/>
          <w:szCs w:val="22"/>
        </w:rPr>
      </w:pPr>
    </w:p>
    <w:p w:rsidR="00953313" w:rsidRPr="002B354D" w:rsidRDefault="00CA26D6" w:rsidP="005C1C28">
      <w:pPr>
        <w:jc w:val="center"/>
        <w:rPr>
          <w:rFonts w:ascii="Book Antiqua" w:hAnsi="Book Antiqua" w:cs="Calibri"/>
          <w:b/>
          <w:sz w:val="22"/>
          <w:szCs w:val="22"/>
        </w:rPr>
      </w:pPr>
      <w:r w:rsidRPr="002B354D">
        <w:rPr>
          <w:rFonts w:ascii="Book Antiqua" w:hAnsi="Book Antiqua" w:cs="Calibri"/>
          <w:b/>
          <w:sz w:val="22"/>
          <w:szCs w:val="22"/>
        </w:rPr>
        <w:t>Mbledhjet e Komiteteve të Përhershme</w:t>
      </w:r>
    </w:p>
    <w:p w:rsidR="00953313" w:rsidRPr="002B354D" w:rsidRDefault="00953313" w:rsidP="005C1C28">
      <w:pPr>
        <w:jc w:val="center"/>
        <w:rPr>
          <w:rFonts w:ascii="Book Antiqua" w:eastAsia="Times New Roman" w:hAnsi="Book Antiqua" w:cs="Calibri"/>
          <w:sz w:val="22"/>
          <w:szCs w:val="22"/>
        </w:rPr>
      </w:pPr>
    </w:p>
    <w:p w:rsidR="0028171E"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Komiteti për Politikë dhe Financa dhe Komiteti për Komunitet</w:t>
      </w:r>
      <w:r w:rsidR="00B51086" w:rsidRPr="002B354D">
        <w:rPr>
          <w:rFonts w:ascii="Book Antiqua" w:eastAsia="Times New Roman" w:hAnsi="Book Antiqua" w:cs="Calibri"/>
          <w:sz w:val="22"/>
          <w:szCs w:val="22"/>
        </w:rPr>
        <w:t>e</w:t>
      </w:r>
      <w:r w:rsidRPr="002B354D">
        <w:rPr>
          <w:rFonts w:ascii="Book Antiqua" w:eastAsia="Times New Roman" w:hAnsi="Book Antiqua" w:cs="Calibri"/>
          <w:sz w:val="22"/>
          <w:szCs w:val="22"/>
        </w:rPr>
        <w:t xml:space="preserve"> si Komitete të Përhershme të kuvendeve të komunave, kanë qenë funksionale gjatë kësaj periudhe, duke mbajtur mbledhje të vazhdueshme.</w:t>
      </w:r>
    </w:p>
    <w:p w:rsidR="0028171E" w:rsidRPr="002B354D" w:rsidRDefault="0028171E" w:rsidP="005C1C28">
      <w:pPr>
        <w:ind w:firstLine="720"/>
        <w:jc w:val="center"/>
        <w:rPr>
          <w:rFonts w:ascii="Book Antiqua" w:eastAsia="Times New Roman" w:hAnsi="Book Antiqua" w:cs="Calibri"/>
          <w:sz w:val="22"/>
          <w:szCs w:val="22"/>
        </w:rPr>
      </w:pPr>
    </w:p>
    <w:p w:rsidR="0028171E"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 xml:space="preserve">Numri i përgjithshëm i mbledhjeve të këtyre komiteteve ka qenë </w:t>
      </w:r>
      <w:r w:rsidR="00B51086" w:rsidRPr="002B354D">
        <w:rPr>
          <w:rFonts w:ascii="Book Antiqua" w:eastAsia="Times New Roman" w:hAnsi="Book Antiqua" w:cs="Calibri"/>
          <w:sz w:val="22"/>
          <w:szCs w:val="22"/>
        </w:rPr>
        <w:t>22. Prej tyre 12</w:t>
      </w:r>
      <w:r w:rsidR="0028171E" w:rsidRPr="002B354D">
        <w:rPr>
          <w:rFonts w:ascii="Book Antiqua" w:eastAsia="Times New Roman" w:hAnsi="Book Antiqua" w:cs="Calibri"/>
          <w:sz w:val="22"/>
          <w:szCs w:val="22"/>
        </w:rPr>
        <w:t xml:space="preserve"> mbledhje i ka mbajtur Komiteti</w:t>
      </w:r>
      <w:r w:rsidR="00B51086" w:rsidRPr="002B354D">
        <w:rPr>
          <w:rFonts w:ascii="Book Antiqua" w:eastAsia="Times New Roman" w:hAnsi="Book Antiqua" w:cs="Calibri"/>
          <w:sz w:val="22"/>
          <w:szCs w:val="22"/>
        </w:rPr>
        <w:t xml:space="preserve"> për Politikë dhe Financa dhe 10</w:t>
      </w:r>
      <w:r w:rsidR="0028171E" w:rsidRPr="002B354D">
        <w:rPr>
          <w:rFonts w:ascii="Book Antiqua" w:eastAsia="Times New Roman" w:hAnsi="Book Antiqua" w:cs="Calibri"/>
          <w:sz w:val="22"/>
          <w:szCs w:val="22"/>
        </w:rPr>
        <w:t xml:space="preserve"> mbledhje Komiteti për Komunitete.</w:t>
      </w:r>
    </w:p>
    <w:p w:rsidR="0028171E" w:rsidRPr="002B354D" w:rsidRDefault="0028171E" w:rsidP="005C1C28">
      <w:pPr>
        <w:ind w:firstLine="720"/>
        <w:jc w:val="center"/>
        <w:rPr>
          <w:rFonts w:ascii="Book Antiqua" w:eastAsia="Times New Roman" w:hAnsi="Book Antiqua" w:cs="Calibri"/>
          <w:sz w:val="22"/>
          <w:szCs w:val="22"/>
        </w:rPr>
      </w:pPr>
    </w:p>
    <w:p w:rsidR="0028171E"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Në vijim përmes tabelës kemi pasqyruar numrin e mbledhjeve të komiteteve të përhershme në këto komuna:</w:t>
      </w:r>
    </w:p>
    <w:p w:rsidR="0028171E" w:rsidRPr="002B354D" w:rsidRDefault="00974A3D" w:rsidP="005C1C28">
      <w:pPr>
        <w:jc w:val="center"/>
        <w:rPr>
          <w:rFonts w:ascii="Book Antiqua" w:eastAsia="Times New Roman" w:hAnsi="Book Antiqua" w:cs="Calibri"/>
          <w:sz w:val="22"/>
          <w:szCs w:val="22"/>
        </w:rPr>
      </w:pPr>
      <w:r w:rsidRPr="002B354D">
        <w:rPr>
          <w:rFonts w:ascii="Book Antiqua" w:hAnsi="Book Antiqua" w:cs="Calibri"/>
          <w:noProof/>
          <w:sz w:val="22"/>
          <w:szCs w:val="22"/>
          <w:lang w:val="en-US"/>
        </w:rPr>
        <w:drawing>
          <wp:inline distT="0" distB="0" distL="0" distR="0">
            <wp:extent cx="5895975" cy="21240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53313" w:rsidRPr="002B354D" w:rsidRDefault="00953313" w:rsidP="005C1C28">
      <w:pPr>
        <w:jc w:val="center"/>
        <w:rPr>
          <w:rFonts w:ascii="Book Antiqua" w:eastAsia="Times New Roman" w:hAnsi="Book Antiqua" w:cs="Calibri"/>
          <w:sz w:val="22"/>
          <w:szCs w:val="22"/>
        </w:rPr>
      </w:pPr>
    </w:p>
    <w:p w:rsidR="0028171E" w:rsidRPr="002B354D" w:rsidRDefault="0028171E" w:rsidP="005C1C28">
      <w:pPr>
        <w:jc w:val="center"/>
        <w:rPr>
          <w:rFonts w:ascii="Book Antiqua" w:hAnsi="Book Antiqua" w:cs="Calibri"/>
          <w:sz w:val="22"/>
          <w:szCs w:val="22"/>
        </w:rPr>
      </w:pPr>
      <w:r w:rsidRPr="002B354D">
        <w:rPr>
          <w:rFonts w:ascii="Book Antiqua" w:eastAsia="Times New Roman" w:hAnsi="Book Antiqua" w:cs="Calibri"/>
          <w:sz w:val="22"/>
          <w:szCs w:val="22"/>
        </w:rPr>
        <w:t xml:space="preserve">Përveç komiteteve të përhershme </w:t>
      </w:r>
      <w:r w:rsidRPr="002B354D">
        <w:rPr>
          <w:rFonts w:ascii="Book Antiqua" w:hAnsi="Book Antiqua" w:cs="Calibri"/>
          <w:sz w:val="22"/>
          <w:szCs w:val="22"/>
        </w:rPr>
        <w:t xml:space="preserve">neni 51.2, i </w:t>
      </w:r>
      <w:r w:rsidRPr="002B354D">
        <w:rPr>
          <w:rFonts w:ascii="Book Antiqua" w:eastAsia="Times New Roman" w:hAnsi="Book Antiqua" w:cs="Calibri"/>
          <w:sz w:val="22"/>
          <w:szCs w:val="22"/>
        </w:rPr>
        <w:t xml:space="preserve">Ligjit Nr.03/L-040 për Vetëqeverisje Lokale, </w:t>
      </w:r>
      <w:r w:rsidRPr="002B354D">
        <w:rPr>
          <w:rFonts w:ascii="Book Antiqua" w:hAnsi="Book Antiqua" w:cs="Calibri"/>
          <w:sz w:val="22"/>
          <w:szCs w:val="22"/>
        </w:rPr>
        <w:t>përcakton se Kuvendi i Komunës themelon komitete të tjera për të cilat konsideron se janë të nevojshme për kryerjen e përgjegjësive të tyre.</w:t>
      </w:r>
    </w:p>
    <w:p w:rsidR="0028171E" w:rsidRPr="002B354D" w:rsidRDefault="00CA26D6" w:rsidP="005C1C28">
      <w:pPr>
        <w:jc w:val="center"/>
        <w:rPr>
          <w:rFonts w:ascii="Book Antiqua" w:hAnsi="Book Antiqua" w:cs="Calibri"/>
          <w:sz w:val="22"/>
          <w:szCs w:val="22"/>
        </w:rPr>
      </w:pPr>
      <w:r w:rsidRPr="002B354D">
        <w:rPr>
          <w:rFonts w:ascii="Book Antiqua" w:hAnsi="Book Antiqua" w:cs="Calibri"/>
          <w:sz w:val="22"/>
          <w:szCs w:val="22"/>
        </w:rPr>
        <w:t xml:space="preserve">Gjithashtu në bazë të nenit 73 të </w:t>
      </w:r>
      <w:r w:rsidRPr="002B354D">
        <w:rPr>
          <w:rFonts w:ascii="Book Antiqua" w:eastAsia="Times New Roman" w:hAnsi="Book Antiqua" w:cs="Calibri"/>
          <w:sz w:val="22"/>
          <w:szCs w:val="22"/>
        </w:rPr>
        <w:t xml:space="preserve">Ligjit Nr.03/L-040 për Vetëqeverisje Lokale, </w:t>
      </w:r>
      <w:r w:rsidRPr="002B354D">
        <w:rPr>
          <w:rFonts w:ascii="Book Antiqua" w:hAnsi="Book Antiqua" w:cs="Calibri"/>
          <w:sz w:val="22"/>
          <w:szCs w:val="22"/>
        </w:rPr>
        <w:t>kuvendet e komunave kanë të drejt</w:t>
      </w:r>
      <w:r w:rsidR="00B51086" w:rsidRPr="002B354D">
        <w:rPr>
          <w:rFonts w:ascii="Book Antiqua" w:hAnsi="Book Antiqua"/>
          <w:color w:val="000000" w:themeColor="text1"/>
          <w:sz w:val="22"/>
          <w:szCs w:val="22"/>
        </w:rPr>
        <w:t>ë</w:t>
      </w:r>
      <w:r w:rsidRPr="002B354D">
        <w:rPr>
          <w:rFonts w:ascii="Book Antiqua" w:hAnsi="Book Antiqua" w:cs="Calibri"/>
          <w:sz w:val="22"/>
          <w:szCs w:val="22"/>
        </w:rPr>
        <w:t xml:space="preserve"> të themelojnë edhe komitete konsultative.</w:t>
      </w:r>
    </w:p>
    <w:p w:rsidR="004D5A95" w:rsidRPr="002B354D" w:rsidRDefault="004D5A95" w:rsidP="005C1C28">
      <w:pPr>
        <w:jc w:val="center"/>
        <w:rPr>
          <w:rFonts w:ascii="Book Antiqua" w:eastAsia="Times New Roman" w:hAnsi="Book Antiqua" w:cs="Calibri"/>
          <w:sz w:val="22"/>
          <w:szCs w:val="22"/>
        </w:rPr>
      </w:pPr>
    </w:p>
    <w:p w:rsidR="00953313" w:rsidRPr="002B354D" w:rsidRDefault="00953313" w:rsidP="005C1C28">
      <w:pPr>
        <w:jc w:val="center"/>
        <w:rPr>
          <w:rFonts w:ascii="Book Antiqua" w:eastAsia="Times New Roman" w:hAnsi="Book Antiqua" w:cs="Calibri"/>
          <w:sz w:val="22"/>
          <w:szCs w:val="22"/>
        </w:rPr>
      </w:pPr>
    </w:p>
    <w:p w:rsidR="00953313" w:rsidRPr="002B354D" w:rsidRDefault="00953313" w:rsidP="005C1C28">
      <w:pPr>
        <w:pStyle w:val="Subtitle"/>
        <w:spacing w:after="0"/>
        <w:rPr>
          <w:rFonts w:ascii="Book Antiqua" w:hAnsi="Book Antiqua"/>
          <w:b/>
          <w:color w:val="FF0000"/>
          <w:sz w:val="22"/>
          <w:szCs w:val="22"/>
        </w:rPr>
      </w:pPr>
    </w:p>
    <w:p w:rsidR="00953313" w:rsidRPr="002B354D" w:rsidRDefault="00953313" w:rsidP="005C1C28">
      <w:pPr>
        <w:pStyle w:val="Subtitle"/>
        <w:spacing w:after="0"/>
        <w:rPr>
          <w:rFonts w:ascii="Book Antiqua" w:hAnsi="Book Antiqua"/>
          <w:b/>
          <w:color w:val="FF0000"/>
          <w:sz w:val="22"/>
          <w:szCs w:val="22"/>
        </w:rPr>
      </w:pPr>
    </w:p>
    <w:p w:rsidR="00953313" w:rsidRPr="002B354D" w:rsidRDefault="00CA26D6" w:rsidP="005C1C28">
      <w:pPr>
        <w:jc w:val="center"/>
        <w:rPr>
          <w:rFonts w:ascii="Book Antiqua" w:hAnsi="Book Antiqua" w:cs="Calibri"/>
          <w:b/>
          <w:sz w:val="22"/>
          <w:szCs w:val="22"/>
        </w:rPr>
      </w:pPr>
      <w:r w:rsidRPr="002B354D">
        <w:rPr>
          <w:rFonts w:ascii="Book Antiqua" w:hAnsi="Book Antiqua" w:cs="Calibri"/>
          <w:b/>
          <w:sz w:val="22"/>
          <w:szCs w:val="22"/>
        </w:rPr>
        <w:t>Takimet publike më qytetarët</w:t>
      </w:r>
    </w:p>
    <w:p w:rsidR="00953313" w:rsidRPr="002B354D" w:rsidRDefault="00953313" w:rsidP="005C1C28">
      <w:pPr>
        <w:autoSpaceDE w:val="0"/>
        <w:autoSpaceDN w:val="0"/>
        <w:adjustRightInd w:val="0"/>
        <w:jc w:val="center"/>
        <w:rPr>
          <w:rFonts w:ascii="Book Antiqua" w:eastAsia="Times New Roman" w:hAnsi="Book Antiqua" w:cs="Helvetica-Bold"/>
          <w:b/>
          <w:bCs/>
          <w:sz w:val="22"/>
          <w:szCs w:val="22"/>
        </w:rPr>
      </w:pPr>
    </w:p>
    <w:p w:rsidR="00EF4003" w:rsidRPr="002B354D" w:rsidRDefault="00CA26D6" w:rsidP="005C1C28">
      <w:pPr>
        <w:autoSpaceDE w:val="0"/>
        <w:autoSpaceDN w:val="0"/>
        <w:adjustRightInd w:val="0"/>
        <w:jc w:val="center"/>
        <w:rPr>
          <w:rFonts w:ascii="Book Antiqua" w:eastAsia="Times New Roman" w:hAnsi="Book Antiqua" w:cs="Helvetica-Bold"/>
          <w:bCs/>
          <w:sz w:val="22"/>
          <w:szCs w:val="22"/>
        </w:rPr>
      </w:pPr>
      <w:r w:rsidRPr="002B354D">
        <w:rPr>
          <w:rFonts w:ascii="Book Antiqua" w:eastAsia="Times New Roman" w:hAnsi="Book Antiqua" w:cs="Helvetica-Bold"/>
          <w:bCs/>
          <w:sz w:val="22"/>
          <w:szCs w:val="22"/>
        </w:rPr>
        <w:t>Më qëllim të pjesëmarrjes së qytetarëve në vendimmarrje si mekanizëm i realizimit të demokracisë së drejtpërdrejtë komunat janë të obliguara të mbajnë të informuar publikun dhe të konsultohen në vazhdimësi më të. Ligji për vetëqeverisje lokale përkatësisht neni 68.1 e tij ka përcaktuar se çdo komunë mbanë periodikisht s</w:t>
      </w:r>
      <w:r w:rsidR="00B51086" w:rsidRPr="002B354D">
        <w:rPr>
          <w:rFonts w:ascii="Book Antiqua" w:hAnsi="Book Antiqua"/>
          <w:color w:val="000000" w:themeColor="text1"/>
          <w:sz w:val="22"/>
          <w:szCs w:val="22"/>
        </w:rPr>
        <w:t>ë</w:t>
      </w:r>
      <w:r w:rsidRPr="002B354D">
        <w:rPr>
          <w:rFonts w:ascii="Book Antiqua" w:eastAsia="Times New Roman" w:hAnsi="Book Antiqua" w:cs="Helvetica-Bold"/>
          <w:bCs/>
          <w:sz w:val="22"/>
          <w:szCs w:val="22"/>
        </w:rPr>
        <w:t xml:space="preserve"> paku dy herë n</w:t>
      </w:r>
      <w:r w:rsidR="00B51086" w:rsidRPr="002B354D">
        <w:rPr>
          <w:rFonts w:ascii="Book Antiqua" w:hAnsi="Book Antiqua"/>
          <w:color w:val="000000" w:themeColor="text1"/>
          <w:sz w:val="22"/>
          <w:szCs w:val="22"/>
        </w:rPr>
        <w:t>ë</w:t>
      </w:r>
      <w:r w:rsidRPr="002B354D">
        <w:rPr>
          <w:rFonts w:ascii="Book Antiqua" w:eastAsia="Times New Roman" w:hAnsi="Book Antiqua" w:cs="Helvetica-Bold"/>
          <w:bCs/>
          <w:sz w:val="22"/>
          <w:szCs w:val="22"/>
        </w:rPr>
        <w:t xml:space="preserve"> vit takime publike me qytetarë, këto komuna kanë mbajtur takimet publike lidhur m</w:t>
      </w:r>
      <w:r w:rsidR="00B51086" w:rsidRPr="002B354D">
        <w:rPr>
          <w:rFonts w:ascii="Book Antiqua" w:hAnsi="Book Antiqua"/>
          <w:color w:val="000000" w:themeColor="text1"/>
          <w:sz w:val="22"/>
          <w:szCs w:val="22"/>
        </w:rPr>
        <w:t>e</w:t>
      </w:r>
      <w:r w:rsidRPr="002B354D">
        <w:rPr>
          <w:rFonts w:ascii="Book Antiqua" w:eastAsia="Times New Roman" w:hAnsi="Book Antiqua" w:cs="Helvetica-Bold"/>
          <w:bCs/>
          <w:sz w:val="22"/>
          <w:szCs w:val="22"/>
        </w:rPr>
        <w:t xml:space="preserve"> miratimin e rregulloreve komunale si dhe planeve zhvillimore komunale dhe hartave zonale t</w:t>
      </w:r>
      <w:r w:rsidR="00B51086" w:rsidRPr="002B354D">
        <w:rPr>
          <w:rFonts w:ascii="Book Antiqua" w:hAnsi="Book Antiqua"/>
          <w:color w:val="000000" w:themeColor="text1"/>
          <w:sz w:val="22"/>
          <w:szCs w:val="22"/>
        </w:rPr>
        <w:t>ë</w:t>
      </w:r>
      <w:r w:rsidRPr="002B354D">
        <w:rPr>
          <w:rFonts w:ascii="Book Antiqua" w:eastAsia="Times New Roman" w:hAnsi="Book Antiqua" w:cs="Helvetica-Bold"/>
          <w:bCs/>
          <w:sz w:val="22"/>
          <w:szCs w:val="22"/>
        </w:rPr>
        <w:t xml:space="preserve"> cilat janë pasqyruar në vijim:</w:t>
      </w:r>
    </w:p>
    <w:p w:rsidR="00953313" w:rsidRPr="002B354D" w:rsidRDefault="00974A3D" w:rsidP="005C1C28">
      <w:pPr>
        <w:jc w:val="center"/>
        <w:rPr>
          <w:rFonts w:ascii="Book Antiqua" w:hAnsi="Book Antiqua" w:cs="Calibri"/>
          <w:b/>
          <w:sz w:val="22"/>
          <w:szCs w:val="22"/>
        </w:rPr>
      </w:pPr>
      <w:r w:rsidRPr="002B354D">
        <w:rPr>
          <w:rFonts w:ascii="Book Antiqua" w:hAnsi="Book Antiqua" w:cs="Calibri"/>
          <w:noProof/>
          <w:sz w:val="22"/>
          <w:szCs w:val="22"/>
          <w:lang w:val="en-US"/>
        </w:rPr>
        <w:lastRenderedPageBreak/>
        <w:drawing>
          <wp:inline distT="0" distB="0" distL="0" distR="0">
            <wp:extent cx="5895975" cy="212407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8171E" w:rsidRPr="002B354D" w:rsidRDefault="0028171E" w:rsidP="005C1C28">
      <w:pPr>
        <w:jc w:val="center"/>
        <w:rPr>
          <w:rFonts w:ascii="Book Antiqua" w:hAnsi="Book Antiqua" w:cs="Calibri"/>
          <w:b/>
          <w:sz w:val="22"/>
          <w:szCs w:val="22"/>
        </w:rPr>
      </w:pPr>
    </w:p>
    <w:p w:rsidR="00974A3D" w:rsidRPr="002B354D" w:rsidRDefault="0028171E"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Lidhur me përgjegjësitë e komunave për informim të drejtë të qytetarëve lidhur me aktivitetet e Kryetarit të Komunës dhe Kuvendit të Komunës, në faqen zyrtare të komunave janë postuar informacione të përgjithshme</w:t>
      </w:r>
      <w:r w:rsidR="00B51086" w:rsidRPr="002B354D">
        <w:rPr>
          <w:rFonts w:ascii="Book Antiqua" w:eastAsia="Times New Roman" w:hAnsi="Book Antiqua" w:cs="Calibri"/>
          <w:sz w:val="22"/>
          <w:szCs w:val="22"/>
        </w:rPr>
        <w:t xml:space="preserve"> lidhur me aktivitetet e kryetar</w:t>
      </w:r>
      <w:r w:rsidR="00B51086" w:rsidRPr="002B354D">
        <w:rPr>
          <w:rFonts w:ascii="Book Antiqua" w:hAnsi="Book Antiqua"/>
          <w:color w:val="000000" w:themeColor="text1"/>
          <w:sz w:val="22"/>
          <w:szCs w:val="22"/>
        </w:rPr>
        <w:t>ëve dhe kuvendeve të komunave.</w:t>
      </w:r>
    </w:p>
    <w:p w:rsidR="0028171E" w:rsidRPr="002B354D" w:rsidRDefault="0028171E" w:rsidP="005C1C28">
      <w:pPr>
        <w:jc w:val="center"/>
        <w:rPr>
          <w:rFonts w:ascii="Book Antiqua" w:hAnsi="Book Antiqua" w:cs="Calibri"/>
          <w:b/>
          <w:sz w:val="22"/>
          <w:szCs w:val="22"/>
        </w:rPr>
      </w:pPr>
    </w:p>
    <w:p w:rsidR="00953313" w:rsidRPr="002B354D" w:rsidRDefault="00CA26D6" w:rsidP="005C1C28">
      <w:pPr>
        <w:jc w:val="center"/>
        <w:rPr>
          <w:rFonts w:ascii="Book Antiqua" w:hAnsi="Book Antiqua" w:cs="Calibri"/>
          <w:b/>
          <w:sz w:val="22"/>
          <w:szCs w:val="22"/>
        </w:rPr>
      </w:pPr>
      <w:r w:rsidRPr="002B354D">
        <w:rPr>
          <w:rFonts w:ascii="Book Antiqua" w:hAnsi="Book Antiqua" w:cs="Calibri"/>
          <w:b/>
          <w:sz w:val="22"/>
          <w:szCs w:val="22"/>
        </w:rPr>
        <w:t>Raportimi i kryetarit të komunës në Kuvendin e Komunës</w:t>
      </w:r>
    </w:p>
    <w:p w:rsidR="00953313" w:rsidRPr="002B354D" w:rsidRDefault="00953313" w:rsidP="005C1C28">
      <w:pPr>
        <w:jc w:val="center"/>
        <w:rPr>
          <w:rFonts w:ascii="Book Antiqua" w:hAnsi="Book Antiqua" w:cs="Calibri"/>
          <w:b/>
          <w:sz w:val="22"/>
          <w:szCs w:val="22"/>
        </w:rPr>
      </w:pPr>
    </w:p>
    <w:p w:rsidR="0028171E" w:rsidRPr="002B354D" w:rsidRDefault="00CA26D6" w:rsidP="005C1C28">
      <w:pPr>
        <w:jc w:val="center"/>
        <w:rPr>
          <w:rFonts w:ascii="Book Antiqua" w:eastAsia="Times New Roman" w:hAnsi="Book Antiqua" w:cs="Helvetica"/>
          <w:sz w:val="22"/>
          <w:szCs w:val="22"/>
        </w:rPr>
      </w:pPr>
      <w:r w:rsidRPr="002B354D">
        <w:rPr>
          <w:rFonts w:ascii="Book Antiqua" w:eastAsia="Times New Roman" w:hAnsi="Book Antiqua" w:cs="Calibri"/>
          <w:sz w:val="22"/>
          <w:szCs w:val="22"/>
        </w:rPr>
        <w:t>Përveç përgjegjësive të tjera të kryetarit të komunës sipas Ligjit Nr.03/L-040 për Vetëqeverisje Lokale, nenit 58, paragrafi j), Kryetari i Komunës është i obliguar të raportojë para kuvendit të komunës së paku njëherë në gjashtë muaj apo kurdoherë që kërkohet nga Kuvendi i Komunë për situatën ekonomiko-financiare të komunës dhe për zbatimin e planeve investuese të komunës. Lidhur më këtë, në të gjitha komunat, kryetaret kanë raportuar nga 1 herë lidhur më situatën ekonomiko-financiare të komunës,</w:t>
      </w:r>
      <w:r w:rsidRPr="002B354D">
        <w:rPr>
          <w:rFonts w:ascii="Book Antiqua" w:eastAsia="Times New Roman" w:hAnsi="Book Antiqua" w:cs="Helvetica"/>
          <w:sz w:val="22"/>
          <w:szCs w:val="22"/>
        </w:rPr>
        <w:t xml:space="preserve"> siç është paraqitur në tabelën në vijim:</w:t>
      </w:r>
    </w:p>
    <w:p w:rsidR="0028171E" w:rsidRPr="002B354D" w:rsidRDefault="00974A3D" w:rsidP="005C1C28">
      <w:pPr>
        <w:jc w:val="center"/>
        <w:rPr>
          <w:rFonts w:ascii="Book Antiqua" w:eastAsia="Times New Roman" w:hAnsi="Book Antiqua" w:cs="Helvetica"/>
          <w:sz w:val="22"/>
          <w:szCs w:val="22"/>
        </w:rPr>
      </w:pPr>
      <w:r w:rsidRPr="002B354D">
        <w:rPr>
          <w:rFonts w:ascii="Book Antiqua" w:eastAsia="Times New Roman" w:hAnsi="Book Antiqua" w:cs="Calibri"/>
          <w:noProof/>
          <w:sz w:val="22"/>
          <w:szCs w:val="22"/>
          <w:lang w:val="en-US"/>
        </w:rPr>
        <w:drawing>
          <wp:inline distT="0" distB="0" distL="0" distR="0">
            <wp:extent cx="5486400" cy="200025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B6F12" w:rsidRPr="002B354D" w:rsidRDefault="005B6F12" w:rsidP="005C1C28">
      <w:pPr>
        <w:jc w:val="center"/>
        <w:rPr>
          <w:rFonts w:ascii="Book Antiqua" w:eastAsia="Times New Roman" w:hAnsi="Book Antiqua" w:cs="Calibri"/>
          <w:sz w:val="22"/>
          <w:szCs w:val="22"/>
        </w:rPr>
      </w:pPr>
    </w:p>
    <w:p w:rsidR="004D5A95" w:rsidRPr="002B354D" w:rsidRDefault="004D5A95" w:rsidP="005C1C28">
      <w:pPr>
        <w:jc w:val="center"/>
        <w:rPr>
          <w:rFonts w:ascii="Book Antiqua" w:eastAsia="Times New Roman" w:hAnsi="Book Antiqua" w:cs="Calibri"/>
          <w:sz w:val="22"/>
          <w:szCs w:val="22"/>
        </w:rPr>
      </w:pPr>
    </w:p>
    <w:p w:rsidR="00953313" w:rsidRPr="002B354D" w:rsidRDefault="00953313" w:rsidP="005C1C28">
      <w:pPr>
        <w:jc w:val="center"/>
        <w:rPr>
          <w:rFonts w:ascii="Book Antiqua" w:hAnsi="Book Antiqua"/>
          <w:noProof/>
          <w:sz w:val="22"/>
          <w:szCs w:val="22"/>
          <w:lang w:eastAsia="sq-AL"/>
        </w:rPr>
      </w:pPr>
    </w:p>
    <w:p w:rsidR="00953313" w:rsidRPr="002B354D" w:rsidRDefault="00953313" w:rsidP="005C1C28">
      <w:pPr>
        <w:jc w:val="center"/>
        <w:rPr>
          <w:rFonts w:ascii="Book Antiqua" w:hAnsi="Book Antiqua" w:cs="Calibri"/>
          <w:b/>
          <w:sz w:val="22"/>
          <w:szCs w:val="22"/>
        </w:rPr>
      </w:pPr>
    </w:p>
    <w:p w:rsidR="00953313" w:rsidRPr="002B354D" w:rsidRDefault="00CA26D6" w:rsidP="005C1C28">
      <w:pPr>
        <w:jc w:val="center"/>
        <w:rPr>
          <w:rFonts w:ascii="Book Antiqua" w:hAnsi="Book Antiqua" w:cs="Calibri"/>
          <w:b/>
          <w:sz w:val="22"/>
          <w:szCs w:val="22"/>
        </w:rPr>
      </w:pPr>
      <w:r w:rsidRPr="002B354D">
        <w:rPr>
          <w:rFonts w:ascii="Book Antiqua" w:hAnsi="Book Antiqua" w:cs="Calibri"/>
          <w:b/>
          <w:sz w:val="22"/>
          <w:szCs w:val="22"/>
        </w:rPr>
        <w:t>Aktet e kuvendeve të komunave</w:t>
      </w:r>
    </w:p>
    <w:p w:rsidR="00953313" w:rsidRPr="002B354D" w:rsidRDefault="00953313" w:rsidP="005C1C28">
      <w:pPr>
        <w:jc w:val="center"/>
        <w:rPr>
          <w:rFonts w:ascii="Book Antiqua" w:eastAsia="Times New Roman" w:hAnsi="Book Antiqua" w:cs="Calibri"/>
          <w:sz w:val="22"/>
          <w:szCs w:val="22"/>
        </w:rPr>
      </w:pPr>
    </w:p>
    <w:p w:rsidR="00EF4003" w:rsidRPr="002B354D" w:rsidRDefault="00CA26D6" w:rsidP="005C1C28">
      <w:pPr>
        <w:ind w:firstLine="720"/>
        <w:jc w:val="center"/>
        <w:rPr>
          <w:rFonts w:ascii="Book Antiqua" w:hAnsi="Book Antiqua"/>
          <w:sz w:val="22"/>
          <w:szCs w:val="22"/>
        </w:rPr>
      </w:pPr>
      <w:r w:rsidRPr="002B354D">
        <w:rPr>
          <w:rFonts w:ascii="Book Antiqua" w:hAnsi="Book Antiqua"/>
          <w:sz w:val="22"/>
          <w:szCs w:val="22"/>
        </w:rPr>
        <w:t>Kuvendi i Komunës si organi më i lartë legjislativ i komunës, më qëllim të përmbushjes së objektivave të tij dhe realizimin e detyrave të tij, në përputhje me Ligjin për Vetëqeverisje Lokale, miraton akte në kuadër të kompetencave dhe përgjegjësive të tij, duke përfshirë  rregullore nga fusha e përgjegjësisë së tij,  vendime dhe çdo akt tjetër të nevojshëm që siguron funksionimin efikas të komunës.</w:t>
      </w:r>
    </w:p>
    <w:p w:rsidR="00EF4003" w:rsidRPr="002B354D" w:rsidRDefault="00EF4003" w:rsidP="005C1C28">
      <w:pPr>
        <w:ind w:firstLine="720"/>
        <w:jc w:val="center"/>
        <w:rPr>
          <w:rFonts w:ascii="Book Antiqua" w:hAnsi="Book Antiqua"/>
          <w:sz w:val="22"/>
          <w:szCs w:val="22"/>
        </w:rPr>
      </w:pPr>
    </w:p>
    <w:p w:rsidR="00EF4003" w:rsidRPr="002B354D" w:rsidRDefault="00CA26D6" w:rsidP="005C1C28">
      <w:pPr>
        <w:jc w:val="center"/>
        <w:rPr>
          <w:rFonts w:ascii="Book Antiqua" w:hAnsi="Book Antiqua" w:cs="Calibri"/>
          <w:sz w:val="22"/>
          <w:szCs w:val="22"/>
        </w:rPr>
      </w:pPr>
      <w:r w:rsidRPr="002B354D">
        <w:rPr>
          <w:rFonts w:ascii="Book Antiqua" w:eastAsia="Times New Roman" w:hAnsi="Book Antiqua" w:cs="Calibri"/>
          <w:sz w:val="22"/>
          <w:szCs w:val="22"/>
        </w:rPr>
        <w:t>Kuvendet e komunave gjatë kësaj pe</w:t>
      </w:r>
      <w:r w:rsidR="00B51086" w:rsidRPr="002B354D">
        <w:rPr>
          <w:rFonts w:ascii="Book Antiqua" w:eastAsia="Times New Roman" w:hAnsi="Book Antiqua" w:cs="Calibri"/>
          <w:sz w:val="22"/>
          <w:szCs w:val="22"/>
        </w:rPr>
        <w:t>riudhe kanë miratuar në total 53</w:t>
      </w:r>
      <w:r w:rsidRPr="002B354D">
        <w:rPr>
          <w:rFonts w:ascii="Book Antiqua" w:eastAsia="Times New Roman" w:hAnsi="Book Antiqua" w:cs="Calibri"/>
          <w:sz w:val="22"/>
          <w:szCs w:val="22"/>
        </w:rPr>
        <w:t xml:space="preserve"> ak</w:t>
      </w:r>
      <w:r w:rsidR="00B51086" w:rsidRPr="002B354D">
        <w:rPr>
          <w:rFonts w:ascii="Book Antiqua" w:eastAsia="Times New Roman" w:hAnsi="Book Antiqua" w:cs="Calibri"/>
          <w:sz w:val="22"/>
          <w:szCs w:val="22"/>
        </w:rPr>
        <w:t>te nënligjore. Nga këto akte, 5</w:t>
      </w:r>
      <w:r w:rsidRPr="002B354D">
        <w:rPr>
          <w:rFonts w:ascii="Book Antiqua" w:eastAsia="Times New Roman" w:hAnsi="Book Antiqua" w:cs="Calibri"/>
          <w:sz w:val="22"/>
          <w:szCs w:val="22"/>
        </w:rPr>
        <w:t xml:space="preserve"> janë rregullore dhe </w:t>
      </w:r>
      <w:r w:rsidR="00B51086" w:rsidRPr="002B354D">
        <w:rPr>
          <w:rFonts w:ascii="Book Antiqua" w:eastAsia="Times New Roman" w:hAnsi="Book Antiqua" w:cs="Calibri"/>
          <w:sz w:val="22"/>
          <w:szCs w:val="22"/>
        </w:rPr>
        <w:t xml:space="preserve">48 </w:t>
      </w:r>
      <w:r w:rsidR="00EF4003" w:rsidRPr="002B354D">
        <w:rPr>
          <w:rFonts w:ascii="Book Antiqua" w:eastAsia="Times New Roman" w:hAnsi="Book Antiqua" w:cs="Calibri"/>
          <w:sz w:val="22"/>
          <w:szCs w:val="22"/>
        </w:rPr>
        <w:t xml:space="preserve">janë vendime. </w:t>
      </w:r>
      <w:r w:rsidR="00EF4003" w:rsidRPr="002B354D">
        <w:rPr>
          <w:rFonts w:ascii="Book Antiqua" w:hAnsi="Book Antiqua" w:cs="Calibri"/>
          <w:sz w:val="22"/>
          <w:szCs w:val="22"/>
        </w:rPr>
        <w:t xml:space="preserve">Në vijim përmes </w:t>
      </w:r>
      <w:proofErr w:type="spellStart"/>
      <w:r w:rsidR="00EF4003" w:rsidRPr="002B354D">
        <w:rPr>
          <w:rFonts w:ascii="Book Antiqua" w:hAnsi="Book Antiqua" w:cs="Calibri"/>
          <w:sz w:val="22"/>
          <w:szCs w:val="22"/>
        </w:rPr>
        <w:t>grafikonit</w:t>
      </w:r>
      <w:proofErr w:type="spellEnd"/>
      <w:r w:rsidR="00EF4003" w:rsidRPr="002B354D">
        <w:rPr>
          <w:rFonts w:ascii="Book Antiqua" w:hAnsi="Book Antiqua" w:cs="Calibri"/>
          <w:sz w:val="22"/>
          <w:szCs w:val="22"/>
        </w:rPr>
        <w:t xml:space="preserve"> kemi paraqitur numrin e akteve të miratuara në kuvendet e komunave:</w:t>
      </w:r>
    </w:p>
    <w:p w:rsidR="0028171E" w:rsidRPr="002B354D" w:rsidRDefault="00974A3D" w:rsidP="005C1C28">
      <w:pPr>
        <w:jc w:val="center"/>
        <w:rPr>
          <w:rFonts w:ascii="Book Antiqua" w:hAnsi="Book Antiqua" w:cs="Calibri"/>
          <w:sz w:val="22"/>
          <w:szCs w:val="22"/>
        </w:rPr>
      </w:pPr>
      <w:r w:rsidRPr="002B354D">
        <w:rPr>
          <w:rFonts w:ascii="Book Antiqua" w:hAnsi="Book Antiqua" w:cs="Calibri"/>
          <w:noProof/>
          <w:sz w:val="22"/>
          <w:szCs w:val="22"/>
          <w:lang w:val="en-US"/>
        </w:rPr>
        <w:lastRenderedPageBreak/>
        <w:drawing>
          <wp:inline distT="0" distB="0" distL="0" distR="0">
            <wp:extent cx="5895975" cy="212407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F4003" w:rsidRPr="002B354D" w:rsidRDefault="00EF4003"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 xml:space="preserve">Nga figura i më sipërme shihet se Kuvendi i Komunës së Fushë Kosovës ka miratuar  0 rregullore dhe 13 vendime, Kuvendi i Komunës së Kaçanikut ka miratuar 2 rregullore dhe 6 vendime, Kuvendi i Komunës së Mitrovicës Jugore ka miratuar </w:t>
      </w:r>
      <w:r w:rsidR="00B51086" w:rsidRPr="002B354D">
        <w:rPr>
          <w:rFonts w:ascii="Book Antiqua" w:eastAsia="Times New Roman" w:hAnsi="Book Antiqua" w:cs="Calibri"/>
          <w:sz w:val="22"/>
          <w:szCs w:val="22"/>
        </w:rPr>
        <w:t xml:space="preserve">1 </w:t>
      </w:r>
      <w:r w:rsidRPr="002B354D">
        <w:rPr>
          <w:rFonts w:ascii="Book Antiqua" w:eastAsia="Times New Roman" w:hAnsi="Book Antiqua" w:cs="Calibri"/>
          <w:sz w:val="22"/>
          <w:szCs w:val="22"/>
        </w:rPr>
        <w:t>rregullore dhe 10 vendime ndërsa Kuvendi i komunës së Shtimes ka miratuar</w:t>
      </w:r>
      <w:r w:rsidR="00B51086" w:rsidRPr="002B354D">
        <w:rPr>
          <w:rFonts w:ascii="Book Antiqua" w:eastAsia="Times New Roman" w:hAnsi="Book Antiqua" w:cs="Calibri"/>
          <w:sz w:val="22"/>
          <w:szCs w:val="22"/>
        </w:rPr>
        <w:t xml:space="preserve"> 2 rregullore dhe  19</w:t>
      </w:r>
      <w:r w:rsidRPr="002B354D">
        <w:rPr>
          <w:rFonts w:ascii="Book Antiqua" w:eastAsia="Times New Roman" w:hAnsi="Book Antiqua" w:cs="Calibri"/>
          <w:sz w:val="22"/>
          <w:szCs w:val="22"/>
        </w:rPr>
        <w:t xml:space="preserve"> vendime.</w:t>
      </w:r>
    </w:p>
    <w:p w:rsidR="00953313" w:rsidRPr="002B354D" w:rsidRDefault="00953313" w:rsidP="005C1C28">
      <w:pPr>
        <w:jc w:val="center"/>
        <w:rPr>
          <w:rFonts w:ascii="Book Antiqua" w:eastAsia="Times New Roman" w:hAnsi="Book Antiqua" w:cs="Calibri"/>
          <w:b/>
          <w:sz w:val="22"/>
          <w:szCs w:val="22"/>
        </w:rPr>
      </w:pPr>
    </w:p>
    <w:p w:rsidR="00953313" w:rsidRPr="002B354D" w:rsidRDefault="00953313" w:rsidP="005C1C28">
      <w:pPr>
        <w:jc w:val="center"/>
        <w:rPr>
          <w:rFonts w:ascii="Book Antiqua" w:hAnsi="Book Antiqua" w:cs="Calibri"/>
          <w:b/>
          <w:sz w:val="22"/>
          <w:szCs w:val="22"/>
        </w:rPr>
      </w:pPr>
    </w:p>
    <w:p w:rsidR="00953313" w:rsidRPr="002B354D" w:rsidRDefault="00CA26D6" w:rsidP="005C1C28">
      <w:pPr>
        <w:jc w:val="center"/>
        <w:rPr>
          <w:rFonts w:ascii="Book Antiqua" w:hAnsi="Book Antiqua" w:cs="Calibri"/>
          <w:b/>
          <w:sz w:val="22"/>
          <w:szCs w:val="22"/>
        </w:rPr>
      </w:pPr>
      <w:r w:rsidRPr="002B354D">
        <w:rPr>
          <w:rFonts w:ascii="Book Antiqua" w:hAnsi="Book Antiqua" w:cs="Calibri"/>
          <w:b/>
          <w:sz w:val="22"/>
          <w:szCs w:val="22"/>
        </w:rPr>
        <w:t>Vlerësimi i ligjshmërisë së akteve të kuvendeve të komunave</w:t>
      </w:r>
    </w:p>
    <w:p w:rsidR="0028171E" w:rsidRPr="002B354D" w:rsidRDefault="0028171E" w:rsidP="005C1C28">
      <w:pPr>
        <w:jc w:val="center"/>
        <w:rPr>
          <w:rFonts w:ascii="Book Antiqua" w:hAnsi="Book Antiqua" w:cs="Calibri"/>
          <w:b/>
          <w:sz w:val="22"/>
          <w:szCs w:val="22"/>
        </w:rPr>
      </w:pPr>
    </w:p>
    <w:p w:rsidR="00EF4003"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Gjatë kësaj periudhe, komunikimi mes komunave dhe organit mbikëqyrës, përkatësisht Ministrinë e Administrimit të Pushtetit Lokal ka qenë i rregullt. Dërgimi i akteve të kuvendit të komunës ka qenë i rregullt nga këto komuna dhe në afatin e përcaktuar ligjor.</w:t>
      </w:r>
    </w:p>
    <w:p w:rsidR="00EF4003"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Në këtë periudhë nga gjithsej (44)  akte të miratuara nga kuvendet e këtyre komunave nga MAPL janë vlerësuar 13 akte ku nga to 12  janë konfirmuar të ligjshme, ndërsa (1) të kundërligjshme, ndërsa 31 akte të tjera janë dërguar në Ministritë e linjës për shqyrtim të ligjshmërisë sipas mandati të tyre ligjor.</w:t>
      </w:r>
    </w:p>
    <w:p w:rsidR="00EF4003" w:rsidRPr="002B354D" w:rsidRDefault="00EF4003" w:rsidP="005C1C28">
      <w:pPr>
        <w:jc w:val="center"/>
        <w:rPr>
          <w:rFonts w:ascii="Book Antiqua" w:eastAsia="Times New Roman" w:hAnsi="Book Antiqua" w:cs="Calibri"/>
          <w:sz w:val="22"/>
          <w:szCs w:val="22"/>
        </w:rPr>
      </w:pPr>
    </w:p>
    <w:p w:rsidR="00EF4003" w:rsidRPr="002B354D" w:rsidRDefault="00EF4003" w:rsidP="005C1C28">
      <w:pPr>
        <w:jc w:val="center"/>
        <w:rPr>
          <w:rFonts w:ascii="Book Antiqua" w:eastAsia="Times New Roman" w:hAnsi="Book Antiqua" w:cs="Calibri"/>
          <w:sz w:val="22"/>
          <w:szCs w:val="22"/>
        </w:rPr>
      </w:pPr>
    </w:p>
    <w:p w:rsidR="00EF4003" w:rsidRPr="002B354D" w:rsidRDefault="00CA26D6" w:rsidP="005C1C28">
      <w:pPr>
        <w:jc w:val="center"/>
        <w:rPr>
          <w:rFonts w:ascii="Book Antiqua" w:eastAsia="Times New Roman" w:hAnsi="Book Antiqua" w:cs="Calibri"/>
          <w:b/>
          <w:sz w:val="22"/>
          <w:szCs w:val="22"/>
        </w:rPr>
      </w:pPr>
      <w:r w:rsidRPr="002B354D">
        <w:rPr>
          <w:rFonts w:ascii="Book Antiqua" w:eastAsia="Times New Roman" w:hAnsi="Book Antiqua" w:cs="Calibri"/>
          <w:b/>
          <w:sz w:val="22"/>
          <w:szCs w:val="22"/>
        </w:rPr>
        <w:t>Kërkesat për rishqyrtim:</w:t>
      </w:r>
    </w:p>
    <w:p w:rsidR="00B51086" w:rsidRPr="002B354D" w:rsidRDefault="00B5108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MAPL n</w:t>
      </w:r>
      <w:r w:rsidRPr="002B354D">
        <w:rPr>
          <w:rFonts w:ascii="Book Antiqua" w:hAnsi="Book Antiqua"/>
          <w:color w:val="000000" w:themeColor="text1"/>
          <w:sz w:val="22"/>
          <w:szCs w:val="22"/>
        </w:rPr>
        <w:t>ë këtë periudhë Komunës së Mitrovicës së Jugut i ka kthyer një akt për rishqyrtim si vijon:</w:t>
      </w:r>
    </w:p>
    <w:p w:rsidR="00225140" w:rsidRPr="002B354D" w:rsidRDefault="00225140" w:rsidP="005C1C28">
      <w:pPr>
        <w:jc w:val="center"/>
        <w:rPr>
          <w:rFonts w:ascii="Book Antiqua" w:eastAsia="Times New Roman" w:hAnsi="Book Antiqua" w:cs="Calibri"/>
          <w:sz w:val="22"/>
          <w:szCs w:val="22"/>
        </w:rPr>
      </w:pPr>
    </w:p>
    <w:p w:rsidR="00EF4003" w:rsidRPr="002B354D" w:rsidRDefault="00EF4003" w:rsidP="005C1C28">
      <w:pPr>
        <w:jc w:val="center"/>
        <w:rPr>
          <w:rFonts w:ascii="Book Antiqua" w:eastAsia="Times New Roman" w:hAnsi="Book Antiqua" w:cs="Calibri"/>
          <w:b/>
          <w:sz w:val="22"/>
          <w:szCs w:val="22"/>
        </w:rPr>
      </w:pPr>
    </w:p>
    <w:p w:rsidR="00EF4003"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Komuna e Mitrovicës së Jugut  me datë 05.02.2029 ka dërguar në MAPL, për shqyrtim të ligjshmërisë Nr.02-060/01-0006541/20, për zëvendësimin e anëtares së KPF-së. Pas kësaj MAPL më datë 19.02.2020 i ka dërguar shkresën lidhur më rishqyrtimin e këtij vendimi si dhe harmonizimin e tij më legjislacionin në fuqi. Kuvendi i komunës së Mitrovicës së Jugut në mbledhjen e mbajtur më 27.02.2020 e ka rishqyrtuar kërkesën e MAPL-së, por për ta harmonizuar aktin nuk është arritur pajtimi mes subjekteve politike në kuvend.</w:t>
      </w:r>
    </w:p>
    <w:p w:rsidR="008A16BB" w:rsidRPr="002B354D" w:rsidRDefault="008A16BB" w:rsidP="005C1C28">
      <w:pPr>
        <w:jc w:val="center"/>
        <w:rPr>
          <w:rFonts w:ascii="Book Antiqua" w:eastAsia="Times New Roman" w:hAnsi="Book Antiqua" w:cs="Calibri"/>
          <w:b/>
          <w:sz w:val="22"/>
          <w:szCs w:val="22"/>
        </w:rPr>
      </w:pPr>
    </w:p>
    <w:p w:rsidR="00953313" w:rsidRPr="002B354D" w:rsidRDefault="00CA26D6" w:rsidP="005C1C28">
      <w:pPr>
        <w:jc w:val="center"/>
        <w:rPr>
          <w:rFonts w:ascii="Book Antiqua" w:eastAsia="Times New Roman" w:hAnsi="Book Antiqua" w:cs="Calibri"/>
          <w:b/>
          <w:sz w:val="22"/>
          <w:szCs w:val="22"/>
        </w:rPr>
      </w:pPr>
      <w:r w:rsidRPr="002B354D">
        <w:rPr>
          <w:rFonts w:ascii="Book Antiqua" w:eastAsia="Times New Roman" w:hAnsi="Book Antiqua" w:cs="Calibri"/>
          <w:b/>
          <w:sz w:val="22"/>
          <w:szCs w:val="22"/>
        </w:rPr>
        <w:t>Këshilli Komunal për Siguri në Bashkësi</w:t>
      </w:r>
    </w:p>
    <w:p w:rsidR="00953313" w:rsidRPr="002B354D" w:rsidRDefault="00953313" w:rsidP="005C1C28">
      <w:pPr>
        <w:jc w:val="center"/>
        <w:rPr>
          <w:rFonts w:ascii="Book Antiqua" w:eastAsia="Times New Roman" w:hAnsi="Book Antiqua" w:cs="Calibri"/>
          <w:sz w:val="22"/>
          <w:szCs w:val="22"/>
        </w:rPr>
      </w:pPr>
    </w:p>
    <w:p w:rsidR="00EF4003" w:rsidRPr="002B354D" w:rsidRDefault="00EF4003" w:rsidP="005C1C28">
      <w:pPr>
        <w:jc w:val="center"/>
        <w:rPr>
          <w:rFonts w:ascii="Book Antiqua" w:eastAsia="Times New Roman" w:hAnsi="Book Antiqua" w:cs="Calibri"/>
          <w:sz w:val="22"/>
          <w:szCs w:val="22"/>
        </w:rPr>
      </w:pPr>
    </w:p>
    <w:p w:rsidR="00EF4003"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Lidhur me punën e mekanizmave konsultativ</w:t>
      </w:r>
      <w:r w:rsidR="00B51086" w:rsidRPr="002B354D">
        <w:rPr>
          <w:rFonts w:ascii="Book Antiqua" w:eastAsia="Times New Roman" w:hAnsi="Book Antiqua" w:cs="Calibri"/>
          <w:sz w:val="22"/>
          <w:szCs w:val="22"/>
        </w:rPr>
        <w:t>e</w:t>
      </w:r>
      <w:r w:rsidRPr="002B354D">
        <w:rPr>
          <w:rFonts w:ascii="Book Antiqua" w:eastAsia="Times New Roman" w:hAnsi="Book Antiqua" w:cs="Calibri"/>
          <w:sz w:val="22"/>
          <w:szCs w:val="22"/>
        </w:rPr>
        <w:t xml:space="preserve"> në fushën e sigurisë publike, siç është Këshilli Komunal për Siguri në Bashkësi, i cili themelohet nga Kuvendi i Komunës ndërsa kryesohet nga kryetari i komunës, </w:t>
      </w:r>
      <w:proofErr w:type="spellStart"/>
      <w:r w:rsidRPr="002B354D">
        <w:rPr>
          <w:rFonts w:ascii="Book Antiqua" w:eastAsia="Times New Roman" w:hAnsi="Book Antiqua" w:cs="Calibri"/>
          <w:sz w:val="22"/>
          <w:szCs w:val="22"/>
        </w:rPr>
        <w:t>vlen</w:t>
      </w:r>
      <w:r w:rsidR="00B51086" w:rsidRPr="002B354D">
        <w:rPr>
          <w:rFonts w:ascii="Book Antiqua" w:hAnsi="Book Antiqua"/>
          <w:color w:val="000000" w:themeColor="text1"/>
          <w:sz w:val="22"/>
          <w:szCs w:val="22"/>
        </w:rPr>
        <w:t>ë</w:t>
      </w:r>
      <w:proofErr w:type="spellEnd"/>
      <w:r w:rsidRPr="002B354D">
        <w:rPr>
          <w:rFonts w:ascii="Book Antiqua" w:eastAsia="Times New Roman" w:hAnsi="Book Antiqua" w:cs="Calibri"/>
          <w:sz w:val="22"/>
          <w:szCs w:val="22"/>
        </w:rPr>
        <w:t xml:space="preserve"> të theksohet se në të gjitha komunat e lartcekura është themeluar, </w:t>
      </w:r>
      <w:proofErr w:type="spellStart"/>
      <w:r w:rsidRPr="002B354D">
        <w:rPr>
          <w:rFonts w:ascii="Book Antiqua" w:eastAsia="Times New Roman" w:hAnsi="Book Antiqua" w:cs="Calibri"/>
          <w:sz w:val="22"/>
          <w:szCs w:val="22"/>
        </w:rPr>
        <w:t>konform</w:t>
      </w:r>
      <w:proofErr w:type="spellEnd"/>
      <w:r w:rsidRPr="002B354D">
        <w:rPr>
          <w:rFonts w:ascii="Book Antiqua" w:eastAsia="Times New Roman" w:hAnsi="Book Antiqua" w:cs="Calibri"/>
          <w:sz w:val="22"/>
          <w:szCs w:val="22"/>
        </w:rPr>
        <w:t xml:space="preserve"> Udhëzimit Administrativ Nr.27/2012-MPB Nr.03/2012-MAPL për Themelimin dhe Funksionimin e Këshillit Komunal për Siguri në Bashkësi. Edhe pse janë të themeluara, këto këshilla në këtë periudhë n</w:t>
      </w:r>
      <w:r w:rsidR="0043095B" w:rsidRPr="002B354D">
        <w:rPr>
          <w:rFonts w:ascii="Book Antiqua" w:eastAsia="Times New Roman" w:hAnsi="Book Antiqua" w:cs="Calibri"/>
          <w:sz w:val="22"/>
          <w:szCs w:val="22"/>
        </w:rPr>
        <w:t>ga 2</w:t>
      </w:r>
      <w:r w:rsidRPr="002B354D">
        <w:rPr>
          <w:rFonts w:ascii="Book Antiqua" w:eastAsia="Times New Roman" w:hAnsi="Book Antiqua" w:cs="Calibri"/>
          <w:sz w:val="22"/>
          <w:szCs w:val="22"/>
        </w:rPr>
        <w:t xml:space="preserve"> takim</w:t>
      </w:r>
      <w:r w:rsidR="0043095B" w:rsidRPr="002B354D">
        <w:rPr>
          <w:rFonts w:ascii="Book Antiqua" w:eastAsia="Times New Roman" w:hAnsi="Book Antiqua" w:cs="Calibri"/>
          <w:sz w:val="22"/>
          <w:szCs w:val="22"/>
        </w:rPr>
        <w:t>e kanë mbajtur në Komuna</w:t>
      </w:r>
      <w:r w:rsidRPr="002B354D">
        <w:rPr>
          <w:rFonts w:ascii="Book Antiqua" w:eastAsia="Times New Roman" w:hAnsi="Book Antiqua" w:cs="Calibri"/>
          <w:sz w:val="22"/>
          <w:szCs w:val="22"/>
        </w:rPr>
        <w:t xml:space="preserve"> e Kaçanikut, Mitrovicës së Jugut dhe Shtimes ndërsa në </w:t>
      </w:r>
      <w:r w:rsidR="0043095B" w:rsidRPr="002B354D">
        <w:rPr>
          <w:rFonts w:ascii="Book Antiqua" w:eastAsia="Times New Roman" w:hAnsi="Book Antiqua" w:cs="Calibri"/>
          <w:sz w:val="22"/>
          <w:szCs w:val="22"/>
        </w:rPr>
        <w:t>Komunën e Fushë Kosovës KKSB ka mbajtur vet</w:t>
      </w:r>
      <w:r w:rsidR="0043095B" w:rsidRPr="002B354D">
        <w:rPr>
          <w:rFonts w:ascii="Book Antiqua" w:hAnsi="Book Antiqua"/>
          <w:color w:val="000000" w:themeColor="text1"/>
          <w:sz w:val="22"/>
          <w:szCs w:val="22"/>
        </w:rPr>
        <w:t xml:space="preserve">ëm një </w:t>
      </w:r>
      <w:r w:rsidRPr="002B354D">
        <w:rPr>
          <w:rFonts w:ascii="Book Antiqua" w:eastAsia="Times New Roman" w:hAnsi="Book Antiqua" w:cs="Calibri"/>
          <w:sz w:val="22"/>
          <w:szCs w:val="22"/>
        </w:rPr>
        <w:t xml:space="preserve"> takim gjatë këtij tremujori.</w:t>
      </w:r>
    </w:p>
    <w:p w:rsidR="008A16BB" w:rsidRPr="002B354D" w:rsidRDefault="008A16BB"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p>
    <w:p w:rsidR="008A16BB" w:rsidRPr="002B354D" w:rsidRDefault="008A16BB" w:rsidP="005C1C28">
      <w:pPr>
        <w:jc w:val="center"/>
        <w:rPr>
          <w:rFonts w:ascii="Book Antiqua" w:eastAsia="Times New Roman" w:hAnsi="Book Antiqua" w:cs="Calibri"/>
          <w:sz w:val="22"/>
          <w:szCs w:val="22"/>
        </w:rPr>
      </w:pPr>
    </w:p>
    <w:p w:rsidR="0028171E" w:rsidRPr="002B354D" w:rsidRDefault="00974A3D" w:rsidP="005C1C28">
      <w:pPr>
        <w:jc w:val="center"/>
        <w:rPr>
          <w:rFonts w:ascii="Book Antiqua" w:eastAsia="Times New Roman" w:hAnsi="Book Antiqua" w:cs="Calibri"/>
          <w:sz w:val="22"/>
          <w:szCs w:val="22"/>
        </w:rPr>
      </w:pPr>
      <w:r w:rsidRPr="002B354D">
        <w:rPr>
          <w:rFonts w:ascii="Book Antiqua" w:eastAsia="Times New Roman" w:hAnsi="Book Antiqua" w:cs="Calibri"/>
          <w:noProof/>
          <w:sz w:val="22"/>
          <w:szCs w:val="22"/>
          <w:lang w:val="en-US"/>
        </w:rPr>
        <w:drawing>
          <wp:inline distT="0" distB="0" distL="0" distR="0">
            <wp:extent cx="5486400" cy="2066925"/>
            <wp:effectExtent l="0" t="0" r="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53313" w:rsidRPr="002B354D" w:rsidRDefault="00953313"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Nga figura e mësipërme shihet se KKSB në komun</w:t>
      </w:r>
      <w:r w:rsidR="00EF4003" w:rsidRPr="002B354D">
        <w:rPr>
          <w:rFonts w:ascii="Book Antiqua" w:eastAsia="Times New Roman" w:hAnsi="Book Antiqua" w:cs="Calibri"/>
          <w:sz w:val="22"/>
          <w:szCs w:val="22"/>
        </w:rPr>
        <w:t>at e lartë cekura kanë mbajtur 7</w:t>
      </w:r>
      <w:r w:rsidRPr="002B354D">
        <w:rPr>
          <w:rFonts w:ascii="Book Antiqua" w:eastAsia="Times New Roman" w:hAnsi="Book Antiqua" w:cs="Calibri"/>
          <w:sz w:val="22"/>
          <w:szCs w:val="22"/>
        </w:rPr>
        <w:t xml:space="preserve"> takime, ku në</w:t>
      </w:r>
      <w:r w:rsidR="0028171E" w:rsidRPr="002B354D">
        <w:rPr>
          <w:rFonts w:ascii="Book Antiqua" w:eastAsia="Times New Roman" w:hAnsi="Book Antiqua" w:cs="Calibri"/>
          <w:sz w:val="22"/>
          <w:szCs w:val="22"/>
        </w:rPr>
        <w:t xml:space="preserve"> komunën e</w:t>
      </w:r>
      <w:r w:rsidR="002B354D">
        <w:rPr>
          <w:rFonts w:ascii="Book Antiqua" w:eastAsia="Times New Roman" w:hAnsi="Book Antiqua" w:cs="Calibri"/>
          <w:sz w:val="22"/>
          <w:szCs w:val="22"/>
        </w:rPr>
        <w:t xml:space="preserve"> </w:t>
      </w:r>
      <w:r w:rsidRPr="002B354D">
        <w:rPr>
          <w:rFonts w:ascii="Book Antiqua" w:eastAsia="Times New Roman" w:hAnsi="Book Antiqua" w:cs="Calibri"/>
          <w:sz w:val="22"/>
          <w:szCs w:val="22"/>
        </w:rPr>
        <w:t>Kaçanik</w:t>
      </w:r>
      <w:r w:rsidR="0043095B" w:rsidRPr="002B354D">
        <w:rPr>
          <w:rFonts w:ascii="Book Antiqua" w:eastAsia="Times New Roman" w:hAnsi="Book Antiqua" w:cs="Calibri"/>
          <w:sz w:val="22"/>
          <w:szCs w:val="22"/>
        </w:rPr>
        <w:t>ut</w:t>
      </w:r>
      <w:r w:rsidRPr="002B354D">
        <w:rPr>
          <w:rFonts w:ascii="Book Antiqua" w:eastAsia="Times New Roman" w:hAnsi="Book Antiqua" w:cs="Calibri"/>
          <w:sz w:val="22"/>
          <w:szCs w:val="22"/>
        </w:rPr>
        <w:t xml:space="preserve"> dhe Mitrovicë e J</w:t>
      </w:r>
      <w:r w:rsidR="00EF4003" w:rsidRPr="002B354D">
        <w:rPr>
          <w:rFonts w:ascii="Book Antiqua" w:eastAsia="Times New Roman" w:hAnsi="Book Antiqua" w:cs="Calibri"/>
          <w:sz w:val="22"/>
          <w:szCs w:val="22"/>
        </w:rPr>
        <w:t>ugut dhe Shtime ka mbajtur nga 2</w:t>
      </w:r>
      <w:r w:rsidRPr="002B354D">
        <w:rPr>
          <w:rFonts w:ascii="Book Antiqua" w:eastAsia="Times New Roman" w:hAnsi="Book Antiqua" w:cs="Calibri"/>
          <w:sz w:val="22"/>
          <w:szCs w:val="22"/>
        </w:rPr>
        <w:t xml:space="preserve"> takim ndërsa në komunën e Fushë Kosovës </w:t>
      </w:r>
      <w:r w:rsidR="00CA26D6" w:rsidRPr="002B354D">
        <w:rPr>
          <w:rFonts w:ascii="Book Antiqua" w:eastAsia="Times New Roman" w:hAnsi="Book Antiqua" w:cs="Calibri"/>
          <w:sz w:val="22"/>
          <w:szCs w:val="22"/>
        </w:rPr>
        <w:t>mbajtur vetëm 1 takim KKSB.</w:t>
      </w:r>
    </w:p>
    <w:p w:rsidR="00953313" w:rsidRPr="002B354D" w:rsidRDefault="00953313" w:rsidP="005C1C28">
      <w:pPr>
        <w:jc w:val="center"/>
        <w:rPr>
          <w:rFonts w:ascii="Book Antiqua" w:eastAsia="Times New Roman" w:hAnsi="Book Antiqua" w:cs="Calibri"/>
          <w:sz w:val="22"/>
          <w:szCs w:val="22"/>
        </w:rPr>
      </w:pPr>
    </w:p>
    <w:p w:rsidR="00BC07F9" w:rsidRPr="002B354D" w:rsidRDefault="00BC07F9" w:rsidP="005C1C28">
      <w:pPr>
        <w:jc w:val="center"/>
        <w:rPr>
          <w:rFonts w:ascii="Book Antiqua" w:eastAsia="Times New Roman" w:hAnsi="Book Antiqua" w:cs="Calibri"/>
          <w:sz w:val="22"/>
          <w:szCs w:val="22"/>
        </w:rPr>
      </w:pPr>
    </w:p>
    <w:p w:rsidR="007C5061" w:rsidRPr="002B354D" w:rsidRDefault="00CA26D6" w:rsidP="005C1C28">
      <w:pPr>
        <w:jc w:val="center"/>
        <w:rPr>
          <w:rFonts w:ascii="Book Antiqua" w:hAnsi="Book Antiqua" w:cstheme="minorHAnsi"/>
          <w:b/>
          <w:i/>
          <w:sz w:val="22"/>
          <w:szCs w:val="22"/>
        </w:rPr>
      </w:pPr>
      <w:r w:rsidRPr="002B354D">
        <w:rPr>
          <w:rFonts w:ascii="Book Antiqua" w:hAnsi="Book Antiqua" w:cstheme="minorHAnsi"/>
          <w:b/>
          <w:i/>
          <w:color w:val="000000" w:themeColor="text1"/>
          <w:sz w:val="22"/>
          <w:szCs w:val="22"/>
        </w:rPr>
        <w:t>Kuvendet e Komunave:</w:t>
      </w:r>
      <w:r w:rsidR="002B354D">
        <w:rPr>
          <w:rFonts w:ascii="Book Antiqua" w:hAnsi="Book Antiqua" w:cstheme="minorHAnsi"/>
          <w:b/>
          <w:i/>
          <w:color w:val="000000" w:themeColor="text1"/>
          <w:sz w:val="22"/>
          <w:szCs w:val="22"/>
        </w:rPr>
        <w:t xml:space="preserve"> </w:t>
      </w:r>
      <w:r w:rsidRPr="002B354D">
        <w:rPr>
          <w:rFonts w:ascii="Book Antiqua" w:hAnsi="Book Antiqua" w:cstheme="minorHAnsi"/>
          <w:b/>
          <w:i/>
          <w:sz w:val="22"/>
          <w:szCs w:val="22"/>
        </w:rPr>
        <w:t>Prizren</w:t>
      </w:r>
      <w:r w:rsidR="002B354D">
        <w:rPr>
          <w:rFonts w:ascii="Book Antiqua" w:hAnsi="Book Antiqua" w:cstheme="minorHAnsi"/>
          <w:b/>
          <w:i/>
          <w:sz w:val="22"/>
          <w:szCs w:val="22"/>
        </w:rPr>
        <w:t xml:space="preserve"> </w:t>
      </w:r>
      <w:r w:rsidRPr="002B354D">
        <w:rPr>
          <w:rFonts w:ascii="Book Antiqua" w:hAnsi="Book Antiqua" w:cstheme="minorHAnsi"/>
          <w:b/>
          <w:i/>
          <w:sz w:val="22"/>
          <w:szCs w:val="22"/>
        </w:rPr>
        <w:t xml:space="preserve">, Deçan, Junik, </w:t>
      </w:r>
      <w:proofErr w:type="spellStart"/>
      <w:r w:rsidRPr="002B354D">
        <w:rPr>
          <w:rFonts w:ascii="Book Antiqua" w:hAnsi="Book Antiqua" w:cstheme="minorHAnsi"/>
          <w:b/>
          <w:i/>
          <w:sz w:val="22"/>
          <w:szCs w:val="22"/>
        </w:rPr>
        <w:t>Mamushë</w:t>
      </w:r>
      <w:proofErr w:type="spellEnd"/>
    </w:p>
    <w:p w:rsidR="007C5061" w:rsidRPr="002B354D" w:rsidRDefault="007C5061" w:rsidP="005C1C28">
      <w:pPr>
        <w:jc w:val="center"/>
        <w:rPr>
          <w:rFonts w:ascii="Book Antiqua" w:hAnsi="Book Antiqua" w:cstheme="minorHAnsi"/>
          <w:b/>
          <w:i/>
          <w:sz w:val="22"/>
          <w:szCs w:val="22"/>
        </w:rPr>
      </w:pPr>
    </w:p>
    <w:p w:rsidR="007C5061" w:rsidRPr="002B354D" w:rsidRDefault="00CA26D6" w:rsidP="005C1C28">
      <w:pPr>
        <w:jc w:val="center"/>
        <w:rPr>
          <w:rFonts w:ascii="Book Antiqua" w:hAnsi="Book Antiqua" w:cstheme="minorHAnsi"/>
          <w:sz w:val="22"/>
          <w:szCs w:val="22"/>
        </w:rPr>
      </w:pPr>
      <w:r w:rsidRPr="002B354D">
        <w:rPr>
          <w:rFonts w:ascii="Book Antiqua" w:hAnsi="Book Antiqua" w:cstheme="minorHAnsi"/>
          <w:b/>
          <w:sz w:val="22"/>
          <w:szCs w:val="22"/>
        </w:rPr>
        <w:t>Funksionimi i kuvendeve të komunave</w:t>
      </w:r>
    </w:p>
    <w:p w:rsidR="007C5061" w:rsidRPr="002B354D" w:rsidRDefault="007C5061" w:rsidP="005C1C28">
      <w:pPr>
        <w:jc w:val="center"/>
        <w:rPr>
          <w:rFonts w:ascii="Book Antiqua" w:hAnsi="Book Antiqua" w:cstheme="minorHAnsi"/>
          <w:color w:val="000000" w:themeColor="text1"/>
          <w:sz w:val="22"/>
          <w:szCs w:val="22"/>
        </w:rPr>
      </w:pPr>
    </w:p>
    <w:p w:rsidR="006335E0" w:rsidRPr="002B354D" w:rsidRDefault="00CA26D6" w:rsidP="005C1C28">
      <w:pPr>
        <w:jc w:val="center"/>
        <w:rPr>
          <w:rFonts w:ascii="Book Antiqua" w:hAnsi="Book Antiqua" w:cstheme="minorHAnsi"/>
          <w:sz w:val="22"/>
          <w:szCs w:val="22"/>
        </w:rPr>
      </w:pPr>
      <w:r w:rsidRPr="002B354D">
        <w:rPr>
          <w:rFonts w:ascii="Book Antiqua" w:eastAsia="Times New Roman" w:hAnsi="Book Antiqua" w:cstheme="minorHAnsi"/>
          <w:sz w:val="22"/>
          <w:szCs w:val="22"/>
        </w:rPr>
        <w:t>Kuvendet e komunave të lartcekura gjatë periudhës janar-mars 2020 kanë mbajtur gjithsej</w:t>
      </w:r>
      <w:r w:rsidR="0043095B" w:rsidRPr="002B354D">
        <w:rPr>
          <w:rFonts w:ascii="Book Antiqua" w:eastAsia="Times New Roman" w:hAnsi="Book Antiqua" w:cstheme="minorHAnsi"/>
          <w:sz w:val="22"/>
          <w:szCs w:val="22"/>
        </w:rPr>
        <w:t xml:space="preserve"> 10 m</w:t>
      </w:r>
      <w:r w:rsidR="006335E0" w:rsidRPr="002B354D">
        <w:rPr>
          <w:rFonts w:ascii="Book Antiqua" w:eastAsia="Times New Roman" w:hAnsi="Book Antiqua" w:cstheme="minorHAnsi"/>
          <w:sz w:val="22"/>
          <w:szCs w:val="22"/>
        </w:rPr>
        <w:t xml:space="preserve">bledhje, prej të cilave 6 kanë qenë të rregullta, 1 e jashtëzakonshme dhe 3 mbledhje kanë qenë solemne. Më poshtë për mes </w:t>
      </w:r>
      <w:proofErr w:type="spellStart"/>
      <w:r w:rsidR="006335E0" w:rsidRPr="002B354D">
        <w:rPr>
          <w:rFonts w:ascii="Book Antiqua" w:eastAsia="Times New Roman" w:hAnsi="Book Antiqua" w:cstheme="minorHAnsi"/>
          <w:sz w:val="22"/>
          <w:szCs w:val="22"/>
        </w:rPr>
        <w:t>grafikonit</w:t>
      </w:r>
      <w:proofErr w:type="spellEnd"/>
      <w:r w:rsidR="006335E0" w:rsidRPr="002B354D">
        <w:rPr>
          <w:rFonts w:ascii="Book Antiqua" w:eastAsia="Times New Roman" w:hAnsi="Book Antiqua" w:cstheme="minorHAnsi"/>
          <w:sz w:val="22"/>
          <w:szCs w:val="22"/>
        </w:rPr>
        <w:t xml:space="preserve"> kemi paraqitur mbledhjet e mbajtura nga kuvendet e komunave:</w:t>
      </w:r>
    </w:p>
    <w:p w:rsidR="00F74120" w:rsidRPr="002B354D" w:rsidRDefault="00974A3D" w:rsidP="005C1C28">
      <w:pPr>
        <w:jc w:val="center"/>
        <w:rPr>
          <w:rFonts w:ascii="Book Antiqua" w:eastAsia="Times New Roman" w:hAnsi="Book Antiqua" w:cstheme="minorHAnsi"/>
          <w:sz w:val="22"/>
          <w:szCs w:val="22"/>
        </w:rPr>
      </w:pPr>
      <w:r w:rsidRPr="002B354D">
        <w:rPr>
          <w:rFonts w:ascii="Book Antiqua" w:eastAsia="Times New Roman" w:hAnsi="Book Antiqua" w:cstheme="minorHAnsi"/>
          <w:noProof/>
          <w:sz w:val="22"/>
          <w:szCs w:val="22"/>
          <w:lang w:val="en-US"/>
        </w:rPr>
        <w:drawing>
          <wp:inline distT="0" distB="0" distL="0" distR="0">
            <wp:extent cx="5895975" cy="1724025"/>
            <wp:effectExtent l="0" t="0" r="9525" b="952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C5061" w:rsidRPr="002B354D" w:rsidRDefault="007C5061" w:rsidP="005C1C28">
      <w:pPr>
        <w:jc w:val="center"/>
        <w:rPr>
          <w:rFonts w:ascii="Book Antiqua" w:eastAsia="Times New Roman" w:hAnsi="Book Antiqua" w:cstheme="minorHAnsi"/>
          <w:sz w:val="22"/>
          <w:szCs w:val="22"/>
        </w:rPr>
      </w:pPr>
    </w:p>
    <w:p w:rsidR="007C5061" w:rsidRPr="002B354D" w:rsidRDefault="007C5061" w:rsidP="005C1C28">
      <w:pPr>
        <w:jc w:val="center"/>
        <w:rPr>
          <w:rFonts w:ascii="Book Antiqua" w:hAnsi="Book Antiqua" w:cstheme="minorHAnsi"/>
          <w:sz w:val="22"/>
          <w:szCs w:val="22"/>
        </w:rPr>
      </w:pPr>
      <w:proofErr w:type="spellStart"/>
      <w:r w:rsidRPr="002B354D">
        <w:rPr>
          <w:rFonts w:ascii="Book Antiqua" w:eastAsia="Times New Roman" w:hAnsi="Book Antiqua" w:cstheme="minorHAnsi"/>
          <w:b/>
          <w:i/>
          <w:sz w:val="22"/>
          <w:szCs w:val="22"/>
        </w:rPr>
        <w:t>Grafikoni</w:t>
      </w:r>
      <w:proofErr w:type="spellEnd"/>
      <w:r w:rsidRPr="002B354D">
        <w:rPr>
          <w:rFonts w:ascii="Book Antiqua" w:eastAsia="Times New Roman" w:hAnsi="Book Antiqua" w:cstheme="minorHAnsi"/>
          <w:b/>
          <w:i/>
          <w:sz w:val="22"/>
          <w:szCs w:val="22"/>
        </w:rPr>
        <w:t xml:space="preserve"> 1</w:t>
      </w:r>
      <w:r w:rsidRPr="002B354D">
        <w:rPr>
          <w:rFonts w:ascii="Book Antiqua" w:eastAsia="Times New Roman" w:hAnsi="Book Antiqua" w:cstheme="minorHAnsi"/>
          <w:b/>
          <w:sz w:val="22"/>
          <w:szCs w:val="22"/>
        </w:rPr>
        <w:t>:</w:t>
      </w:r>
      <w:r w:rsidRPr="002B354D">
        <w:rPr>
          <w:rFonts w:ascii="Book Antiqua" w:eastAsia="Times New Roman" w:hAnsi="Book Antiqua" w:cstheme="minorHAnsi"/>
          <w:i/>
          <w:sz w:val="22"/>
          <w:szCs w:val="22"/>
        </w:rPr>
        <w:t xml:space="preserve"> Mbledhjet e kuvendeve të komunave.</w:t>
      </w:r>
    </w:p>
    <w:p w:rsidR="007C5061" w:rsidRPr="002B354D" w:rsidRDefault="007C5061" w:rsidP="005C1C28">
      <w:pPr>
        <w:jc w:val="center"/>
        <w:rPr>
          <w:rFonts w:ascii="Book Antiqua" w:eastAsia="Times New Roman" w:hAnsi="Book Antiqua" w:cstheme="minorHAnsi"/>
          <w:i/>
          <w:sz w:val="22"/>
          <w:szCs w:val="22"/>
        </w:rPr>
      </w:pPr>
    </w:p>
    <w:p w:rsidR="006335E0" w:rsidRPr="002B354D" w:rsidRDefault="006335E0" w:rsidP="005C1C28">
      <w:pPr>
        <w:jc w:val="center"/>
        <w:rPr>
          <w:rFonts w:ascii="Book Antiqua" w:eastAsia="Times New Roman" w:hAnsi="Book Antiqua" w:cstheme="minorHAnsi"/>
          <w:i/>
          <w:sz w:val="22"/>
          <w:szCs w:val="22"/>
        </w:rPr>
      </w:pPr>
    </w:p>
    <w:p w:rsidR="006335E0" w:rsidRPr="002B354D" w:rsidRDefault="00CA26D6" w:rsidP="005C1C28">
      <w:pPr>
        <w:jc w:val="center"/>
        <w:rPr>
          <w:rFonts w:ascii="Book Antiqua" w:eastAsia="Times New Roman" w:hAnsi="Book Antiqua" w:cstheme="minorHAnsi"/>
          <w:sz w:val="22"/>
          <w:szCs w:val="22"/>
        </w:rPr>
      </w:pPr>
      <w:r w:rsidRPr="002B354D">
        <w:rPr>
          <w:rFonts w:ascii="Book Antiqua" w:eastAsia="Times New Roman" w:hAnsi="Book Antiqua" w:cstheme="minorHAnsi"/>
          <w:sz w:val="22"/>
          <w:szCs w:val="22"/>
        </w:rPr>
        <w:lastRenderedPageBreak/>
        <w:t xml:space="preserve">Gjatë kësaj periudhe të gjitha mbledhjet kanë qenë të hapura për publikun. Informimi i qytetarëve për mbledhjet e kuvendeve është bërë përmes </w:t>
      </w:r>
      <w:proofErr w:type="spellStart"/>
      <w:r w:rsidRPr="002B354D">
        <w:rPr>
          <w:rFonts w:ascii="Book Antiqua" w:eastAsia="Times New Roman" w:hAnsi="Book Antiqua" w:cstheme="minorHAnsi"/>
          <w:sz w:val="22"/>
          <w:szCs w:val="22"/>
        </w:rPr>
        <w:t>web</w:t>
      </w:r>
      <w:proofErr w:type="spellEnd"/>
      <w:r w:rsidRPr="002B354D">
        <w:rPr>
          <w:rFonts w:ascii="Book Antiqua" w:eastAsia="Times New Roman" w:hAnsi="Book Antiqua" w:cstheme="minorHAnsi"/>
          <w:sz w:val="22"/>
          <w:szCs w:val="22"/>
        </w:rPr>
        <w:t xml:space="preserve">-faqeve zyrtare të komunave, shpalljeve të vendosura në objektet e komunave, televizioneve lokale dhe forma të tjera të informimit publik. Lidhur me mbarëvajtjen e mbledhjeve, gjatë kësaj periudhe të gjitha mbledhjet janë zhvilluar </w:t>
      </w:r>
      <w:proofErr w:type="spellStart"/>
      <w:r w:rsidRPr="002B354D">
        <w:rPr>
          <w:rFonts w:ascii="Book Antiqua" w:eastAsia="Times New Roman" w:hAnsi="Book Antiqua" w:cstheme="minorHAnsi"/>
          <w:sz w:val="22"/>
          <w:szCs w:val="22"/>
        </w:rPr>
        <w:t>konform</w:t>
      </w:r>
      <w:proofErr w:type="spellEnd"/>
      <w:r w:rsidRPr="002B354D">
        <w:rPr>
          <w:rFonts w:ascii="Book Antiqua" w:eastAsia="Times New Roman" w:hAnsi="Book Antiqua" w:cstheme="minorHAnsi"/>
          <w:sz w:val="22"/>
          <w:szCs w:val="22"/>
        </w:rPr>
        <w:t xml:space="preserve"> dispozitave ligjore të Ligjit për Vetëqeverisje Lokale.</w:t>
      </w:r>
    </w:p>
    <w:p w:rsidR="006335E0" w:rsidRPr="002B354D" w:rsidRDefault="006335E0" w:rsidP="005C1C28">
      <w:pPr>
        <w:jc w:val="center"/>
        <w:rPr>
          <w:rFonts w:ascii="Book Antiqua" w:eastAsia="Times New Roman" w:hAnsi="Book Antiqua" w:cstheme="minorHAnsi"/>
          <w:sz w:val="22"/>
          <w:szCs w:val="22"/>
        </w:rPr>
      </w:pPr>
    </w:p>
    <w:p w:rsidR="006335E0" w:rsidRPr="002B354D" w:rsidRDefault="00CA26D6" w:rsidP="005C1C28">
      <w:pPr>
        <w:jc w:val="center"/>
        <w:rPr>
          <w:rFonts w:ascii="Book Antiqua" w:hAnsi="Book Antiqua"/>
          <w:sz w:val="22"/>
          <w:szCs w:val="22"/>
        </w:rPr>
      </w:pPr>
      <w:r w:rsidRPr="002B354D">
        <w:rPr>
          <w:rFonts w:ascii="Book Antiqua" w:hAnsi="Book Antiqua" w:cs="Book Antiqua"/>
          <w:iCs/>
          <w:sz w:val="22"/>
          <w:szCs w:val="22"/>
        </w:rPr>
        <w:t>K</w:t>
      </w:r>
      <w:r w:rsidRPr="002B354D">
        <w:rPr>
          <w:rFonts w:ascii="Book Antiqua" w:hAnsi="Book Antiqua"/>
          <w:sz w:val="22"/>
          <w:szCs w:val="22"/>
        </w:rPr>
        <w:t>ryesuesi i kuvendit t</w:t>
      </w:r>
      <w:r w:rsidRPr="002B354D">
        <w:rPr>
          <w:rFonts w:ascii="Book Antiqua" w:eastAsia="MingLiU-ExtB" w:hAnsi="Book Antiqua" w:cs="MingLiU-ExtB"/>
          <w:sz w:val="22"/>
          <w:szCs w:val="22"/>
        </w:rPr>
        <w:t>ë Komunës së Prizrenit,</w:t>
      </w:r>
      <w:r w:rsidRPr="002B354D">
        <w:rPr>
          <w:rFonts w:ascii="Book Antiqua" w:hAnsi="Book Antiqua"/>
          <w:sz w:val="22"/>
          <w:szCs w:val="22"/>
        </w:rPr>
        <w:t xml:space="preserve"> </w:t>
      </w:r>
      <w:proofErr w:type="spellStart"/>
      <w:r w:rsidRPr="002B354D">
        <w:rPr>
          <w:rFonts w:ascii="Book Antiqua" w:hAnsi="Book Antiqua"/>
          <w:sz w:val="22"/>
          <w:szCs w:val="22"/>
        </w:rPr>
        <w:t>z.Artan</w:t>
      </w:r>
      <w:proofErr w:type="spellEnd"/>
      <w:r w:rsidRPr="002B354D">
        <w:rPr>
          <w:rFonts w:ascii="Book Antiqua" w:hAnsi="Book Antiqua"/>
          <w:sz w:val="22"/>
          <w:szCs w:val="22"/>
        </w:rPr>
        <w:t xml:space="preserve"> Abrashi kishte dhënë dorëheqje pasi është zgjedhur deputet i Kuvendit të Republikës së Kosovës, në fund të vitit 2019. Kuvendi n</w:t>
      </w:r>
      <w:r w:rsidRPr="002B354D">
        <w:rPr>
          <w:rFonts w:ascii="Book Antiqua" w:hAnsi="Book Antiqua" w:cs="Gill Sans MT"/>
          <w:bCs/>
          <w:sz w:val="22"/>
          <w:szCs w:val="22"/>
        </w:rPr>
        <w:t xml:space="preserve">ë mbledhjen e mbajtur me 27 janar 2020, kishte </w:t>
      </w:r>
      <w:proofErr w:type="spellStart"/>
      <w:r w:rsidRPr="002B354D">
        <w:rPr>
          <w:rFonts w:ascii="Book Antiqua" w:hAnsi="Book Antiqua" w:cs="Gill Sans MT"/>
          <w:bCs/>
          <w:sz w:val="22"/>
          <w:szCs w:val="22"/>
        </w:rPr>
        <w:t>inicuar</w:t>
      </w:r>
      <w:proofErr w:type="spellEnd"/>
      <w:r w:rsidRPr="002B354D">
        <w:rPr>
          <w:rFonts w:ascii="Book Antiqua" w:hAnsi="Book Antiqua" w:cs="Gill Sans MT"/>
          <w:bCs/>
          <w:sz w:val="22"/>
          <w:szCs w:val="22"/>
        </w:rPr>
        <w:t xml:space="preserve"> procedurat e zgjedhjes se kryesuesit të kuvendit, mbledhje e cila u nd</w:t>
      </w:r>
      <w:r w:rsidR="0043095B" w:rsidRPr="002B354D">
        <w:rPr>
          <w:rFonts w:ascii="Book Antiqua" w:hAnsi="Book Antiqua"/>
          <w:color w:val="000000" w:themeColor="text1"/>
          <w:sz w:val="22"/>
          <w:szCs w:val="22"/>
        </w:rPr>
        <w:t>ë</w:t>
      </w:r>
      <w:r w:rsidRPr="002B354D">
        <w:rPr>
          <w:rFonts w:ascii="Book Antiqua" w:hAnsi="Book Antiqua" w:cs="Gill Sans MT"/>
          <w:bCs/>
          <w:sz w:val="22"/>
          <w:szCs w:val="22"/>
        </w:rPr>
        <w:t>rpre n</w:t>
      </w:r>
      <w:r w:rsidR="0043095B" w:rsidRPr="002B354D">
        <w:rPr>
          <w:rFonts w:ascii="Book Antiqua" w:hAnsi="Book Antiqua"/>
          <w:color w:val="000000" w:themeColor="text1"/>
          <w:sz w:val="22"/>
          <w:szCs w:val="22"/>
        </w:rPr>
        <w:t>ë</w:t>
      </w:r>
      <w:r w:rsidRPr="002B354D">
        <w:rPr>
          <w:rFonts w:ascii="Book Antiqua" w:hAnsi="Book Antiqua" w:cs="Gill Sans MT"/>
          <w:bCs/>
          <w:sz w:val="22"/>
          <w:szCs w:val="22"/>
        </w:rPr>
        <w:t xml:space="preserve"> munges</w:t>
      </w:r>
      <w:r w:rsidR="0043095B" w:rsidRPr="002B354D">
        <w:rPr>
          <w:rFonts w:ascii="Book Antiqua" w:hAnsi="Book Antiqua"/>
          <w:color w:val="000000" w:themeColor="text1"/>
          <w:sz w:val="22"/>
          <w:szCs w:val="22"/>
        </w:rPr>
        <w:t>ë</w:t>
      </w:r>
      <w:r w:rsidR="0043095B" w:rsidRPr="002B354D">
        <w:rPr>
          <w:rFonts w:ascii="Book Antiqua" w:hAnsi="Book Antiqua" w:cs="Gill Sans MT"/>
          <w:bCs/>
          <w:sz w:val="22"/>
          <w:szCs w:val="22"/>
        </w:rPr>
        <w:t xml:space="preserve"> të </w:t>
      </w:r>
      <w:proofErr w:type="spellStart"/>
      <w:r w:rsidR="0043095B" w:rsidRPr="002B354D">
        <w:rPr>
          <w:rFonts w:ascii="Book Antiqua" w:hAnsi="Book Antiqua" w:cs="Gill Sans MT"/>
          <w:bCs/>
          <w:sz w:val="22"/>
          <w:szCs w:val="22"/>
        </w:rPr>
        <w:t>kuorumit,</w:t>
      </w:r>
      <w:r w:rsidRPr="002B354D">
        <w:rPr>
          <w:rFonts w:ascii="Book Antiqua" w:hAnsi="Book Antiqua" w:cs="Gill Sans MT"/>
          <w:bCs/>
          <w:sz w:val="22"/>
          <w:szCs w:val="22"/>
        </w:rPr>
        <w:t>e</w:t>
      </w:r>
      <w:proofErr w:type="spellEnd"/>
      <w:r w:rsidRPr="002B354D">
        <w:rPr>
          <w:rFonts w:ascii="Book Antiqua" w:hAnsi="Book Antiqua" w:cs="Gill Sans MT"/>
          <w:bCs/>
          <w:sz w:val="22"/>
          <w:szCs w:val="22"/>
        </w:rPr>
        <w:t xml:space="preserve"> cila ka vazhduar me datë 13 mars 2020, ku edhe është </w:t>
      </w:r>
      <w:proofErr w:type="spellStart"/>
      <w:r w:rsidRPr="002B354D">
        <w:rPr>
          <w:rFonts w:ascii="Book Antiqua" w:hAnsi="Book Antiqua" w:cs="Gill Sans MT"/>
          <w:bCs/>
          <w:sz w:val="22"/>
          <w:szCs w:val="22"/>
        </w:rPr>
        <w:t>zgjedhurkryesuesi</w:t>
      </w:r>
      <w:proofErr w:type="spellEnd"/>
      <w:r w:rsidRPr="002B354D">
        <w:rPr>
          <w:rFonts w:ascii="Book Antiqua" w:hAnsi="Book Antiqua" w:cs="Gill Sans MT"/>
          <w:bCs/>
          <w:sz w:val="22"/>
          <w:szCs w:val="22"/>
        </w:rPr>
        <w:t xml:space="preserve"> i kuvendit të komunës.</w:t>
      </w:r>
    </w:p>
    <w:p w:rsidR="0028171E" w:rsidRPr="002B354D" w:rsidRDefault="0028171E" w:rsidP="005C1C28">
      <w:pPr>
        <w:jc w:val="center"/>
        <w:rPr>
          <w:rFonts w:ascii="Book Antiqua" w:eastAsia="Times New Roman" w:hAnsi="Book Antiqua" w:cs="Calibri"/>
          <w:sz w:val="22"/>
          <w:szCs w:val="22"/>
        </w:rPr>
      </w:pPr>
    </w:p>
    <w:p w:rsidR="007C5061" w:rsidRPr="002B354D" w:rsidRDefault="007C5061" w:rsidP="005C1C28">
      <w:pPr>
        <w:jc w:val="center"/>
        <w:rPr>
          <w:rFonts w:ascii="Book Antiqua" w:hAnsi="Book Antiqua" w:cstheme="minorHAnsi"/>
          <w:b/>
          <w:color w:val="000000" w:themeColor="text1"/>
          <w:sz w:val="22"/>
          <w:szCs w:val="22"/>
        </w:rPr>
      </w:pPr>
    </w:p>
    <w:p w:rsidR="007C5061" w:rsidRPr="002B354D" w:rsidRDefault="00CA26D6" w:rsidP="005C1C28">
      <w:pPr>
        <w:jc w:val="center"/>
        <w:rPr>
          <w:rFonts w:ascii="Book Antiqua" w:hAnsi="Book Antiqua" w:cstheme="minorHAnsi"/>
          <w:b/>
          <w:color w:val="000000" w:themeColor="text1"/>
          <w:sz w:val="22"/>
          <w:szCs w:val="22"/>
        </w:rPr>
      </w:pPr>
      <w:r w:rsidRPr="002B354D">
        <w:rPr>
          <w:rFonts w:ascii="Book Antiqua" w:hAnsi="Book Antiqua" w:cstheme="minorHAnsi"/>
          <w:b/>
          <w:color w:val="000000" w:themeColor="text1"/>
          <w:sz w:val="22"/>
          <w:szCs w:val="22"/>
        </w:rPr>
        <w:t>Komitetet e përhershme</w:t>
      </w:r>
    </w:p>
    <w:p w:rsidR="007C5061" w:rsidRPr="002B354D" w:rsidRDefault="007C5061" w:rsidP="005C1C28">
      <w:pPr>
        <w:jc w:val="center"/>
        <w:rPr>
          <w:rFonts w:ascii="Book Antiqua" w:eastAsia="Times New Roman" w:hAnsi="Book Antiqua" w:cstheme="minorHAnsi"/>
          <w:sz w:val="22"/>
          <w:szCs w:val="22"/>
        </w:rPr>
      </w:pPr>
    </w:p>
    <w:p w:rsidR="006335E0" w:rsidRPr="002B354D" w:rsidRDefault="006335E0" w:rsidP="005C1C28">
      <w:pPr>
        <w:jc w:val="center"/>
        <w:rPr>
          <w:rFonts w:ascii="Book Antiqua" w:hAnsi="Book Antiqua" w:cstheme="minorHAnsi"/>
          <w:b/>
          <w:color w:val="000000" w:themeColor="text1"/>
          <w:sz w:val="22"/>
          <w:szCs w:val="22"/>
        </w:rPr>
      </w:pPr>
    </w:p>
    <w:p w:rsidR="006335E0" w:rsidRPr="002B354D" w:rsidRDefault="00CA26D6" w:rsidP="005C1C28">
      <w:pPr>
        <w:jc w:val="center"/>
        <w:rPr>
          <w:rFonts w:ascii="Book Antiqua" w:hAnsi="Book Antiqua" w:cstheme="minorHAnsi"/>
          <w:color w:val="000000"/>
          <w:sz w:val="22"/>
          <w:szCs w:val="22"/>
        </w:rPr>
      </w:pPr>
      <w:r w:rsidRPr="002B354D">
        <w:rPr>
          <w:rFonts w:ascii="Book Antiqua" w:hAnsi="Book Antiqua" w:cstheme="minorHAnsi"/>
          <w:color w:val="000000"/>
          <w:sz w:val="22"/>
          <w:szCs w:val="22"/>
        </w:rPr>
        <w:t>Sipas LVL-së, komunat janë të obliguara të themelojnë Komitetin për Politikë dhe Financa dhe Komitetin për Komunitete, si komitete të përhershme. Të gjitha komunat kanë themeluar komitetet e përhershme, si: Komitetin për Politikë dhe Financa dhe Komitetin për Komunitete dhe janë funksionale. Gjatë kësaj periudhe të raportimit, këto komitete kanë mbajtur gjithsejtë 12 takime, siç i kemi paraqitur më poshtë:</w:t>
      </w:r>
    </w:p>
    <w:p w:rsidR="00F74120" w:rsidRPr="002B354D" w:rsidRDefault="00974A3D" w:rsidP="005C1C28">
      <w:pPr>
        <w:jc w:val="center"/>
        <w:rPr>
          <w:rFonts w:ascii="Book Antiqua" w:hAnsi="Book Antiqua" w:cstheme="minorHAnsi"/>
          <w:color w:val="000000"/>
          <w:sz w:val="22"/>
          <w:szCs w:val="22"/>
        </w:rPr>
      </w:pPr>
      <w:r w:rsidRPr="002B354D">
        <w:rPr>
          <w:rFonts w:ascii="Book Antiqua" w:eastAsia="Times New Roman" w:hAnsi="Book Antiqua" w:cstheme="minorHAnsi"/>
          <w:noProof/>
          <w:sz w:val="22"/>
          <w:szCs w:val="22"/>
          <w:lang w:val="en-US"/>
        </w:rPr>
        <w:drawing>
          <wp:inline distT="0" distB="0" distL="0" distR="0">
            <wp:extent cx="5895975" cy="1724025"/>
            <wp:effectExtent l="0" t="0" r="9525" b="952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C5061" w:rsidRPr="002B354D" w:rsidRDefault="007C5061" w:rsidP="005C1C28">
      <w:pPr>
        <w:jc w:val="center"/>
        <w:rPr>
          <w:rFonts w:ascii="Book Antiqua" w:hAnsi="Book Antiqua" w:cstheme="minorHAnsi"/>
          <w:color w:val="000000"/>
          <w:sz w:val="22"/>
          <w:szCs w:val="22"/>
        </w:rPr>
      </w:pPr>
    </w:p>
    <w:p w:rsidR="007C5061" w:rsidRPr="002B354D" w:rsidRDefault="007C5061" w:rsidP="005C1C28">
      <w:pPr>
        <w:jc w:val="center"/>
        <w:rPr>
          <w:rFonts w:ascii="Book Antiqua" w:eastAsia="Times New Roman" w:hAnsi="Book Antiqua" w:cstheme="minorHAnsi"/>
          <w:i/>
          <w:sz w:val="22"/>
          <w:szCs w:val="22"/>
        </w:rPr>
      </w:pPr>
      <w:proofErr w:type="spellStart"/>
      <w:r w:rsidRPr="002B354D">
        <w:rPr>
          <w:rFonts w:ascii="Book Antiqua" w:eastAsia="Times New Roman" w:hAnsi="Book Antiqua" w:cstheme="minorHAnsi"/>
          <w:b/>
          <w:i/>
          <w:sz w:val="22"/>
          <w:szCs w:val="22"/>
        </w:rPr>
        <w:t>Grafikoni</w:t>
      </w:r>
      <w:proofErr w:type="spellEnd"/>
      <w:r w:rsidRPr="002B354D">
        <w:rPr>
          <w:rFonts w:ascii="Book Antiqua" w:eastAsia="Times New Roman" w:hAnsi="Book Antiqua" w:cstheme="minorHAnsi"/>
          <w:b/>
          <w:i/>
          <w:sz w:val="22"/>
          <w:szCs w:val="22"/>
        </w:rPr>
        <w:t xml:space="preserve"> 2</w:t>
      </w:r>
      <w:r w:rsidRPr="002B354D">
        <w:rPr>
          <w:rFonts w:ascii="Book Antiqua" w:eastAsia="Times New Roman" w:hAnsi="Book Antiqua" w:cstheme="minorHAnsi"/>
          <w:b/>
          <w:sz w:val="22"/>
          <w:szCs w:val="22"/>
        </w:rPr>
        <w:t>:</w:t>
      </w:r>
      <w:r w:rsidRPr="002B354D">
        <w:rPr>
          <w:rFonts w:ascii="Book Antiqua" w:eastAsia="Times New Roman" w:hAnsi="Book Antiqua" w:cstheme="minorHAnsi"/>
          <w:i/>
          <w:sz w:val="22"/>
          <w:szCs w:val="22"/>
        </w:rPr>
        <w:t xml:space="preserve"> Mbledhjet e komiteteve të përhershme.</w:t>
      </w:r>
    </w:p>
    <w:p w:rsidR="0028171E" w:rsidRPr="002B354D" w:rsidRDefault="0028171E" w:rsidP="005C1C28">
      <w:pPr>
        <w:jc w:val="center"/>
        <w:rPr>
          <w:rFonts w:ascii="Book Antiqua" w:eastAsia="Times New Roman" w:hAnsi="Book Antiqua" w:cstheme="minorHAnsi"/>
          <w:i/>
          <w:sz w:val="22"/>
          <w:szCs w:val="22"/>
        </w:rPr>
      </w:pPr>
    </w:p>
    <w:p w:rsidR="0028171E" w:rsidRPr="002B354D" w:rsidRDefault="0028171E" w:rsidP="005C1C28">
      <w:pPr>
        <w:jc w:val="center"/>
        <w:rPr>
          <w:rFonts w:ascii="Book Antiqua" w:hAnsi="Book Antiqua" w:cstheme="minorHAnsi"/>
          <w:sz w:val="22"/>
          <w:szCs w:val="22"/>
        </w:rPr>
      </w:pPr>
    </w:p>
    <w:p w:rsidR="007C5061" w:rsidRPr="002B354D" w:rsidRDefault="007C5061" w:rsidP="005C1C28">
      <w:pPr>
        <w:tabs>
          <w:tab w:val="left" w:pos="2130"/>
        </w:tabs>
        <w:jc w:val="center"/>
        <w:rPr>
          <w:rFonts w:ascii="Book Antiqua" w:hAnsi="Book Antiqua" w:cstheme="minorHAnsi"/>
          <w:color w:val="000000" w:themeColor="text1"/>
          <w:sz w:val="22"/>
          <w:szCs w:val="22"/>
        </w:rPr>
      </w:pPr>
    </w:p>
    <w:p w:rsidR="007C5061" w:rsidRPr="002B354D" w:rsidRDefault="00CA26D6" w:rsidP="005C1C28">
      <w:pPr>
        <w:tabs>
          <w:tab w:val="left" w:pos="2130"/>
        </w:tabs>
        <w:jc w:val="center"/>
        <w:rPr>
          <w:rFonts w:ascii="Book Antiqua" w:hAnsi="Book Antiqua" w:cstheme="minorHAnsi"/>
          <w:b/>
          <w:color w:val="000000" w:themeColor="text1"/>
          <w:sz w:val="22"/>
          <w:szCs w:val="22"/>
        </w:rPr>
      </w:pPr>
      <w:r w:rsidRPr="002B354D">
        <w:rPr>
          <w:rFonts w:ascii="Book Antiqua" w:eastAsia="Times New Roman" w:hAnsi="Book Antiqua" w:cstheme="minorHAnsi"/>
          <w:b/>
          <w:sz w:val="22"/>
          <w:szCs w:val="22"/>
        </w:rPr>
        <w:t>Aktet e Kuvendit të Komunës</w:t>
      </w:r>
    </w:p>
    <w:p w:rsidR="007C5061" w:rsidRPr="002B354D" w:rsidRDefault="007C5061" w:rsidP="005C1C28">
      <w:pPr>
        <w:jc w:val="center"/>
        <w:rPr>
          <w:rFonts w:ascii="Book Antiqua" w:eastAsia="Times New Roman" w:hAnsi="Book Antiqua" w:cstheme="minorHAnsi"/>
          <w:sz w:val="22"/>
          <w:szCs w:val="22"/>
        </w:rPr>
      </w:pPr>
    </w:p>
    <w:p w:rsidR="006335E0" w:rsidRPr="002B354D" w:rsidRDefault="00CA26D6" w:rsidP="005C1C28">
      <w:pPr>
        <w:jc w:val="center"/>
        <w:rPr>
          <w:rFonts w:ascii="Book Antiqua" w:eastAsia="Times New Roman" w:hAnsi="Book Antiqua" w:cstheme="minorHAnsi"/>
          <w:sz w:val="22"/>
          <w:szCs w:val="22"/>
        </w:rPr>
      </w:pPr>
      <w:r w:rsidRPr="002B354D">
        <w:rPr>
          <w:rFonts w:ascii="Book Antiqua" w:eastAsia="Times New Roman" w:hAnsi="Book Antiqua" w:cstheme="minorHAnsi"/>
          <w:sz w:val="22"/>
          <w:szCs w:val="22"/>
        </w:rPr>
        <w:t>Gjatë kësaj periudhe kuvendet e komunave kanë miratuar akte të ndryshme juridike nënligjore si: rregullore, vendime dhe plane të ndryshme në bazë të kompetencave të tyre. Në përgjithësi, kuvendet e komunave gjatë kësaj periudhe kanë miratuar në total 2</w:t>
      </w:r>
      <w:r w:rsidR="0043095B" w:rsidRPr="002B354D">
        <w:rPr>
          <w:rFonts w:ascii="Book Antiqua" w:eastAsia="Times New Roman" w:hAnsi="Book Antiqua" w:cstheme="minorHAnsi"/>
          <w:sz w:val="22"/>
          <w:szCs w:val="22"/>
        </w:rPr>
        <w:t>1 a</w:t>
      </w:r>
      <w:r w:rsidR="006335E0" w:rsidRPr="002B354D">
        <w:rPr>
          <w:rFonts w:ascii="Book Antiqua" w:eastAsia="Times New Roman" w:hAnsi="Book Antiqua" w:cstheme="minorHAnsi"/>
          <w:sz w:val="22"/>
          <w:szCs w:val="22"/>
        </w:rPr>
        <w:t>kte nënligjore. Nga këto akte, 1 është</w:t>
      </w:r>
      <w:r w:rsidR="0043095B" w:rsidRPr="002B354D">
        <w:rPr>
          <w:rFonts w:ascii="Book Antiqua" w:eastAsia="Times New Roman" w:hAnsi="Book Antiqua" w:cstheme="minorHAnsi"/>
          <w:sz w:val="22"/>
          <w:szCs w:val="22"/>
        </w:rPr>
        <w:t xml:space="preserve"> rregullore dhe 20</w:t>
      </w:r>
      <w:r w:rsidR="006335E0" w:rsidRPr="002B354D">
        <w:rPr>
          <w:rFonts w:ascii="Book Antiqua" w:eastAsia="Times New Roman" w:hAnsi="Book Antiqua" w:cstheme="minorHAnsi"/>
          <w:sz w:val="22"/>
          <w:szCs w:val="22"/>
        </w:rPr>
        <w:t xml:space="preserve"> vendime. Më poshtë është paraqitur numri i akteve për secilën komunë:</w:t>
      </w:r>
    </w:p>
    <w:p w:rsidR="007C5061" w:rsidRPr="002B354D" w:rsidRDefault="00974A3D" w:rsidP="005C1C28">
      <w:pPr>
        <w:jc w:val="center"/>
        <w:rPr>
          <w:rFonts w:ascii="Book Antiqua" w:eastAsia="Times New Roman" w:hAnsi="Book Antiqua" w:cstheme="minorHAnsi"/>
          <w:sz w:val="22"/>
          <w:szCs w:val="22"/>
        </w:rPr>
      </w:pPr>
      <w:r w:rsidRPr="002B354D">
        <w:rPr>
          <w:rFonts w:ascii="Book Antiqua" w:eastAsia="Times New Roman" w:hAnsi="Book Antiqua" w:cstheme="minorHAnsi"/>
          <w:noProof/>
          <w:sz w:val="22"/>
          <w:szCs w:val="22"/>
          <w:lang w:val="en-US"/>
        </w:rPr>
        <w:lastRenderedPageBreak/>
        <w:drawing>
          <wp:inline distT="0" distB="0" distL="0" distR="0">
            <wp:extent cx="5895975" cy="1724025"/>
            <wp:effectExtent l="0" t="0" r="9525" b="952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C5061" w:rsidRPr="002B354D" w:rsidRDefault="007C5061" w:rsidP="005C1C28">
      <w:pPr>
        <w:jc w:val="center"/>
        <w:rPr>
          <w:rFonts w:ascii="Book Antiqua" w:eastAsia="Times New Roman" w:hAnsi="Book Antiqua" w:cstheme="minorHAnsi"/>
          <w:sz w:val="22"/>
          <w:szCs w:val="22"/>
        </w:rPr>
      </w:pPr>
    </w:p>
    <w:p w:rsidR="007C5061" w:rsidRPr="002B354D" w:rsidRDefault="007C5061" w:rsidP="005C1C28">
      <w:pPr>
        <w:jc w:val="center"/>
        <w:rPr>
          <w:rFonts w:ascii="Book Antiqua" w:eastAsia="Times New Roman" w:hAnsi="Book Antiqua" w:cstheme="minorHAnsi"/>
          <w:sz w:val="22"/>
          <w:szCs w:val="22"/>
        </w:rPr>
      </w:pPr>
      <w:proofErr w:type="spellStart"/>
      <w:r w:rsidRPr="002B354D">
        <w:rPr>
          <w:rFonts w:ascii="Book Antiqua" w:eastAsia="Times New Roman" w:hAnsi="Book Antiqua" w:cstheme="minorHAnsi"/>
          <w:b/>
          <w:i/>
          <w:sz w:val="22"/>
          <w:szCs w:val="22"/>
        </w:rPr>
        <w:t>Grafikoni</w:t>
      </w:r>
      <w:proofErr w:type="spellEnd"/>
      <w:r w:rsidRPr="002B354D">
        <w:rPr>
          <w:rFonts w:ascii="Book Antiqua" w:eastAsia="Times New Roman" w:hAnsi="Book Antiqua" w:cstheme="minorHAnsi"/>
          <w:b/>
          <w:i/>
          <w:sz w:val="22"/>
          <w:szCs w:val="22"/>
        </w:rPr>
        <w:t xml:space="preserve"> 3</w:t>
      </w:r>
      <w:r w:rsidRPr="002B354D">
        <w:rPr>
          <w:rFonts w:ascii="Book Antiqua" w:eastAsia="Times New Roman" w:hAnsi="Book Antiqua" w:cstheme="minorHAnsi"/>
          <w:sz w:val="22"/>
          <w:szCs w:val="22"/>
        </w:rPr>
        <w:t xml:space="preserve">: </w:t>
      </w:r>
      <w:r w:rsidRPr="002B354D">
        <w:rPr>
          <w:rFonts w:ascii="Book Antiqua" w:eastAsia="Times New Roman" w:hAnsi="Book Antiqua" w:cstheme="minorHAnsi"/>
          <w:i/>
          <w:sz w:val="22"/>
          <w:szCs w:val="22"/>
        </w:rPr>
        <w:t>Aktet e kuvendeve të komunave.</w:t>
      </w:r>
    </w:p>
    <w:p w:rsidR="007C5061" w:rsidRPr="002B354D" w:rsidRDefault="007C5061" w:rsidP="005C1C28">
      <w:pPr>
        <w:jc w:val="center"/>
        <w:rPr>
          <w:rFonts w:ascii="Book Antiqua" w:hAnsi="Book Antiqua" w:cstheme="minorHAnsi"/>
          <w:color w:val="000000" w:themeColor="text1"/>
          <w:sz w:val="22"/>
          <w:szCs w:val="22"/>
        </w:rPr>
      </w:pPr>
    </w:p>
    <w:p w:rsidR="006335E0" w:rsidRPr="002B354D" w:rsidRDefault="00CA26D6" w:rsidP="005C1C28">
      <w:pPr>
        <w:jc w:val="center"/>
        <w:rPr>
          <w:rFonts w:ascii="Book Antiqua" w:eastAsia="Times New Roman" w:hAnsi="Book Antiqua" w:cstheme="minorHAnsi"/>
          <w:sz w:val="22"/>
          <w:szCs w:val="22"/>
        </w:rPr>
      </w:pPr>
      <w:r w:rsidRPr="002B354D">
        <w:rPr>
          <w:rFonts w:ascii="Book Antiqua" w:eastAsia="Times New Roman" w:hAnsi="Book Antiqua" w:cstheme="minorHAnsi"/>
          <w:sz w:val="22"/>
          <w:szCs w:val="22"/>
        </w:rPr>
        <w:t xml:space="preserve">Nga </w:t>
      </w:r>
      <w:proofErr w:type="spellStart"/>
      <w:r w:rsidRPr="002B354D">
        <w:rPr>
          <w:rFonts w:ascii="Book Antiqua" w:eastAsia="Times New Roman" w:hAnsi="Book Antiqua" w:cstheme="minorHAnsi"/>
          <w:sz w:val="22"/>
          <w:szCs w:val="22"/>
        </w:rPr>
        <w:t>grafikoni</w:t>
      </w:r>
      <w:proofErr w:type="spellEnd"/>
      <w:r w:rsidRPr="002B354D">
        <w:rPr>
          <w:rFonts w:ascii="Book Antiqua" w:eastAsia="Times New Roman" w:hAnsi="Book Antiqua" w:cstheme="minorHAnsi"/>
          <w:sz w:val="22"/>
          <w:szCs w:val="22"/>
        </w:rPr>
        <w:t xml:space="preserve"> i më sipërme shihet se KK-Prizren ka miratuar 1 vendim, KK-Deçan ka miratuar 1 rregullore dhe 10 vendime,  KK-Junik ka miratuar 5 vendime dhe KK-</w:t>
      </w:r>
      <w:proofErr w:type="spellStart"/>
      <w:r w:rsidRPr="002B354D">
        <w:rPr>
          <w:rFonts w:ascii="Book Antiqua" w:eastAsia="Times New Roman" w:hAnsi="Book Antiqua" w:cstheme="minorHAnsi"/>
          <w:sz w:val="22"/>
          <w:szCs w:val="22"/>
        </w:rPr>
        <w:t>Mamushë</w:t>
      </w:r>
      <w:proofErr w:type="spellEnd"/>
      <w:r w:rsidRPr="002B354D">
        <w:rPr>
          <w:rFonts w:ascii="Book Antiqua" w:eastAsia="Times New Roman" w:hAnsi="Book Antiqua" w:cstheme="minorHAnsi"/>
          <w:sz w:val="22"/>
          <w:szCs w:val="22"/>
        </w:rPr>
        <w:t xml:space="preserve"> ka miratuar </w:t>
      </w:r>
      <w:r w:rsidR="0043095B" w:rsidRPr="002B354D">
        <w:rPr>
          <w:rFonts w:ascii="Book Antiqua" w:eastAsia="Times New Roman" w:hAnsi="Book Antiqua" w:cstheme="minorHAnsi"/>
          <w:sz w:val="22"/>
          <w:szCs w:val="22"/>
        </w:rPr>
        <w:t>4 v</w:t>
      </w:r>
      <w:r w:rsidR="006335E0" w:rsidRPr="002B354D">
        <w:rPr>
          <w:rFonts w:ascii="Book Antiqua" w:eastAsia="Times New Roman" w:hAnsi="Book Antiqua" w:cstheme="minorHAnsi"/>
          <w:sz w:val="22"/>
          <w:szCs w:val="22"/>
        </w:rPr>
        <w:t>endime.</w:t>
      </w:r>
    </w:p>
    <w:p w:rsidR="006335E0" w:rsidRPr="002B354D" w:rsidRDefault="006335E0" w:rsidP="005C1C28">
      <w:pPr>
        <w:jc w:val="center"/>
        <w:rPr>
          <w:rFonts w:ascii="Book Antiqua" w:eastAsia="Times New Roman" w:hAnsi="Book Antiqua" w:cstheme="minorHAnsi"/>
          <w:sz w:val="22"/>
          <w:szCs w:val="22"/>
        </w:rPr>
      </w:pPr>
    </w:p>
    <w:p w:rsidR="006335E0" w:rsidRPr="002B354D" w:rsidRDefault="00CA26D6" w:rsidP="005C1C28">
      <w:pPr>
        <w:jc w:val="center"/>
        <w:rPr>
          <w:rFonts w:ascii="Book Antiqua" w:eastAsia="Times New Roman" w:hAnsi="Book Antiqua" w:cstheme="minorHAnsi"/>
          <w:sz w:val="22"/>
          <w:szCs w:val="22"/>
        </w:rPr>
      </w:pPr>
      <w:r w:rsidRPr="002B354D">
        <w:rPr>
          <w:rFonts w:ascii="Book Antiqua" w:eastAsia="Times New Roman" w:hAnsi="Book Antiqua" w:cstheme="minorHAnsi"/>
          <w:sz w:val="22"/>
          <w:szCs w:val="22"/>
        </w:rPr>
        <w:t xml:space="preserve">Lidhur me përgjegjësitë e komunave për informim të drejtë të qytetarëve lidhur me aktivitetet e kuvendeve të komunave, në </w:t>
      </w:r>
      <w:proofErr w:type="spellStart"/>
      <w:r w:rsidRPr="002B354D">
        <w:rPr>
          <w:rFonts w:ascii="Book Antiqua" w:eastAsia="Times New Roman" w:hAnsi="Book Antiqua" w:cstheme="minorHAnsi"/>
          <w:sz w:val="22"/>
          <w:szCs w:val="22"/>
        </w:rPr>
        <w:t>web</w:t>
      </w:r>
      <w:proofErr w:type="spellEnd"/>
      <w:r w:rsidRPr="002B354D">
        <w:rPr>
          <w:rFonts w:ascii="Book Antiqua" w:eastAsia="Times New Roman" w:hAnsi="Book Antiqua" w:cstheme="minorHAnsi"/>
          <w:sz w:val="22"/>
          <w:szCs w:val="22"/>
        </w:rPr>
        <w:t>-faqen zyrtare të komunave janë postuar informacione të përgjithshme lidhur me aktivitetet e kryetarëve të komunave dhe kuvendeve të komunave.</w:t>
      </w:r>
    </w:p>
    <w:p w:rsidR="007C5061" w:rsidRPr="002B354D" w:rsidRDefault="007C5061" w:rsidP="005C1C28">
      <w:pPr>
        <w:jc w:val="center"/>
        <w:rPr>
          <w:rFonts w:ascii="Book Antiqua" w:eastAsia="Times New Roman" w:hAnsi="Book Antiqua" w:cstheme="minorHAnsi"/>
          <w:sz w:val="22"/>
          <w:szCs w:val="22"/>
        </w:rPr>
      </w:pPr>
    </w:p>
    <w:p w:rsidR="006335E0" w:rsidRPr="002B354D" w:rsidRDefault="00CA26D6" w:rsidP="005C1C28">
      <w:pPr>
        <w:jc w:val="center"/>
        <w:rPr>
          <w:rFonts w:ascii="Book Antiqua" w:hAnsi="Book Antiqua" w:cstheme="minorHAnsi"/>
          <w:b/>
          <w:color w:val="000000" w:themeColor="text1"/>
          <w:sz w:val="22"/>
          <w:szCs w:val="22"/>
        </w:rPr>
      </w:pPr>
      <w:r w:rsidRPr="002B354D">
        <w:rPr>
          <w:rFonts w:ascii="Book Antiqua" w:hAnsi="Book Antiqua" w:cstheme="minorHAnsi"/>
          <w:b/>
          <w:color w:val="000000" w:themeColor="text1"/>
          <w:sz w:val="22"/>
          <w:szCs w:val="22"/>
        </w:rPr>
        <w:t>Vlerësimi i ligjshmërisë së akteve të kuvendeve të komunave</w:t>
      </w:r>
    </w:p>
    <w:p w:rsidR="006335E0" w:rsidRPr="002B354D" w:rsidRDefault="006335E0" w:rsidP="005C1C28">
      <w:pPr>
        <w:jc w:val="center"/>
        <w:rPr>
          <w:rFonts w:ascii="Book Antiqua" w:hAnsi="Book Antiqua" w:cstheme="minorHAnsi"/>
          <w:color w:val="000000" w:themeColor="text1"/>
          <w:sz w:val="22"/>
          <w:szCs w:val="22"/>
        </w:rPr>
      </w:pPr>
    </w:p>
    <w:p w:rsidR="006335E0" w:rsidRPr="002B354D" w:rsidRDefault="00CA26D6" w:rsidP="005C1C28">
      <w:pPr>
        <w:jc w:val="center"/>
        <w:rPr>
          <w:rFonts w:ascii="Book Antiqua" w:eastAsia="Times New Roman" w:hAnsi="Book Antiqua" w:cstheme="minorHAnsi"/>
          <w:sz w:val="22"/>
          <w:szCs w:val="22"/>
        </w:rPr>
      </w:pPr>
      <w:r w:rsidRPr="002B354D">
        <w:rPr>
          <w:rFonts w:ascii="Book Antiqua" w:eastAsia="Times New Roman" w:hAnsi="Book Antiqua" w:cstheme="minorHAnsi"/>
          <w:sz w:val="22"/>
          <w:szCs w:val="22"/>
        </w:rPr>
        <w:t>Gjatë kësaj periudhe, informimi dhe komunikimi me organin mbikëqyrës, përkatësisht Ministrinë e Administrimit të Pushtetit Lokal ka qenë i rregullt. Sa i përket krijimit të kushteve për shqyrtimin administrativ të akteve të organeve të komunave nga organi mbikëqyrës si formë e veçantë e autorizimeve kontrolluese, dërgimi i akteve të kuvendeve të komunave ka qenë i rregullt dhe në afatin e përcaktuar ligjor.</w:t>
      </w:r>
    </w:p>
    <w:p w:rsidR="006335E0" w:rsidRPr="002B354D" w:rsidRDefault="00CA26D6" w:rsidP="005C1C28">
      <w:pPr>
        <w:tabs>
          <w:tab w:val="left" w:pos="7830"/>
        </w:tabs>
        <w:jc w:val="center"/>
        <w:rPr>
          <w:rFonts w:ascii="Book Antiqua" w:hAnsi="Book Antiqua"/>
          <w:sz w:val="22"/>
          <w:szCs w:val="22"/>
        </w:rPr>
      </w:pPr>
      <w:r w:rsidRPr="002B354D">
        <w:rPr>
          <w:rFonts w:ascii="Book Antiqua" w:eastAsia="Times New Roman" w:hAnsi="Book Antiqua" w:cstheme="minorHAnsi"/>
          <w:sz w:val="22"/>
          <w:szCs w:val="22"/>
        </w:rPr>
        <w:t>Në këtë periudhë nga gjithsej 20 akte të miratuara, 13 prej tyre janë konfirmuar të ligjshme nga Ministria e Administrimit të Pushteti Lokale, ndërsa 7 akte të tjera janë dërguar në ministritë e linjës për shqyrtim të ligjshmërisë.</w:t>
      </w:r>
    </w:p>
    <w:p w:rsidR="006335E0" w:rsidRPr="002B354D" w:rsidRDefault="006335E0" w:rsidP="005C1C28">
      <w:pPr>
        <w:jc w:val="center"/>
        <w:rPr>
          <w:rFonts w:ascii="Book Antiqua" w:eastAsia="Times New Roman" w:hAnsi="Book Antiqua" w:cstheme="minorHAnsi"/>
          <w:b/>
          <w:sz w:val="22"/>
          <w:szCs w:val="22"/>
        </w:rPr>
      </w:pPr>
    </w:p>
    <w:p w:rsidR="006335E0" w:rsidRPr="002B354D" w:rsidRDefault="00CA26D6" w:rsidP="005C1C28">
      <w:pPr>
        <w:jc w:val="center"/>
        <w:rPr>
          <w:rFonts w:ascii="Book Antiqua" w:eastAsia="Times New Roman" w:hAnsi="Book Antiqua" w:cstheme="minorHAnsi"/>
          <w:b/>
          <w:sz w:val="22"/>
          <w:szCs w:val="22"/>
        </w:rPr>
      </w:pPr>
      <w:r w:rsidRPr="002B354D">
        <w:rPr>
          <w:rFonts w:ascii="Book Antiqua" w:eastAsia="Times New Roman" w:hAnsi="Book Antiqua" w:cstheme="minorHAnsi"/>
          <w:b/>
          <w:sz w:val="22"/>
          <w:szCs w:val="22"/>
        </w:rPr>
        <w:t>Raportimi i kryetarit</w:t>
      </w:r>
    </w:p>
    <w:p w:rsidR="006335E0" w:rsidRPr="002B354D" w:rsidRDefault="00CA26D6" w:rsidP="005C1C28">
      <w:pPr>
        <w:jc w:val="center"/>
        <w:rPr>
          <w:rFonts w:ascii="Book Antiqua" w:eastAsia="Times New Roman" w:hAnsi="Book Antiqua" w:cstheme="minorHAnsi"/>
          <w:sz w:val="22"/>
          <w:szCs w:val="22"/>
        </w:rPr>
      </w:pPr>
      <w:r w:rsidRPr="002B354D">
        <w:rPr>
          <w:rFonts w:ascii="Book Antiqua" w:eastAsia="Times New Roman" w:hAnsi="Book Antiqua" w:cstheme="minorHAnsi"/>
          <w:sz w:val="22"/>
          <w:szCs w:val="22"/>
        </w:rPr>
        <w:t>Sipas Ligjit Nr.03/L-040 për Vetëqeverisje Lokale, Kryetari i Komunës është i obliguar të raportojë para Kuvendit të Komunës për situatën ekonomiko-financiare të komunës dhe për zbatimin e planeve investuese të komunës, së paku njëherë në gjashtë muaj apo kurdoherë që kërkohet nga kuvendi i komunës. Lidhur më këtë, në këtë periudhe nuk kanë raportuar asnjë nga kryetarët e komunave të lartp</w:t>
      </w:r>
      <w:r w:rsidR="0043095B" w:rsidRPr="002B354D">
        <w:rPr>
          <w:rFonts w:ascii="Book Antiqua" w:hAnsi="Book Antiqua"/>
          <w:color w:val="000000" w:themeColor="text1"/>
          <w:sz w:val="22"/>
          <w:szCs w:val="22"/>
        </w:rPr>
        <w:t>ë</w:t>
      </w:r>
      <w:r w:rsidRPr="002B354D">
        <w:rPr>
          <w:rFonts w:ascii="Book Antiqua" w:eastAsia="Times New Roman" w:hAnsi="Book Antiqua" w:cstheme="minorHAnsi"/>
          <w:sz w:val="22"/>
          <w:szCs w:val="22"/>
        </w:rPr>
        <w:t>rmendura.</w:t>
      </w:r>
    </w:p>
    <w:p w:rsidR="00217CE9" w:rsidRPr="002B354D" w:rsidRDefault="00217CE9" w:rsidP="005C1C28">
      <w:pPr>
        <w:jc w:val="center"/>
        <w:rPr>
          <w:rFonts w:ascii="Book Antiqua" w:eastAsia="Times New Roman" w:hAnsi="Book Antiqua" w:cstheme="minorHAnsi"/>
          <w:sz w:val="22"/>
          <w:szCs w:val="22"/>
        </w:rPr>
      </w:pPr>
    </w:p>
    <w:p w:rsidR="00217CE9" w:rsidRPr="002B354D" w:rsidRDefault="00217CE9" w:rsidP="005C1C28">
      <w:pPr>
        <w:jc w:val="center"/>
        <w:rPr>
          <w:rFonts w:ascii="Book Antiqua" w:eastAsia="Times New Roman" w:hAnsi="Book Antiqua" w:cstheme="minorHAnsi"/>
          <w:sz w:val="22"/>
          <w:szCs w:val="22"/>
        </w:rPr>
      </w:pPr>
    </w:p>
    <w:p w:rsidR="00217CE9" w:rsidRPr="002B354D" w:rsidRDefault="00974A3D" w:rsidP="005C1C28">
      <w:pPr>
        <w:jc w:val="center"/>
        <w:rPr>
          <w:rFonts w:ascii="Book Antiqua" w:eastAsia="Times New Roman" w:hAnsi="Book Antiqua" w:cstheme="minorHAnsi"/>
          <w:sz w:val="22"/>
          <w:szCs w:val="22"/>
        </w:rPr>
      </w:pPr>
      <w:r w:rsidRPr="002B354D">
        <w:rPr>
          <w:rFonts w:ascii="Book Antiqua" w:eastAsia="Times New Roman" w:hAnsi="Book Antiqua" w:cstheme="minorHAnsi"/>
          <w:noProof/>
          <w:sz w:val="22"/>
          <w:szCs w:val="22"/>
          <w:lang w:val="en-US"/>
        </w:rPr>
        <w:drawing>
          <wp:inline distT="0" distB="0" distL="0" distR="0">
            <wp:extent cx="5895975" cy="1724025"/>
            <wp:effectExtent l="0" t="0" r="9525" b="952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C5061" w:rsidRPr="002B354D" w:rsidRDefault="00CA26D6" w:rsidP="005C1C28">
      <w:pPr>
        <w:jc w:val="center"/>
        <w:rPr>
          <w:rFonts w:ascii="Book Antiqua" w:eastAsia="Times New Roman" w:hAnsi="Book Antiqua" w:cstheme="minorHAnsi"/>
          <w:sz w:val="22"/>
          <w:szCs w:val="22"/>
        </w:rPr>
      </w:pPr>
      <w:proofErr w:type="spellStart"/>
      <w:r w:rsidRPr="002B354D">
        <w:rPr>
          <w:rFonts w:ascii="Book Antiqua" w:eastAsia="Times New Roman" w:hAnsi="Book Antiqua" w:cstheme="minorHAnsi"/>
          <w:b/>
          <w:i/>
          <w:sz w:val="22"/>
          <w:szCs w:val="22"/>
        </w:rPr>
        <w:t>Grafikoni</w:t>
      </w:r>
      <w:proofErr w:type="spellEnd"/>
      <w:r w:rsidRPr="002B354D">
        <w:rPr>
          <w:rFonts w:ascii="Book Antiqua" w:eastAsia="Times New Roman" w:hAnsi="Book Antiqua" w:cstheme="minorHAnsi"/>
          <w:b/>
          <w:i/>
          <w:sz w:val="22"/>
          <w:szCs w:val="22"/>
        </w:rPr>
        <w:t xml:space="preserve"> 4</w:t>
      </w:r>
      <w:r w:rsidRPr="002B354D">
        <w:rPr>
          <w:rFonts w:ascii="Book Antiqua" w:eastAsia="Times New Roman" w:hAnsi="Book Antiqua" w:cstheme="minorHAnsi"/>
          <w:sz w:val="22"/>
          <w:szCs w:val="22"/>
        </w:rPr>
        <w:t xml:space="preserve">: </w:t>
      </w:r>
      <w:r w:rsidRPr="002B354D">
        <w:rPr>
          <w:rFonts w:ascii="Book Antiqua" w:eastAsia="Times New Roman" w:hAnsi="Book Antiqua" w:cstheme="minorHAnsi"/>
          <w:i/>
          <w:sz w:val="22"/>
          <w:szCs w:val="22"/>
        </w:rPr>
        <w:t>Raporti i kryetarit të komunës.</w:t>
      </w:r>
    </w:p>
    <w:p w:rsidR="007C5061" w:rsidRPr="002B354D" w:rsidRDefault="007C5061" w:rsidP="005C1C28">
      <w:pPr>
        <w:jc w:val="center"/>
        <w:rPr>
          <w:rFonts w:ascii="Book Antiqua" w:eastAsia="Times New Roman" w:hAnsi="Book Antiqua" w:cstheme="minorHAnsi"/>
          <w:b/>
          <w:sz w:val="22"/>
          <w:szCs w:val="22"/>
        </w:rPr>
      </w:pPr>
    </w:p>
    <w:p w:rsidR="006D755B" w:rsidRPr="002B354D" w:rsidRDefault="006D755B" w:rsidP="005C1C28">
      <w:pPr>
        <w:jc w:val="center"/>
        <w:rPr>
          <w:rFonts w:ascii="Book Antiqua" w:eastAsia="Times New Roman" w:hAnsi="Book Antiqua" w:cstheme="minorHAnsi"/>
          <w:b/>
          <w:sz w:val="22"/>
          <w:szCs w:val="22"/>
        </w:rPr>
      </w:pPr>
    </w:p>
    <w:p w:rsidR="006D755B" w:rsidRPr="002B354D" w:rsidRDefault="006D755B" w:rsidP="005C1C28">
      <w:pPr>
        <w:jc w:val="center"/>
        <w:rPr>
          <w:rFonts w:ascii="Book Antiqua" w:eastAsia="Times New Roman" w:hAnsi="Book Antiqua" w:cstheme="minorHAnsi"/>
          <w:b/>
          <w:sz w:val="22"/>
          <w:szCs w:val="22"/>
        </w:rPr>
      </w:pPr>
    </w:p>
    <w:p w:rsidR="006D755B" w:rsidRPr="002B354D" w:rsidRDefault="006D755B" w:rsidP="005C1C28">
      <w:pPr>
        <w:jc w:val="center"/>
        <w:rPr>
          <w:rFonts w:ascii="Book Antiqua" w:eastAsia="Times New Roman" w:hAnsi="Book Antiqua" w:cstheme="minorHAnsi"/>
          <w:b/>
          <w:sz w:val="22"/>
          <w:szCs w:val="22"/>
        </w:rPr>
      </w:pPr>
    </w:p>
    <w:p w:rsidR="006D755B" w:rsidRPr="002B354D" w:rsidRDefault="006D755B" w:rsidP="005C1C28">
      <w:pPr>
        <w:jc w:val="center"/>
        <w:rPr>
          <w:rFonts w:ascii="Book Antiqua" w:eastAsia="Times New Roman" w:hAnsi="Book Antiqua" w:cstheme="minorHAnsi"/>
          <w:b/>
          <w:sz w:val="22"/>
          <w:szCs w:val="22"/>
        </w:rPr>
      </w:pPr>
    </w:p>
    <w:p w:rsidR="006D755B" w:rsidRPr="002B354D" w:rsidRDefault="006D755B" w:rsidP="005C1C28">
      <w:pPr>
        <w:jc w:val="center"/>
        <w:rPr>
          <w:rFonts w:ascii="Book Antiqua" w:eastAsia="Times New Roman" w:hAnsi="Book Antiqua" w:cstheme="minorHAnsi"/>
          <w:b/>
          <w:sz w:val="22"/>
          <w:szCs w:val="22"/>
        </w:rPr>
      </w:pPr>
    </w:p>
    <w:p w:rsidR="006D755B" w:rsidRPr="002B354D" w:rsidRDefault="006D755B" w:rsidP="005C1C28">
      <w:pPr>
        <w:jc w:val="center"/>
        <w:rPr>
          <w:rFonts w:ascii="Book Antiqua" w:eastAsia="Times New Roman" w:hAnsi="Book Antiqua" w:cstheme="minorHAnsi"/>
          <w:b/>
          <w:sz w:val="22"/>
          <w:szCs w:val="22"/>
        </w:rPr>
      </w:pPr>
    </w:p>
    <w:p w:rsidR="006D755B" w:rsidRPr="002B354D" w:rsidRDefault="006D755B" w:rsidP="005C1C28">
      <w:pPr>
        <w:jc w:val="center"/>
        <w:rPr>
          <w:rFonts w:ascii="Book Antiqua" w:eastAsia="Times New Roman" w:hAnsi="Book Antiqua" w:cstheme="minorHAnsi"/>
          <w:b/>
          <w:sz w:val="22"/>
          <w:szCs w:val="22"/>
        </w:rPr>
      </w:pPr>
    </w:p>
    <w:p w:rsidR="006D755B" w:rsidRPr="002B354D" w:rsidRDefault="006D755B" w:rsidP="005C1C28">
      <w:pPr>
        <w:jc w:val="center"/>
        <w:rPr>
          <w:rFonts w:ascii="Book Antiqua" w:eastAsia="Times New Roman" w:hAnsi="Book Antiqua" w:cstheme="minorHAnsi"/>
          <w:b/>
          <w:sz w:val="22"/>
          <w:szCs w:val="22"/>
        </w:rPr>
      </w:pPr>
    </w:p>
    <w:p w:rsidR="006D755B" w:rsidRPr="002B354D" w:rsidRDefault="006D755B" w:rsidP="005C1C28">
      <w:pPr>
        <w:jc w:val="center"/>
        <w:rPr>
          <w:rFonts w:ascii="Book Antiqua" w:eastAsia="Times New Roman" w:hAnsi="Book Antiqua" w:cstheme="minorHAnsi"/>
          <w:b/>
          <w:sz w:val="22"/>
          <w:szCs w:val="22"/>
        </w:rPr>
      </w:pPr>
    </w:p>
    <w:p w:rsidR="007C5061" w:rsidRPr="002B354D" w:rsidRDefault="00CA26D6" w:rsidP="005C1C28">
      <w:pPr>
        <w:jc w:val="center"/>
        <w:rPr>
          <w:rFonts w:ascii="Book Antiqua" w:eastAsia="Times New Roman" w:hAnsi="Book Antiqua" w:cstheme="minorHAnsi"/>
          <w:b/>
          <w:sz w:val="22"/>
          <w:szCs w:val="22"/>
        </w:rPr>
      </w:pPr>
      <w:r w:rsidRPr="002B354D">
        <w:rPr>
          <w:rFonts w:ascii="Book Antiqua" w:eastAsia="Times New Roman" w:hAnsi="Book Antiqua" w:cstheme="minorHAnsi"/>
          <w:b/>
          <w:sz w:val="22"/>
          <w:szCs w:val="22"/>
        </w:rPr>
        <w:t>Takimet publike</w:t>
      </w:r>
    </w:p>
    <w:p w:rsidR="006D755B" w:rsidRPr="002B354D" w:rsidRDefault="006D755B" w:rsidP="005C1C28">
      <w:pPr>
        <w:autoSpaceDE w:val="0"/>
        <w:autoSpaceDN w:val="0"/>
        <w:adjustRightInd w:val="0"/>
        <w:jc w:val="center"/>
        <w:rPr>
          <w:rFonts w:ascii="Book Antiqua" w:eastAsia="Times New Roman" w:hAnsi="Book Antiqua" w:cstheme="minorHAnsi"/>
          <w:sz w:val="22"/>
          <w:szCs w:val="22"/>
        </w:rPr>
      </w:pPr>
    </w:p>
    <w:p w:rsidR="006D755B" w:rsidRPr="002B354D" w:rsidRDefault="006D755B" w:rsidP="005C1C28">
      <w:pPr>
        <w:autoSpaceDE w:val="0"/>
        <w:autoSpaceDN w:val="0"/>
        <w:adjustRightInd w:val="0"/>
        <w:jc w:val="center"/>
        <w:rPr>
          <w:rFonts w:ascii="Book Antiqua" w:eastAsia="Times New Roman" w:hAnsi="Book Antiqua" w:cstheme="minorHAnsi"/>
          <w:sz w:val="22"/>
          <w:szCs w:val="22"/>
        </w:rPr>
      </w:pPr>
    </w:p>
    <w:p w:rsidR="0028171E" w:rsidRPr="002B354D" w:rsidRDefault="00CA26D6" w:rsidP="005C1C28">
      <w:pPr>
        <w:autoSpaceDE w:val="0"/>
        <w:autoSpaceDN w:val="0"/>
        <w:adjustRightInd w:val="0"/>
        <w:jc w:val="center"/>
        <w:rPr>
          <w:rFonts w:ascii="Book Antiqua" w:eastAsia="Times New Roman" w:hAnsi="Book Antiqua" w:cs="Helvetica"/>
          <w:sz w:val="22"/>
          <w:szCs w:val="22"/>
        </w:rPr>
      </w:pPr>
      <w:r w:rsidRPr="002B354D">
        <w:rPr>
          <w:rFonts w:ascii="Book Antiqua" w:eastAsia="Times New Roman" w:hAnsi="Book Antiqua" w:cs="Helvetica-Bold"/>
          <w:bCs/>
          <w:sz w:val="22"/>
          <w:szCs w:val="22"/>
        </w:rPr>
        <w:t xml:space="preserve">Më qëllim të pjesëmarrjes së qytetarëve në vendimmarrje si mekanizëm i realizimit të demokracisë së drejtpërdrejtë komunat janë të obliguara të mbajnë të informuar publikun dhe të konsultohen në vazhdimësi më të. Në bazë të Ligjit për Vetëqeverisje Lokale, neni </w:t>
      </w:r>
      <w:r w:rsidRPr="002B354D">
        <w:rPr>
          <w:rFonts w:ascii="Book Antiqua" w:eastAsia="Times New Roman" w:hAnsi="Book Antiqua" w:cs="Helvetica"/>
          <w:sz w:val="22"/>
          <w:szCs w:val="22"/>
        </w:rPr>
        <w:t>68.1, çdo komunë mbanë periodikisht, së paku dy herë në vit, takime publike në të cilat mund të marrë pjesë secili qytetarë apo organizatë me interes në komunë. Njëra nga takimet mbahet gjatë gjashtë muajve të parë të vitit mirëpo këto takime nuk kufizohen vetëm në dy.</w:t>
      </w:r>
    </w:p>
    <w:p w:rsidR="0028171E" w:rsidRPr="002B354D" w:rsidRDefault="0028171E" w:rsidP="005C1C28">
      <w:pPr>
        <w:jc w:val="center"/>
        <w:rPr>
          <w:rFonts w:ascii="Book Antiqua" w:eastAsia="Times New Roman" w:hAnsi="Book Antiqua" w:cs="Helvetica"/>
          <w:sz w:val="22"/>
          <w:szCs w:val="22"/>
        </w:rPr>
      </w:pPr>
    </w:p>
    <w:p w:rsidR="0028171E" w:rsidRPr="002B354D" w:rsidRDefault="00CA26D6" w:rsidP="005C1C28">
      <w:pPr>
        <w:jc w:val="center"/>
        <w:rPr>
          <w:rFonts w:ascii="Book Antiqua" w:eastAsia="Times New Roman" w:hAnsi="Book Antiqua" w:cs="Helvetica"/>
          <w:sz w:val="22"/>
          <w:szCs w:val="22"/>
        </w:rPr>
      </w:pPr>
      <w:r w:rsidRPr="002B354D">
        <w:rPr>
          <w:rFonts w:ascii="Book Antiqua" w:eastAsia="Times New Roman" w:hAnsi="Book Antiqua" w:cs="Helvetica"/>
          <w:sz w:val="22"/>
          <w:szCs w:val="22"/>
        </w:rPr>
        <w:t xml:space="preserve">Gjatë kësaj periudhe komuna e Deçanit ka mbajtur 1 takim publik, siç është paraqitur në </w:t>
      </w:r>
      <w:proofErr w:type="spellStart"/>
      <w:r w:rsidRPr="002B354D">
        <w:rPr>
          <w:rFonts w:ascii="Book Antiqua" w:eastAsia="Times New Roman" w:hAnsi="Book Antiqua" w:cs="Helvetica"/>
          <w:sz w:val="22"/>
          <w:szCs w:val="22"/>
        </w:rPr>
        <w:t>grafikonin</w:t>
      </w:r>
      <w:proofErr w:type="spellEnd"/>
      <w:r w:rsidRPr="002B354D">
        <w:rPr>
          <w:rFonts w:ascii="Book Antiqua" w:eastAsia="Times New Roman" w:hAnsi="Book Antiqua" w:cs="Helvetica"/>
          <w:sz w:val="22"/>
          <w:szCs w:val="22"/>
        </w:rPr>
        <w:t xml:space="preserve"> në vijim:</w:t>
      </w:r>
    </w:p>
    <w:p w:rsidR="0028171E" w:rsidRPr="002B354D" w:rsidRDefault="0028171E" w:rsidP="005C1C28">
      <w:pPr>
        <w:jc w:val="center"/>
        <w:rPr>
          <w:rFonts w:ascii="Book Antiqua" w:eastAsia="Times New Roman" w:hAnsi="Book Antiqua" w:cstheme="minorHAnsi"/>
          <w:sz w:val="22"/>
          <w:szCs w:val="22"/>
        </w:rPr>
      </w:pPr>
    </w:p>
    <w:p w:rsidR="00217CE9" w:rsidRPr="002B354D" w:rsidRDefault="00974A3D" w:rsidP="005C1C28">
      <w:pPr>
        <w:jc w:val="center"/>
        <w:rPr>
          <w:rFonts w:ascii="Book Antiqua" w:eastAsia="Times New Roman" w:hAnsi="Book Antiqua" w:cstheme="minorHAnsi"/>
          <w:sz w:val="22"/>
          <w:szCs w:val="22"/>
        </w:rPr>
      </w:pPr>
      <w:r w:rsidRPr="002B354D">
        <w:rPr>
          <w:rFonts w:ascii="Book Antiqua" w:eastAsia="Times New Roman" w:hAnsi="Book Antiqua" w:cstheme="minorHAnsi"/>
          <w:noProof/>
          <w:sz w:val="22"/>
          <w:szCs w:val="22"/>
          <w:lang w:val="en-US"/>
        </w:rPr>
        <w:drawing>
          <wp:inline distT="0" distB="0" distL="0" distR="0">
            <wp:extent cx="5895975" cy="1885950"/>
            <wp:effectExtent l="0" t="0" r="9525"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C5061" w:rsidRPr="002B354D" w:rsidRDefault="007C5061" w:rsidP="005C1C28">
      <w:pPr>
        <w:jc w:val="center"/>
        <w:rPr>
          <w:rFonts w:ascii="Book Antiqua" w:eastAsia="Times New Roman" w:hAnsi="Book Antiqua" w:cstheme="minorHAnsi"/>
          <w:sz w:val="22"/>
          <w:szCs w:val="22"/>
        </w:rPr>
      </w:pPr>
    </w:p>
    <w:p w:rsidR="0028171E" w:rsidRPr="002B354D" w:rsidRDefault="0028171E"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Lidhur me përgjegjësitë e komunave për informim të drejtë të qytetarëve lidhur me aktivitetet e kuvendeve të komunave, në faqen zyrtare të komunave janë postuar informacione të përgjithshme lidhur me aktivitetet e kryetarëve të komunave dhe  kuvendeve të komunave.</w:t>
      </w:r>
    </w:p>
    <w:p w:rsidR="007C5061" w:rsidRPr="002B354D" w:rsidRDefault="007C5061" w:rsidP="005C1C28">
      <w:pPr>
        <w:jc w:val="center"/>
        <w:rPr>
          <w:rFonts w:ascii="Book Antiqua" w:eastAsia="Times New Roman" w:hAnsi="Book Antiqua" w:cstheme="minorHAnsi"/>
          <w:sz w:val="22"/>
          <w:szCs w:val="22"/>
        </w:rPr>
      </w:pPr>
    </w:p>
    <w:p w:rsidR="007C5061" w:rsidRPr="002B354D" w:rsidRDefault="00CA26D6" w:rsidP="005C1C28">
      <w:pPr>
        <w:jc w:val="center"/>
        <w:rPr>
          <w:rFonts w:ascii="Book Antiqua" w:eastAsia="Times New Roman" w:hAnsi="Book Antiqua" w:cstheme="minorHAnsi"/>
          <w:b/>
          <w:sz w:val="22"/>
          <w:szCs w:val="22"/>
        </w:rPr>
      </w:pPr>
      <w:r w:rsidRPr="002B354D">
        <w:rPr>
          <w:rFonts w:ascii="Book Antiqua" w:eastAsia="Times New Roman" w:hAnsi="Book Antiqua" w:cstheme="minorHAnsi"/>
          <w:b/>
          <w:sz w:val="22"/>
          <w:szCs w:val="22"/>
        </w:rPr>
        <w:t>Këshillat Komunale për Siguri në Bashkësi</w:t>
      </w:r>
    </w:p>
    <w:p w:rsidR="007C5061" w:rsidRPr="002B354D" w:rsidRDefault="007C5061" w:rsidP="005C1C28">
      <w:pPr>
        <w:jc w:val="center"/>
        <w:rPr>
          <w:rFonts w:ascii="Book Antiqua" w:eastAsia="Times New Roman" w:hAnsi="Book Antiqua" w:cstheme="minorHAnsi"/>
          <w:sz w:val="22"/>
          <w:szCs w:val="22"/>
        </w:rPr>
      </w:pPr>
    </w:p>
    <w:p w:rsidR="006335E0" w:rsidRPr="002B354D" w:rsidRDefault="00CA26D6" w:rsidP="005C1C28">
      <w:pPr>
        <w:jc w:val="center"/>
        <w:rPr>
          <w:rFonts w:ascii="Book Antiqua" w:eastAsia="Times New Roman" w:hAnsi="Book Antiqua" w:cstheme="minorHAnsi"/>
          <w:sz w:val="22"/>
          <w:szCs w:val="22"/>
        </w:rPr>
      </w:pPr>
      <w:r w:rsidRPr="002B354D">
        <w:rPr>
          <w:rFonts w:ascii="Book Antiqua" w:eastAsia="Times New Roman" w:hAnsi="Book Antiqua" w:cstheme="minorHAnsi"/>
          <w:sz w:val="22"/>
          <w:szCs w:val="22"/>
        </w:rPr>
        <w:t xml:space="preserve">Aspekt tjetër i rëndësishëm është edhe puna e mekanizmave konsultative në fushën e sigurisë. Mekanizëm i tillë siç dihet është edhe Këshilli Komunal për Siguri në Bashkësi, i cili themelohet në Kuvendin e Komunës ndërsa kryesohet nga Kryetari i Komunës. Me U. A. Nr. 27/2012 MPB – 03/2012 MAPL për KKSB është përcaktuar numri prej gjashtë mbledhjeve brenda vitit të këtij mekanizmi. Sipas të dhënave, deri më tani vetëm Komuna e Deçanit ka mbajtur një takim, siç është paraqitur në </w:t>
      </w:r>
      <w:proofErr w:type="spellStart"/>
      <w:r w:rsidRPr="002B354D">
        <w:rPr>
          <w:rFonts w:ascii="Book Antiqua" w:eastAsia="Times New Roman" w:hAnsi="Book Antiqua" w:cstheme="minorHAnsi"/>
          <w:sz w:val="22"/>
          <w:szCs w:val="22"/>
        </w:rPr>
        <w:t>grafikonin</w:t>
      </w:r>
      <w:proofErr w:type="spellEnd"/>
      <w:r w:rsidRPr="002B354D">
        <w:rPr>
          <w:rFonts w:ascii="Book Antiqua" w:eastAsia="Times New Roman" w:hAnsi="Book Antiqua" w:cstheme="minorHAnsi"/>
          <w:sz w:val="22"/>
          <w:szCs w:val="22"/>
        </w:rPr>
        <w:t xml:space="preserve"> në vijim:</w:t>
      </w:r>
    </w:p>
    <w:p w:rsidR="007C5061" w:rsidRPr="002B354D" w:rsidRDefault="007C5061" w:rsidP="005C1C28">
      <w:pPr>
        <w:jc w:val="center"/>
        <w:rPr>
          <w:rFonts w:ascii="Book Antiqua" w:hAnsi="Book Antiqua" w:cstheme="minorHAnsi"/>
          <w:b/>
          <w:color w:val="000000" w:themeColor="text1"/>
          <w:sz w:val="22"/>
          <w:szCs w:val="22"/>
        </w:rPr>
      </w:pPr>
    </w:p>
    <w:p w:rsidR="006D755B" w:rsidRPr="002B354D" w:rsidRDefault="006D755B" w:rsidP="005C1C28">
      <w:pPr>
        <w:jc w:val="center"/>
        <w:rPr>
          <w:rFonts w:ascii="Book Antiqua" w:hAnsi="Book Antiqua" w:cstheme="minorHAnsi"/>
          <w:b/>
          <w:color w:val="000000" w:themeColor="text1"/>
          <w:sz w:val="22"/>
          <w:szCs w:val="22"/>
        </w:rPr>
      </w:pPr>
    </w:p>
    <w:p w:rsidR="006335E0" w:rsidRPr="002B354D" w:rsidRDefault="00974A3D" w:rsidP="005C1C28">
      <w:pPr>
        <w:jc w:val="center"/>
        <w:rPr>
          <w:rFonts w:ascii="Book Antiqua" w:hAnsi="Book Antiqua" w:cstheme="minorHAnsi"/>
          <w:b/>
          <w:color w:val="000000" w:themeColor="text1"/>
          <w:sz w:val="22"/>
          <w:szCs w:val="22"/>
        </w:rPr>
      </w:pPr>
      <w:r w:rsidRPr="002B354D">
        <w:rPr>
          <w:rFonts w:ascii="Book Antiqua" w:hAnsi="Book Antiqua"/>
          <w:noProof/>
          <w:sz w:val="22"/>
          <w:szCs w:val="22"/>
          <w:lang w:val="en-US"/>
        </w:rPr>
        <w:lastRenderedPageBreak/>
        <w:drawing>
          <wp:inline distT="0" distB="0" distL="0" distR="0">
            <wp:extent cx="5829300" cy="159067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8171E" w:rsidRPr="002B354D" w:rsidRDefault="0028171E" w:rsidP="005C1C28">
      <w:pPr>
        <w:autoSpaceDE w:val="0"/>
        <w:autoSpaceDN w:val="0"/>
        <w:adjustRightInd w:val="0"/>
        <w:contextualSpacing/>
        <w:jc w:val="center"/>
        <w:rPr>
          <w:rFonts w:ascii="Book Antiqua" w:hAnsi="Book Antiqua" w:cstheme="minorHAnsi"/>
          <w:b/>
          <w:color w:val="000000" w:themeColor="text1"/>
          <w:sz w:val="22"/>
          <w:szCs w:val="22"/>
        </w:rPr>
      </w:pPr>
    </w:p>
    <w:p w:rsidR="00BD6AAD" w:rsidRPr="002B354D" w:rsidRDefault="00BD6AAD" w:rsidP="005C1C28">
      <w:pPr>
        <w:jc w:val="center"/>
        <w:rPr>
          <w:rFonts w:ascii="Book Antiqua" w:hAnsi="Book Antiqua"/>
          <w:i/>
          <w:sz w:val="22"/>
          <w:szCs w:val="22"/>
        </w:rPr>
      </w:pPr>
    </w:p>
    <w:p w:rsidR="0043095B" w:rsidRPr="002B354D" w:rsidRDefault="0043095B" w:rsidP="005C1C28">
      <w:pPr>
        <w:jc w:val="center"/>
        <w:rPr>
          <w:rFonts w:ascii="Book Antiqua" w:hAnsi="Book Antiqua"/>
          <w:i/>
          <w:sz w:val="22"/>
          <w:szCs w:val="22"/>
        </w:rPr>
      </w:pPr>
    </w:p>
    <w:p w:rsidR="006D755B" w:rsidRPr="002B354D" w:rsidRDefault="006D755B" w:rsidP="005C1C28">
      <w:pPr>
        <w:jc w:val="center"/>
        <w:rPr>
          <w:rFonts w:ascii="Book Antiqua" w:hAnsi="Book Antiqua"/>
          <w:i/>
          <w:sz w:val="22"/>
          <w:szCs w:val="22"/>
        </w:rPr>
      </w:pPr>
    </w:p>
    <w:p w:rsidR="0043095B" w:rsidRPr="002B354D" w:rsidRDefault="0043095B" w:rsidP="005C1C28">
      <w:pPr>
        <w:jc w:val="center"/>
        <w:rPr>
          <w:rFonts w:ascii="Book Antiqua" w:hAnsi="Book Antiqua"/>
          <w:i/>
          <w:sz w:val="22"/>
          <w:szCs w:val="22"/>
        </w:rPr>
      </w:pPr>
    </w:p>
    <w:p w:rsidR="0043095B" w:rsidRPr="002B354D" w:rsidRDefault="0043095B" w:rsidP="005C1C28">
      <w:pPr>
        <w:jc w:val="center"/>
        <w:rPr>
          <w:rFonts w:ascii="Book Antiqua" w:hAnsi="Book Antiqua"/>
          <w:i/>
          <w:sz w:val="22"/>
          <w:szCs w:val="22"/>
        </w:rPr>
      </w:pPr>
    </w:p>
    <w:p w:rsidR="00922E86" w:rsidRPr="002B354D" w:rsidRDefault="00CA26D6" w:rsidP="005C1C28">
      <w:pPr>
        <w:jc w:val="center"/>
        <w:rPr>
          <w:rFonts w:ascii="Book Antiqua" w:hAnsi="Book Antiqua" w:cstheme="minorHAnsi"/>
          <w:b/>
          <w:i/>
          <w:sz w:val="22"/>
          <w:szCs w:val="22"/>
        </w:rPr>
      </w:pPr>
      <w:r w:rsidRPr="002B354D">
        <w:rPr>
          <w:rFonts w:ascii="Book Antiqua" w:hAnsi="Book Antiqua" w:cstheme="minorHAnsi"/>
          <w:b/>
          <w:i/>
          <w:color w:val="000000" w:themeColor="text1"/>
          <w:sz w:val="22"/>
          <w:szCs w:val="22"/>
        </w:rPr>
        <w:t>Komunat:</w:t>
      </w:r>
      <w:r w:rsidRPr="002B354D">
        <w:rPr>
          <w:rFonts w:ascii="Book Antiqua" w:hAnsi="Book Antiqua" w:cstheme="minorHAnsi"/>
          <w:b/>
          <w:i/>
          <w:sz w:val="22"/>
          <w:szCs w:val="22"/>
        </w:rPr>
        <w:t xml:space="preserve"> Viti, Podujevë, Kamenicë, Hani i </w:t>
      </w:r>
      <w:proofErr w:type="spellStart"/>
      <w:r w:rsidRPr="002B354D">
        <w:rPr>
          <w:rFonts w:ascii="Book Antiqua" w:hAnsi="Book Antiqua" w:cstheme="minorHAnsi"/>
          <w:b/>
          <w:i/>
          <w:sz w:val="22"/>
          <w:szCs w:val="22"/>
        </w:rPr>
        <w:t>Elezit</w:t>
      </w:r>
      <w:proofErr w:type="spellEnd"/>
    </w:p>
    <w:p w:rsidR="00922E86" w:rsidRPr="002B354D" w:rsidRDefault="00922E86" w:rsidP="005C1C28">
      <w:pPr>
        <w:jc w:val="center"/>
        <w:rPr>
          <w:rFonts w:ascii="Book Antiqua" w:hAnsi="Book Antiqua" w:cstheme="minorHAnsi"/>
          <w:b/>
          <w:i/>
          <w:sz w:val="22"/>
          <w:szCs w:val="22"/>
        </w:rPr>
      </w:pPr>
    </w:p>
    <w:p w:rsidR="00922E86" w:rsidRPr="002B354D" w:rsidRDefault="00CA26D6" w:rsidP="005C1C28">
      <w:pPr>
        <w:jc w:val="center"/>
        <w:rPr>
          <w:rFonts w:ascii="Book Antiqua" w:hAnsi="Book Antiqua" w:cstheme="minorHAnsi"/>
          <w:sz w:val="22"/>
          <w:szCs w:val="22"/>
        </w:rPr>
      </w:pPr>
      <w:r w:rsidRPr="002B354D">
        <w:rPr>
          <w:rFonts w:ascii="Book Antiqua" w:hAnsi="Book Antiqua" w:cstheme="minorHAnsi"/>
          <w:b/>
          <w:sz w:val="22"/>
          <w:szCs w:val="22"/>
        </w:rPr>
        <w:t>Funksionimi i kuvendeve të komunave</w:t>
      </w:r>
    </w:p>
    <w:p w:rsidR="007F73C9" w:rsidRPr="002B354D" w:rsidRDefault="007F73C9" w:rsidP="005C1C28">
      <w:pPr>
        <w:jc w:val="center"/>
        <w:rPr>
          <w:rFonts w:ascii="Book Antiqua" w:hAnsi="Book Antiqua" w:cstheme="minorHAnsi"/>
          <w:color w:val="000000" w:themeColor="text1"/>
          <w:sz w:val="22"/>
          <w:szCs w:val="22"/>
        </w:rPr>
      </w:pPr>
    </w:p>
    <w:p w:rsidR="007F73C9" w:rsidRPr="002B354D" w:rsidRDefault="00CA26D6" w:rsidP="005C1C28">
      <w:pPr>
        <w:jc w:val="center"/>
        <w:rPr>
          <w:rFonts w:ascii="Book Antiqua" w:hAnsi="Book Antiqua" w:cs="Calibri"/>
          <w:sz w:val="22"/>
          <w:szCs w:val="22"/>
        </w:rPr>
      </w:pPr>
      <w:r w:rsidRPr="002B354D">
        <w:rPr>
          <w:rFonts w:ascii="Book Antiqua" w:hAnsi="Book Antiqua" w:cs="Calibri"/>
          <w:sz w:val="22"/>
          <w:szCs w:val="22"/>
        </w:rPr>
        <w:t xml:space="preserve">Gjatë periudhës Janar- Mars 2020, komunat: Podujevë, Kamenicë, Viti dhe Hani i </w:t>
      </w:r>
      <w:proofErr w:type="spellStart"/>
      <w:r w:rsidRPr="002B354D">
        <w:rPr>
          <w:rFonts w:ascii="Book Antiqua" w:hAnsi="Book Antiqua" w:cs="Calibri"/>
          <w:sz w:val="22"/>
          <w:szCs w:val="22"/>
        </w:rPr>
        <w:t>Elezit</w:t>
      </w:r>
      <w:proofErr w:type="spellEnd"/>
      <w:r w:rsidRPr="002B354D">
        <w:rPr>
          <w:rFonts w:ascii="Book Antiqua" w:hAnsi="Book Antiqua" w:cs="Calibri"/>
          <w:sz w:val="22"/>
          <w:szCs w:val="22"/>
        </w:rPr>
        <w:t xml:space="preserve"> kanë mbajtur gjithsej</w:t>
      </w:r>
      <w:r w:rsidR="0043095B" w:rsidRPr="002B354D">
        <w:rPr>
          <w:rFonts w:ascii="Book Antiqua" w:hAnsi="Book Antiqua" w:cs="Calibri"/>
          <w:sz w:val="22"/>
          <w:szCs w:val="22"/>
        </w:rPr>
        <w:t xml:space="preserve"> 8m</w:t>
      </w:r>
      <w:r w:rsidR="00811440" w:rsidRPr="002B354D">
        <w:rPr>
          <w:rFonts w:ascii="Book Antiqua" w:hAnsi="Book Antiqua"/>
          <w:sz w:val="22"/>
          <w:szCs w:val="22"/>
        </w:rPr>
        <w:t xml:space="preserve">bledhje të rregullta dhe 2 </w:t>
      </w:r>
      <w:r w:rsidR="007F73C9" w:rsidRPr="002B354D">
        <w:rPr>
          <w:rFonts w:ascii="Book Antiqua" w:hAnsi="Book Antiqua"/>
          <w:sz w:val="22"/>
          <w:szCs w:val="22"/>
        </w:rPr>
        <w:t>mbledhje të jashtëzakonshme</w:t>
      </w:r>
      <w:r w:rsidR="00811440" w:rsidRPr="002B354D">
        <w:rPr>
          <w:rFonts w:ascii="Book Antiqua" w:hAnsi="Book Antiqua"/>
          <w:sz w:val="22"/>
          <w:szCs w:val="22"/>
        </w:rPr>
        <w:t xml:space="preserve"> dhe 4 mbledhje solemne.</w:t>
      </w:r>
      <w:r w:rsidR="007F73C9" w:rsidRPr="002B354D">
        <w:rPr>
          <w:rFonts w:ascii="Book Antiqua" w:hAnsi="Book Antiqua"/>
          <w:sz w:val="22"/>
          <w:szCs w:val="22"/>
        </w:rPr>
        <w:t xml:space="preserve"> gjatë kësaj periudhe</w:t>
      </w:r>
      <w:r w:rsidR="0043095B" w:rsidRPr="002B354D">
        <w:rPr>
          <w:rFonts w:ascii="Book Antiqua" w:hAnsi="Book Antiqua"/>
          <w:sz w:val="22"/>
          <w:szCs w:val="22"/>
        </w:rPr>
        <w:t xml:space="preserve">. </w:t>
      </w:r>
      <w:r w:rsidR="007F73C9" w:rsidRPr="002B354D">
        <w:rPr>
          <w:rFonts w:ascii="Book Antiqua" w:hAnsi="Book Antiqua" w:cs="Calibri"/>
          <w:sz w:val="22"/>
          <w:szCs w:val="22"/>
        </w:rPr>
        <w:t>Në vijim përmes tabelës kemi paraqitur numrin e mbledhjeve të kuvendeve të komunave:</w:t>
      </w:r>
    </w:p>
    <w:p w:rsidR="007F73C9" w:rsidRPr="002B354D" w:rsidRDefault="00974A3D" w:rsidP="005C1C28">
      <w:pPr>
        <w:jc w:val="center"/>
        <w:rPr>
          <w:rFonts w:ascii="Book Antiqua" w:hAnsi="Book Antiqua" w:cs="Calibri"/>
          <w:sz w:val="22"/>
          <w:szCs w:val="22"/>
        </w:rPr>
      </w:pPr>
      <w:r w:rsidRPr="002B354D">
        <w:rPr>
          <w:rFonts w:ascii="Book Antiqua" w:eastAsia="Times New Roman" w:hAnsi="Book Antiqua" w:cstheme="minorHAnsi"/>
          <w:noProof/>
          <w:sz w:val="22"/>
          <w:szCs w:val="22"/>
          <w:lang w:val="en-US"/>
        </w:rPr>
        <w:drawing>
          <wp:inline distT="0" distB="0" distL="0" distR="0">
            <wp:extent cx="5934075" cy="2495550"/>
            <wp:effectExtent l="0" t="0" r="9525"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F73C9" w:rsidRPr="002B354D" w:rsidRDefault="007F73C9" w:rsidP="005C1C28">
      <w:pPr>
        <w:ind w:firstLine="720"/>
        <w:jc w:val="center"/>
        <w:rPr>
          <w:rFonts w:ascii="Book Antiqua" w:hAnsi="Book Antiqua" w:cs="Calibri"/>
          <w:sz w:val="22"/>
          <w:szCs w:val="22"/>
        </w:rPr>
      </w:pPr>
    </w:p>
    <w:p w:rsidR="00BB35E0" w:rsidRPr="002B354D" w:rsidRDefault="00BB35E0" w:rsidP="005C1C28">
      <w:pPr>
        <w:jc w:val="center"/>
        <w:rPr>
          <w:rFonts w:ascii="Book Antiqua" w:eastAsia="Times New Roman" w:hAnsi="Book Antiqua" w:cstheme="minorHAnsi"/>
          <w:sz w:val="22"/>
          <w:szCs w:val="22"/>
        </w:rPr>
      </w:pPr>
    </w:p>
    <w:p w:rsidR="00922E86" w:rsidRPr="002B354D" w:rsidRDefault="00922E86" w:rsidP="005C1C28">
      <w:pPr>
        <w:jc w:val="center"/>
        <w:rPr>
          <w:rFonts w:ascii="Book Antiqua" w:hAnsi="Book Antiqua"/>
          <w:noProof/>
          <w:sz w:val="22"/>
          <w:szCs w:val="22"/>
        </w:rPr>
      </w:pPr>
    </w:p>
    <w:p w:rsidR="00922E86" w:rsidRPr="002B354D" w:rsidRDefault="00922E86" w:rsidP="005C1C28">
      <w:pPr>
        <w:jc w:val="center"/>
        <w:rPr>
          <w:rFonts w:ascii="Book Antiqua" w:hAnsi="Book Antiqua"/>
          <w:noProof/>
          <w:sz w:val="22"/>
          <w:szCs w:val="22"/>
        </w:rPr>
      </w:pPr>
    </w:p>
    <w:p w:rsidR="00922E86" w:rsidRPr="002B354D" w:rsidRDefault="00922E86" w:rsidP="005C1C28">
      <w:pPr>
        <w:jc w:val="center"/>
        <w:rPr>
          <w:rFonts w:ascii="Book Antiqua" w:eastAsia="Times New Roman" w:hAnsi="Book Antiqua" w:cstheme="minorHAnsi"/>
          <w:sz w:val="22"/>
          <w:szCs w:val="22"/>
        </w:rPr>
      </w:pPr>
    </w:p>
    <w:p w:rsidR="00922E86" w:rsidRPr="002B354D" w:rsidRDefault="00922E86" w:rsidP="005C1C28">
      <w:pPr>
        <w:jc w:val="center"/>
        <w:rPr>
          <w:rFonts w:ascii="Book Antiqua" w:hAnsi="Book Antiqua" w:cstheme="minorHAnsi"/>
          <w:sz w:val="22"/>
          <w:szCs w:val="22"/>
        </w:rPr>
      </w:pPr>
      <w:proofErr w:type="spellStart"/>
      <w:r w:rsidRPr="002B354D">
        <w:rPr>
          <w:rFonts w:ascii="Book Antiqua" w:eastAsia="Times New Roman" w:hAnsi="Book Antiqua" w:cstheme="minorHAnsi"/>
          <w:b/>
          <w:i/>
          <w:sz w:val="22"/>
          <w:szCs w:val="22"/>
        </w:rPr>
        <w:t>Grafikoni</w:t>
      </w:r>
      <w:proofErr w:type="spellEnd"/>
      <w:r w:rsidRPr="002B354D">
        <w:rPr>
          <w:rFonts w:ascii="Book Antiqua" w:eastAsia="Times New Roman" w:hAnsi="Book Antiqua" w:cstheme="minorHAnsi"/>
          <w:b/>
          <w:i/>
          <w:sz w:val="22"/>
          <w:szCs w:val="22"/>
        </w:rPr>
        <w:t xml:space="preserve"> 1</w:t>
      </w:r>
      <w:r w:rsidRPr="002B354D">
        <w:rPr>
          <w:rFonts w:ascii="Book Antiqua" w:eastAsia="Times New Roman" w:hAnsi="Book Antiqua" w:cstheme="minorHAnsi"/>
          <w:b/>
          <w:sz w:val="22"/>
          <w:szCs w:val="22"/>
        </w:rPr>
        <w:t>:</w:t>
      </w:r>
      <w:r w:rsidRPr="002B354D">
        <w:rPr>
          <w:rFonts w:ascii="Book Antiqua" w:eastAsia="Times New Roman" w:hAnsi="Book Antiqua" w:cstheme="minorHAnsi"/>
          <w:i/>
          <w:sz w:val="22"/>
          <w:szCs w:val="22"/>
        </w:rPr>
        <w:t xml:space="preserve"> Mbledhjet e kuvendeve të komunave.</w:t>
      </w:r>
    </w:p>
    <w:p w:rsidR="00922E86" w:rsidRPr="002B354D" w:rsidRDefault="00922E86" w:rsidP="005C1C28">
      <w:pPr>
        <w:jc w:val="center"/>
        <w:rPr>
          <w:rFonts w:ascii="Book Antiqua" w:eastAsia="Times New Roman" w:hAnsi="Book Antiqua" w:cstheme="minorHAnsi"/>
          <w:i/>
          <w:sz w:val="22"/>
          <w:szCs w:val="22"/>
        </w:rPr>
      </w:pPr>
    </w:p>
    <w:p w:rsidR="007F73C9"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Informimi i qytetarëve për mbledhjet e kuvendeve është bërë përmes faqeve zyrtare të komunave, shpalljeve të vendosura në objektet e komunave, mediave lokale dhe forma të tjera të informimit publik.</w:t>
      </w:r>
    </w:p>
    <w:p w:rsidR="007F73C9" w:rsidRPr="002B354D" w:rsidRDefault="007F73C9" w:rsidP="005C1C28">
      <w:pPr>
        <w:jc w:val="center"/>
        <w:rPr>
          <w:rFonts w:ascii="Book Antiqua" w:eastAsia="Times New Roman" w:hAnsi="Book Antiqua" w:cs="Calibri"/>
          <w:sz w:val="22"/>
          <w:szCs w:val="22"/>
        </w:rPr>
      </w:pPr>
    </w:p>
    <w:p w:rsidR="007F73C9"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 xml:space="preserve">Lidhur me mbarëvajtjen e mbledhjeve </w:t>
      </w:r>
      <w:r w:rsidR="00611E61" w:rsidRPr="002B354D">
        <w:rPr>
          <w:rFonts w:ascii="Book Antiqua" w:eastAsia="Times New Roman" w:hAnsi="Book Antiqua" w:cs="Calibri"/>
          <w:sz w:val="22"/>
          <w:szCs w:val="22"/>
        </w:rPr>
        <w:t>vlen</w:t>
      </w:r>
      <w:r w:rsidRPr="002B354D">
        <w:rPr>
          <w:rFonts w:ascii="Book Antiqua" w:eastAsia="Times New Roman" w:hAnsi="Book Antiqua" w:cs="Calibri"/>
          <w:sz w:val="22"/>
          <w:szCs w:val="22"/>
        </w:rPr>
        <w:t xml:space="preserve"> të theksohet se gjatë kësaj periudhe mbledhjet janë zhvilluar </w:t>
      </w:r>
      <w:proofErr w:type="spellStart"/>
      <w:r w:rsidRPr="002B354D">
        <w:rPr>
          <w:rFonts w:ascii="Book Antiqua" w:eastAsia="Times New Roman" w:hAnsi="Book Antiqua" w:cs="Calibri"/>
          <w:sz w:val="22"/>
          <w:szCs w:val="22"/>
        </w:rPr>
        <w:t>konform</w:t>
      </w:r>
      <w:proofErr w:type="spellEnd"/>
      <w:r w:rsidRPr="002B354D">
        <w:rPr>
          <w:rFonts w:ascii="Book Antiqua" w:eastAsia="Times New Roman" w:hAnsi="Book Antiqua" w:cs="Calibri"/>
          <w:sz w:val="22"/>
          <w:szCs w:val="22"/>
        </w:rPr>
        <w:t xml:space="preserve"> dispozitave të Ligjit Nr.03/L-040 për Vetëqeverisje Lokale. Komunat kanë dërguar më kohë ftesën dhe materialet për mbledhje.</w:t>
      </w:r>
    </w:p>
    <w:p w:rsidR="007F73C9" w:rsidRPr="002B354D" w:rsidRDefault="007F73C9" w:rsidP="005C1C28">
      <w:pPr>
        <w:jc w:val="center"/>
        <w:rPr>
          <w:rFonts w:ascii="Book Antiqua" w:hAnsi="Book Antiqua" w:cstheme="minorHAnsi"/>
          <w:b/>
          <w:color w:val="000000" w:themeColor="text1"/>
          <w:sz w:val="22"/>
          <w:szCs w:val="22"/>
        </w:rPr>
      </w:pPr>
    </w:p>
    <w:p w:rsidR="00922E86" w:rsidRPr="002B354D" w:rsidRDefault="00CA26D6" w:rsidP="005C1C28">
      <w:pPr>
        <w:jc w:val="center"/>
        <w:rPr>
          <w:rFonts w:ascii="Book Antiqua" w:hAnsi="Book Antiqua" w:cstheme="minorHAnsi"/>
          <w:b/>
          <w:color w:val="000000" w:themeColor="text1"/>
          <w:sz w:val="22"/>
          <w:szCs w:val="22"/>
        </w:rPr>
      </w:pPr>
      <w:r w:rsidRPr="002B354D">
        <w:rPr>
          <w:rFonts w:ascii="Book Antiqua" w:hAnsi="Book Antiqua" w:cstheme="minorHAnsi"/>
          <w:b/>
          <w:color w:val="000000" w:themeColor="text1"/>
          <w:sz w:val="22"/>
          <w:szCs w:val="22"/>
        </w:rPr>
        <w:lastRenderedPageBreak/>
        <w:t>Komitetet e përhershme</w:t>
      </w:r>
    </w:p>
    <w:p w:rsidR="00922E86" w:rsidRPr="002B354D" w:rsidRDefault="00922E86" w:rsidP="005C1C28">
      <w:pPr>
        <w:jc w:val="center"/>
        <w:rPr>
          <w:rFonts w:ascii="Book Antiqua" w:eastAsia="Times New Roman" w:hAnsi="Book Antiqua" w:cstheme="minorHAnsi"/>
          <w:sz w:val="22"/>
          <w:szCs w:val="22"/>
        </w:rPr>
      </w:pPr>
    </w:p>
    <w:p w:rsidR="00922E86"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 xml:space="preserve">Komiteti për Politikë dhe Financa dhe Komiteti për Komunitet si Komitete të Përhershme, kanë qenë funksionale gjatë kësaj periudhe, duke mbajtur mbledhje të vazhdueshme. Numri i përgjithshëm i mbledhjeve të këtyre komiteteve ka qenë 14, prej tyre 7 i ka mbajtur Komitetit për Politikë dhe Financa dhe 7 Komiteti për Komunitete. Në vijim për mes tabelës kemi pasqyruar numrin e mbledhjeve të komiteteve të </w:t>
      </w:r>
      <w:proofErr w:type="spellStart"/>
      <w:r w:rsidRPr="002B354D">
        <w:rPr>
          <w:rFonts w:ascii="Book Antiqua" w:eastAsia="Times New Roman" w:hAnsi="Book Antiqua" w:cs="Calibri"/>
          <w:sz w:val="22"/>
          <w:szCs w:val="22"/>
        </w:rPr>
        <w:t>përhershmenë</w:t>
      </w:r>
      <w:proofErr w:type="spellEnd"/>
      <w:r w:rsidRPr="002B354D">
        <w:rPr>
          <w:rFonts w:ascii="Book Antiqua" w:eastAsia="Times New Roman" w:hAnsi="Book Antiqua" w:cs="Calibri"/>
          <w:sz w:val="22"/>
          <w:szCs w:val="22"/>
        </w:rPr>
        <w:t xml:space="preserve"> këto komuna: </w:t>
      </w:r>
      <w:r w:rsidR="00974A3D" w:rsidRPr="002B354D">
        <w:rPr>
          <w:rFonts w:ascii="Book Antiqua" w:eastAsia="Times New Roman" w:hAnsi="Book Antiqua" w:cstheme="minorHAnsi"/>
          <w:noProof/>
          <w:sz w:val="22"/>
          <w:szCs w:val="22"/>
          <w:lang w:val="en-US"/>
        </w:rPr>
        <w:drawing>
          <wp:inline distT="0" distB="0" distL="0" distR="0">
            <wp:extent cx="54864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22E86" w:rsidRPr="002B354D" w:rsidRDefault="00CA26D6" w:rsidP="005C1C28">
      <w:pPr>
        <w:jc w:val="center"/>
        <w:rPr>
          <w:rFonts w:ascii="Book Antiqua" w:hAnsi="Book Antiqua" w:cstheme="minorHAnsi"/>
          <w:sz w:val="22"/>
          <w:szCs w:val="22"/>
        </w:rPr>
      </w:pPr>
      <w:proofErr w:type="spellStart"/>
      <w:r w:rsidRPr="002B354D">
        <w:rPr>
          <w:rFonts w:ascii="Book Antiqua" w:eastAsia="Times New Roman" w:hAnsi="Book Antiqua" w:cstheme="minorHAnsi"/>
          <w:b/>
          <w:i/>
          <w:sz w:val="22"/>
          <w:szCs w:val="22"/>
        </w:rPr>
        <w:t>Grafikoni</w:t>
      </w:r>
      <w:proofErr w:type="spellEnd"/>
      <w:r w:rsidRPr="002B354D">
        <w:rPr>
          <w:rFonts w:ascii="Book Antiqua" w:eastAsia="Times New Roman" w:hAnsi="Book Antiqua" w:cstheme="minorHAnsi"/>
          <w:b/>
          <w:i/>
          <w:sz w:val="22"/>
          <w:szCs w:val="22"/>
        </w:rPr>
        <w:t xml:space="preserve"> 2</w:t>
      </w:r>
      <w:r w:rsidRPr="002B354D">
        <w:rPr>
          <w:rFonts w:ascii="Book Antiqua" w:eastAsia="Times New Roman" w:hAnsi="Book Antiqua" w:cstheme="minorHAnsi"/>
          <w:b/>
          <w:sz w:val="22"/>
          <w:szCs w:val="22"/>
        </w:rPr>
        <w:t>:</w:t>
      </w:r>
      <w:r w:rsidRPr="002B354D">
        <w:rPr>
          <w:rFonts w:ascii="Book Antiqua" w:eastAsia="Times New Roman" w:hAnsi="Book Antiqua" w:cstheme="minorHAnsi"/>
          <w:i/>
          <w:sz w:val="22"/>
          <w:szCs w:val="22"/>
        </w:rPr>
        <w:t xml:space="preserve"> Mbledhjet e komiteteve të përhershme.</w:t>
      </w:r>
    </w:p>
    <w:p w:rsidR="00922E86" w:rsidRPr="002B354D" w:rsidRDefault="00922E86" w:rsidP="005C1C28">
      <w:pPr>
        <w:tabs>
          <w:tab w:val="left" w:pos="2130"/>
        </w:tabs>
        <w:jc w:val="center"/>
        <w:rPr>
          <w:rFonts w:ascii="Book Antiqua" w:hAnsi="Book Antiqua" w:cstheme="minorHAnsi"/>
          <w:color w:val="000000" w:themeColor="text1"/>
          <w:sz w:val="22"/>
          <w:szCs w:val="22"/>
        </w:rPr>
      </w:pPr>
    </w:p>
    <w:p w:rsidR="00922E86" w:rsidRPr="002B354D" w:rsidRDefault="00CA26D6" w:rsidP="005C1C28">
      <w:pPr>
        <w:tabs>
          <w:tab w:val="left" w:pos="2130"/>
        </w:tabs>
        <w:jc w:val="center"/>
        <w:rPr>
          <w:rFonts w:ascii="Book Antiqua" w:hAnsi="Book Antiqua" w:cstheme="minorHAnsi"/>
          <w:b/>
          <w:color w:val="000000" w:themeColor="text1"/>
          <w:sz w:val="22"/>
          <w:szCs w:val="22"/>
        </w:rPr>
      </w:pPr>
      <w:r w:rsidRPr="002B354D">
        <w:rPr>
          <w:rFonts w:ascii="Book Antiqua" w:eastAsia="Times New Roman" w:hAnsi="Book Antiqua" w:cstheme="minorHAnsi"/>
          <w:b/>
          <w:sz w:val="22"/>
          <w:szCs w:val="22"/>
        </w:rPr>
        <w:t>Aktet e Kuvendit të Komunës</w:t>
      </w:r>
    </w:p>
    <w:p w:rsidR="00922E86" w:rsidRPr="002B354D" w:rsidRDefault="00922E86" w:rsidP="005C1C28">
      <w:pPr>
        <w:jc w:val="center"/>
        <w:rPr>
          <w:rFonts w:ascii="Book Antiqua" w:eastAsia="Times New Roman" w:hAnsi="Book Antiqua" w:cstheme="minorHAnsi"/>
          <w:sz w:val="22"/>
          <w:szCs w:val="22"/>
        </w:rPr>
      </w:pPr>
    </w:p>
    <w:p w:rsidR="007F73C9" w:rsidRPr="002B354D" w:rsidRDefault="00CA26D6" w:rsidP="005C1C28">
      <w:pPr>
        <w:jc w:val="center"/>
        <w:rPr>
          <w:rFonts w:ascii="Book Antiqua" w:hAnsi="Book Antiqua"/>
          <w:sz w:val="22"/>
          <w:szCs w:val="22"/>
        </w:rPr>
      </w:pPr>
      <w:r w:rsidRPr="002B354D">
        <w:rPr>
          <w:rFonts w:ascii="Book Antiqua" w:hAnsi="Book Antiqua"/>
          <w:sz w:val="22"/>
          <w:szCs w:val="22"/>
        </w:rPr>
        <w:t>Kuvendi i Komunës si organi më i lartë legjislativ i komunës, më qëllim të përmbushjes së objektivave të tij dhe realizimin e detyrave të tij, në përputhje me Ligjin për Vetëqeverisje Lokale, miraton akte në kuadër të kompetencave dhe përgjegjësive të tij, duke përfshirë  rregullore nga fusha e përgjegjësisë së tij,  vendime dhe çdo akt tjetër të nevojshëm që siguron funksionimin efikas të komunës.</w:t>
      </w:r>
    </w:p>
    <w:p w:rsidR="007F73C9" w:rsidRPr="002B354D" w:rsidRDefault="007F73C9" w:rsidP="005C1C28">
      <w:pPr>
        <w:jc w:val="center"/>
        <w:rPr>
          <w:rFonts w:ascii="Book Antiqua" w:eastAsia="Times New Roman" w:hAnsi="Book Antiqua" w:cs="Calibri"/>
          <w:sz w:val="22"/>
          <w:szCs w:val="22"/>
        </w:rPr>
      </w:pPr>
    </w:p>
    <w:p w:rsidR="007F73C9" w:rsidRPr="002B354D" w:rsidRDefault="00CA26D6" w:rsidP="005C1C28">
      <w:pPr>
        <w:jc w:val="center"/>
        <w:rPr>
          <w:rFonts w:ascii="Book Antiqua" w:hAnsi="Book Antiqua" w:cs="Calibri"/>
          <w:sz w:val="22"/>
          <w:szCs w:val="22"/>
        </w:rPr>
      </w:pPr>
      <w:r w:rsidRPr="002B354D">
        <w:rPr>
          <w:rFonts w:ascii="Book Antiqua" w:eastAsia="Times New Roman" w:hAnsi="Book Antiqua" w:cs="Calibri"/>
          <w:sz w:val="22"/>
          <w:szCs w:val="22"/>
        </w:rPr>
        <w:t>Kuvendet e komunave gjatë kësaj pe</w:t>
      </w:r>
      <w:r w:rsidR="0043095B" w:rsidRPr="002B354D">
        <w:rPr>
          <w:rFonts w:ascii="Book Antiqua" w:eastAsia="Times New Roman" w:hAnsi="Book Antiqua" w:cs="Calibri"/>
          <w:sz w:val="22"/>
          <w:szCs w:val="22"/>
        </w:rPr>
        <w:t>riudhe kanë miratuar në total 40</w:t>
      </w:r>
      <w:r w:rsidRPr="002B354D">
        <w:rPr>
          <w:rFonts w:ascii="Book Antiqua" w:eastAsia="Times New Roman" w:hAnsi="Book Antiqua" w:cs="Calibri"/>
          <w:sz w:val="22"/>
          <w:szCs w:val="22"/>
        </w:rPr>
        <w:t xml:space="preserve"> akte nënligjore (1 rregullore, </w:t>
      </w:r>
      <w:r w:rsidR="0043095B" w:rsidRPr="002B354D">
        <w:rPr>
          <w:rFonts w:ascii="Book Antiqua" w:eastAsia="Times New Roman" w:hAnsi="Book Antiqua" w:cs="Calibri"/>
          <w:sz w:val="22"/>
          <w:szCs w:val="22"/>
        </w:rPr>
        <w:t xml:space="preserve">39 </w:t>
      </w:r>
      <w:r w:rsidR="007F73C9" w:rsidRPr="002B354D">
        <w:rPr>
          <w:rFonts w:ascii="Book Antiqua" w:eastAsia="Times New Roman" w:hAnsi="Book Antiqua" w:cs="Calibri"/>
          <w:sz w:val="22"/>
          <w:szCs w:val="22"/>
        </w:rPr>
        <w:t xml:space="preserve">vendime). </w:t>
      </w:r>
      <w:r w:rsidR="007F73C9" w:rsidRPr="002B354D">
        <w:rPr>
          <w:rFonts w:ascii="Book Antiqua" w:hAnsi="Book Antiqua" w:cs="Calibri"/>
          <w:sz w:val="22"/>
          <w:szCs w:val="22"/>
        </w:rPr>
        <w:t>Në vijim përmes tabelës kemi paraqitur numrin e akteve të miratuara në kuvendet e komunave:</w:t>
      </w:r>
    </w:p>
    <w:p w:rsidR="00BB35E0" w:rsidRPr="002B354D" w:rsidRDefault="00BB35E0" w:rsidP="005C1C28">
      <w:pPr>
        <w:jc w:val="center"/>
        <w:rPr>
          <w:rFonts w:ascii="Book Antiqua" w:eastAsia="Times New Roman" w:hAnsi="Book Antiqua" w:cstheme="minorHAnsi"/>
          <w:sz w:val="22"/>
          <w:szCs w:val="22"/>
        </w:rPr>
      </w:pPr>
    </w:p>
    <w:p w:rsidR="00922E86" w:rsidRPr="002B354D" w:rsidRDefault="00974A3D" w:rsidP="005C1C28">
      <w:pPr>
        <w:jc w:val="center"/>
        <w:rPr>
          <w:rFonts w:ascii="Book Antiqua" w:eastAsia="Times New Roman" w:hAnsi="Book Antiqua" w:cstheme="minorHAnsi"/>
          <w:sz w:val="22"/>
          <w:szCs w:val="22"/>
        </w:rPr>
      </w:pPr>
      <w:r w:rsidRPr="002B354D">
        <w:rPr>
          <w:rFonts w:ascii="Book Antiqua" w:eastAsia="Times New Roman" w:hAnsi="Book Antiqua" w:cstheme="minorHAnsi"/>
          <w:noProof/>
          <w:sz w:val="22"/>
          <w:szCs w:val="22"/>
          <w:lang w:val="en-US"/>
        </w:rPr>
        <w:lastRenderedPageBreak/>
        <w:drawing>
          <wp:inline distT="0" distB="0" distL="0" distR="0">
            <wp:extent cx="5486400"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22E86" w:rsidRPr="002B354D" w:rsidRDefault="00922E86" w:rsidP="005C1C28">
      <w:pPr>
        <w:jc w:val="center"/>
        <w:rPr>
          <w:rFonts w:ascii="Book Antiqua" w:hAnsi="Book Antiqua"/>
          <w:noProof/>
          <w:sz w:val="22"/>
          <w:szCs w:val="22"/>
          <w:lang w:eastAsia="sq-AL"/>
        </w:rPr>
      </w:pPr>
    </w:p>
    <w:p w:rsidR="00BB35E0" w:rsidRPr="002B354D" w:rsidRDefault="00BB35E0" w:rsidP="005C1C28">
      <w:pPr>
        <w:jc w:val="center"/>
        <w:rPr>
          <w:rFonts w:ascii="Book Antiqua" w:eastAsia="Times New Roman" w:hAnsi="Book Antiqua" w:cstheme="minorHAnsi"/>
          <w:sz w:val="22"/>
          <w:szCs w:val="22"/>
        </w:rPr>
      </w:pPr>
    </w:p>
    <w:p w:rsidR="00BB35E0" w:rsidRPr="002B354D" w:rsidRDefault="00BB35E0" w:rsidP="005C1C28">
      <w:pPr>
        <w:jc w:val="center"/>
        <w:rPr>
          <w:rFonts w:ascii="Book Antiqua" w:eastAsia="Times New Roman" w:hAnsi="Book Antiqua" w:cstheme="minorHAnsi"/>
          <w:sz w:val="22"/>
          <w:szCs w:val="22"/>
        </w:rPr>
      </w:pPr>
    </w:p>
    <w:p w:rsidR="00BB35E0" w:rsidRPr="002B354D" w:rsidRDefault="00BB35E0" w:rsidP="005C1C28">
      <w:pPr>
        <w:jc w:val="center"/>
        <w:rPr>
          <w:rFonts w:ascii="Book Antiqua" w:eastAsia="Times New Roman" w:hAnsi="Book Antiqua" w:cstheme="minorHAnsi"/>
          <w:sz w:val="22"/>
          <w:szCs w:val="22"/>
        </w:rPr>
      </w:pPr>
    </w:p>
    <w:p w:rsidR="00922E86" w:rsidRPr="002B354D" w:rsidRDefault="00CA26D6" w:rsidP="005C1C28">
      <w:pPr>
        <w:jc w:val="center"/>
        <w:rPr>
          <w:rFonts w:ascii="Book Antiqua" w:eastAsia="Times New Roman" w:hAnsi="Book Antiqua" w:cstheme="minorHAnsi"/>
          <w:sz w:val="22"/>
          <w:szCs w:val="22"/>
        </w:rPr>
      </w:pPr>
      <w:proofErr w:type="spellStart"/>
      <w:r w:rsidRPr="002B354D">
        <w:rPr>
          <w:rFonts w:ascii="Book Antiqua" w:eastAsia="Times New Roman" w:hAnsi="Book Antiqua" w:cstheme="minorHAnsi"/>
          <w:b/>
          <w:i/>
          <w:sz w:val="22"/>
          <w:szCs w:val="22"/>
        </w:rPr>
        <w:t>Grafikoni</w:t>
      </w:r>
      <w:proofErr w:type="spellEnd"/>
      <w:r w:rsidRPr="002B354D">
        <w:rPr>
          <w:rFonts w:ascii="Book Antiqua" w:eastAsia="Times New Roman" w:hAnsi="Book Antiqua" w:cstheme="minorHAnsi"/>
          <w:b/>
          <w:i/>
          <w:sz w:val="22"/>
          <w:szCs w:val="22"/>
        </w:rPr>
        <w:t xml:space="preserve"> 3</w:t>
      </w:r>
      <w:r w:rsidRPr="002B354D">
        <w:rPr>
          <w:rFonts w:ascii="Book Antiqua" w:eastAsia="Times New Roman" w:hAnsi="Book Antiqua" w:cstheme="minorHAnsi"/>
          <w:sz w:val="22"/>
          <w:szCs w:val="22"/>
        </w:rPr>
        <w:t xml:space="preserve">: </w:t>
      </w:r>
      <w:r w:rsidRPr="002B354D">
        <w:rPr>
          <w:rFonts w:ascii="Book Antiqua" w:eastAsia="Times New Roman" w:hAnsi="Book Antiqua" w:cstheme="minorHAnsi"/>
          <w:i/>
          <w:sz w:val="22"/>
          <w:szCs w:val="22"/>
        </w:rPr>
        <w:t>Aktet e kuvendeve të komunave.</w:t>
      </w:r>
    </w:p>
    <w:p w:rsidR="00922E86" w:rsidRPr="002B354D" w:rsidRDefault="00922E86" w:rsidP="005C1C28">
      <w:pPr>
        <w:jc w:val="center"/>
        <w:rPr>
          <w:rFonts w:ascii="Book Antiqua" w:hAnsi="Book Antiqua" w:cstheme="minorHAnsi"/>
          <w:color w:val="000000" w:themeColor="text1"/>
          <w:sz w:val="22"/>
          <w:szCs w:val="22"/>
        </w:rPr>
      </w:pPr>
    </w:p>
    <w:p w:rsidR="007F73C9"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 xml:space="preserve">Nga tabela e më sipërme shihet se KK-Podujeva, ka miratuar 9 vendime, KK-Kamenica ka miratuar </w:t>
      </w:r>
      <w:r w:rsidR="0030236A" w:rsidRPr="002B354D">
        <w:rPr>
          <w:rFonts w:ascii="Book Antiqua" w:eastAsia="Times New Roman" w:hAnsi="Book Antiqua" w:cs="Calibri"/>
          <w:sz w:val="22"/>
          <w:szCs w:val="22"/>
        </w:rPr>
        <w:t>4</w:t>
      </w:r>
      <w:r w:rsidRPr="002B354D">
        <w:rPr>
          <w:rFonts w:ascii="Book Antiqua" w:eastAsia="Times New Roman" w:hAnsi="Book Antiqua" w:cs="Calibri"/>
          <w:sz w:val="22"/>
          <w:szCs w:val="22"/>
        </w:rPr>
        <w:t xml:space="preserve"> vendime, KK-Vitia, ka miratuar  1 rregullore dhe 14 vendime, dhe KK-Hani i </w:t>
      </w:r>
      <w:proofErr w:type="spellStart"/>
      <w:r w:rsidRPr="002B354D">
        <w:rPr>
          <w:rFonts w:ascii="Book Antiqua" w:eastAsia="Times New Roman" w:hAnsi="Book Antiqua" w:cs="Calibri"/>
          <w:sz w:val="22"/>
          <w:szCs w:val="22"/>
        </w:rPr>
        <w:t>Elezit</w:t>
      </w:r>
      <w:proofErr w:type="spellEnd"/>
      <w:r w:rsidRPr="002B354D">
        <w:rPr>
          <w:rFonts w:ascii="Book Antiqua" w:eastAsia="Times New Roman" w:hAnsi="Book Antiqua" w:cs="Calibri"/>
          <w:sz w:val="22"/>
          <w:szCs w:val="22"/>
        </w:rPr>
        <w:t xml:space="preserve"> ka miratuar 12 vendime.</w:t>
      </w:r>
    </w:p>
    <w:p w:rsidR="00922E86" w:rsidRPr="002B354D" w:rsidRDefault="00922E86" w:rsidP="005C1C28">
      <w:pPr>
        <w:jc w:val="center"/>
        <w:rPr>
          <w:rFonts w:ascii="Book Antiqua" w:eastAsia="Times New Roman" w:hAnsi="Book Antiqua" w:cstheme="minorHAnsi"/>
          <w:sz w:val="22"/>
          <w:szCs w:val="22"/>
        </w:rPr>
      </w:pPr>
    </w:p>
    <w:p w:rsidR="00922E86" w:rsidRPr="002B354D" w:rsidRDefault="00922E86" w:rsidP="005C1C28">
      <w:pPr>
        <w:jc w:val="center"/>
        <w:rPr>
          <w:rFonts w:ascii="Book Antiqua" w:eastAsia="Times New Roman" w:hAnsi="Book Antiqua" w:cstheme="minorHAnsi"/>
          <w:b/>
          <w:sz w:val="22"/>
          <w:szCs w:val="22"/>
        </w:rPr>
      </w:pPr>
      <w:r w:rsidRPr="002B354D">
        <w:rPr>
          <w:rFonts w:ascii="Book Antiqua" w:eastAsia="Times New Roman" w:hAnsi="Book Antiqua" w:cstheme="minorHAnsi"/>
          <w:b/>
          <w:sz w:val="22"/>
          <w:szCs w:val="22"/>
        </w:rPr>
        <w:t>Raportimi i kryetarit</w:t>
      </w:r>
    </w:p>
    <w:p w:rsidR="00922E86" w:rsidRPr="002B354D" w:rsidRDefault="00922E86" w:rsidP="005C1C28">
      <w:pPr>
        <w:jc w:val="center"/>
        <w:rPr>
          <w:rFonts w:ascii="Book Antiqua" w:eastAsia="Times New Roman" w:hAnsi="Book Antiqua" w:cstheme="minorHAnsi"/>
          <w:sz w:val="22"/>
          <w:szCs w:val="22"/>
        </w:rPr>
      </w:pPr>
    </w:p>
    <w:p w:rsidR="00967119" w:rsidRPr="002B354D" w:rsidRDefault="00CA26D6" w:rsidP="005C1C28">
      <w:pPr>
        <w:jc w:val="center"/>
        <w:rPr>
          <w:rFonts w:ascii="Book Antiqua" w:eastAsia="Times New Roman" w:hAnsi="Book Antiqua" w:cs="Helvetica"/>
          <w:sz w:val="22"/>
          <w:szCs w:val="22"/>
        </w:rPr>
      </w:pPr>
      <w:r w:rsidRPr="002B354D">
        <w:rPr>
          <w:rFonts w:ascii="Book Antiqua" w:eastAsia="Times New Roman" w:hAnsi="Book Antiqua" w:cs="Calibri"/>
          <w:sz w:val="22"/>
          <w:szCs w:val="22"/>
        </w:rPr>
        <w:t>Përveç përgjegjësive të tjera të kryetarit të komunës sipas Ligjit Nr.03/L-040 për Vetëqeverisje Lokale, nenit 58, paragrafi j), Kryetari i Komunës është i obliguar të raportoj</w:t>
      </w:r>
      <w:r w:rsidR="0030236A" w:rsidRPr="002B354D">
        <w:rPr>
          <w:rFonts w:ascii="Book Antiqua" w:hAnsi="Book Antiqua"/>
          <w:color w:val="000000" w:themeColor="text1"/>
          <w:sz w:val="22"/>
          <w:szCs w:val="22"/>
        </w:rPr>
        <w:t>ë</w:t>
      </w:r>
      <w:r w:rsidRPr="002B354D">
        <w:rPr>
          <w:rFonts w:ascii="Book Antiqua" w:eastAsia="Times New Roman" w:hAnsi="Book Antiqua" w:cs="Calibri"/>
          <w:sz w:val="22"/>
          <w:szCs w:val="22"/>
        </w:rPr>
        <w:t xml:space="preserve"> para kuvendit të komunës së paku njëherë në gjashtë muaj apo kurdoherë që kërkohet nga Kuvendi i Komunë për situatën ekonomiko-financiare të komunës dhe për zbatimin e planeve investuese të komunës. Lidhur më këtë, në të gjitha komunat, kryetaret kanë raportuar nga 1 herë lidhur më situatën ekonomiko-financiare të komunës,</w:t>
      </w:r>
      <w:r w:rsidRPr="002B354D">
        <w:rPr>
          <w:rFonts w:ascii="Book Antiqua" w:eastAsia="Times New Roman" w:hAnsi="Book Antiqua" w:cs="Helvetica"/>
          <w:sz w:val="22"/>
          <w:szCs w:val="22"/>
        </w:rPr>
        <w:t xml:space="preserve"> siç është paraqitur në tabelën në vijim:</w:t>
      </w:r>
    </w:p>
    <w:p w:rsidR="00922E86" w:rsidRPr="002B354D" w:rsidRDefault="00974A3D" w:rsidP="005C1C28">
      <w:pPr>
        <w:jc w:val="center"/>
        <w:rPr>
          <w:rFonts w:ascii="Book Antiqua" w:hAnsi="Book Antiqua"/>
          <w:noProof/>
          <w:sz w:val="22"/>
          <w:szCs w:val="22"/>
        </w:rPr>
      </w:pPr>
      <w:r w:rsidRPr="002B354D">
        <w:rPr>
          <w:rFonts w:ascii="Book Antiqua" w:eastAsia="Times New Roman" w:hAnsi="Book Antiqua" w:cstheme="minorHAnsi"/>
          <w:noProof/>
          <w:sz w:val="22"/>
          <w:szCs w:val="22"/>
          <w:lang w:val="en-US"/>
        </w:rPr>
        <w:drawing>
          <wp:inline distT="0" distB="0" distL="0" distR="0">
            <wp:extent cx="5886450" cy="2647950"/>
            <wp:effectExtent l="0" t="0" r="0" b="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22E86" w:rsidRPr="002B354D" w:rsidRDefault="00922E86" w:rsidP="005C1C28">
      <w:pPr>
        <w:jc w:val="center"/>
        <w:rPr>
          <w:rFonts w:ascii="Book Antiqua" w:hAnsi="Book Antiqua"/>
          <w:noProof/>
          <w:sz w:val="22"/>
          <w:szCs w:val="22"/>
        </w:rPr>
      </w:pPr>
    </w:p>
    <w:p w:rsidR="00922E86" w:rsidRPr="002B354D" w:rsidRDefault="00922E86" w:rsidP="005C1C28">
      <w:pPr>
        <w:jc w:val="center"/>
        <w:rPr>
          <w:rFonts w:ascii="Book Antiqua" w:eastAsia="Times New Roman" w:hAnsi="Book Antiqua" w:cstheme="minorHAnsi"/>
          <w:sz w:val="22"/>
          <w:szCs w:val="22"/>
        </w:rPr>
      </w:pPr>
      <w:proofErr w:type="spellStart"/>
      <w:r w:rsidRPr="002B354D">
        <w:rPr>
          <w:rFonts w:ascii="Book Antiqua" w:eastAsia="Times New Roman" w:hAnsi="Book Antiqua" w:cstheme="minorHAnsi"/>
          <w:b/>
          <w:i/>
          <w:sz w:val="22"/>
          <w:szCs w:val="22"/>
        </w:rPr>
        <w:t>Grafikoni</w:t>
      </w:r>
      <w:proofErr w:type="spellEnd"/>
      <w:r w:rsidRPr="002B354D">
        <w:rPr>
          <w:rFonts w:ascii="Book Antiqua" w:eastAsia="Times New Roman" w:hAnsi="Book Antiqua" w:cstheme="minorHAnsi"/>
          <w:b/>
          <w:i/>
          <w:sz w:val="22"/>
          <w:szCs w:val="22"/>
        </w:rPr>
        <w:t xml:space="preserve"> 4</w:t>
      </w:r>
      <w:r w:rsidRPr="002B354D">
        <w:rPr>
          <w:rFonts w:ascii="Book Antiqua" w:eastAsia="Times New Roman" w:hAnsi="Book Antiqua" w:cstheme="minorHAnsi"/>
          <w:sz w:val="22"/>
          <w:szCs w:val="22"/>
        </w:rPr>
        <w:t xml:space="preserve">: </w:t>
      </w:r>
      <w:r w:rsidRPr="002B354D">
        <w:rPr>
          <w:rFonts w:ascii="Book Antiqua" w:eastAsia="Times New Roman" w:hAnsi="Book Antiqua" w:cstheme="minorHAnsi"/>
          <w:i/>
          <w:sz w:val="22"/>
          <w:szCs w:val="22"/>
        </w:rPr>
        <w:t>Raporti i kryetarit të komunës.</w:t>
      </w:r>
    </w:p>
    <w:p w:rsidR="00EC56A8" w:rsidRPr="002B354D" w:rsidRDefault="00EC56A8" w:rsidP="005C1C28">
      <w:pPr>
        <w:jc w:val="center"/>
        <w:rPr>
          <w:rFonts w:ascii="Book Antiqua" w:eastAsia="Times New Roman" w:hAnsi="Book Antiqua" w:cstheme="minorHAnsi"/>
          <w:b/>
          <w:sz w:val="22"/>
          <w:szCs w:val="22"/>
        </w:rPr>
      </w:pPr>
    </w:p>
    <w:p w:rsidR="00922E86" w:rsidRPr="002B354D" w:rsidRDefault="00922E86" w:rsidP="005C1C28">
      <w:pPr>
        <w:jc w:val="center"/>
        <w:rPr>
          <w:rFonts w:ascii="Book Antiqua" w:eastAsia="Times New Roman" w:hAnsi="Book Antiqua" w:cstheme="minorHAnsi"/>
          <w:b/>
          <w:sz w:val="22"/>
          <w:szCs w:val="22"/>
        </w:rPr>
      </w:pPr>
      <w:r w:rsidRPr="002B354D">
        <w:rPr>
          <w:rFonts w:ascii="Book Antiqua" w:eastAsia="Times New Roman" w:hAnsi="Book Antiqua" w:cstheme="minorHAnsi"/>
          <w:b/>
          <w:sz w:val="22"/>
          <w:szCs w:val="22"/>
        </w:rPr>
        <w:t>Takimet publike</w:t>
      </w:r>
    </w:p>
    <w:p w:rsidR="00922E86" w:rsidRPr="002B354D" w:rsidRDefault="00922E86" w:rsidP="005C1C28">
      <w:pPr>
        <w:jc w:val="center"/>
        <w:rPr>
          <w:rFonts w:ascii="Book Antiqua" w:eastAsia="Times New Roman" w:hAnsi="Book Antiqua" w:cstheme="minorHAnsi"/>
          <w:sz w:val="22"/>
          <w:szCs w:val="22"/>
        </w:rPr>
      </w:pPr>
    </w:p>
    <w:p w:rsidR="007F73C9" w:rsidRPr="002B354D" w:rsidRDefault="00CA26D6" w:rsidP="005C1C28">
      <w:pPr>
        <w:autoSpaceDE w:val="0"/>
        <w:autoSpaceDN w:val="0"/>
        <w:adjustRightInd w:val="0"/>
        <w:jc w:val="center"/>
        <w:rPr>
          <w:rFonts w:ascii="Book Antiqua" w:eastAsia="Times New Roman" w:hAnsi="Book Antiqua" w:cs="Helvetica"/>
          <w:sz w:val="22"/>
          <w:szCs w:val="22"/>
        </w:rPr>
      </w:pPr>
      <w:r w:rsidRPr="002B354D">
        <w:rPr>
          <w:rFonts w:ascii="Book Antiqua" w:eastAsia="Times New Roman" w:hAnsi="Book Antiqua" w:cs="Helvetica-Bold"/>
          <w:bCs/>
          <w:sz w:val="22"/>
          <w:szCs w:val="22"/>
        </w:rPr>
        <w:t xml:space="preserve">Më qëllim të pjesëmarrjes së qytetarëve në vendimmarrje si mekanizëm i realizimit të demokracisë së drejtpërdrejtë komunat janë të obliguara të mbajnë të informuar publikun dhe të konsultohen në vazhdimësi më të. Në bazë të Ligjit për Vetëqeverisje Lokale, neni </w:t>
      </w:r>
      <w:r w:rsidRPr="002B354D">
        <w:rPr>
          <w:rFonts w:ascii="Book Antiqua" w:eastAsia="Times New Roman" w:hAnsi="Book Antiqua" w:cs="Helvetica"/>
          <w:sz w:val="22"/>
          <w:szCs w:val="22"/>
        </w:rPr>
        <w:t>68.1, çdo komunë mban</w:t>
      </w:r>
      <w:r w:rsidR="0030236A" w:rsidRPr="002B354D">
        <w:rPr>
          <w:rFonts w:ascii="Book Antiqua" w:hAnsi="Book Antiqua"/>
          <w:color w:val="000000" w:themeColor="text1"/>
          <w:sz w:val="22"/>
          <w:szCs w:val="22"/>
        </w:rPr>
        <w:t>ë</w:t>
      </w:r>
      <w:r w:rsidRPr="002B354D">
        <w:rPr>
          <w:rFonts w:ascii="Book Antiqua" w:eastAsia="Times New Roman" w:hAnsi="Book Antiqua" w:cs="Helvetica"/>
          <w:sz w:val="22"/>
          <w:szCs w:val="22"/>
        </w:rPr>
        <w:t xml:space="preserve"> periodikisht, së paku dy herë në vit, takime publike në të cilat mund të marrë pjesë secili qytetarë apo organizatë me interes në komunë.</w:t>
      </w:r>
    </w:p>
    <w:p w:rsidR="007F73C9" w:rsidRPr="002B354D" w:rsidRDefault="007F73C9" w:rsidP="005C1C28">
      <w:pPr>
        <w:jc w:val="center"/>
        <w:rPr>
          <w:rFonts w:ascii="Book Antiqua" w:eastAsia="Times New Roman" w:hAnsi="Book Antiqua" w:cs="Helvetica"/>
          <w:sz w:val="22"/>
          <w:szCs w:val="22"/>
        </w:rPr>
      </w:pPr>
    </w:p>
    <w:p w:rsidR="007F73C9" w:rsidRPr="002B354D" w:rsidRDefault="00CA26D6" w:rsidP="005C1C28">
      <w:pPr>
        <w:jc w:val="center"/>
        <w:rPr>
          <w:rFonts w:ascii="Book Antiqua" w:eastAsia="Times New Roman" w:hAnsi="Book Antiqua" w:cs="Helvetica"/>
          <w:sz w:val="22"/>
          <w:szCs w:val="22"/>
        </w:rPr>
      </w:pPr>
      <w:r w:rsidRPr="002B354D">
        <w:rPr>
          <w:rFonts w:ascii="Book Antiqua" w:eastAsia="Times New Roman" w:hAnsi="Book Antiqua" w:cs="Helvetica"/>
          <w:sz w:val="22"/>
          <w:szCs w:val="22"/>
        </w:rPr>
        <w:t>Gjatë kësaj periudhe komunat kanë mbajtur nga 1 takim</w:t>
      </w:r>
      <w:r w:rsidR="0030236A" w:rsidRPr="002B354D">
        <w:rPr>
          <w:rFonts w:ascii="Book Antiqua" w:eastAsia="Times New Roman" w:hAnsi="Book Antiqua" w:cs="Helvetica"/>
          <w:sz w:val="22"/>
          <w:szCs w:val="22"/>
        </w:rPr>
        <w:t>e</w:t>
      </w:r>
      <w:r w:rsidRPr="002B354D">
        <w:rPr>
          <w:rFonts w:ascii="Book Antiqua" w:eastAsia="Times New Roman" w:hAnsi="Book Antiqua" w:cs="Helvetica"/>
          <w:sz w:val="22"/>
          <w:szCs w:val="22"/>
        </w:rPr>
        <w:t xml:space="preserve"> publik, siç është paraqitur në </w:t>
      </w:r>
      <w:proofErr w:type="spellStart"/>
      <w:r w:rsidRPr="002B354D">
        <w:rPr>
          <w:rFonts w:ascii="Book Antiqua" w:eastAsia="Times New Roman" w:hAnsi="Book Antiqua" w:cs="Helvetica"/>
          <w:sz w:val="22"/>
          <w:szCs w:val="22"/>
        </w:rPr>
        <w:t>grafikonin</w:t>
      </w:r>
      <w:proofErr w:type="spellEnd"/>
      <w:r w:rsidRPr="002B354D">
        <w:rPr>
          <w:rFonts w:ascii="Book Antiqua" w:eastAsia="Times New Roman" w:hAnsi="Book Antiqua" w:cs="Helvetica"/>
          <w:sz w:val="22"/>
          <w:szCs w:val="22"/>
        </w:rPr>
        <w:t xml:space="preserve"> në vijim:</w:t>
      </w:r>
    </w:p>
    <w:p w:rsidR="00922E86" w:rsidRPr="002B354D" w:rsidRDefault="00974A3D" w:rsidP="005C1C28">
      <w:pPr>
        <w:jc w:val="center"/>
        <w:rPr>
          <w:rFonts w:ascii="Book Antiqua" w:eastAsia="Times New Roman" w:hAnsi="Book Antiqua" w:cstheme="minorHAnsi"/>
          <w:sz w:val="22"/>
          <w:szCs w:val="22"/>
        </w:rPr>
      </w:pPr>
      <w:r w:rsidRPr="002B354D">
        <w:rPr>
          <w:rFonts w:ascii="Book Antiqua" w:eastAsia="Times New Roman" w:hAnsi="Book Antiqua" w:cstheme="minorHAnsi"/>
          <w:noProof/>
          <w:sz w:val="22"/>
          <w:szCs w:val="22"/>
          <w:lang w:val="en-US"/>
        </w:rPr>
        <w:drawing>
          <wp:inline distT="0" distB="0" distL="0" distR="0">
            <wp:extent cx="5886450" cy="2647950"/>
            <wp:effectExtent l="0" t="0" r="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22E86" w:rsidRPr="002B354D" w:rsidRDefault="00922E86" w:rsidP="005C1C28">
      <w:pPr>
        <w:jc w:val="center"/>
        <w:rPr>
          <w:rFonts w:ascii="Book Antiqua" w:eastAsia="Times New Roman" w:hAnsi="Book Antiqua" w:cstheme="minorHAnsi"/>
          <w:sz w:val="22"/>
          <w:szCs w:val="22"/>
        </w:rPr>
      </w:pPr>
    </w:p>
    <w:p w:rsidR="00922E86" w:rsidRPr="002B354D" w:rsidRDefault="00922E86" w:rsidP="005C1C28">
      <w:pPr>
        <w:jc w:val="center"/>
        <w:rPr>
          <w:rFonts w:ascii="Book Antiqua" w:eastAsia="Times New Roman" w:hAnsi="Book Antiqua" w:cstheme="minorHAnsi"/>
          <w:sz w:val="22"/>
          <w:szCs w:val="22"/>
        </w:rPr>
      </w:pPr>
    </w:p>
    <w:p w:rsidR="007D7B44" w:rsidRPr="002B354D" w:rsidRDefault="007D7B44" w:rsidP="005C1C28">
      <w:pPr>
        <w:jc w:val="center"/>
        <w:rPr>
          <w:rFonts w:ascii="Book Antiqua" w:eastAsia="Times New Roman" w:hAnsi="Book Antiqua" w:cstheme="minorHAnsi"/>
          <w:b/>
          <w:sz w:val="22"/>
          <w:szCs w:val="22"/>
        </w:rPr>
      </w:pPr>
    </w:p>
    <w:p w:rsidR="007D7B44" w:rsidRPr="002B354D" w:rsidRDefault="007D7B44" w:rsidP="005C1C28">
      <w:pPr>
        <w:jc w:val="center"/>
        <w:rPr>
          <w:rFonts w:ascii="Book Antiqua" w:eastAsia="Times New Roman" w:hAnsi="Book Antiqua" w:cstheme="minorHAnsi"/>
          <w:b/>
          <w:sz w:val="22"/>
          <w:szCs w:val="22"/>
        </w:rPr>
      </w:pPr>
    </w:p>
    <w:p w:rsidR="007D7B44" w:rsidRPr="002B354D" w:rsidRDefault="007D7B44" w:rsidP="005C1C28">
      <w:pPr>
        <w:jc w:val="center"/>
        <w:rPr>
          <w:rFonts w:ascii="Book Antiqua" w:eastAsia="Times New Roman" w:hAnsi="Book Antiqua" w:cstheme="minorHAnsi"/>
          <w:b/>
          <w:sz w:val="22"/>
          <w:szCs w:val="22"/>
        </w:rPr>
      </w:pPr>
    </w:p>
    <w:p w:rsidR="007D7B44" w:rsidRPr="002B354D" w:rsidRDefault="007D7B44" w:rsidP="005C1C28">
      <w:pPr>
        <w:jc w:val="center"/>
        <w:rPr>
          <w:rFonts w:ascii="Book Antiqua" w:eastAsia="Times New Roman" w:hAnsi="Book Antiqua" w:cstheme="minorHAnsi"/>
          <w:b/>
          <w:sz w:val="22"/>
          <w:szCs w:val="22"/>
        </w:rPr>
      </w:pPr>
    </w:p>
    <w:p w:rsidR="007D7B44" w:rsidRPr="002B354D" w:rsidRDefault="007D7B44" w:rsidP="005C1C28">
      <w:pPr>
        <w:jc w:val="center"/>
        <w:rPr>
          <w:rFonts w:ascii="Book Antiqua" w:eastAsia="Times New Roman" w:hAnsi="Book Antiqua" w:cstheme="minorHAnsi"/>
          <w:b/>
          <w:sz w:val="22"/>
          <w:szCs w:val="22"/>
        </w:rPr>
      </w:pPr>
    </w:p>
    <w:p w:rsidR="007D7B44" w:rsidRPr="002B354D" w:rsidRDefault="007D7B44" w:rsidP="005C1C28">
      <w:pPr>
        <w:jc w:val="center"/>
        <w:rPr>
          <w:rFonts w:ascii="Book Antiqua" w:eastAsia="Times New Roman" w:hAnsi="Book Antiqua" w:cstheme="minorHAnsi"/>
          <w:b/>
          <w:sz w:val="22"/>
          <w:szCs w:val="22"/>
        </w:rPr>
      </w:pPr>
    </w:p>
    <w:p w:rsidR="007D7B44" w:rsidRPr="002B354D" w:rsidRDefault="007D7B44" w:rsidP="005C1C28">
      <w:pPr>
        <w:jc w:val="center"/>
        <w:rPr>
          <w:rFonts w:ascii="Book Antiqua" w:eastAsia="Times New Roman" w:hAnsi="Book Antiqua" w:cstheme="minorHAnsi"/>
          <w:b/>
          <w:sz w:val="22"/>
          <w:szCs w:val="22"/>
        </w:rPr>
      </w:pPr>
    </w:p>
    <w:p w:rsidR="00922E86" w:rsidRPr="002B354D" w:rsidRDefault="00CA26D6" w:rsidP="005C1C28">
      <w:pPr>
        <w:jc w:val="center"/>
        <w:rPr>
          <w:rFonts w:ascii="Book Antiqua" w:eastAsia="Times New Roman" w:hAnsi="Book Antiqua" w:cstheme="minorHAnsi"/>
          <w:b/>
          <w:sz w:val="22"/>
          <w:szCs w:val="22"/>
        </w:rPr>
      </w:pPr>
      <w:r w:rsidRPr="002B354D">
        <w:rPr>
          <w:rFonts w:ascii="Book Antiqua" w:eastAsia="Times New Roman" w:hAnsi="Book Antiqua" w:cstheme="minorHAnsi"/>
          <w:b/>
          <w:sz w:val="22"/>
          <w:szCs w:val="22"/>
        </w:rPr>
        <w:t>Këshillat Komunale për Siguri në Bashkësi</w:t>
      </w:r>
    </w:p>
    <w:p w:rsidR="00922E86" w:rsidRPr="002B354D" w:rsidRDefault="00922E86" w:rsidP="005C1C28">
      <w:pPr>
        <w:jc w:val="center"/>
        <w:rPr>
          <w:rFonts w:ascii="Book Antiqua" w:eastAsia="Times New Roman" w:hAnsi="Book Antiqua" w:cstheme="minorHAnsi"/>
          <w:sz w:val="22"/>
          <w:szCs w:val="22"/>
        </w:rPr>
      </w:pPr>
    </w:p>
    <w:p w:rsidR="007F73C9"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Lidhur me punën e mekanizmave konsultativ</w:t>
      </w:r>
      <w:r w:rsidR="0030236A" w:rsidRPr="002B354D">
        <w:rPr>
          <w:rFonts w:ascii="Book Antiqua" w:eastAsia="Times New Roman" w:hAnsi="Book Antiqua" w:cs="Calibri"/>
          <w:sz w:val="22"/>
          <w:szCs w:val="22"/>
        </w:rPr>
        <w:t>e</w:t>
      </w:r>
      <w:r w:rsidRPr="002B354D">
        <w:rPr>
          <w:rFonts w:ascii="Book Antiqua" w:eastAsia="Times New Roman" w:hAnsi="Book Antiqua" w:cs="Calibri"/>
          <w:sz w:val="22"/>
          <w:szCs w:val="22"/>
        </w:rPr>
        <w:t xml:space="preserve"> në fushën e sigurisë publike, siç është Këshilli Komunal për Siguri në Bashkësi, i cili themelohet nga Kuvendi i Komunës ndërsa kryesohet nga kryetari i komunës, </w:t>
      </w:r>
      <w:proofErr w:type="spellStart"/>
      <w:r w:rsidRPr="002B354D">
        <w:rPr>
          <w:rFonts w:ascii="Book Antiqua" w:eastAsia="Times New Roman" w:hAnsi="Book Antiqua" w:cs="Calibri"/>
          <w:sz w:val="22"/>
          <w:szCs w:val="22"/>
        </w:rPr>
        <w:t>vlenë</w:t>
      </w:r>
      <w:proofErr w:type="spellEnd"/>
      <w:r w:rsidRPr="002B354D">
        <w:rPr>
          <w:rFonts w:ascii="Book Antiqua" w:eastAsia="Times New Roman" w:hAnsi="Book Antiqua" w:cs="Calibri"/>
          <w:sz w:val="22"/>
          <w:szCs w:val="22"/>
        </w:rPr>
        <w:t xml:space="preserve"> të theksohet se në të gjitha komunat e lartcekura është themeluar ky Këshill, </w:t>
      </w:r>
      <w:proofErr w:type="spellStart"/>
      <w:r w:rsidRPr="002B354D">
        <w:rPr>
          <w:rFonts w:ascii="Book Antiqua" w:eastAsia="Times New Roman" w:hAnsi="Book Antiqua" w:cs="Calibri"/>
          <w:sz w:val="22"/>
          <w:szCs w:val="22"/>
        </w:rPr>
        <w:t>konform</w:t>
      </w:r>
      <w:proofErr w:type="spellEnd"/>
      <w:r w:rsidRPr="002B354D">
        <w:rPr>
          <w:rFonts w:ascii="Book Antiqua" w:eastAsia="Times New Roman" w:hAnsi="Book Antiqua" w:cs="Calibri"/>
          <w:sz w:val="22"/>
          <w:szCs w:val="22"/>
        </w:rPr>
        <w:t xml:space="preserve"> Udhëzimit Administrativ Nr.27/2012-MPB Nr.03/2012-MAPL për Themelimin dhe Funksionimin e Këshillit Komunal për Siguri në Bashkësi.</w:t>
      </w:r>
    </w:p>
    <w:p w:rsidR="00922E86" w:rsidRPr="002B354D" w:rsidRDefault="00974A3D" w:rsidP="005C1C28">
      <w:pPr>
        <w:jc w:val="center"/>
        <w:rPr>
          <w:rFonts w:ascii="Book Antiqua" w:hAnsi="Book Antiqua" w:cstheme="minorHAnsi"/>
          <w:b/>
          <w:color w:val="000000" w:themeColor="text1"/>
          <w:sz w:val="22"/>
          <w:szCs w:val="22"/>
        </w:rPr>
      </w:pPr>
      <w:r w:rsidRPr="002B354D">
        <w:rPr>
          <w:rFonts w:ascii="Book Antiqua" w:eastAsia="Times New Roman" w:hAnsi="Book Antiqua" w:cstheme="minorHAnsi"/>
          <w:noProof/>
          <w:sz w:val="22"/>
          <w:szCs w:val="22"/>
          <w:lang w:val="en-US"/>
        </w:rPr>
        <w:lastRenderedPageBreak/>
        <w:drawing>
          <wp:inline distT="0" distB="0" distL="0" distR="0">
            <wp:extent cx="5886450" cy="2647950"/>
            <wp:effectExtent l="0" t="0" r="0" b="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22E86" w:rsidRPr="002B354D" w:rsidRDefault="00922E86" w:rsidP="005C1C28">
      <w:pPr>
        <w:jc w:val="center"/>
        <w:rPr>
          <w:rFonts w:ascii="Book Antiqua" w:hAnsi="Book Antiqua" w:cstheme="minorHAnsi"/>
          <w:b/>
          <w:color w:val="000000" w:themeColor="text1"/>
          <w:sz w:val="22"/>
          <w:szCs w:val="22"/>
        </w:rPr>
      </w:pPr>
    </w:p>
    <w:p w:rsidR="003C7B99" w:rsidRPr="002B354D" w:rsidRDefault="003C7B99" w:rsidP="005C1C28">
      <w:pPr>
        <w:jc w:val="center"/>
        <w:rPr>
          <w:rFonts w:ascii="Book Antiqua" w:eastAsia="Times New Roman" w:hAnsi="Book Antiqua" w:cstheme="minorHAnsi"/>
          <w:sz w:val="22"/>
          <w:szCs w:val="22"/>
        </w:rPr>
      </w:pPr>
      <w:proofErr w:type="spellStart"/>
      <w:r w:rsidRPr="002B354D">
        <w:rPr>
          <w:rFonts w:ascii="Book Antiqua" w:eastAsia="Times New Roman" w:hAnsi="Book Antiqua" w:cstheme="minorHAnsi"/>
          <w:b/>
          <w:i/>
          <w:sz w:val="22"/>
          <w:szCs w:val="22"/>
        </w:rPr>
        <w:t>Grafikoni</w:t>
      </w:r>
      <w:proofErr w:type="spellEnd"/>
      <w:r w:rsidRPr="002B354D">
        <w:rPr>
          <w:rFonts w:ascii="Book Antiqua" w:eastAsia="Times New Roman" w:hAnsi="Book Antiqua" w:cstheme="minorHAnsi"/>
          <w:b/>
          <w:i/>
          <w:sz w:val="22"/>
          <w:szCs w:val="22"/>
        </w:rPr>
        <w:t xml:space="preserve"> 5</w:t>
      </w:r>
      <w:r w:rsidRPr="002B354D">
        <w:rPr>
          <w:rFonts w:ascii="Book Antiqua" w:eastAsia="Times New Roman" w:hAnsi="Book Antiqua" w:cstheme="minorHAnsi"/>
          <w:sz w:val="22"/>
          <w:szCs w:val="22"/>
        </w:rPr>
        <w:t xml:space="preserve">: </w:t>
      </w:r>
      <w:r w:rsidRPr="002B354D">
        <w:rPr>
          <w:rFonts w:ascii="Book Antiqua" w:eastAsia="Times New Roman" w:hAnsi="Book Antiqua" w:cstheme="minorHAnsi"/>
          <w:i/>
          <w:sz w:val="22"/>
          <w:szCs w:val="22"/>
        </w:rPr>
        <w:t>KKSB-ja.</w:t>
      </w:r>
    </w:p>
    <w:p w:rsidR="007D7B44" w:rsidRPr="002B354D" w:rsidRDefault="007D7B44" w:rsidP="005C1C28">
      <w:pPr>
        <w:jc w:val="center"/>
        <w:rPr>
          <w:rFonts w:ascii="Book Antiqua" w:hAnsi="Book Antiqua" w:cstheme="minorHAnsi"/>
          <w:b/>
          <w:color w:val="000000" w:themeColor="text1"/>
          <w:sz w:val="22"/>
          <w:szCs w:val="22"/>
        </w:rPr>
      </w:pPr>
    </w:p>
    <w:p w:rsidR="00922E86" w:rsidRPr="002B354D" w:rsidRDefault="00CA26D6" w:rsidP="005C1C28">
      <w:pPr>
        <w:jc w:val="center"/>
        <w:rPr>
          <w:rFonts w:ascii="Book Antiqua" w:hAnsi="Book Antiqua" w:cstheme="minorHAnsi"/>
          <w:b/>
          <w:color w:val="000000" w:themeColor="text1"/>
          <w:sz w:val="22"/>
          <w:szCs w:val="22"/>
        </w:rPr>
      </w:pPr>
      <w:r w:rsidRPr="002B354D">
        <w:rPr>
          <w:rFonts w:ascii="Book Antiqua" w:hAnsi="Book Antiqua" w:cstheme="minorHAnsi"/>
          <w:b/>
          <w:color w:val="000000" w:themeColor="text1"/>
          <w:sz w:val="22"/>
          <w:szCs w:val="22"/>
        </w:rPr>
        <w:t>Vlerësimi i ligjshmërisë së akteve të kuvendeve të komunave</w:t>
      </w:r>
    </w:p>
    <w:p w:rsidR="00922E86" w:rsidRPr="002B354D" w:rsidRDefault="00922E86" w:rsidP="005C1C28">
      <w:pPr>
        <w:jc w:val="center"/>
        <w:rPr>
          <w:rFonts w:ascii="Book Antiqua" w:hAnsi="Book Antiqua" w:cstheme="minorHAnsi"/>
          <w:color w:val="000000" w:themeColor="text1"/>
          <w:sz w:val="22"/>
          <w:szCs w:val="22"/>
        </w:rPr>
      </w:pPr>
    </w:p>
    <w:p w:rsidR="007F73C9"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Gjatë kësaj periudhe, komunikimi mes komunave dhe organit mbikëqyrës, përkatësisht Ministrinë e Administrimit të Pushtetit Lokal ka qenë i rregullt, dërgimi i akteve të kuvendit të komunës ka qenë i rregullt nga këto komuna dhe në afatin e përcaktuar ligjor.</w:t>
      </w:r>
    </w:p>
    <w:p w:rsidR="007F73C9" w:rsidRPr="002B354D" w:rsidRDefault="007F73C9" w:rsidP="005C1C28">
      <w:pPr>
        <w:ind w:firstLine="720"/>
        <w:jc w:val="center"/>
        <w:rPr>
          <w:rFonts w:ascii="Book Antiqua" w:eastAsia="Times New Roman" w:hAnsi="Book Antiqua" w:cs="Calibri"/>
          <w:sz w:val="22"/>
          <w:szCs w:val="22"/>
        </w:rPr>
      </w:pPr>
    </w:p>
    <w:p w:rsidR="007F73C9" w:rsidRPr="002B354D" w:rsidRDefault="00CA26D6" w:rsidP="005C1C28">
      <w:pPr>
        <w:jc w:val="center"/>
        <w:rPr>
          <w:rFonts w:ascii="Book Antiqua" w:hAnsi="Book Antiqua" w:cs="Calibri"/>
          <w:color w:val="000000"/>
          <w:sz w:val="22"/>
          <w:szCs w:val="22"/>
        </w:rPr>
      </w:pPr>
      <w:r w:rsidRPr="002B354D">
        <w:rPr>
          <w:rFonts w:ascii="Book Antiqua" w:eastAsia="Times New Roman" w:hAnsi="Book Antiqua" w:cs="Calibri"/>
          <w:sz w:val="22"/>
          <w:szCs w:val="22"/>
        </w:rPr>
        <w:t>Në këtë periudhë nga gjithsej 41 akte të miratuara, 17 prej tyre janë konfirmuar të ligjshme dhe 3 janë konstatuar të kundërligjshme nga MAPL, ndërsa 21 akte të tjera janë dërguar në ministritë e linjës përkatësisht për shqyrtim të ligjshmërisë.</w:t>
      </w:r>
    </w:p>
    <w:p w:rsidR="00922E86" w:rsidRPr="002B354D" w:rsidRDefault="00922E86" w:rsidP="005C1C28">
      <w:pPr>
        <w:jc w:val="center"/>
        <w:rPr>
          <w:rFonts w:ascii="Book Antiqua" w:hAnsi="Book Antiqua"/>
          <w:sz w:val="22"/>
          <w:szCs w:val="22"/>
        </w:rPr>
      </w:pPr>
    </w:p>
    <w:p w:rsidR="00922E86" w:rsidRPr="002B354D" w:rsidRDefault="00922E86" w:rsidP="005C1C28">
      <w:pPr>
        <w:jc w:val="center"/>
        <w:rPr>
          <w:rFonts w:ascii="Book Antiqua" w:hAnsi="Book Antiqua"/>
          <w:sz w:val="22"/>
          <w:szCs w:val="22"/>
        </w:rPr>
      </w:pPr>
    </w:p>
    <w:p w:rsidR="00922E86" w:rsidRPr="002B354D" w:rsidRDefault="00922E86" w:rsidP="005C1C28">
      <w:pPr>
        <w:autoSpaceDE w:val="0"/>
        <w:autoSpaceDN w:val="0"/>
        <w:adjustRightInd w:val="0"/>
        <w:contextualSpacing/>
        <w:jc w:val="center"/>
        <w:rPr>
          <w:rFonts w:ascii="Book Antiqua" w:hAnsi="Book Antiqua" w:cstheme="minorHAnsi"/>
          <w:b/>
          <w:color w:val="000000" w:themeColor="text1"/>
          <w:sz w:val="22"/>
          <w:szCs w:val="22"/>
        </w:rPr>
      </w:pPr>
    </w:p>
    <w:p w:rsidR="00922E86" w:rsidRPr="002B354D" w:rsidRDefault="00922E86" w:rsidP="005C1C28">
      <w:pPr>
        <w:autoSpaceDE w:val="0"/>
        <w:autoSpaceDN w:val="0"/>
        <w:adjustRightInd w:val="0"/>
        <w:contextualSpacing/>
        <w:jc w:val="center"/>
        <w:rPr>
          <w:rFonts w:ascii="Book Antiqua" w:hAnsi="Book Antiqua" w:cstheme="minorHAnsi"/>
          <w:b/>
          <w:color w:val="000000" w:themeColor="text1"/>
          <w:sz w:val="22"/>
          <w:szCs w:val="22"/>
        </w:rPr>
      </w:pPr>
    </w:p>
    <w:tbl>
      <w:tblPr>
        <w:tblW w:w="25278" w:type="dxa"/>
        <w:tblInd w:w="142" w:type="dxa"/>
        <w:tblLook w:val="04A0" w:firstRow="1" w:lastRow="0" w:firstColumn="1" w:lastColumn="0" w:noHBand="0" w:noVBand="1"/>
      </w:tblPr>
      <w:tblGrid>
        <w:gridCol w:w="10026"/>
        <w:gridCol w:w="7776"/>
        <w:gridCol w:w="7476"/>
      </w:tblGrid>
      <w:tr w:rsidR="001B0C55" w:rsidRPr="002B354D" w:rsidTr="00B528B8">
        <w:trPr>
          <w:trHeight w:val="300"/>
        </w:trPr>
        <w:tc>
          <w:tcPr>
            <w:tcW w:w="9994" w:type="dxa"/>
            <w:tcBorders>
              <w:top w:val="nil"/>
              <w:left w:val="nil"/>
              <w:bottom w:val="nil"/>
              <w:right w:val="nil"/>
            </w:tcBorders>
            <w:shd w:val="clear" w:color="auto" w:fill="auto"/>
            <w:noWrap/>
            <w:vAlign w:val="bottom"/>
            <w:hideMark/>
          </w:tcPr>
          <w:p w:rsidR="001B0C55" w:rsidRPr="002B354D" w:rsidRDefault="001B0C55" w:rsidP="005C1C28">
            <w:pPr>
              <w:pStyle w:val="Heading1"/>
              <w:spacing w:before="0"/>
              <w:jc w:val="center"/>
              <w:rPr>
                <w:rFonts w:ascii="Book Antiqua" w:hAnsi="Book Antiqua"/>
                <w:sz w:val="22"/>
                <w:szCs w:val="22"/>
              </w:rPr>
            </w:pPr>
          </w:p>
          <w:p w:rsidR="001B0C55" w:rsidRPr="002B354D" w:rsidRDefault="00CA26D6" w:rsidP="005C1C28">
            <w:pPr>
              <w:pStyle w:val="Heading1"/>
              <w:spacing w:before="0"/>
              <w:jc w:val="center"/>
              <w:rPr>
                <w:rFonts w:ascii="Book Antiqua" w:hAnsi="Book Antiqua"/>
                <w:sz w:val="22"/>
                <w:szCs w:val="22"/>
              </w:rPr>
            </w:pPr>
            <w:r w:rsidRPr="002B354D">
              <w:rPr>
                <w:rFonts w:ascii="Book Antiqua" w:hAnsi="Book Antiqua"/>
                <w:sz w:val="22"/>
                <w:szCs w:val="22"/>
              </w:rPr>
              <w:t xml:space="preserve">Kuvendet e Komunave: </w:t>
            </w:r>
            <w:proofErr w:type="spellStart"/>
            <w:r w:rsidRPr="002B354D">
              <w:rPr>
                <w:rFonts w:ascii="Book Antiqua" w:hAnsi="Book Antiqua"/>
                <w:sz w:val="22"/>
                <w:szCs w:val="22"/>
              </w:rPr>
              <w:t>Graçanicë</w:t>
            </w:r>
            <w:proofErr w:type="spellEnd"/>
            <w:r w:rsidRPr="002B354D">
              <w:rPr>
                <w:rFonts w:ascii="Book Antiqua" w:hAnsi="Book Antiqua"/>
                <w:sz w:val="22"/>
                <w:szCs w:val="22"/>
              </w:rPr>
              <w:t xml:space="preserve">, </w:t>
            </w:r>
            <w:proofErr w:type="spellStart"/>
            <w:r w:rsidRPr="002B354D">
              <w:rPr>
                <w:rFonts w:ascii="Book Antiqua" w:hAnsi="Book Antiqua"/>
                <w:sz w:val="22"/>
                <w:szCs w:val="22"/>
              </w:rPr>
              <w:t>Ranillug</w:t>
            </w:r>
            <w:proofErr w:type="spellEnd"/>
            <w:r w:rsidRPr="002B354D">
              <w:rPr>
                <w:rFonts w:ascii="Book Antiqua" w:hAnsi="Book Antiqua"/>
                <w:sz w:val="22"/>
                <w:szCs w:val="22"/>
              </w:rPr>
              <w:t xml:space="preserve">, Shtërpcë, </w:t>
            </w:r>
            <w:proofErr w:type="spellStart"/>
            <w:r w:rsidRPr="002B354D">
              <w:rPr>
                <w:rFonts w:ascii="Book Antiqua" w:hAnsi="Book Antiqua"/>
                <w:sz w:val="22"/>
                <w:szCs w:val="22"/>
              </w:rPr>
              <w:t>Partesh</w:t>
            </w:r>
            <w:proofErr w:type="spellEnd"/>
            <w:r w:rsidRPr="002B354D">
              <w:rPr>
                <w:rFonts w:ascii="Book Antiqua" w:hAnsi="Book Antiqua"/>
                <w:sz w:val="22"/>
                <w:szCs w:val="22"/>
              </w:rPr>
              <w:t xml:space="preserve"> dhe </w:t>
            </w:r>
            <w:proofErr w:type="spellStart"/>
            <w:r w:rsidRPr="002B354D">
              <w:rPr>
                <w:rFonts w:ascii="Book Antiqua" w:hAnsi="Book Antiqua"/>
                <w:sz w:val="22"/>
                <w:szCs w:val="22"/>
              </w:rPr>
              <w:t>Kllokot</w:t>
            </w:r>
            <w:proofErr w:type="spellEnd"/>
          </w:p>
          <w:p w:rsidR="001B0C55" w:rsidRPr="002B354D" w:rsidRDefault="001B0C55" w:rsidP="005C1C28">
            <w:pPr>
              <w:jc w:val="center"/>
              <w:rPr>
                <w:rFonts w:ascii="Book Antiqua" w:hAnsi="Book Antiqua"/>
                <w:sz w:val="22"/>
                <w:szCs w:val="22"/>
              </w:rPr>
            </w:pPr>
          </w:p>
          <w:p w:rsidR="00DC1E0F" w:rsidRPr="002B354D" w:rsidRDefault="00CA26D6" w:rsidP="005C1C28">
            <w:pPr>
              <w:jc w:val="center"/>
              <w:rPr>
                <w:rFonts w:ascii="Book Antiqua" w:hAnsi="Book Antiqua"/>
                <w:sz w:val="22"/>
                <w:szCs w:val="22"/>
              </w:rPr>
            </w:pPr>
            <w:r w:rsidRPr="002B354D">
              <w:rPr>
                <w:rFonts w:ascii="Book Antiqua" w:hAnsi="Book Antiqua"/>
                <w:sz w:val="22"/>
                <w:szCs w:val="22"/>
              </w:rPr>
              <w:t xml:space="preserve">Në periudhën Janar – Mars 2020, kuvendet komunale të </w:t>
            </w:r>
            <w:proofErr w:type="spellStart"/>
            <w:r w:rsidRPr="002B354D">
              <w:rPr>
                <w:rFonts w:ascii="Book Antiqua" w:hAnsi="Book Antiqua"/>
                <w:sz w:val="22"/>
                <w:szCs w:val="22"/>
              </w:rPr>
              <w:t>Graçanicës</w:t>
            </w:r>
            <w:proofErr w:type="spellEnd"/>
            <w:r w:rsidRPr="002B354D">
              <w:rPr>
                <w:rFonts w:ascii="Book Antiqua" w:hAnsi="Book Antiqua"/>
                <w:sz w:val="22"/>
                <w:szCs w:val="22"/>
              </w:rPr>
              <w:t xml:space="preserve">, </w:t>
            </w:r>
            <w:proofErr w:type="spellStart"/>
            <w:r w:rsidRPr="002B354D">
              <w:rPr>
                <w:rFonts w:ascii="Book Antiqua" w:hAnsi="Book Antiqua"/>
                <w:sz w:val="22"/>
                <w:szCs w:val="22"/>
              </w:rPr>
              <w:t>Ranillugut</w:t>
            </w:r>
            <w:proofErr w:type="spellEnd"/>
            <w:r w:rsidRPr="002B354D">
              <w:rPr>
                <w:rFonts w:ascii="Book Antiqua" w:hAnsi="Book Antiqua"/>
                <w:sz w:val="22"/>
                <w:szCs w:val="22"/>
              </w:rPr>
              <w:t xml:space="preserve">, Shtërpcës, </w:t>
            </w:r>
            <w:proofErr w:type="spellStart"/>
            <w:r w:rsidRPr="002B354D">
              <w:rPr>
                <w:rFonts w:ascii="Book Antiqua" w:hAnsi="Book Antiqua"/>
                <w:sz w:val="22"/>
                <w:szCs w:val="22"/>
              </w:rPr>
              <w:t>Parteshit</w:t>
            </w:r>
            <w:proofErr w:type="spellEnd"/>
            <w:r w:rsidRPr="002B354D">
              <w:rPr>
                <w:rFonts w:ascii="Book Antiqua" w:hAnsi="Book Antiqua"/>
                <w:sz w:val="22"/>
                <w:szCs w:val="22"/>
              </w:rPr>
              <w:t xml:space="preserve"> dhe </w:t>
            </w:r>
            <w:proofErr w:type="spellStart"/>
            <w:r w:rsidRPr="002B354D">
              <w:rPr>
                <w:rFonts w:ascii="Book Antiqua" w:hAnsi="Book Antiqua"/>
                <w:sz w:val="22"/>
                <w:szCs w:val="22"/>
              </w:rPr>
              <w:t>Kllokotit</w:t>
            </w:r>
            <w:proofErr w:type="spellEnd"/>
            <w:r w:rsidRPr="002B354D">
              <w:rPr>
                <w:rFonts w:ascii="Book Antiqua" w:hAnsi="Book Antiqua"/>
                <w:sz w:val="22"/>
                <w:szCs w:val="22"/>
              </w:rPr>
              <w:t xml:space="preserve"> kanë mbajtur 9</w:t>
            </w:r>
            <w:r w:rsidR="00DC1E0F" w:rsidRPr="002B354D">
              <w:rPr>
                <w:rFonts w:ascii="Book Antiqua" w:hAnsi="Book Antiqua"/>
                <w:sz w:val="22"/>
                <w:szCs w:val="22"/>
              </w:rPr>
              <w:t xml:space="preserve"> mbledhje të rregullta dhe 1 të jashtëzakonshme.</w:t>
            </w:r>
          </w:p>
          <w:p w:rsidR="001B0C55" w:rsidRPr="002B354D" w:rsidRDefault="001B0C55" w:rsidP="005C1C28">
            <w:pPr>
              <w:jc w:val="center"/>
              <w:rPr>
                <w:rFonts w:ascii="Book Antiqua" w:hAnsi="Book Antiqua"/>
                <w:sz w:val="22"/>
                <w:szCs w:val="22"/>
              </w:rPr>
            </w:pPr>
          </w:p>
          <w:p w:rsidR="001B0C55" w:rsidRPr="002B354D" w:rsidRDefault="00974A3D" w:rsidP="005C1C28">
            <w:pPr>
              <w:jc w:val="center"/>
              <w:rPr>
                <w:rFonts w:ascii="Book Antiqua" w:hAnsi="Book Antiqua"/>
                <w:sz w:val="22"/>
                <w:szCs w:val="22"/>
              </w:rPr>
            </w:pPr>
            <w:r w:rsidRPr="002B354D">
              <w:rPr>
                <w:rFonts w:ascii="Book Antiqua" w:hAnsi="Book Antiqua"/>
                <w:noProof/>
                <w:sz w:val="22"/>
                <w:szCs w:val="22"/>
                <w:lang w:val="en-US"/>
              </w:rPr>
              <w:drawing>
                <wp:inline distT="0" distB="0" distL="0" distR="0">
                  <wp:extent cx="59436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1B0C55" w:rsidRPr="002B354D" w:rsidRDefault="001B0C55" w:rsidP="005C1C28">
            <w:pPr>
              <w:jc w:val="center"/>
              <w:rPr>
                <w:rFonts w:ascii="Book Antiqua" w:hAnsi="Book Antiqua"/>
                <w:sz w:val="22"/>
                <w:szCs w:val="22"/>
              </w:rPr>
            </w:pPr>
          </w:p>
          <w:p w:rsidR="001B0C55" w:rsidRPr="002B354D" w:rsidRDefault="001B0C55" w:rsidP="005C1C28">
            <w:pPr>
              <w:contextualSpacing/>
              <w:jc w:val="center"/>
              <w:rPr>
                <w:rFonts w:ascii="Book Antiqua" w:hAnsi="Book Antiqua" w:cstheme="minorHAnsi"/>
                <w:i/>
                <w:sz w:val="22"/>
                <w:szCs w:val="22"/>
              </w:rPr>
            </w:pPr>
            <w:r w:rsidRPr="002B354D">
              <w:rPr>
                <w:rFonts w:ascii="Book Antiqua" w:hAnsi="Book Antiqua" w:cstheme="minorHAnsi"/>
                <w:b/>
                <w:sz w:val="22"/>
                <w:szCs w:val="22"/>
              </w:rPr>
              <w:t xml:space="preserve">Grafiku Nr. 1: </w:t>
            </w:r>
            <w:r w:rsidRPr="002B354D">
              <w:rPr>
                <w:rFonts w:ascii="Book Antiqua" w:hAnsi="Book Antiqua" w:cstheme="minorHAnsi"/>
                <w:i/>
                <w:sz w:val="22"/>
                <w:szCs w:val="22"/>
              </w:rPr>
              <w:t xml:space="preserve">Numri i mbledhjeve të kuvendeve komunale </w:t>
            </w:r>
            <w:proofErr w:type="spellStart"/>
            <w:r w:rsidRPr="002B354D">
              <w:rPr>
                <w:rFonts w:ascii="Book Antiqua" w:hAnsi="Book Antiqua" w:cstheme="minorHAnsi"/>
                <w:i/>
                <w:sz w:val="22"/>
                <w:szCs w:val="22"/>
              </w:rPr>
              <w:t>Graçanic</w:t>
            </w:r>
            <w:r w:rsidR="00DA150B" w:rsidRPr="002B354D">
              <w:rPr>
                <w:rFonts w:ascii="Book Antiqua" w:hAnsi="Book Antiqua" w:cstheme="minorHAnsi"/>
                <w:i/>
                <w:sz w:val="22"/>
                <w:szCs w:val="22"/>
              </w:rPr>
              <w:t>ë</w:t>
            </w:r>
            <w:proofErr w:type="spellEnd"/>
            <w:r w:rsidRPr="002B354D">
              <w:rPr>
                <w:rFonts w:ascii="Book Antiqua" w:hAnsi="Book Antiqua" w:cstheme="minorHAnsi"/>
                <w:i/>
                <w:sz w:val="22"/>
                <w:szCs w:val="22"/>
              </w:rPr>
              <w:t xml:space="preserve">, </w:t>
            </w:r>
            <w:proofErr w:type="spellStart"/>
            <w:r w:rsidRPr="002B354D">
              <w:rPr>
                <w:rFonts w:ascii="Book Antiqua" w:hAnsi="Book Antiqua" w:cstheme="minorHAnsi"/>
                <w:i/>
                <w:sz w:val="22"/>
                <w:szCs w:val="22"/>
              </w:rPr>
              <w:t>Ranillug</w:t>
            </w:r>
            <w:proofErr w:type="spellEnd"/>
            <w:r w:rsidRPr="002B354D">
              <w:rPr>
                <w:rFonts w:ascii="Book Antiqua" w:hAnsi="Book Antiqua" w:cstheme="minorHAnsi"/>
                <w:i/>
                <w:sz w:val="22"/>
                <w:szCs w:val="22"/>
              </w:rPr>
              <w:t>, Shtërpc</w:t>
            </w:r>
            <w:r w:rsidR="00DA150B" w:rsidRPr="002B354D">
              <w:rPr>
                <w:rFonts w:ascii="Book Antiqua" w:hAnsi="Book Antiqua" w:cstheme="minorHAnsi"/>
                <w:i/>
                <w:sz w:val="22"/>
                <w:szCs w:val="22"/>
              </w:rPr>
              <w:t>ë</w:t>
            </w:r>
            <w:r w:rsidRPr="002B354D">
              <w:rPr>
                <w:rFonts w:ascii="Book Antiqua" w:hAnsi="Book Antiqua" w:cstheme="minorHAnsi"/>
                <w:i/>
                <w:sz w:val="22"/>
                <w:szCs w:val="22"/>
              </w:rPr>
              <w:t xml:space="preserve">, </w:t>
            </w:r>
            <w:proofErr w:type="spellStart"/>
            <w:r w:rsidRPr="002B354D">
              <w:rPr>
                <w:rFonts w:ascii="Book Antiqua" w:hAnsi="Book Antiqua" w:cstheme="minorHAnsi"/>
                <w:i/>
                <w:sz w:val="22"/>
                <w:szCs w:val="22"/>
              </w:rPr>
              <w:t>Partesh</w:t>
            </w:r>
            <w:proofErr w:type="spellEnd"/>
            <w:r w:rsidRPr="002B354D">
              <w:rPr>
                <w:rFonts w:ascii="Book Antiqua" w:hAnsi="Book Antiqua" w:cstheme="minorHAnsi"/>
                <w:i/>
                <w:sz w:val="22"/>
                <w:szCs w:val="22"/>
              </w:rPr>
              <w:t xml:space="preserve"> dhe </w:t>
            </w:r>
            <w:proofErr w:type="spellStart"/>
            <w:r w:rsidRPr="002B354D">
              <w:rPr>
                <w:rFonts w:ascii="Book Antiqua" w:hAnsi="Book Antiqua" w:cstheme="minorHAnsi"/>
                <w:i/>
                <w:sz w:val="22"/>
                <w:szCs w:val="22"/>
              </w:rPr>
              <w:t>Kllokot</w:t>
            </w:r>
            <w:proofErr w:type="spellEnd"/>
            <w:r w:rsidRPr="002B354D">
              <w:rPr>
                <w:rFonts w:ascii="Book Antiqua" w:hAnsi="Book Antiqua" w:cstheme="minorHAnsi"/>
                <w:i/>
                <w:sz w:val="22"/>
                <w:szCs w:val="22"/>
              </w:rPr>
              <w:t>.</w:t>
            </w:r>
          </w:p>
          <w:p w:rsidR="001B0C55" w:rsidRPr="002B354D" w:rsidRDefault="001B0C55" w:rsidP="005C1C28">
            <w:pPr>
              <w:jc w:val="center"/>
              <w:rPr>
                <w:rFonts w:ascii="Book Antiqua" w:hAnsi="Book Antiqua"/>
                <w:sz w:val="22"/>
                <w:szCs w:val="22"/>
              </w:rPr>
            </w:pPr>
          </w:p>
          <w:p w:rsidR="00DC1E0F" w:rsidRPr="002B354D" w:rsidRDefault="00CA26D6" w:rsidP="005C1C28">
            <w:pPr>
              <w:jc w:val="center"/>
              <w:rPr>
                <w:rFonts w:ascii="Book Antiqua" w:hAnsi="Book Antiqua"/>
                <w:sz w:val="22"/>
                <w:szCs w:val="22"/>
              </w:rPr>
            </w:pPr>
            <w:r w:rsidRPr="002B354D">
              <w:rPr>
                <w:rFonts w:ascii="Book Antiqua" w:hAnsi="Book Antiqua"/>
                <w:sz w:val="22"/>
                <w:szCs w:val="22"/>
              </w:rPr>
              <w:t xml:space="preserve">Kuvendi Komunal i </w:t>
            </w:r>
            <w:proofErr w:type="spellStart"/>
            <w:r w:rsidRPr="002B354D">
              <w:rPr>
                <w:rFonts w:ascii="Book Antiqua" w:hAnsi="Book Antiqua"/>
                <w:sz w:val="22"/>
                <w:szCs w:val="22"/>
              </w:rPr>
              <w:t>Graçanicës</w:t>
            </w:r>
            <w:proofErr w:type="spellEnd"/>
            <w:r w:rsidRPr="002B354D">
              <w:rPr>
                <w:rFonts w:ascii="Book Antiqua" w:hAnsi="Book Antiqua"/>
                <w:sz w:val="22"/>
                <w:szCs w:val="22"/>
              </w:rPr>
              <w:t xml:space="preserve"> ka mbajtur 2 mbledhje të rregullta, Kuvendi Komunal i </w:t>
            </w:r>
            <w:proofErr w:type="spellStart"/>
            <w:r w:rsidRPr="002B354D">
              <w:rPr>
                <w:rFonts w:ascii="Book Antiqua" w:hAnsi="Book Antiqua"/>
                <w:sz w:val="22"/>
                <w:szCs w:val="22"/>
              </w:rPr>
              <w:t>Ranillugut</w:t>
            </w:r>
            <w:proofErr w:type="spellEnd"/>
            <w:r w:rsidRPr="002B354D">
              <w:rPr>
                <w:rFonts w:ascii="Book Antiqua" w:hAnsi="Book Antiqua"/>
                <w:sz w:val="22"/>
                <w:szCs w:val="22"/>
              </w:rPr>
              <w:t xml:space="preserve"> ka mbajtur 2 mbledhje të rregullta, Kuvendi Komunal i Shtërpcës ka mbajtur 2 mbledhje të rregullta, Kuvendi Komunal i </w:t>
            </w:r>
            <w:proofErr w:type="spellStart"/>
            <w:r w:rsidRPr="002B354D">
              <w:rPr>
                <w:rFonts w:ascii="Book Antiqua" w:hAnsi="Book Antiqua"/>
                <w:sz w:val="22"/>
                <w:szCs w:val="22"/>
              </w:rPr>
              <w:t>Parteshit</w:t>
            </w:r>
            <w:proofErr w:type="spellEnd"/>
            <w:r w:rsidRPr="002B354D">
              <w:rPr>
                <w:rFonts w:ascii="Book Antiqua" w:hAnsi="Book Antiqua"/>
                <w:sz w:val="22"/>
                <w:szCs w:val="22"/>
              </w:rPr>
              <w:t xml:space="preserve"> ka mbajtur 1 mbledhje të rregullt dhe  1 të jashtëzakonshme dhe Kuvendi Komunal i </w:t>
            </w:r>
            <w:proofErr w:type="spellStart"/>
            <w:r w:rsidRPr="002B354D">
              <w:rPr>
                <w:rFonts w:ascii="Book Antiqua" w:hAnsi="Book Antiqua"/>
                <w:sz w:val="22"/>
                <w:szCs w:val="22"/>
              </w:rPr>
              <w:t>Kllokotit</w:t>
            </w:r>
            <w:proofErr w:type="spellEnd"/>
            <w:r w:rsidRPr="002B354D">
              <w:rPr>
                <w:rFonts w:ascii="Book Antiqua" w:hAnsi="Book Antiqua"/>
                <w:sz w:val="22"/>
                <w:szCs w:val="22"/>
              </w:rPr>
              <w:t xml:space="preserve"> ka mbajtur 2</w:t>
            </w:r>
            <w:r w:rsidR="00DC1E0F" w:rsidRPr="002B354D">
              <w:rPr>
                <w:rFonts w:ascii="Book Antiqua" w:hAnsi="Book Antiqua"/>
                <w:sz w:val="22"/>
                <w:szCs w:val="22"/>
              </w:rPr>
              <w:t>mbledhje të rregullt</w:t>
            </w:r>
            <w:r w:rsidR="0076314D" w:rsidRPr="002B354D">
              <w:rPr>
                <w:rFonts w:ascii="Book Antiqua" w:hAnsi="Book Antiqua"/>
                <w:sz w:val="22"/>
                <w:szCs w:val="22"/>
              </w:rPr>
              <w:t>a</w:t>
            </w:r>
            <w:r w:rsidR="00DC1E0F" w:rsidRPr="002B354D">
              <w:rPr>
                <w:rFonts w:ascii="Book Antiqua" w:hAnsi="Book Antiqua"/>
                <w:sz w:val="22"/>
                <w:szCs w:val="22"/>
              </w:rPr>
              <w:t>.</w:t>
            </w:r>
          </w:p>
          <w:p w:rsidR="00DC1E0F" w:rsidRPr="002B354D" w:rsidRDefault="00DC1E0F" w:rsidP="005C1C28">
            <w:pPr>
              <w:jc w:val="center"/>
              <w:rPr>
                <w:rFonts w:ascii="Book Antiqua" w:hAnsi="Book Antiqua"/>
                <w:sz w:val="22"/>
                <w:szCs w:val="22"/>
              </w:rPr>
            </w:pPr>
          </w:p>
          <w:p w:rsidR="00DC1E0F" w:rsidRPr="002B354D" w:rsidRDefault="00DC1E0F" w:rsidP="005C1C28">
            <w:pPr>
              <w:jc w:val="center"/>
              <w:rPr>
                <w:rFonts w:ascii="Book Antiqua" w:hAnsi="Book Antiqua"/>
                <w:sz w:val="22"/>
                <w:szCs w:val="22"/>
              </w:rPr>
            </w:pPr>
            <w:r w:rsidRPr="002B354D">
              <w:rPr>
                <w:rFonts w:ascii="Book Antiqua" w:hAnsi="Book Antiqua"/>
                <w:color w:val="000000" w:themeColor="text1"/>
                <w:sz w:val="22"/>
                <w:szCs w:val="22"/>
              </w:rPr>
              <w:t>Mbledhjet e t</w:t>
            </w:r>
            <w:r w:rsidRPr="002B354D">
              <w:rPr>
                <w:rFonts w:ascii="Book Antiqua" w:hAnsi="Book Antiqua"/>
                <w:sz w:val="22"/>
                <w:szCs w:val="22"/>
              </w:rPr>
              <w:t>ë gjitha Kuvendeve Komunale kanë qenë transparente dhe të hapura për publikun, në mënyrë që të gjithë të interesuarit kanë pasur m</w:t>
            </w:r>
            <w:r w:rsidR="00CA26D6" w:rsidRPr="002B354D">
              <w:rPr>
                <w:rFonts w:ascii="Book Antiqua" w:hAnsi="Book Antiqua"/>
                <w:sz w:val="22"/>
                <w:szCs w:val="22"/>
              </w:rPr>
              <w:t xml:space="preserve">undësi pjesëmarrjeje dhe për të dhënë kontributin, rrjedhimisht edhe propozimet e tyre. </w:t>
            </w:r>
            <w:r w:rsidR="00CA26D6" w:rsidRPr="002B354D">
              <w:rPr>
                <w:rFonts w:ascii="Book Antiqua" w:hAnsi="Book Antiqua"/>
                <w:color w:val="000000" w:themeColor="text1"/>
                <w:sz w:val="22"/>
                <w:szCs w:val="22"/>
              </w:rPr>
              <w:t>P</w:t>
            </w:r>
            <w:r w:rsidR="00CA26D6" w:rsidRPr="002B354D">
              <w:rPr>
                <w:rFonts w:ascii="Book Antiqua" w:hAnsi="Book Antiqua"/>
                <w:sz w:val="22"/>
                <w:szCs w:val="22"/>
              </w:rPr>
              <w:t xml:space="preserve">ërveç kësaj, edhe kryetaret e komunave morën pjesë në mbledhjet e komunave </w:t>
            </w:r>
            <w:proofErr w:type="spellStart"/>
            <w:r w:rsidR="00CA26D6" w:rsidRPr="002B354D">
              <w:rPr>
                <w:rFonts w:ascii="Book Antiqua" w:hAnsi="Book Antiqua"/>
                <w:sz w:val="22"/>
                <w:szCs w:val="22"/>
              </w:rPr>
              <w:t>Graçanicës</w:t>
            </w:r>
            <w:proofErr w:type="spellEnd"/>
            <w:r w:rsidR="00CA26D6" w:rsidRPr="002B354D">
              <w:rPr>
                <w:rFonts w:ascii="Book Antiqua" w:hAnsi="Book Antiqua"/>
                <w:sz w:val="22"/>
                <w:szCs w:val="22"/>
              </w:rPr>
              <w:t xml:space="preserve">, </w:t>
            </w:r>
            <w:proofErr w:type="spellStart"/>
            <w:r w:rsidR="00CA26D6" w:rsidRPr="002B354D">
              <w:rPr>
                <w:rFonts w:ascii="Book Antiqua" w:hAnsi="Book Antiqua"/>
                <w:sz w:val="22"/>
                <w:szCs w:val="22"/>
              </w:rPr>
              <w:t>Ranillugut</w:t>
            </w:r>
            <w:proofErr w:type="spellEnd"/>
            <w:r w:rsidR="00CA26D6" w:rsidRPr="002B354D">
              <w:rPr>
                <w:rFonts w:ascii="Book Antiqua" w:hAnsi="Book Antiqua"/>
                <w:sz w:val="22"/>
                <w:szCs w:val="22"/>
              </w:rPr>
              <w:t xml:space="preserve">, </w:t>
            </w:r>
            <w:proofErr w:type="spellStart"/>
            <w:r w:rsidR="00CA26D6" w:rsidRPr="002B354D">
              <w:rPr>
                <w:rFonts w:ascii="Book Antiqua" w:hAnsi="Book Antiqua"/>
                <w:sz w:val="22"/>
                <w:szCs w:val="22"/>
              </w:rPr>
              <w:t>Parteshit</w:t>
            </w:r>
            <w:proofErr w:type="spellEnd"/>
            <w:r w:rsidR="00CA26D6" w:rsidRPr="002B354D">
              <w:rPr>
                <w:rFonts w:ascii="Book Antiqua" w:hAnsi="Book Antiqua"/>
                <w:sz w:val="22"/>
                <w:szCs w:val="22"/>
              </w:rPr>
              <w:t xml:space="preserve">, </w:t>
            </w:r>
            <w:proofErr w:type="spellStart"/>
            <w:r w:rsidR="00CA26D6" w:rsidRPr="002B354D">
              <w:rPr>
                <w:rFonts w:ascii="Book Antiqua" w:hAnsi="Book Antiqua"/>
                <w:sz w:val="22"/>
                <w:szCs w:val="22"/>
              </w:rPr>
              <w:t>Kllokotit</w:t>
            </w:r>
            <w:proofErr w:type="spellEnd"/>
            <w:r w:rsidR="00CA26D6" w:rsidRPr="002B354D">
              <w:rPr>
                <w:rFonts w:ascii="Book Antiqua" w:hAnsi="Book Antiqua"/>
                <w:sz w:val="22"/>
                <w:szCs w:val="22"/>
              </w:rPr>
              <w:t xml:space="preserve"> dhe Shtërpcës.</w:t>
            </w:r>
          </w:p>
          <w:p w:rsidR="001B0C55" w:rsidRPr="002B354D" w:rsidRDefault="001B0C55" w:rsidP="005C1C28">
            <w:pPr>
              <w:keepNext/>
              <w:jc w:val="center"/>
              <w:outlineLvl w:val="2"/>
              <w:rPr>
                <w:rFonts w:ascii="Book Antiqua" w:hAnsi="Book Antiqua"/>
                <w:color w:val="000000" w:themeColor="text1"/>
                <w:sz w:val="22"/>
                <w:szCs w:val="22"/>
              </w:rPr>
            </w:pPr>
          </w:p>
          <w:p w:rsidR="001B0C55" w:rsidRPr="002B354D" w:rsidRDefault="001B0C55" w:rsidP="005C1C28">
            <w:pPr>
              <w:keepNext/>
              <w:jc w:val="center"/>
              <w:outlineLvl w:val="2"/>
              <w:rPr>
                <w:rFonts w:ascii="Book Antiqua" w:hAnsi="Book Antiqua"/>
                <w:color w:val="000000" w:themeColor="text1"/>
                <w:sz w:val="22"/>
                <w:szCs w:val="22"/>
              </w:rPr>
            </w:pPr>
          </w:p>
          <w:p w:rsidR="001B0C55" w:rsidRPr="002B354D" w:rsidRDefault="001B0C55" w:rsidP="005C1C28">
            <w:pPr>
              <w:keepNext/>
              <w:jc w:val="center"/>
              <w:outlineLvl w:val="2"/>
              <w:rPr>
                <w:rFonts w:ascii="Book Antiqua" w:hAnsi="Book Antiqua"/>
                <w:color w:val="000000" w:themeColor="text1"/>
                <w:sz w:val="22"/>
                <w:szCs w:val="22"/>
              </w:rPr>
            </w:pPr>
          </w:p>
          <w:p w:rsidR="001B0C55" w:rsidRPr="002B354D" w:rsidRDefault="001B0C55" w:rsidP="005C1C28">
            <w:pPr>
              <w:keepNext/>
              <w:jc w:val="center"/>
              <w:outlineLvl w:val="2"/>
              <w:rPr>
                <w:rFonts w:ascii="Book Antiqua" w:hAnsi="Book Antiqua"/>
                <w:color w:val="000000" w:themeColor="text1"/>
                <w:sz w:val="22"/>
                <w:szCs w:val="22"/>
              </w:rPr>
            </w:pPr>
          </w:p>
          <w:p w:rsidR="001B0C55" w:rsidRPr="002B354D" w:rsidRDefault="001B0C55" w:rsidP="005C1C28">
            <w:pPr>
              <w:keepNext/>
              <w:jc w:val="center"/>
              <w:outlineLvl w:val="2"/>
              <w:rPr>
                <w:rFonts w:ascii="Book Antiqua" w:hAnsi="Book Antiqua"/>
                <w:color w:val="000000" w:themeColor="text1"/>
                <w:sz w:val="22"/>
                <w:szCs w:val="22"/>
              </w:rPr>
            </w:pPr>
          </w:p>
          <w:p w:rsidR="001B0C55" w:rsidRPr="002B354D" w:rsidRDefault="001B0C55" w:rsidP="005C1C28">
            <w:pPr>
              <w:keepNext/>
              <w:jc w:val="center"/>
              <w:outlineLvl w:val="2"/>
              <w:rPr>
                <w:rFonts w:ascii="Book Antiqua" w:hAnsi="Book Antiqua"/>
                <w:color w:val="000000" w:themeColor="text1"/>
                <w:sz w:val="22"/>
                <w:szCs w:val="22"/>
              </w:rPr>
            </w:pPr>
          </w:p>
          <w:p w:rsidR="001B0C55" w:rsidRPr="002B354D" w:rsidRDefault="001B0C55" w:rsidP="005C1C28">
            <w:pPr>
              <w:keepNext/>
              <w:jc w:val="center"/>
              <w:outlineLvl w:val="2"/>
              <w:rPr>
                <w:rFonts w:ascii="Book Antiqua" w:hAnsi="Book Antiqua"/>
                <w:color w:val="000000" w:themeColor="text1"/>
                <w:sz w:val="22"/>
                <w:szCs w:val="22"/>
              </w:rPr>
            </w:pPr>
          </w:p>
          <w:p w:rsidR="00284571" w:rsidRPr="002B354D" w:rsidRDefault="00284571" w:rsidP="005C1C28">
            <w:pPr>
              <w:keepNext/>
              <w:jc w:val="center"/>
              <w:outlineLvl w:val="2"/>
              <w:rPr>
                <w:rFonts w:ascii="Book Antiqua" w:hAnsi="Book Antiqua"/>
                <w:color w:val="000000" w:themeColor="text1"/>
                <w:sz w:val="22"/>
                <w:szCs w:val="22"/>
              </w:rPr>
            </w:pPr>
          </w:p>
          <w:p w:rsidR="001B0C55" w:rsidRPr="002B354D" w:rsidRDefault="001B0C55" w:rsidP="005C1C28">
            <w:pPr>
              <w:keepNext/>
              <w:jc w:val="center"/>
              <w:outlineLvl w:val="2"/>
              <w:rPr>
                <w:rFonts w:ascii="Book Antiqua" w:hAnsi="Book Antiqua"/>
                <w:color w:val="000000" w:themeColor="text1"/>
                <w:sz w:val="22"/>
                <w:szCs w:val="22"/>
              </w:rPr>
            </w:pPr>
          </w:p>
          <w:p w:rsidR="0030236A" w:rsidRPr="002B354D" w:rsidRDefault="0030236A" w:rsidP="005C1C28">
            <w:pPr>
              <w:keepNext/>
              <w:jc w:val="center"/>
              <w:outlineLvl w:val="2"/>
              <w:rPr>
                <w:rFonts w:ascii="Book Antiqua" w:hAnsi="Book Antiqua"/>
                <w:color w:val="000000" w:themeColor="text1"/>
                <w:sz w:val="22"/>
                <w:szCs w:val="22"/>
              </w:rPr>
            </w:pPr>
          </w:p>
          <w:p w:rsidR="006D755B" w:rsidRPr="002B354D" w:rsidRDefault="006D755B" w:rsidP="005C1C28">
            <w:pPr>
              <w:jc w:val="center"/>
              <w:rPr>
                <w:rFonts w:ascii="Book Antiqua" w:hAnsi="Book Antiqua"/>
                <w:b/>
                <w:color w:val="000000" w:themeColor="text1"/>
                <w:sz w:val="22"/>
                <w:szCs w:val="22"/>
              </w:rPr>
            </w:pPr>
          </w:p>
          <w:p w:rsidR="006D755B" w:rsidRPr="002B354D" w:rsidRDefault="006D755B" w:rsidP="005C1C28">
            <w:pPr>
              <w:jc w:val="center"/>
              <w:rPr>
                <w:rFonts w:ascii="Book Antiqua" w:hAnsi="Book Antiqua"/>
                <w:b/>
                <w:color w:val="000000" w:themeColor="text1"/>
                <w:sz w:val="22"/>
                <w:szCs w:val="22"/>
              </w:rPr>
            </w:pPr>
          </w:p>
          <w:p w:rsidR="001B0C55" w:rsidRPr="002B354D" w:rsidRDefault="00CA26D6" w:rsidP="005C1C28">
            <w:pPr>
              <w:jc w:val="center"/>
              <w:rPr>
                <w:rFonts w:ascii="Book Antiqua" w:hAnsi="Book Antiqua"/>
                <w:b/>
                <w:color w:val="000000" w:themeColor="text1"/>
                <w:sz w:val="22"/>
                <w:szCs w:val="22"/>
              </w:rPr>
            </w:pPr>
            <w:r w:rsidRPr="002B354D">
              <w:rPr>
                <w:rFonts w:ascii="Book Antiqua" w:hAnsi="Book Antiqua"/>
                <w:b/>
                <w:color w:val="000000" w:themeColor="text1"/>
                <w:sz w:val="22"/>
                <w:szCs w:val="22"/>
              </w:rPr>
              <w:t>Komitetet e Përhershme</w:t>
            </w:r>
          </w:p>
          <w:p w:rsidR="001B0C55" w:rsidRPr="002B354D" w:rsidRDefault="001B0C55" w:rsidP="005C1C28">
            <w:pPr>
              <w:keepNext/>
              <w:spacing w:before="240" w:after="60"/>
              <w:jc w:val="center"/>
              <w:outlineLvl w:val="0"/>
              <w:rPr>
                <w:rFonts w:ascii="Book Antiqua" w:hAnsi="Book Antiqua"/>
                <w:color w:val="000000" w:themeColor="text1"/>
                <w:sz w:val="22"/>
                <w:szCs w:val="22"/>
              </w:rPr>
            </w:pPr>
          </w:p>
          <w:p w:rsidR="00DC1E0F" w:rsidRPr="002B354D" w:rsidRDefault="00CA26D6" w:rsidP="005C1C28">
            <w:pPr>
              <w:jc w:val="center"/>
              <w:rPr>
                <w:rFonts w:ascii="Book Antiqua" w:hAnsi="Book Antiqua"/>
                <w:color w:val="000000" w:themeColor="text1"/>
                <w:sz w:val="22"/>
                <w:szCs w:val="22"/>
              </w:rPr>
            </w:pPr>
            <w:r w:rsidRPr="002B354D">
              <w:rPr>
                <w:rFonts w:ascii="Book Antiqua" w:hAnsi="Book Antiqua"/>
                <w:color w:val="000000" w:themeColor="text1"/>
                <w:sz w:val="22"/>
                <w:szCs w:val="22"/>
              </w:rPr>
              <w:t>Kur jan</w:t>
            </w:r>
            <w:r w:rsidRPr="002B354D">
              <w:rPr>
                <w:rFonts w:ascii="Book Antiqua" w:hAnsi="Book Antiqua"/>
                <w:sz w:val="22"/>
                <w:szCs w:val="22"/>
              </w:rPr>
              <w:t xml:space="preserve">ë në pyetje komitetet </w:t>
            </w:r>
            <w:proofErr w:type="spellStart"/>
            <w:r w:rsidRPr="002B354D">
              <w:rPr>
                <w:rFonts w:ascii="Book Antiqua" w:hAnsi="Book Antiqua"/>
                <w:sz w:val="22"/>
                <w:szCs w:val="22"/>
              </w:rPr>
              <w:t>obligative</w:t>
            </w:r>
            <w:proofErr w:type="spellEnd"/>
            <w:r w:rsidRPr="002B354D">
              <w:rPr>
                <w:rFonts w:ascii="Book Antiqua" w:hAnsi="Book Antiqua"/>
                <w:sz w:val="22"/>
                <w:szCs w:val="22"/>
              </w:rPr>
              <w:t xml:space="preserve"> (komiteti për politika dhe financa dhe komiteti për komunitete), ato janë funksionale gjë që tregon edhe </w:t>
            </w:r>
            <w:proofErr w:type="spellStart"/>
            <w:r w:rsidRPr="002B354D">
              <w:rPr>
                <w:rFonts w:ascii="Book Antiqua" w:hAnsi="Book Antiqua"/>
                <w:sz w:val="22"/>
                <w:szCs w:val="22"/>
              </w:rPr>
              <w:t>numrine</w:t>
            </w:r>
            <w:proofErr w:type="spellEnd"/>
            <w:r w:rsidRPr="002B354D">
              <w:rPr>
                <w:rFonts w:ascii="Book Antiqua" w:hAnsi="Book Antiqua"/>
                <w:sz w:val="22"/>
                <w:szCs w:val="22"/>
              </w:rPr>
              <w:t xml:space="preserve"> mbledhjeve</w:t>
            </w:r>
            <w:r w:rsidRPr="002B354D">
              <w:rPr>
                <w:rFonts w:ascii="Book Antiqua" w:hAnsi="Book Antiqua"/>
                <w:color w:val="000000" w:themeColor="text1"/>
                <w:sz w:val="22"/>
                <w:szCs w:val="22"/>
              </w:rPr>
              <w:t>:</w:t>
            </w:r>
          </w:p>
          <w:p w:rsidR="001B0C55" w:rsidRPr="002B354D" w:rsidRDefault="00974A3D" w:rsidP="005C1C28">
            <w:pPr>
              <w:contextualSpacing/>
              <w:jc w:val="center"/>
              <w:rPr>
                <w:rFonts w:ascii="Book Antiqua" w:hAnsi="Book Antiqua" w:cstheme="minorHAnsi"/>
                <w:i/>
                <w:sz w:val="22"/>
                <w:szCs w:val="22"/>
              </w:rPr>
            </w:pPr>
            <w:r w:rsidRPr="002B354D">
              <w:rPr>
                <w:rFonts w:ascii="Book Antiqua" w:hAnsi="Book Antiqua"/>
                <w:noProof/>
                <w:sz w:val="22"/>
                <w:szCs w:val="22"/>
                <w:lang w:val="en-US"/>
              </w:rPr>
              <w:drawing>
                <wp:inline distT="0" distB="0" distL="0" distR="0">
                  <wp:extent cx="59436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B0C55" w:rsidRPr="002B354D" w:rsidRDefault="001B0C55" w:rsidP="005C1C28">
            <w:pPr>
              <w:contextualSpacing/>
              <w:jc w:val="center"/>
              <w:rPr>
                <w:rFonts w:ascii="Book Antiqua" w:hAnsi="Book Antiqua" w:cstheme="minorHAnsi"/>
                <w:sz w:val="22"/>
                <w:szCs w:val="22"/>
              </w:rPr>
            </w:pPr>
          </w:p>
          <w:p w:rsidR="001B0C55" w:rsidRPr="002B354D" w:rsidRDefault="001B0C55" w:rsidP="005C1C28">
            <w:pPr>
              <w:contextualSpacing/>
              <w:jc w:val="center"/>
              <w:rPr>
                <w:rFonts w:ascii="Book Antiqua" w:hAnsi="Book Antiqua" w:cstheme="minorHAnsi"/>
                <w:b/>
                <w:sz w:val="22"/>
                <w:szCs w:val="22"/>
              </w:rPr>
            </w:pPr>
          </w:p>
          <w:p w:rsidR="001B0C55" w:rsidRPr="002B354D" w:rsidRDefault="00CA26D6" w:rsidP="005C1C28">
            <w:pPr>
              <w:contextualSpacing/>
              <w:jc w:val="center"/>
              <w:rPr>
                <w:rFonts w:ascii="Book Antiqua" w:hAnsi="Book Antiqua" w:cstheme="minorHAnsi"/>
                <w:i/>
                <w:sz w:val="22"/>
                <w:szCs w:val="22"/>
              </w:rPr>
            </w:pPr>
            <w:r w:rsidRPr="002B354D">
              <w:rPr>
                <w:rFonts w:ascii="Book Antiqua" w:hAnsi="Book Antiqua" w:cstheme="minorHAnsi"/>
                <w:b/>
                <w:sz w:val="22"/>
                <w:szCs w:val="22"/>
              </w:rPr>
              <w:t xml:space="preserve">Grafiku Nr. 2: </w:t>
            </w:r>
            <w:r w:rsidRPr="002B354D">
              <w:rPr>
                <w:rFonts w:ascii="Book Antiqua" w:hAnsi="Book Antiqua" w:cstheme="minorHAnsi"/>
                <w:i/>
                <w:sz w:val="22"/>
                <w:szCs w:val="22"/>
              </w:rPr>
              <w:t xml:space="preserve">Numri i mbledhjeve </w:t>
            </w:r>
            <w:proofErr w:type="spellStart"/>
            <w:r w:rsidRPr="002B354D">
              <w:rPr>
                <w:rFonts w:ascii="Book Antiqua" w:hAnsi="Book Antiqua" w:cstheme="minorHAnsi"/>
                <w:i/>
                <w:sz w:val="22"/>
                <w:szCs w:val="22"/>
              </w:rPr>
              <w:t>obligative</w:t>
            </w:r>
            <w:proofErr w:type="spellEnd"/>
            <w:r w:rsidRPr="002B354D">
              <w:rPr>
                <w:rFonts w:ascii="Book Antiqua" w:hAnsi="Book Antiqua" w:cstheme="minorHAnsi"/>
                <w:i/>
                <w:sz w:val="22"/>
                <w:szCs w:val="22"/>
              </w:rPr>
              <w:t xml:space="preserve"> të komiteteve të komunave të </w:t>
            </w:r>
            <w:proofErr w:type="spellStart"/>
            <w:r w:rsidRPr="002B354D">
              <w:rPr>
                <w:rFonts w:ascii="Book Antiqua" w:hAnsi="Book Antiqua" w:cstheme="minorHAnsi"/>
                <w:i/>
                <w:sz w:val="22"/>
                <w:szCs w:val="22"/>
              </w:rPr>
              <w:t>Graçanicës</w:t>
            </w:r>
            <w:proofErr w:type="spellEnd"/>
            <w:r w:rsidRPr="002B354D">
              <w:rPr>
                <w:rFonts w:ascii="Book Antiqua" w:hAnsi="Book Antiqua" w:cstheme="minorHAnsi"/>
                <w:i/>
                <w:sz w:val="22"/>
                <w:szCs w:val="22"/>
              </w:rPr>
              <w:t xml:space="preserve">, </w:t>
            </w:r>
            <w:proofErr w:type="spellStart"/>
            <w:r w:rsidRPr="002B354D">
              <w:rPr>
                <w:rFonts w:ascii="Book Antiqua" w:hAnsi="Book Antiqua" w:cstheme="minorHAnsi"/>
                <w:i/>
                <w:sz w:val="22"/>
                <w:szCs w:val="22"/>
              </w:rPr>
              <w:t>Ranillugut</w:t>
            </w:r>
            <w:proofErr w:type="spellEnd"/>
            <w:r w:rsidRPr="002B354D">
              <w:rPr>
                <w:rFonts w:ascii="Book Antiqua" w:hAnsi="Book Antiqua" w:cstheme="minorHAnsi"/>
                <w:i/>
                <w:sz w:val="22"/>
                <w:szCs w:val="22"/>
              </w:rPr>
              <w:t xml:space="preserve">, Shtërpcës, </w:t>
            </w:r>
            <w:proofErr w:type="spellStart"/>
            <w:r w:rsidRPr="002B354D">
              <w:rPr>
                <w:rFonts w:ascii="Book Antiqua" w:hAnsi="Book Antiqua" w:cstheme="minorHAnsi"/>
                <w:i/>
                <w:sz w:val="22"/>
                <w:szCs w:val="22"/>
              </w:rPr>
              <w:t>Parteshit</w:t>
            </w:r>
            <w:proofErr w:type="spellEnd"/>
            <w:r w:rsidRPr="002B354D">
              <w:rPr>
                <w:rFonts w:ascii="Book Antiqua" w:hAnsi="Book Antiqua" w:cstheme="minorHAnsi"/>
                <w:i/>
                <w:sz w:val="22"/>
                <w:szCs w:val="22"/>
              </w:rPr>
              <w:t xml:space="preserve"> dhe </w:t>
            </w:r>
            <w:proofErr w:type="spellStart"/>
            <w:r w:rsidRPr="002B354D">
              <w:rPr>
                <w:rFonts w:ascii="Book Antiqua" w:hAnsi="Book Antiqua" w:cstheme="minorHAnsi"/>
                <w:i/>
                <w:sz w:val="22"/>
                <w:szCs w:val="22"/>
              </w:rPr>
              <w:t>Kllokotit</w:t>
            </w:r>
            <w:proofErr w:type="spellEnd"/>
          </w:p>
          <w:p w:rsidR="001B0C55" w:rsidRPr="002B354D" w:rsidRDefault="001B0C55" w:rsidP="005C1C28">
            <w:pPr>
              <w:keepNext/>
              <w:spacing w:before="240" w:after="60"/>
              <w:contextualSpacing/>
              <w:jc w:val="center"/>
              <w:outlineLvl w:val="0"/>
              <w:rPr>
                <w:rFonts w:ascii="Book Antiqua" w:hAnsi="Book Antiqua" w:cstheme="minorHAnsi"/>
                <w:sz w:val="22"/>
                <w:szCs w:val="22"/>
              </w:rPr>
            </w:pPr>
          </w:p>
          <w:p w:rsidR="001B0C55" w:rsidRPr="002B354D" w:rsidRDefault="001B0C55" w:rsidP="005C1C28">
            <w:pPr>
              <w:keepNext/>
              <w:spacing w:before="240" w:after="60"/>
              <w:contextualSpacing/>
              <w:jc w:val="center"/>
              <w:outlineLvl w:val="0"/>
              <w:rPr>
                <w:rFonts w:ascii="Book Antiqua" w:hAnsi="Book Antiqua" w:cstheme="minorHAnsi"/>
                <w:i/>
                <w:sz w:val="22"/>
                <w:szCs w:val="22"/>
              </w:rPr>
            </w:pPr>
          </w:p>
          <w:p w:rsidR="00A47DFA" w:rsidRPr="002B354D" w:rsidRDefault="00CA26D6" w:rsidP="005C1C28">
            <w:pPr>
              <w:jc w:val="center"/>
              <w:rPr>
                <w:rFonts w:ascii="Book Antiqua" w:hAnsi="Book Antiqua"/>
                <w:color w:val="000000" w:themeColor="text1"/>
                <w:sz w:val="22"/>
                <w:szCs w:val="22"/>
              </w:rPr>
            </w:pPr>
            <w:r w:rsidRPr="002B354D">
              <w:rPr>
                <w:rFonts w:ascii="Book Antiqua" w:hAnsi="Book Antiqua"/>
                <w:color w:val="000000" w:themeColor="text1"/>
                <w:sz w:val="22"/>
                <w:szCs w:val="22"/>
              </w:rPr>
              <w:t>N</w:t>
            </w:r>
            <w:r w:rsidRPr="002B354D">
              <w:rPr>
                <w:rFonts w:ascii="Book Antiqua" w:hAnsi="Book Antiqua"/>
                <w:sz w:val="22"/>
                <w:szCs w:val="22"/>
              </w:rPr>
              <w:t xml:space="preserve">ë komunën e </w:t>
            </w:r>
            <w:proofErr w:type="spellStart"/>
            <w:r w:rsidRPr="002B354D">
              <w:rPr>
                <w:rFonts w:ascii="Book Antiqua" w:hAnsi="Book Antiqua"/>
                <w:sz w:val="22"/>
                <w:szCs w:val="22"/>
              </w:rPr>
              <w:t>Graçanicës</w:t>
            </w:r>
            <w:proofErr w:type="spellEnd"/>
            <w:r w:rsidRPr="002B354D">
              <w:rPr>
                <w:rFonts w:ascii="Book Antiqua" w:hAnsi="Book Antiqua"/>
                <w:sz w:val="22"/>
                <w:szCs w:val="22"/>
              </w:rPr>
              <w:t xml:space="preserve"> janë mbajtur 2 mbledhje të </w:t>
            </w:r>
            <w:r w:rsidRPr="002B354D">
              <w:rPr>
                <w:rFonts w:ascii="Book Antiqua" w:hAnsi="Book Antiqua"/>
                <w:color w:val="000000" w:themeColor="text1"/>
                <w:sz w:val="22"/>
                <w:szCs w:val="22"/>
              </w:rPr>
              <w:t>KPF-s</w:t>
            </w:r>
            <w:r w:rsidRPr="002B354D">
              <w:rPr>
                <w:rFonts w:ascii="Book Antiqua" w:hAnsi="Book Antiqua"/>
                <w:sz w:val="22"/>
                <w:szCs w:val="22"/>
              </w:rPr>
              <w:t xml:space="preserve">ë dhe 3 mbledhje të KK-së, në komunën e </w:t>
            </w:r>
            <w:proofErr w:type="spellStart"/>
            <w:r w:rsidRPr="002B354D">
              <w:rPr>
                <w:rFonts w:ascii="Book Antiqua" w:hAnsi="Book Antiqua"/>
                <w:sz w:val="22"/>
                <w:szCs w:val="22"/>
              </w:rPr>
              <w:t>Ranillugut</w:t>
            </w:r>
            <w:proofErr w:type="spellEnd"/>
            <w:r w:rsidRPr="002B354D">
              <w:rPr>
                <w:rFonts w:ascii="Book Antiqua" w:hAnsi="Book Antiqua"/>
                <w:sz w:val="22"/>
                <w:szCs w:val="22"/>
              </w:rPr>
              <w:t xml:space="preserve"> janë mbajtur 2 mbledhje të KPF-së dhe 2 të KK-së, </w:t>
            </w:r>
            <w:r w:rsidRPr="002B354D">
              <w:rPr>
                <w:rFonts w:ascii="Book Antiqua" w:hAnsi="Book Antiqua"/>
                <w:color w:val="000000" w:themeColor="text1"/>
                <w:sz w:val="22"/>
                <w:szCs w:val="22"/>
              </w:rPr>
              <w:t>n</w:t>
            </w:r>
            <w:r w:rsidRPr="002B354D">
              <w:rPr>
                <w:rFonts w:ascii="Book Antiqua" w:hAnsi="Book Antiqua"/>
                <w:sz w:val="22"/>
                <w:szCs w:val="22"/>
              </w:rPr>
              <w:t xml:space="preserve">ë komunën e Shtërpcës 2 mbledhje të KPF-së dhe 2 të KK-së, në komunën e </w:t>
            </w:r>
            <w:proofErr w:type="spellStart"/>
            <w:r w:rsidRPr="002B354D">
              <w:rPr>
                <w:rFonts w:ascii="Book Antiqua" w:hAnsi="Book Antiqua"/>
                <w:sz w:val="22"/>
                <w:szCs w:val="22"/>
              </w:rPr>
              <w:t>Parteshit</w:t>
            </w:r>
            <w:proofErr w:type="spellEnd"/>
            <w:r w:rsidRPr="002B354D">
              <w:rPr>
                <w:rFonts w:ascii="Book Antiqua" w:hAnsi="Book Antiqua"/>
                <w:sz w:val="22"/>
                <w:szCs w:val="22"/>
              </w:rPr>
              <w:t xml:space="preserve"> 1 mbledhje të KPF-së dhe 1 të KK-së, dhe komunën e </w:t>
            </w:r>
            <w:proofErr w:type="spellStart"/>
            <w:r w:rsidRPr="002B354D">
              <w:rPr>
                <w:rFonts w:ascii="Book Antiqua" w:hAnsi="Book Antiqua"/>
                <w:sz w:val="22"/>
                <w:szCs w:val="22"/>
              </w:rPr>
              <w:t>Kllokotit</w:t>
            </w:r>
            <w:proofErr w:type="spellEnd"/>
            <w:r w:rsidRPr="002B354D">
              <w:rPr>
                <w:rFonts w:ascii="Book Antiqua" w:hAnsi="Book Antiqua"/>
                <w:sz w:val="22"/>
                <w:szCs w:val="22"/>
              </w:rPr>
              <w:t xml:space="preserve"> janë mbajtur 2 mbledhje të </w:t>
            </w:r>
            <w:r w:rsidRPr="002B354D">
              <w:rPr>
                <w:rFonts w:ascii="Book Antiqua" w:hAnsi="Book Antiqua"/>
                <w:color w:val="000000" w:themeColor="text1"/>
                <w:sz w:val="22"/>
                <w:szCs w:val="22"/>
              </w:rPr>
              <w:t>KPF-s</w:t>
            </w:r>
            <w:r w:rsidRPr="002B354D">
              <w:rPr>
                <w:rFonts w:ascii="Book Antiqua" w:hAnsi="Book Antiqua"/>
                <w:sz w:val="22"/>
                <w:szCs w:val="22"/>
              </w:rPr>
              <w:t>ë dhe 2 mbledhje të KK-së</w:t>
            </w:r>
            <w:r w:rsidRPr="002B354D">
              <w:rPr>
                <w:rFonts w:ascii="Book Antiqua" w:hAnsi="Book Antiqua"/>
                <w:color w:val="000000" w:themeColor="text1"/>
                <w:sz w:val="22"/>
                <w:szCs w:val="22"/>
              </w:rPr>
              <w:t>.</w:t>
            </w:r>
          </w:p>
          <w:p w:rsidR="006D755B" w:rsidRPr="002B354D" w:rsidRDefault="006D755B" w:rsidP="005C1C28">
            <w:pPr>
              <w:jc w:val="center"/>
              <w:rPr>
                <w:rFonts w:ascii="Book Antiqua" w:hAnsi="Book Antiqua"/>
                <w:color w:val="000000" w:themeColor="text1"/>
                <w:sz w:val="22"/>
                <w:szCs w:val="22"/>
              </w:rPr>
            </w:pPr>
          </w:p>
          <w:p w:rsidR="006D755B" w:rsidRPr="002B354D" w:rsidRDefault="006D755B" w:rsidP="005C1C28">
            <w:pPr>
              <w:jc w:val="center"/>
              <w:rPr>
                <w:rFonts w:ascii="Book Antiqua" w:hAnsi="Book Antiqua"/>
                <w:color w:val="000000" w:themeColor="text1"/>
                <w:sz w:val="22"/>
                <w:szCs w:val="22"/>
              </w:rPr>
            </w:pPr>
          </w:p>
          <w:p w:rsidR="006D755B" w:rsidRPr="002B354D" w:rsidRDefault="006D755B" w:rsidP="005C1C28">
            <w:pPr>
              <w:jc w:val="center"/>
              <w:rPr>
                <w:rFonts w:ascii="Book Antiqua" w:hAnsi="Book Antiqua"/>
                <w:sz w:val="22"/>
                <w:szCs w:val="22"/>
              </w:rPr>
            </w:pPr>
          </w:p>
          <w:p w:rsidR="00A47DFA" w:rsidRPr="002B354D" w:rsidRDefault="00A47DFA" w:rsidP="005C1C28">
            <w:pPr>
              <w:keepNext/>
              <w:jc w:val="center"/>
              <w:outlineLvl w:val="2"/>
              <w:rPr>
                <w:rFonts w:ascii="Book Antiqua" w:hAnsi="Book Antiqua"/>
                <w:sz w:val="22"/>
                <w:szCs w:val="22"/>
              </w:rPr>
            </w:pPr>
          </w:p>
          <w:p w:rsidR="00A47DFA" w:rsidRPr="002B354D" w:rsidRDefault="00A47DFA" w:rsidP="005C1C28">
            <w:pPr>
              <w:keepNext/>
              <w:jc w:val="center"/>
              <w:outlineLvl w:val="2"/>
              <w:rPr>
                <w:rFonts w:ascii="Book Antiqua" w:hAnsi="Book Antiqua"/>
                <w:sz w:val="22"/>
                <w:szCs w:val="22"/>
              </w:rPr>
            </w:pPr>
          </w:p>
          <w:p w:rsidR="00A47DFA" w:rsidRPr="002B354D" w:rsidRDefault="00A47DFA" w:rsidP="005C1C28">
            <w:pPr>
              <w:keepNext/>
              <w:jc w:val="center"/>
              <w:outlineLvl w:val="2"/>
              <w:rPr>
                <w:rFonts w:ascii="Book Antiqua" w:hAnsi="Book Antiqua"/>
                <w:sz w:val="22"/>
                <w:szCs w:val="22"/>
              </w:rPr>
            </w:pPr>
          </w:p>
          <w:p w:rsidR="00A47DFA" w:rsidRPr="002B354D" w:rsidRDefault="00A47DFA" w:rsidP="005C1C28">
            <w:pPr>
              <w:pStyle w:val="Heading1"/>
              <w:spacing w:before="0"/>
              <w:jc w:val="center"/>
              <w:rPr>
                <w:rFonts w:ascii="Book Antiqua" w:hAnsi="Book Antiqua"/>
                <w:sz w:val="22"/>
                <w:szCs w:val="22"/>
              </w:rPr>
            </w:pPr>
          </w:p>
          <w:p w:rsidR="00A47DFA" w:rsidRPr="002B354D" w:rsidRDefault="00A47DFA" w:rsidP="005C1C28">
            <w:pPr>
              <w:pStyle w:val="Heading1"/>
              <w:spacing w:before="0"/>
              <w:jc w:val="center"/>
              <w:rPr>
                <w:rFonts w:ascii="Book Antiqua" w:hAnsi="Book Antiqua"/>
                <w:sz w:val="22"/>
                <w:szCs w:val="22"/>
              </w:rPr>
            </w:pPr>
          </w:p>
          <w:p w:rsidR="00A47DFA" w:rsidRPr="002B354D" w:rsidRDefault="00A47DFA" w:rsidP="005C1C28">
            <w:pPr>
              <w:pStyle w:val="Heading1"/>
              <w:spacing w:before="0"/>
              <w:jc w:val="center"/>
              <w:rPr>
                <w:rFonts w:ascii="Book Antiqua" w:hAnsi="Book Antiqua"/>
                <w:sz w:val="22"/>
                <w:szCs w:val="22"/>
              </w:rPr>
            </w:pPr>
          </w:p>
          <w:p w:rsidR="001B0C55" w:rsidRPr="002B354D" w:rsidRDefault="00CA26D6" w:rsidP="005C1C28">
            <w:pPr>
              <w:pStyle w:val="Heading1"/>
              <w:spacing w:before="0"/>
              <w:jc w:val="center"/>
              <w:rPr>
                <w:rFonts w:ascii="Book Antiqua" w:hAnsi="Book Antiqua"/>
                <w:sz w:val="22"/>
                <w:szCs w:val="22"/>
              </w:rPr>
            </w:pPr>
            <w:r w:rsidRPr="002B354D">
              <w:rPr>
                <w:rFonts w:ascii="Book Antiqua" w:hAnsi="Book Antiqua"/>
                <w:sz w:val="22"/>
                <w:szCs w:val="22"/>
              </w:rPr>
              <w:t>Aktet e Kuvendit të Komunës</w:t>
            </w:r>
          </w:p>
          <w:p w:rsidR="001B0C55" w:rsidRPr="002B354D" w:rsidRDefault="001B0C55" w:rsidP="005C1C28">
            <w:pPr>
              <w:keepNext/>
              <w:spacing w:before="240" w:after="60"/>
              <w:jc w:val="center"/>
              <w:outlineLvl w:val="0"/>
              <w:rPr>
                <w:rFonts w:ascii="Book Antiqua" w:hAnsi="Book Antiqua"/>
                <w:sz w:val="22"/>
                <w:szCs w:val="22"/>
              </w:rPr>
            </w:pPr>
          </w:p>
          <w:p w:rsidR="00DC1E0F" w:rsidRPr="002B354D" w:rsidRDefault="00CA26D6" w:rsidP="005C1C28">
            <w:pPr>
              <w:jc w:val="center"/>
              <w:rPr>
                <w:rFonts w:ascii="Book Antiqua" w:hAnsi="Book Antiqua" w:cs="Book Antiqua"/>
                <w:sz w:val="22"/>
                <w:szCs w:val="22"/>
              </w:rPr>
            </w:pPr>
            <w:r w:rsidRPr="002B354D">
              <w:rPr>
                <w:rFonts w:ascii="Book Antiqua" w:hAnsi="Book Antiqua" w:cs="Book Antiqua"/>
                <w:sz w:val="22"/>
                <w:szCs w:val="22"/>
              </w:rPr>
              <w:t>N</w:t>
            </w:r>
            <w:r w:rsidRPr="002B354D">
              <w:rPr>
                <w:rFonts w:ascii="Book Antiqua" w:hAnsi="Book Antiqua"/>
                <w:sz w:val="22"/>
                <w:szCs w:val="22"/>
              </w:rPr>
              <w:t xml:space="preserve">ë periudhën Janar – Mars </w:t>
            </w:r>
            <w:r w:rsidRPr="002B354D">
              <w:rPr>
                <w:rFonts w:ascii="Book Antiqua" w:hAnsi="Book Antiqua" w:cs="Book Antiqua"/>
                <w:sz w:val="22"/>
                <w:szCs w:val="22"/>
              </w:rPr>
              <w:t>2020, komunat kan</w:t>
            </w:r>
            <w:r w:rsidRPr="002B354D">
              <w:rPr>
                <w:rFonts w:ascii="Book Antiqua" w:hAnsi="Book Antiqua"/>
                <w:sz w:val="22"/>
                <w:szCs w:val="22"/>
              </w:rPr>
              <w:t xml:space="preserve">ë miratuar një numër të caktuar të akteve, gjë që mund të shihet në grafikun. Komuna e </w:t>
            </w:r>
            <w:proofErr w:type="spellStart"/>
            <w:r w:rsidRPr="002B354D">
              <w:rPr>
                <w:rFonts w:ascii="Book Antiqua" w:hAnsi="Book Antiqua"/>
                <w:sz w:val="22"/>
                <w:szCs w:val="22"/>
              </w:rPr>
              <w:t>Graçanicës</w:t>
            </w:r>
            <w:proofErr w:type="spellEnd"/>
            <w:r w:rsidRPr="002B354D">
              <w:rPr>
                <w:rFonts w:ascii="Book Antiqua" w:hAnsi="Book Antiqua"/>
                <w:sz w:val="22"/>
                <w:szCs w:val="22"/>
              </w:rPr>
              <w:t xml:space="preserve"> ka miratuar 10 vendime, komuna e </w:t>
            </w:r>
            <w:proofErr w:type="spellStart"/>
            <w:r w:rsidRPr="002B354D">
              <w:rPr>
                <w:rFonts w:ascii="Book Antiqua" w:hAnsi="Book Antiqua"/>
                <w:sz w:val="22"/>
                <w:szCs w:val="22"/>
              </w:rPr>
              <w:t>Ranilligut</w:t>
            </w:r>
            <w:proofErr w:type="spellEnd"/>
            <w:r w:rsidRPr="002B354D">
              <w:rPr>
                <w:rFonts w:ascii="Book Antiqua" w:hAnsi="Book Antiqua"/>
                <w:sz w:val="22"/>
                <w:szCs w:val="22"/>
              </w:rPr>
              <w:t xml:space="preserve">  3 vendime dhe 1 rregullore, komuna e Shtërpcës ka miratuar 8 vendime, komuna e </w:t>
            </w:r>
            <w:proofErr w:type="spellStart"/>
            <w:r w:rsidRPr="002B354D">
              <w:rPr>
                <w:rFonts w:ascii="Book Antiqua" w:hAnsi="Book Antiqua"/>
                <w:sz w:val="22"/>
                <w:szCs w:val="22"/>
              </w:rPr>
              <w:t>Parteshit</w:t>
            </w:r>
            <w:proofErr w:type="spellEnd"/>
            <w:r w:rsidRPr="002B354D">
              <w:rPr>
                <w:rFonts w:ascii="Book Antiqua" w:hAnsi="Book Antiqua"/>
                <w:sz w:val="22"/>
                <w:szCs w:val="22"/>
              </w:rPr>
              <w:t xml:space="preserve"> 6 vendime dhe 1 rregullore dhe komuna e </w:t>
            </w:r>
            <w:proofErr w:type="spellStart"/>
            <w:r w:rsidRPr="002B354D">
              <w:rPr>
                <w:rFonts w:ascii="Book Antiqua" w:hAnsi="Book Antiqua"/>
                <w:sz w:val="22"/>
                <w:szCs w:val="22"/>
              </w:rPr>
              <w:t>Kllokotit</w:t>
            </w:r>
            <w:proofErr w:type="spellEnd"/>
            <w:r w:rsidRPr="002B354D">
              <w:rPr>
                <w:rFonts w:ascii="Book Antiqua" w:hAnsi="Book Antiqua"/>
                <w:sz w:val="22"/>
                <w:szCs w:val="22"/>
              </w:rPr>
              <w:t xml:space="preserve"> ka miratuar 4 vendime.</w:t>
            </w:r>
          </w:p>
          <w:p w:rsidR="00D56098" w:rsidRPr="002B354D" w:rsidRDefault="00974A3D" w:rsidP="005C1C28">
            <w:pPr>
              <w:jc w:val="center"/>
              <w:rPr>
                <w:rFonts w:ascii="Book Antiqua" w:hAnsi="Book Antiqua" w:cs="Book Antiqua"/>
                <w:sz w:val="22"/>
                <w:szCs w:val="22"/>
              </w:rPr>
            </w:pPr>
            <w:r w:rsidRPr="002B354D">
              <w:rPr>
                <w:rFonts w:ascii="Book Antiqua" w:hAnsi="Book Antiqua" w:cs="Book Antiqua"/>
                <w:noProof/>
                <w:sz w:val="22"/>
                <w:szCs w:val="22"/>
                <w:lang w:val="en-US"/>
              </w:rPr>
              <w:lastRenderedPageBreak/>
              <w:drawing>
                <wp:inline distT="0" distB="0" distL="0" distR="0">
                  <wp:extent cx="622935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B0C55" w:rsidRPr="002B354D" w:rsidRDefault="00CA26D6" w:rsidP="005C1C28">
            <w:pPr>
              <w:jc w:val="center"/>
              <w:rPr>
                <w:rFonts w:ascii="Book Antiqua" w:hAnsi="Book Antiqua" w:cs="Calibri"/>
                <w:i/>
                <w:color w:val="000000"/>
                <w:sz w:val="22"/>
                <w:szCs w:val="22"/>
              </w:rPr>
            </w:pPr>
            <w:r w:rsidRPr="002B354D">
              <w:rPr>
                <w:rFonts w:ascii="Book Antiqua" w:hAnsi="Book Antiqua" w:cs="Calibri"/>
                <w:b/>
                <w:color w:val="000000"/>
                <w:sz w:val="22"/>
                <w:szCs w:val="22"/>
              </w:rPr>
              <w:t>Grafiku Nr. 3:</w:t>
            </w:r>
            <w:r w:rsidRPr="002B354D">
              <w:rPr>
                <w:rFonts w:ascii="Book Antiqua" w:hAnsi="Book Antiqua" w:cs="Calibri"/>
                <w:i/>
                <w:color w:val="000000"/>
                <w:sz w:val="22"/>
                <w:szCs w:val="22"/>
              </w:rPr>
              <w:t>Aktet e miratuar nga kuvendet e komunave</w:t>
            </w:r>
          </w:p>
          <w:p w:rsidR="00284571" w:rsidRPr="002B354D" w:rsidRDefault="00284571" w:rsidP="005C1C28">
            <w:pPr>
              <w:jc w:val="center"/>
              <w:rPr>
                <w:rFonts w:ascii="Book Antiqua" w:hAnsi="Book Antiqua" w:cs="Calibri"/>
                <w:i/>
                <w:color w:val="000000"/>
                <w:sz w:val="22"/>
                <w:szCs w:val="22"/>
              </w:rPr>
            </w:pPr>
          </w:p>
          <w:p w:rsidR="00284571" w:rsidRPr="002B354D" w:rsidRDefault="00284571" w:rsidP="005C1C28">
            <w:pPr>
              <w:jc w:val="center"/>
              <w:rPr>
                <w:rFonts w:ascii="Book Antiqua" w:hAnsi="Book Antiqua" w:cs="Calibri"/>
                <w:i/>
                <w:color w:val="000000"/>
                <w:sz w:val="22"/>
                <w:szCs w:val="22"/>
              </w:rPr>
            </w:pPr>
          </w:p>
          <w:p w:rsidR="006D755B" w:rsidRPr="002B354D" w:rsidRDefault="006D755B" w:rsidP="005C1C28">
            <w:pPr>
              <w:jc w:val="center"/>
              <w:rPr>
                <w:rFonts w:ascii="Book Antiqua" w:hAnsi="Book Antiqua" w:cs="Calibri"/>
                <w:i/>
                <w:color w:val="000000"/>
                <w:sz w:val="22"/>
                <w:szCs w:val="22"/>
              </w:rPr>
            </w:pPr>
          </w:p>
          <w:p w:rsidR="006D755B" w:rsidRPr="002B354D" w:rsidRDefault="006D755B" w:rsidP="005C1C28">
            <w:pPr>
              <w:jc w:val="center"/>
              <w:rPr>
                <w:rFonts w:ascii="Book Antiqua" w:hAnsi="Book Antiqua" w:cs="Calibri"/>
                <w:i/>
                <w:color w:val="000000"/>
                <w:sz w:val="22"/>
                <w:szCs w:val="22"/>
              </w:rPr>
            </w:pPr>
          </w:p>
          <w:p w:rsidR="006D755B" w:rsidRPr="002B354D" w:rsidRDefault="006D755B" w:rsidP="005C1C28">
            <w:pPr>
              <w:jc w:val="center"/>
              <w:rPr>
                <w:rFonts w:ascii="Book Antiqua" w:hAnsi="Book Antiqua" w:cs="Calibri"/>
                <w:i/>
                <w:color w:val="000000"/>
                <w:sz w:val="22"/>
                <w:szCs w:val="22"/>
              </w:rPr>
            </w:pPr>
          </w:p>
          <w:p w:rsidR="006D755B" w:rsidRPr="002B354D" w:rsidRDefault="006D755B" w:rsidP="005C1C28">
            <w:pPr>
              <w:jc w:val="center"/>
              <w:rPr>
                <w:rFonts w:ascii="Book Antiqua" w:hAnsi="Book Antiqua" w:cs="Calibri"/>
                <w:i/>
                <w:color w:val="000000"/>
                <w:sz w:val="22"/>
                <w:szCs w:val="22"/>
              </w:rPr>
            </w:pPr>
          </w:p>
          <w:p w:rsidR="006D755B" w:rsidRPr="002B354D" w:rsidRDefault="006D755B" w:rsidP="005C1C28">
            <w:pPr>
              <w:jc w:val="center"/>
              <w:rPr>
                <w:rFonts w:ascii="Book Antiqua" w:hAnsi="Book Antiqua" w:cs="Calibri"/>
                <w:i/>
                <w:color w:val="000000"/>
                <w:sz w:val="22"/>
                <w:szCs w:val="22"/>
              </w:rPr>
            </w:pPr>
          </w:p>
          <w:p w:rsidR="006D755B" w:rsidRPr="002B354D" w:rsidRDefault="006D755B" w:rsidP="005C1C28">
            <w:pPr>
              <w:jc w:val="center"/>
              <w:rPr>
                <w:rFonts w:ascii="Book Antiqua" w:hAnsi="Book Antiqua" w:cs="Calibri"/>
                <w:i/>
                <w:color w:val="000000"/>
                <w:sz w:val="22"/>
                <w:szCs w:val="22"/>
              </w:rPr>
            </w:pPr>
          </w:p>
          <w:p w:rsidR="006D755B" w:rsidRPr="002B354D" w:rsidRDefault="006D755B" w:rsidP="005C1C28">
            <w:pPr>
              <w:jc w:val="center"/>
              <w:rPr>
                <w:rFonts w:ascii="Book Antiqua" w:hAnsi="Book Antiqua" w:cs="Calibri"/>
                <w:i/>
                <w:color w:val="000000"/>
                <w:sz w:val="22"/>
                <w:szCs w:val="22"/>
              </w:rPr>
            </w:pPr>
          </w:p>
          <w:p w:rsidR="006D755B" w:rsidRPr="002B354D" w:rsidRDefault="006D755B" w:rsidP="005C1C28">
            <w:pPr>
              <w:jc w:val="center"/>
              <w:rPr>
                <w:rFonts w:ascii="Book Antiqua" w:hAnsi="Book Antiqua" w:cs="Calibri"/>
                <w:i/>
                <w:color w:val="000000"/>
                <w:sz w:val="22"/>
                <w:szCs w:val="22"/>
              </w:rPr>
            </w:pPr>
          </w:p>
          <w:p w:rsidR="006D755B" w:rsidRPr="002B354D" w:rsidRDefault="006D755B" w:rsidP="005C1C28">
            <w:pPr>
              <w:jc w:val="center"/>
              <w:rPr>
                <w:rFonts w:ascii="Book Antiqua" w:hAnsi="Book Antiqua" w:cs="Calibri"/>
                <w:i/>
                <w:color w:val="000000"/>
                <w:sz w:val="22"/>
                <w:szCs w:val="22"/>
              </w:rPr>
            </w:pPr>
          </w:p>
          <w:p w:rsidR="006D755B" w:rsidRPr="002B354D" w:rsidRDefault="006D755B" w:rsidP="005C1C28">
            <w:pPr>
              <w:jc w:val="center"/>
              <w:rPr>
                <w:rFonts w:ascii="Book Antiqua" w:hAnsi="Book Antiqua" w:cs="Calibri"/>
                <w:i/>
                <w:color w:val="000000"/>
                <w:sz w:val="22"/>
                <w:szCs w:val="22"/>
              </w:rPr>
            </w:pPr>
          </w:p>
          <w:p w:rsidR="006D755B" w:rsidRPr="002B354D" w:rsidRDefault="006D755B" w:rsidP="005C1C28">
            <w:pPr>
              <w:jc w:val="center"/>
              <w:rPr>
                <w:rFonts w:ascii="Book Antiqua" w:hAnsi="Book Antiqua" w:cs="Calibri"/>
                <w:i/>
                <w:color w:val="000000"/>
                <w:sz w:val="22"/>
                <w:szCs w:val="22"/>
              </w:rPr>
            </w:pPr>
          </w:p>
          <w:p w:rsidR="006D755B" w:rsidRPr="002B354D" w:rsidRDefault="006D755B" w:rsidP="005C1C28">
            <w:pPr>
              <w:jc w:val="center"/>
              <w:rPr>
                <w:rFonts w:ascii="Book Antiqua" w:hAnsi="Book Antiqua" w:cs="Calibri"/>
                <w:i/>
                <w:color w:val="000000"/>
                <w:sz w:val="22"/>
                <w:szCs w:val="22"/>
              </w:rPr>
            </w:pPr>
          </w:p>
          <w:p w:rsidR="006D755B" w:rsidRPr="002B354D" w:rsidRDefault="006D755B" w:rsidP="005C1C28">
            <w:pPr>
              <w:jc w:val="center"/>
              <w:rPr>
                <w:rFonts w:ascii="Book Antiqua" w:hAnsi="Book Antiqua" w:cs="Calibri"/>
                <w:i/>
                <w:color w:val="000000"/>
                <w:sz w:val="22"/>
                <w:szCs w:val="22"/>
              </w:rPr>
            </w:pPr>
          </w:p>
          <w:p w:rsidR="006D755B" w:rsidRPr="002B354D" w:rsidRDefault="006D755B" w:rsidP="005C1C28">
            <w:pPr>
              <w:jc w:val="center"/>
              <w:rPr>
                <w:rFonts w:ascii="Book Antiqua" w:hAnsi="Book Antiqua" w:cs="Calibri"/>
                <w:i/>
                <w:color w:val="000000"/>
                <w:sz w:val="22"/>
                <w:szCs w:val="22"/>
              </w:rPr>
            </w:pPr>
          </w:p>
          <w:p w:rsidR="006D755B" w:rsidRPr="002B354D" w:rsidRDefault="006D755B" w:rsidP="005C1C28">
            <w:pPr>
              <w:jc w:val="center"/>
              <w:rPr>
                <w:rFonts w:ascii="Book Antiqua" w:hAnsi="Book Antiqua" w:cs="Calibri"/>
                <w:i/>
                <w:color w:val="000000"/>
                <w:sz w:val="22"/>
                <w:szCs w:val="22"/>
              </w:rPr>
            </w:pPr>
          </w:p>
          <w:p w:rsidR="006D755B" w:rsidRPr="002B354D" w:rsidRDefault="006D755B" w:rsidP="005C1C28">
            <w:pPr>
              <w:jc w:val="center"/>
              <w:rPr>
                <w:rFonts w:ascii="Book Antiqua" w:hAnsi="Book Antiqua" w:cs="Calibri"/>
                <w:i/>
                <w:color w:val="000000"/>
                <w:sz w:val="22"/>
                <w:szCs w:val="22"/>
              </w:rPr>
            </w:pPr>
          </w:p>
          <w:p w:rsidR="001B0C55" w:rsidRPr="002B354D" w:rsidRDefault="00CA26D6" w:rsidP="005C1C28">
            <w:pPr>
              <w:jc w:val="center"/>
              <w:rPr>
                <w:rFonts w:ascii="Book Antiqua" w:eastAsia="Times New Roman" w:hAnsi="Book Antiqua" w:cs="Calibri"/>
                <w:b/>
                <w:sz w:val="22"/>
                <w:szCs w:val="22"/>
              </w:rPr>
            </w:pPr>
            <w:r w:rsidRPr="002B354D">
              <w:rPr>
                <w:rFonts w:ascii="Book Antiqua" w:eastAsia="Times New Roman" w:hAnsi="Book Antiqua" w:cs="Calibri"/>
                <w:b/>
                <w:sz w:val="22"/>
                <w:szCs w:val="22"/>
              </w:rPr>
              <w:t>Këshilli Komunal për Siguri në Bashkësi</w:t>
            </w:r>
          </w:p>
          <w:p w:rsidR="00DC1E0F" w:rsidRPr="002B354D" w:rsidRDefault="00DC1E0F" w:rsidP="005C1C28">
            <w:pPr>
              <w:keepNext/>
              <w:spacing w:before="240" w:after="60"/>
              <w:jc w:val="center"/>
              <w:outlineLvl w:val="0"/>
              <w:rPr>
                <w:rFonts w:ascii="Book Antiqua" w:eastAsia="Times New Roman" w:hAnsi="Book Antiqua" w:cs="Calibri"/>
                <w:b/>
                <w:sz w:val="22"/>
                <w:szCs w:val="22"/>
              </w:rPr>
            </w:pPr>
          </w:p>
          <w:p w:rsidR="00D56098" w:rsidRPr="002B354D" w:rsidRDefault="00CA26D6" w:rsidP="005C1C28">
            <w:pPr>
              <w:jc w:val="center"/>
              <w:rPr>
                <w:rFonts w:ascii="Book Antiqua" w:hAnsi="Book Antiqua"/>
                <w:color w:val="000000" w:themeColor="text1"/>
                <w:sz w:val="22"/>
                <w:szCs w:val="22"/>
              </w:rPr>
            </w:pPr>
            <w:r w:rsidRPr="002B354D">
              <w:rPr>
                <w:rFonts w:ascii="Book Antiqua" w:hAnsi="Book Antiqua"/>
                <w:color w:val="000000" w:themeColor="text1"/>
                <w:sz w:val="22"/>
                <w:szCs w:val="22"/>
              </w:rPr>
              <w:t>K</w:t>
            </w:r>
            <w:r w:rsidRPr="002B354D">
              <w:rPr>
                <w:rFonts w:ascii="Book Antiqua" w:hAnsi="Book Antiqua"/>
                <w:sz w:val="22"/>
                <w:szCs w:val="22"/>
              </w:rPr>
              <w:t>ëshilli Komunal për Siguri në Bashkësi (</w:t>
            </w:r>
            <w:r w:rsidRPr="002B354D">
              <w:rPr>
                <w:rFonts w:ascii="Book Antiqua" w:hAnsi="Book Antiqua"/>
                <w:color w:val="000000" w:themeColor="text1"/>
                <w:sz w:val="22"/>
                <w:szCs w:val="22"/>
              </w:rPr>
              <w:t>KKSB)</w:t>
            </w:r>
            <w:r w:rsidRPr="002B354D">
              <w:rPr>
                <w:rFonts w:ascii="Book Antiqua" w:hAnsi="Book Antiqua"/>
                <w:sz w:val="22"/>
                <w:szCs w:val="22"/>
              </w:rPr>
              <w:t xml:space="preserve"> është gjithashtu funksional në komunat e përmendura, gjë që mund të shihet edhe në bazë të numrit të mbledhjeve në nivel tremujor. Komuna </w:t>
            </w:r>
            <w:r w:rsidRPr="002B354D">
              <w:rPr>
                <w:rFonts w:ascii="Book Antiqua" w:hAnsi="Book Antiqua"/>
                <w:sz w:val="22"/>
                <w:szCs w:val="22"/>
              </w:rPr>
              <w:lastRenderedPageBreak/>
              <w:t xml:space="preserve">e </w:t>
            </w:r>
            <w:r w:rsidR="0030236A" w:rsidRPr="002B354D">
              <w:rPr>
                <w:rFonts w:ascii="Book Antiqua" w:hAnsi="Book Antiqua"/>
                <w:sz w:val="22"/>
                <w:szCs w:val="22"/>
              </w:rPr>
              <w:t>Sht</w:t>
            </w:r>
            <w:r w:rsidR="0030236A" w:rsidRPr="002B354D">
              <w:rPr>
                <w:rFonts w:ascii="Book Antiqua" w:hAnsi="Book Antiqua"/>
                <w:color w:val="000000" w:themeColor="text1"/>
                <w:sz w:val="22"/>
                <w:szCs w:val="22"/>
              </w:rPr>
              <w:t>ërpcës</w:t>
            </w:r>
            <w:r w:rsidRPr="002B354D">
              <w:rPr>
                <w:rFonts w:ascii="Book Antiqua" w:hAnsi="Book Antiqua"/>
                <w:sz w:val="22"/>
                <w:szCs w:val="22"/>
              </w:rPr>
              <w:t xml:space="preserve"> </w:t>
            </w:r>
            <w:proofErr w:type="spellStart"/>
            <w:r w:rsidRPr="002B354D">
              <w:rPr>
                <w:rFonts w:ascii="Book Antiqua" w:hAnsi="Book Antiqua"/>
                <w:sz w:val="22"/>
                <w:szCs w:val="22"/>
              </w:rPr>
              <w:t>nukka</w:t>
            </w:r>
            <w:proofErr w:type="spellEnd"/>
            <w:r w:rsidRPr="002B354D">
              <w:rPr>
                <w:rFonts w:ascii="Book Antiqua" w:hAnsi="Book Antiqua"/>
                <w:sz w:val="22"/>
                <w:szCs w:val="22"/>
              </w:rPr>
              <w:t xml:space="preserve"> mbajtur gjatë periudhës së përmendur asnjë mbledhje.</w:t>
            </w:r>
            <w:r w:rsidR="00974A3D" w:rsidRPr="002B354D">
              <w:rPr>
                <w:rFonts w:ascii="Book Antiqua" w:hAnsi="Book Antiqua" w:cs="Book Antiqua"/>
                <w:noProof/>
                <w:sz w:val="22"/>
                <w:szCs w:val="22"/>
                <w:lang w:val="en-US"/>
              </w:rPr>
              <w:drawing>
                <wp:inline distT="0" distB="0" distL="0" distR="0">
                  <wp:extent cx="6229350" cy="21336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c>
          <w:tcPr>
            <w:tcW w:w="7808" w:type="dxa"/>
            <w:vMerge w:val="restart"/>
            <w:tcBorders>
              <w:top w:val="nil"/>
              <w:left w:val="nil"/>
              <w:bottom w:val="nil"/>
              <w:right w:val="nil"/>
            </w:tcBorders>
            <w:vAlign w:val="center"/>
            <w:hideMark/>
          </w:tcPr>
          <w:p w:rsidR="001B0C55" w:rsidRPr="002B354D" w:rsidRDefault="001B0C55" w:rsidP="005C1C28">
            <w:pPr>
              <w:jc w:val="center"/>
              <w:rPr>
                <w:rFonts w:ascii="Book Antiqua" w:eastAsia="Times New Roman" w:hAnsi="Book Antiqua"/>
                <w:color w:val="000000"/>
                <w:sz w:val="22"/>
                <w:szCs w:val="22"/>
              </w:rPr>
            </w:pPr>
          </w:p>
        </w:tc>
        <w:tc>
          <w:tcPr>
            <w:tcW w:w="7476" w:type="dxa"/>
            <w:tcBorders>
              <w:top w:val="nil"/>
              <w:left w:val="nil"/>
              <w:bottom w:val="nil"/>
              <w:right w:val="nil"/>
            </w:tcBorders>
            <w:shd w:val="clear" w:color="auto" w:fill="auto"/>
            <w:noWrap/>
            <w:vAlign w:val="bottom"/>
            <w:hideMark/>
          </w:tcPr>
          <w:p w:rsidR="001B0C55" w:rsidRPr="002B354D" w:rsidRDefault="001B0C55" w:rsidP="005C1C28">
            <w:pPr>
              <w:jc w:val="center"/>
              <w:rPr>
                <w:rFonts w:ascii="Book Antiqua" w:eastAsia="Times New Roman" w:hAnsi="Book Antiqua"/>
                <w:color w:val="000000"/>
                <w:sz w:val="22"/>
                <w:szCs w:val="22"/>
              </w:rPr>
            </w:pPr>
          </w:p>
        </w:tc>
      </w:tr>
      <w:tr w:rsidR="001B0C55" w:rsidRPr="002B354D" w:rsidTr="00B528B8">
        <w:trPr>
          <w:trHeight w:val="300"/>
        </w:trPr>
        <w:tc>
          <w:tcPr>
            <w:tcW w:w="9994" w:type="dxa"/>
            <w:tcBorders>
              <w:top w:val="nil"/>
              <w:left w:val="nil"/>
              <w:bottom w:val="nil"/>
              <w:right w:val="nil"/>
            </w:tcBorders>
            <w:shd w:val="clear" w:color="auto" w:fill="auto"/>
            <w:noWrap/>
            <w:vAlign w:val="bottom"/>
            <w:hideMark/>
          </w:tcPr>
          <w:p w:rsidR="001B0C55" w:rsidRPr="002B354D" w:rsidRDefault="001B0C55" w:rsidP="005C1C28">
            <w:pPr>
              <w:jc w:val="center"/>
              <w:rPr>
                <w:rFonts w:ascii="Book Antiqua" w:eastAsia="Times New Roman" w:hAnsi="Book Antiqua"/>
                <w:color w:val="000000"/>
                <w:sz w:val="22"/>
                <w:szCs w:val="22"/>
              </w:rPr>
            </w:pPr>
          </w:p>
        </w:tc>
        <w:tc>
          <w:tcPr>
            <w:tcW w:w="7808" w:type="dxa"/>
            <w:vMerge/>
            <w:tcBorders>
              <w:top w:val="nil"/>
              <w:left w:val="nil"/>
              <w:bottom w:val="nil"/>
              <w:right w:val="nil"/>
            </w:tcBorders>
            <w:vAlign w:val="center"/>
            <w:hideMark/>
          </w:tcPr>
          <w:p w:rsidR="001B0C55" w:rsidRPr="002B354D" w:rsidRDefault="001B0C55" w:rsidP="005C1C28">
            <w:pPr>
              <w:jc w:val="center"/>
              <w:rPr>
                <w:rFonts w:ascii="Book Antiqua" w:eastAsia="Times New Roman" w:hAnsi="Book Antiqua"/>
                <w:color w:val="000000"/>
                <w:sz w:val="22"/>
                <w:szCs w:val="22"/>
              </w:rPr>
            </w:pPr>
          </w:p>
        </w:tc>
        <w:tc>
          <w:tcPr>
            <w:tcW w:w="7476" w:type="dxa"/>
            <w:tcBorders>
              <w:top w:val="nil"/>
              <w:left w:val="nil"/>
              <w:bottom w:val="nil"/>
              <w:right w:val="nil"/>
            </w:tcBorders>
            <w:shd w:val="clear" w:color="auto" w:fill="auto"/>
            <w:noWrap/>
            <w:vAlign w:val="bottom"/>
            <w:hideMark/>
          </w:tcPr>
          <w:p w:rsidR="001B0C55" w:rsidRPr="002B354D" w:rsidRDefault="001B0C55" w:rsidP="005C1C28">
            <w:pPr>
              <w:jc w:val="center"/>
              <w:rPr>
                <w:rFonts w:ascii="Book Antiqua" w:eastAsia="Times New Roman" w:hAnsi="Book Antiqua"/>
                <w:color w:val="000000"/>
                <w:sz w:val="22"/>
                <w:szCs w:val="22"/>
              </w:rPr>
            </w:pPr>
          </w:p>
        </w:tc>
      </w:tr>
    </w:tbl>
    <w:p w:rsidR="001B0C55" w:rsidRPr="002B354D" w:rsidRDefault="001B0C55" w:rsidP="005C1C28">
      <w:pPr>
        <w:jc w:val="center"/>
        <w:rPr>
          <w:rFonts w:ascii="Book Antiqua" w:hAnsi="Book Antiqua" w:cs="Helvetica"/>
          <w:b/>
          <w:bCs/>
          <w:color w:val="1F497D"/>
          <w:sz w:val="22"/>
          <w:szCs w:val="22"/>
        </w:rPr>
      </w:pPr>
    </w:p>
    <w:p w:rsidR="001B0C55" w:rsidRPr="002B354D" w:rsidRDefault="00CA26D6" w:rsidP="005C1C28">
      <w:pPr>
        <w:contextualSpacing/>
        <w:jc w:val="center"/>
        <w:rPr>
          <w:rFonts w:ascii="Book Antiqua" w:hAnsi="Book Antiqua" w:cstheme="minorHAnsi"/>
          <w:i/>
          <w:sz w:val="22"/>
          <w:szCs w:val="22"/>
        </w:rPr>
      </w:pPr>
      <w:r w:rsidRPr="002B354D">
        <w:rPr>
          <w:rFonts w:ascii="Book Antiqua" w:hAnsi="Book Antiqua" w:cstheme="minorHAnsi"/>
          <w:b/>
          <w:sz w:val="22"/>
          <w:szCs w:val="22"/>
        </w:rPr>
        <w:t xml:space="preserve">Grafiku Nr. 4: </w:t>
      </w:r>
      <w:r w:rsidRPr="002B354D">
        <w:rPr>
          <w:rFonts w:ascii="Book Antiqua" w:hAnsi="Book Antiqua" w:cstheme="minorHAnsi"/>
          <w:i/>
          <w:sz w:val="22"/>
          <w:szCs w:val="22"/>
        </w:rPr>
        <w:t>Numri i mbledhjeve të KKSB-ve nëpër komuna</w:t>
      </w:r>
    </w:p>
    <w:p w:rsidR="001B0C55" w:rsidRPr="002B354D" w:rsidRDefault="001B0C55" w:rsidP="005C1C28">
      <w:pPr>
        <w:jc w:val="center"/>
        <w:rPr>
          <w:rFonts w:ascii="Book Antiqua" w:hAnsi="Book Antiqua" w:cs="Helvetica"/>
          <w:b/>
          <w:bCs/>
          <w:color w:val="1F497D"/>
          <w:sz w:val="22"/>
          <w:szCs w:val="22"/>
        </w:rPr>
      </w:pPr>
    </w:p>
    <w:p w:rsidR="001B0C55" w:rsidRPr="002B354D" w:rsidRDefault="001B0C55" w:rsidP="005C1C28">
      <w:pPr>
        <w:jc w:val="center"/>
        <w:rPr>
          <w:rFonts w:ascii="Book Antiqua" w:hAnsi="Book Antiqua" w:cs="Helvetica"/>
          <w:b/>
          <w:bCs/>
          <w:color w:val="1F497D"/>
          <w:sz w:val="22"/>
          <w:szCs w:val="22"/>
        </w:rPr>
      </w:pPr>
    </w:p>
    <w:p w:rsidR="001B0C55" w:rsidRPr="002B354D" w:rsidRDefault="001B0C55" w:rsidP="005C1C28">
      <w:pPr>
        <w:jc w:val="center"/>
        <w:rPr>
          <w:rFonts w:ascii="Book Antiqua" w:hAnsi="Book Antiqua" w:cs="Helvetica"/>
          <w:b/>
          <w:bCs/>
          <w:color w:val="1F497D"/>
          <w:sz w:val="22"/>
          <w:szCs w:val="22"/>
        </w:rPr>
      </w:pPr>
    </w:p>
    <w:p w:rsidR="001B0C55" w:rsidRPr="002B354D" w:rsidRDefault="00CA26D6" w:rsidP="005C1C28">
      <w:pPr>
        <w:jc w:val="center"/>
        <w:rPr>
          <w:rFonts w:ascii="Book Antiqua" w:eastAsia="Times New Roman" w:hAnsi="Book Antiqua" w:cstheme="minorHAnsi"/>
          <w:b/>
          <w:sz w:val="22"/>
          <w:szCs w:val="22"/>
        </w:rPr>
      </w:pPr>
      <w:r w:rsidRPr="002B354D">
        <w:rPr>
          <w:rFonts w:ascii="Book Antiqua" w:eastAsia="Times New Roman" w:hAnsi="Book Antiqua" w:cstheme="minorHAnsi"/>
          <w:b/>
          <w:sz w:val="22"/>
          <w:szCs w:val="22"/>
        </w:rPr>
        <w:t>Raportimi i Kryetarit</w:t>
      </w:r>
    </w:p>
    <w:p w:rsidR="0081240D" w:rsidRPr="002B354D" w:rsidRDefault="0081240D" w:rsidP="005C1C28">
      <w:pPr>
        <w:jc w:val="center"/>
        <w:rPr>
          <w:rFonts w:ascii="Book Antiqua" w:eastAsia="Times New Roman" w:hAnsi="Book Antiqua" w:cstheme="minorHAnsi"/>
          <w:b/>
          <w:sz w:val="22"/>
          <w:szCs w:val="22"/>
        </w:rPr>
      </w:pPr>
    </w:p>
    <w:p w:rsidR="00DC1E0F" w:rsidRPr="002B354D" w:rsidRDefault="00CA26D6" w:rsidP="005C1C28">
      <w:pPr>
        <w:jc w:val="center"/>
        <w:rPr>
          <w:rFonts w:ascii="Book Antiqua" w:eastAsia="Times New Roman" w:hAnsi="Book Antiqua" w:cstheme="minorHAnsi"/>
          <w:sz w:val="22"/>
          <w:szCs w:val="22"/>
        </w:rPr>
      </w:pPr>
      <w:r w:rsidRPr="002B354D">
        <w:rPr>
          <w:rFonts w:ascii="Book Antiqua" w:eastAsia="Times New Roman" w:hAnsi="Book Antiqua" w:cstheme="minorHAnsi"/>
          <w:sz w:val="22"/>
          <w:szCs w:val="22"/>
        </w:rPr>
        <w:t xml:space="preserve">Sipas Ligjit Nr.03/L-040 për Vetëqeverisje Lokale, Kryetari i Komunës është i obliguar të raportojë para Kuvendit të Komunës për situatën ekonomiko-financiare të komunës dhe </w:t>
      </w:r>
      <w:proofErr w:type="spellStart"/>
      <w:r w:rsidRPr="002B354D">
        <w:rPr>
          <w:rFonts w:ascii="Book Antiqua" w:eastAsia="Times New Roman" w:hAnsi="Book Antiqua" w:cstheme="minorHAnsi"/>
          <w:sz w:val="22"/>
          <w:szCs w:val="22"/>
        </w:rPr>
        <w:t>përzbatimin</w:t>
      </w:r>
      <w:proofErr w:type="spellEnd"/>
      <w:r w:rsidRPr="002B354D">
        <w:rPr>
          <w:rFonts w:ascii="Book Antiqua" w:eastAsia="Times New Roman" w:hAnsi="Book Antiqua" w:cstheme="minorHAnsi"/>
          <w:sz w:val="22"/>
          <w:szCs w:val="22"/>
        </w:rPr>
        <w:t xml:space="preserve"> e planeve investuese të komunës,  së paku një herë në </w:t>
      </w:r>
      <w:proofErr w:type="spellStart"/>
      <w:r w:rsidRPr="002B354D">
        <w:rPr>
          <w:rFonts w:ascii="Book Antiqua" w:eastAsia="Times New Roman" w:hAnsi="Book Antiqua" w:cstheme="minorHAnsi"/>
          <w:sz w:val="22"/>
          <w:szCs w:val="22"/>
        </w:rPr>
        <w:t>gjashtëmuajapo</w:t>
      </w:r>
      <w:proofErr w:type="spellEnd"/>
      <w:r w:rsidRPr="002B354D">
        <w:rPr>
          <w:rFonts w:ascii="Book Antiqua" w:eastAsia="Times New Roman" w:hAnsi="Book Antiqua" w:cstheme="minorHAnsi"/>
          <w:sz w:val="22"/>
          <w:szCs w:val="22"/>
        </w:rPr>
        <w:t xml:space="preserve"> kur do herë që kërkohet nga kuvendi i komunës.</w:t>
      </w:r>
    </w:p>
    <w:p w:rsidR="00D56098" w:rsidRPr="002B354D" w:rsidRDefault="00974A3D" w:rsidP="005C1C28">
      <w:pPr>
        <w:jc w:val="center"/>
        <w:rPr>
          <w:rFonts w:ascii="Book Antiqua" w:eastAsia="Times New Roman" w:hAnsi="Book Antiqua" w:cstheme="minorHAnsi"/>
          <w:sz w:val="22"/>
          <w:szCs w:val="22"/>
        </w:rPr>
      </w:pPr>
      <w:r w:rsidRPr="002B354D">
        <w:rPr>
          <w:rFonts w:ascii="Book Antiqua" w:hAnsi="Book Antiqua" w:cs="Book Antiqua"/>
          <w:noProof/>
          <w:sz w:val="22"/>
          <w:szCs w:val="22"/>
          <w:lang w:val="en-US"/>
        </w:rPr>
        <w:drawing>
          <wp:inline distT="0" distB="0" distL="0" distR="0">
            <wp:extent cx="5937250" cy="1581150"/>
            <wp:effectExtent l="0" t="0" r="63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1B0C55" w:rsidRPr="002B354D" w:rsidRDefault="001B0C55" w:rsidP="005C1C28">
      <w:pPr>
        <w:jc w:val="center"/>
        <w:rPr>
          <w:rFonts w:ascii="Book Antiqua" w:eastAsia="Times New Roman" w:hAnsi="Book Antiqua" w:cstheme="minorHAnsi"/>
          <w:sz w:val="22"/>
          <w:szCs w:val="22"/>
        </w:rPr>
      </w:pPr>
      <w:r w:rsidRPr="002B354D">
        <w:rPr>
          <w:rFonts w:ascii="Book Antiqua" w:eastAsia="Times New Roman" w:hAnsi="Book Antiqua" w:cstheme="minorHAnsi"/>
          <w:sz w:val="22"/>
          <w:szCs w:val="22"/>
        </w:rPr>
        <w:br w:type="textWrapping" w:clear="all"/>
      </w:r>
    </w:p>
    <w:p w:rsidR="001B0C55" w:rsidRPr="002B354D" w:rsidRDefault="001B0C55" w:rsidP="005C1C28">
      <w:pPr>
        <w:autoSpaceDE w:val="0"/>
        <w:autoSpaceDN w:val="0"/>
        <w:adjustRightInd w:val="0"/>
        <w:jc w:val="center"/>
        <w:rPr>
          <w:rFonts w:ascii="Book Antiqua" w:hAnsi="Book Antiqua" w:cstheme="minorHAnsi"/>
          <w:i/>
          <w:sz w:val="22"/>
          <w:szCs w:val="22"/>
        </w:rPr>
      </w:pPr>
      <w:r w:rsidRPr="002B354D">
        <w:rPr>
          <w:rFonts w:ascii="Book Antiqua" w:hAnsi="Book Antiqua" w:cstheme="minorHAnsi"/>
          <w:b/>
          <w:sz w:val="22"/>
          <w:szCs w:val="22"/>
        </w:rPr>
        <w:t xml:space="preserve">Grafiku Nr. 5: </w:t>
      </w:r>
      <w:r w:rsidRPr="002B354D">
        <w:rPr>
          <w:rFonts w:ascii="Book Antiqua" w:hAnsi="Book Antiqua" w:cstheme="minorHAnsi"/>
          <w:i/>
          <w:sz w:val="22"/>
          <w:szCs w:val="22"/>
        </w:rPr>
        <w:t xml:space="preserve">Numri i takimeve të KKSB-ve në komunat: </w:t>
      </w:r>
      <w:proofErr w:type="spellStart"/>
      <w:r w:rsidRPr="002B354D">
        <w:rPr>
          <w:rFonts w:ascii="Book Antiqua" w:hAnsi="Book Antiqua" w:cstheme="minorHAnsi"/>
          <w:i/>
          <w:sz w:val="22"/>
          <w:szCs w:val="22"/>
        </w:rPr>
        <w:t>Graçanicës</w:t>
      </w:r>
      <w:proofErr w:type="spellEnd"/>
      <w:r w:rsidRPr="002B354D">
        <w:rPr>
          <w:rFonts w:ascii="Book Antiqua" w:hAnsi="Book Antiqua" w:cstheme="minorHAnsi"/>
          <w:i/>
          <w:sz w:val="22"/>
          <w:szCs w:val="22"/>
        </w:rPr>
        <w:t xml:space="preserve">, </w:t>
      </w:r>
      <w:proofErr w:type="spellStart"/>
      <w:r w:rsidRPr="002B354D">
        <w:rPr>
          <w:rFonts w:ascii="Book Antiqua" w:hAnsi="Book Antiqua" w:cstheme="minorHAnsi"/>
          <w:i/>
          <w:sz w:val="22"/>
          <w:szCs w:val="22"/>
        </w:rPr>
        <w:t>Ranillugut</w:t>
      </w:r>
      <w:proofErr w:type="spellEnd"/>
      <w:r w:rsidRPr="002B354D">
        <w:rPr>
          <w:rFonts w:ascii="Book Antiqua" w:hAnsi="Book Antiqua" w:cstheme="minorHAnsi"/>
          <w:i/>
          <w:sz w:val="22"/>
          <w:szCs w:val="22"/>
        </w:rPr>
        <w:t xml:space="preserve">, Shtërpcës, </w:t>
      </w:r>
      <w:proofErr w:type="spellStart"/>
      <w:r w:rsidRPr="002B354D">
        <w:rPr>
          <w:rFonts w:ascii="Book Antiqua" w:hAnsi="Book Antiqua" w:cstheme="minorHAnsi"/>
          <w:i/>
          <w:sz w:val="22"/>
          <w:szCs w:val="22"/>
        </w:rPr>
        <w:t>Parteshit</w:t>
      </w:r>
      <w:proofErr w:type="spellEnd"/>
      <w:r w:rsidRPr="002B354D">
        <w:rPr>
          <w:rFonts w:ascii="Book Antiqua" w:hAnsi="Book Antiqua" w:cstheme="minorHAnsi"/>
          <w:i/>
          <w:sz w:val="22"/>
          <w:szCs w:val="22"/>
        </w:rPr>
        <w:t xml:space="preserve"> dhe </w:t>
      </w:r>
      <w:proofErr w:type="spellStart"/>
      <w:r w:rsidRPr="002B354D">
        <w:rPr>
          <w:rFonts w:ascii="Book Antiqua" w:hAnsi="Book Antiqua" w:cstheme="minorHAnsi"/>
          <w:i/>
          <w:sz w:val="22"/>
          <w:szCs w:val="22"/>
        </w:rPr>
        <w:t>Kllokotit</w:t>
      </w:r>
      <w:proofErr w:type="spellEnd"/>
    </w:p>
    <w:p w:rsidR="001B0C55" w:rsidRPr="002B354D" w:rsidRDefault="001B0C55" w:rsidP="005C1C28">
      <w:pPr>
        <w:jc w:val="center"/>
        <w:rPr>
          <w:rFonts w:ascii="Book Antiqua" w:hAnsi="Book Antiqua"/>
          <w:b/>
          <w:sz w:val="22"/>
          <w:szCs w:val="22"/>
        </w:rPr>
      </w:pPr>
    </w:p>
    <w:p w:rsidR="001B0C55" w:rsidRPr="002B354D" w:rsidRDefault="001B0C55" w:rsidP="005C1C28">
      <w:pPr>
        <w:jc w:val="center"/>
        <w:rPr>
          <w:rFonts w:ascii="Book Antiqua" w:hAnsi="Book Antiqua"/>
          <w:b/>
          <w:sz w:val="22"/>
          <w:szCs w:val="22"/>
        </w:rPr>
      </w:pPr>
    </w:p>
    <w:p w:rsidR="006D755B" w:rsidRPr="002B354D" w:rsidRDefault="006D755B" w:rsidP="005C1C28">
      <w:pPr>
        <w:jc w:val="center"/>
        <w:rPr>
          <w:rFonts w:ascii="Book Antiqua" w:hAnsi="Book Antiqua"/>
          <w:b/>
          <w:sz w:val="22"/>
          <w:szCs w:val="22"/>
        </w:rPr>
      </w:pPr>
    </w:p>
    <w:p w:rsidR="006D755B" w:rsidRPr="002B354D" w:rsidRDefault="006D755B" w:rsidP="005C1C28">
      <w:pPr>
        <w:jc w:val="center"/>
        <w:rPr>
          <w:rFonts w:ascii="Book Antiqua" w:hAnsi="Book Antiqua"/>
          <w:b/>
          <w:sz w:val="22"/>
          <w:szCs w:val="22"/>
        </w:rPr>
      </w:pPr>
    </w:p>
    <w:p w:rsidR="006D755B" w:rsidRPr="002B354D" w:rsidRDefault="006D755B" w:rsidP="005C1C28">
      <w:pPr>
        <w:jc w:val="center"/>
        <w:rPr>
          <w:rFonts w:ascii="Book Antiqua" w:hAnsi="Book Antiqua"/>
          <w:b/>
          <w:sz w:val="22"/>
          <w:szCs w:val="22"/>
        </w:rPr>
      </w:pPr>
    </w:p>
    <w:p w:rsidR="001B0C55" w:rsidRPr="002B354D" w:rsidRDefault="00CA26D6" w:rsidP="005C1C28">
      <w:pPr>
        <w:jc w:val="center"/>
        <w:rPr>
          <w:rFonts w:ascii="Book Antiqua" w:hAnsi="Book Antiqua"/>
          <w:b/>
          <w:sz w:val="22"/>
          <w:szCs w:val="22"/>
        </w:rPr>
      </w:pPr>
      <w:r w:rsidRPr="002B354D">
        <w:rPr>
          <w:rFonts w:ascii="Book Antiqua" w:hAnsi="Book Antiqua"/>
          <w:b/>
          <w:sz w:val="22"/>
          <w:szCs w:val="22"/>
        </w:rPr>
        <w:t>Tubimet Publike</w:t>
      </w:r>
    </w:p>
    <w:p w:rsidR="001B0C55" w:rsidRPr="002B354D" w:rsidRDefault="001B0C55" w:rsidP="005C1C28">
      <w:pPr>
        <w:jc w:val="center"/>
        <w:rPr>
          <w:rFonts w:ascii="Book Antiqua" w:hAnsi="Book Antiqua"/>
          <w:b/>
          <w:sz w:val="22"/>
          <w:szCs w:val="22"/>
        </w:rPr>
      </w:pPr>
    </w:p>
    <w:p w:rsidR="00DC1E0F" w:rsidRPr="002B354D" w:rsidRDefault="00CA26D6" w:rsidP="005C1C28">
      <w:pPr>
        <w:contextualSpacing/>
        <w:jc w:val="center"/>
        <w:rPr>
          <w:rFonts w:ascii="Book Antiqua" w:hAnsi="Book Antiqua"/>
          <w:sz w:val="22"/>
          <w:szCs w:val="22"/>
        </w:rPr>
      </w:pPr>
      <w:r w:rsidRPr="002B354D">
        <w:rPr>
          <w:rFonts w:ascii="Book Antiqua" w:hAnsi="Book Antiqua"/>
          <w:sz w:val="22"/>
          <w:szCs w:val="22"/>
        </w:rPr>
        <w:t>Komunat, si njësi themelore lokale të vetëqeverisjes lokale në pajtim me Ligjin për vetëqeverisjen lokale (</w:t>
      </w:r>
      <w:proofErr w:type="spellStart"/>
      <w:r w:rsidRPr="002B354D">
        <w:rPr>
          <w:rFonts w:ascii="Book Antiqua" w:hAnsi="Book Antiqua"/>
          <w:sz w:val="22"/>
          <w:szCs w:val="22"/>
        </w:rPr>
        <w:t>Ligjinr</w:t>
      </w:r>
      <w:proofErr w:type="spellEnd"/>
      <w:r w:rsidRPr="002B354D">
        <w:rPr>
          <w:rFonts w:ascii="Book Antiqua" w:hAnsi="Book Antiqua"/>
          <w:sz w:val="22"/>
          <w:szCs w:val="22"/>
        </w:rPr>
        <w:t xml:space="preserve">. 03/L-040 për vetëqeverisjen lokale), neni 68 obligon komunat që </w:t>
      </w:r>
      <w:proofErr w:type="spellStart"/>
      <w:r w:rsidRPr="002B354D">
        <w:rPr>
          <w:rFonts w:ascii="Book Antiqua" w:hAnsi="Book Antiqua"/>
          <w:sz w:val="22"/>
          <w:szCs w:val="22"/>
        </w:rPr>
        <w:t>sëpakudy</w:t>
      </w:r>
      <w:proofErr w:type="spellEnd"/>
      <w:r w:rsidRPr="002B354D">
        <w:rPr>
          <w:rFonts w:ascii="Book Antiqua" w:hAnsi="Book Antiqua"/>
          <w:sz w:val="22"/>
          <w:szCs w:val="22"/>
        </w:rPr>
        <w:t xml:space="preserve"> (2) herë në </w:t>
      </w:r>
      <w:proofErr w:type="spellStart"/>
      <w:r w:rsidRPr="002B354D">
        <w:rPr>
          <w:rFonts w:ascii="Book Antiqua" w:hAnsi="Book Antiqua"/>
          <w:sz w:val="22"/>
          <w:szCs w:val="22"/>
        </w:rPr>
        <w:t>vittë</w:t>
      </w:r>
      <w:proofErr w:type="spellEnd"/>
      <w:r w:rsidRPr="002B354D">
        <w:rPr>
          <w:rFonts w:ascii="Book Antiqua" w:hAnsi="Book Antiqua"/>
          <w:sz w:val="22"/>
          <w:szCs w:val="22"/>
        </w:rPr>
        <w:t xml:space="preserve"> mbajnë tubime publike, ku njëri prej këtyre tubimeve duhet të mbahet në gjysmën e </w:t>
      </w:r>
      <w:proofErr w:type="spellStart"/>
      <w:r w:rsidRPr="002B354D">
        <w:rPr>
          <w:rFonts w:ascii="Book Antiqua" w:hAnsi="Book Antiqua"/>
          <w:sz w:val="22"/>
          <w:szCs w:val="22"/>
        </w:rPr>
        <w:t>parëtëvitit</w:t>
      </w:r>
      <w:proofErr w:type="spellEnd"/>
      <w:r w:rsidRPr="002B354D">
        <w:rPr>
          <w:rFonts w:ascii="Book Antiqua" w:hAnsi="Book Antiqua"/>
          <w:sz w:val="22"/>
          <w:szCs w:val="22"/>
        </w:rPr>
        <w:t xml:space="preserve">, dhe </w:t>
      </w:r>
      <w:proofErr w:type="spellStart"/>
      <w:r w:rsidRPr="002B354D">
        <w:rPr>
          <w:rFonts w:ascii="Book Antiqua" w:hAnsi="Book Antiqua"/>
          <w:sz w:val="22"/>
          <w:szCs w:val="22"/>
        </w:rPr>
        <w:t>tëgjithë</w:t>
      </w:r>
      <w:proofErr w:type="spellEnd"/>
      <w:r w:rsidRPr="002B354D">
        <w:rPr>
          <w:rFonts w:ascii="Book Antiqua" w:hAnsi="Book Antiqua"/>
          <w:sz w:val="22"/>
          <w:szCs w:val="22"/>
        </w:rPr>
        <w:t xml:space="preserve"> këto takime janë të hapur për publikun, d.m.th. për të gjithë qytetarët dhe organizatat e interesuara. Informimi i qytetarëve duhet të bëhet në vendet më të frekuentuara në territorin e komunës së tyre apo nëpërmjet njoftimit në ueb faqen zyrtare të komunës, edhe atë së </w:t>
      </w:r>
      <w:proofErr w:type="spellStart"/>
      <w:r w:rsidRPr="002B354D">
        <w:rPr>
          <w:rFonts w:ascii="Book Antiqua" w:hAnsi="Book Antiqua"/>
          <w:sz w:val="22"/>
          <w:szCs w:val="22"/>
        </w:rPr>
        <w:t>pakudyjavë</w:t>
      </w:r>
      <w:proofErr w:type="spellEnd"/>
      <w:r w:rsidRPr="002B354D">
        <w:rPr>
          <w:rFonts w:ascii="Book Antiqua" w:hAnsi="Book Antiqua"/>
          <w:sz w:val="22"/>
          <w:szCs w:val="22"/>
        </w:rPr>
        <w:t xml:space="preserve"> para takimit në pajtim me Ligjin nr. 03/L-040 për </w:t>
      </w:r>
      <w:r w:rsidRPr="002B354D">
        <w:rPr>
          <w:rFonts w:ascii="Book Antiqua" w:hAnsi="Book Antiqua"/>
          <w:sz w:val="22"/>
          <w:szCs w:val="22"/>
        </w:rPr>
        <w:lastRenderedPageBreak/>
        <w:t>vetëqeverisjen lokale dhe Udhëzimin administrativ nr. 05/2013 mbi transparencën në komuna në pajtim me nenin 6.</w:t>
      </w:r>
    </w:p>
    <w:p w:rsidR="00DC1E0F" w:rsidRPr="002B354D" w:rsidRDefault="00DC1E0F" w:rsidP="005C1C28">
      <w:pPr>
        <w:contextualSpacing/>
        <w:jc w:val="center"/>
        <w:rPr>
          <w:rFonts w:ascii="Book Antiqua" w:hAnsi="Book Antiqua"/>
          <w:sz w:val="22"/>
          <w:szCs w:val="22"/>
        </w:rPr>
      </w:pPr>
    </w:p>
    <w:p w:rsidR="00DC1E0F" w:rsidRPr="002B354D" w:rsidRDefault="00CA26D6" w:rsidP="005C1C28">
      <w:pPr>
        <w:contextualSpacing/>
        <w:jc w:val="center"/>
        <w:rPr>
          <w:rFonts w:ascii="Book Antiqua" w:hAnsi="Book Antiqua"/>
          <w:sz w:val="22"/>
          <w:szCs w:val="22"/>
        </w:rPr>
      </w:pPr>
      <w:r w:rsidRPr="002B354D">
        <w:rPr>
          <w:rFonts w:ascii="Book Antiqua" w:hAnsi="Book Antiqua"/>
          <w:sz w:val="22"/>
          <w:szCs w:val="22"/>
        </w:rPr>
        <w:t xml:space="preserve">Komunat e </w:t>
      </w:r>
      <w:proofErr w:type="spellStart"/>
      <w:r w:rsidRPr="002B354D">
        <w:rPr>
          <w:rFonts w:ascii="Book Antiqua" w:hAnsi="Book Antiqua"/>
          <w:sz w:val="22"/>
          <w:szCs w:val="22"/>
        </w:rPr>
        <w:t>Parteshit</w:t>
      </w:r>
      <w:proofErr w:type="spellEnd"/>
      <w:r w:rsidRPr="002B354D">
        <w:rPr>
          <w:rFonts w:ascii="Book Antiqua" w:hAnsi="Book Antiqua"/>
          <w:sz w:val="22"/>
          <w:szCs w:val="22"/>
        </w:rPr>
        <w:t xml:space="preserve"> dhe</w:t>
      </w:r>
      <w:r w:rsidR="0030236A" w:rsidRPr="002B354D">
        <w:rPr>
          <w:rFonts w:ascii="Book Antiqua" w:hAnsi="Book Antiqua"/>
          <w:sz w:val="22"/>
          <w:szCs w:val="22"/>
        </w:rPr>
        <w:t xml:space="preserve"> Sht</w:t>
      </w:r>
      <w:r w:rsidR="0030236A" w:rsidRPr="002B354D">
        <w:rPr>
          <w:rFonts w:ascii="Book Antiqua" w:hAnsi="Book Antiqua"/>
          <w:color w:val="000000" w:themeColor="text1"/>
          <w:sz w:val="22"/>
          <w:szCs w:val="22"/>
        </w:rPr>
        <w:t xml:space="preserve">ërpcës </w:t>
      </w:r>
      <w:r w:rsidR="00DC1E0F" w:rsidRPr="002B354D">
        <w:rPr>
          <w:rFonts w:ascii="Book Antiqua" w:hAnsi="Book Antiqua"/>
          <w:sz w:val="22"/>
          <w:szCs w:val="22"/>
        </w:rPr>
        <w:t>, nuk ka mbajtur gjatë periudhës së përmendur asnjë tubim publik.</w:t>
      </w:r>
    </w:p>
    <w:p w:rsidR="00DC1E0F" w:rsidRPr="002B354D" w:rsidRDefault="00DC1E0F" w:rsidP="005C1C28">
      <w:pPr>
        <w:contextualSpacing/>
        <w:jc w:val="center"/>
        <w:rPr>
          <w:rFonts w:ascii="Book Antiqua" w:hAnsi="Book Antiqua"/>
          <w:sz w:val="22"/>
          <w:szCs w:val="22"/>
        </w:rPr>
      </w:pPr>
    </w:p>
    <w:p w:rsidR="00DC1E0F" w:rsidRPr="002B354D" w:rsidRDefault="00CA26D6" w:rsidP="005C1C28">
      <w:pPr>
        <w:contextualSpacing/>
        <w:jc w:val="center"/>
        <w:rPr>
          <w:rFonts w:ascii="Book Antiqua" w:hAnsi="Book Antiqua"/>
          <w:sz w:val="22"/>
          <w:szCs w:val="22"/>
        </w:rPr>
      </w:pPr>
      <w:r w:rsidRPr="002B354D">
        <w:rPr>
          <w:rFonts w:ascii="Book Antiqua" w:hAnsi="Book Antiqua"/>
          <w:sz w:val="22"/>
          <w:szCs w:val="22"/>
        </w:rPr>
        <w:t>Në vazhdim është paraqitur grafiku lidhur me mbajtjen e tubimeve publike, si më poshtë.</w:t>
      </w:r>
    </w:p>
    <w:p w:rsidR="00D56098" w:rsidRPr="002B354D" w:rsidRDefault="00D56098" w:rsidP="005C1C28">
      <w:pPr>
        <w:jc w:val="center"/>
        <w:rPr>
          <w:rFonts w:ascii="Book Antiqua" w:hAnsi="Book Antiqua"/>
          <w:sz w:val="22"/>
          <w:szCs w:val="22"/>
        </w:rPr>
      </w:pPr>
    </w:p>
    <w:p w:rsidR="001B0C55" w:rsidRPr="002B354D" w:rsidRDefault="00974A3D" w:rsidP="005C1C28">
      <w:pPr>
        <w:contextualSpacing/>
        <w:jc w:val="center"/>
        <w:rPr>
          <w:rFonts w:ascii="Book Antiqua" w:hAnsi="Book Antiqua"/>
          <w:sz w:val="22"/>
          <w:szCs w:val="22"/>
        </w:rPr>
      </w:pPr>
      <w:r w:rsidRPr="002B354D">
        <w:rPr>
          <w:rFonts w:ascii="Book Antiqua" w:hAnsi="Book Antiqua" w:cs="Book Antiqua"/>
          <w:noProof/>
          <w:sz w:val="22"/>
          <w:szCs w:val="22"/>
          <w:lang w:val="en-US"/>
        </w:rPr>
        <w:drawing>
          <wp:inline distT="0" distB="0" distL="0" distR="0">
            <wp:extent cx="5937250" cy="3049905"/>
            <wp:effectExtent l="0" t="0" r="6350" b="1714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1B0C55" w:rsidRPr="002B354D" w:rsidRDefault="001B0C55" w:rsidP="005C1C28">
      <w:pPr>
        <w:contextualSpacing/>
        <w:jc w:val="center"/>
        <w:rPr>
          <w:rFonts w:ascii="Book Antiqua" w:hAnsi="Book Antiqua"/>
          <w:sz w:val="22"/>
          <w:szCs w:val="22"/>
        </w:rPr>
      </w:pPr>
    </w:p>
    <w:p w:rsidR="001B0C55" w:rsidRPr="002B354D" w:rsidRDefault="001B0C55" w:rsidP="005C1C28">
      <w:pPr>
        <w:contextualSpacing/>
        <w:jc w:val="center"/>
        <w:rPr>
          <w:rFonts w:ascii="Book Antiqua" w:hAnsi="Book Antiqua"/>
          <w:sz w:val="22"/>
          <w:szCs w:val="22"/>
        </w:rPr>
      </w:pPr>
    </w:p>
    <w:p w:rsidR="001B0C55" w:rsidRPr="002B354D" w:rsidRDefault="001B0C55" w:rsidP="005C1C28">
      <w:pPr>
        <w:contextualSpacing/>
        <w:jc w:val="center"/>
        <w:rPr>
          <w:rFonts w:ascii="Book Antiqua" w:hAnsi="Book Antiqua"/>
          <w:i/>
          <w:sz w:val="22"/>
          <w:szCs w:val="22"/>
        </w:rPr>
      </w:pPr>
      <w:r w:rsidRPr="002B354D">
        <w:rPr>
          <w:rFonts w:ascii="Book Antiqua" w:hAnsi="Book Antiqua"/>
          <w:b/>
          <w:sz w:val="22"/>
          <w:szCs w:val="22"/>
        </w:rPr>
        <w:t xml:space="preserve">Grafiku Nr. 6. </w:t>
      </w:r>
      <w:r w:rsidRPr="002B354D">
        <w:rPr>
          <w:rFonts w:ascii="Book Antiqua" w:hAnsi="Book Antiqua"/>
          <w:i/>
          <w:sz w:val="22"/>
          <w:szCs w:val="22"/>
        </w:rPr>
        <w:t xml:space="preserve">Numri i tubimeve publike me pjesëmarrje të kuvendeve të komunave: </w:t>
      </w:r>
      <w:proofErr w:type="spellStart"/>
      <w:r w:rsidRPr="002B354D">
        <w:rPr>
          <w:rFonts w:ascii="Book Antiqua" w:hAnsi="Book Antiqua"/>
          <w:i/>
          <w:sz w:val="22"/>
          <w:szCs w:val="22"/>
        </w:rPr>
        <w:t>Graçanicë</w:t>
      </w:r>
      <w:proofErr w:type="spellEnd"/>
      <w:r w:rsidRPr="002B354D">
        <w:rPr>
          <w:rFonts w:ascii="Book Antiqua" w:hAnsi="Book Antiqua"/>
          <w:i/>
          <w:sz w:val="22"/>
          <w:szCs w:val="22"/>
        </w:rPr>
        <w:t xml:space="preserve">, </w:t>
      </w:r>
      <w:proofErr w:type="spellStart"/>
      <w:r w:rsidRPr="002B354D">
        <w:rPr>
          <w:rFonts w:ascii="Book Antiqua" w:hAnsi="Book Antiqua"/>
          <w:i/>
          <w:sz w:val="22"/>
          <w:szCs w:val="22"/>
        </w:rPr>
        <w:t>Ranillug</w:t>
      </w:r>
      <w:proofErr w:type="spellEnd"/>
      <w:r w:rsidRPr="002B354D">
        <w:rPr>
          <w:rFonts w:ascii="Book Antiqua" w:hAnsi="Book Antiqua"/>
          <w:i/>
          <w:sz w:val="22"/>
          <w:szCs w:val="22"/>
        </w:rPr>
        <w:t xml:space="preserve">, </w:t>
      </w:r>
      <w:proofErr w:type="spellStart"/>
      <w:r w:rsidRPr="002B354D">
        <w:rPr>
          <w:rFonts w:ascii="Book Antiqua" w:hAnsi="Book Antiqua"/>
          <w:i/>
          <w:sz w:val="22"/>
          <w:szCs w:val="22"/>
        </w:rPr>
        <w:t>Partesh</w:t>
      </w:r>
      <w:proofErr w:type="spellEnd"/>
      <w:r w:rsidRPr="002B354D">
        <w:rPr>
          <w:rFonts w:ascii="Book Antiqua" w:hAnsi="Book Antiqua"/>
          <w:i/>
          <w:sz w:val="22"/>
          <w:szCs w:val="22"/>
        </w:rPr>
        <w:t xml:space="preserve">, </w:t>
      </w:r>
      <w:proofErr w:type="spellStart"/>
      <w:r w:rsidRPr="002B354D">
        <w:rPr>
          <w:rFonts w:ascii="Book Antiqua" w:hAnsi="Book Antiqua"/>
          <w:i/>
          <w:sz w:val="22"/>
          <w:szCs w:val="22"/>
        </w:rPr>
        <w:t>K</w:t>
      </w:r>
      <w:r w:rsidR="00CA26D6" w:rsidRPr="002B354D">
        <w:rPr>
          <w:rFonts w:ascii="Book Antiqua" w:hAnsi="Book Antiqua"/>
          <w:i/>
          <w:sz w:val="22"/>
          <w:szCs w:val="22"/>
        </w:rPr>
        <w:t>llokot</w:t>
      </w:r>
      <w:proofErr w:type="spellEnd"/>
      <w:r w:rsidR="00CA26D6" w:rsidRPr="002B354D">
        <w:rPr>
          <w:rFonts w:ascii="Book Antiqua" w:hAnsi="Book Antiqua"/>
          <w:i/>
          <w:sz w:val="22"/>
          <w:szCs w:val="22"/>
        </w:rPr>
        <w:t xml:space="preserve"> dhe Shtërpcë.</w:t>
      </w:r>
    </w:p>
    <w:p w:rsidR="001B0C55" w:rsidRPr="002B354D" w:rsidRDefault="001B0C55" w:rsidP="005C1C28">
      <w:pPr>
        <w:jc w:val="center"/>
        <w:rPr>
          <w:rFonts w:ascii="Book Antiqua" w:hAnsi="Book Antiqua" w:cs="Calibri"/>
          <w:b/>
          <w:color w:val="000000"/>
          <w:sz w:val="22"/>
          <w:szCs w:val="22"/>
        </w:rPr>
      </w:pPr>
    </w:p>
    <w:p w:rsidR="001B0C55" w:rsidRPr="002B354D" w:rsidRDefault="001B0C55" w:rsidP="005C1C28">
      <w:pPr>
        <w:jc w:val="center"/>
        <w:rPr>
          <w:rFonts w:ascii="Book Antiqua" w:hAnsi="Book Antiqua" w:cs="Calibri"/>
          <w:b/>
          <w:color w:val="000000"/>
          <w:sz w:val="22"/>
          <w:szCs w:val="22"/>
        </w:rPr>
      </w:pPr>
    </w:p>
    <w:p w:rsidR="00691B52" w:rsidRPr="002B354D" w:rsidRDefault="00691B52" w:rsidP="005C1C28">
      <w:pPr>
        <w:jc w:val="center"/>
        <w:rPr>
          <w:rFonts w:ascii="Book Antiqua" w:hAnsi="Book Antiqua" w:cs="Calibri"/>
          <w:b/>
          <w:color w:val="000000"/>
          <w:sz w:val="22"/>
          <w:szCs w:val="22"/>
        </w:rPr>
      </w:pPr>
    </w:p>
    <w:p w:rsidR="00611E61" w:rsidRPr="002B354D" w:rsidRDefault="00611E61" w:rsidP="005C1C28">
      <w:pPr>
        <w:jc w:val="center"/>
        <w:rPr>
          <w:rFonts w:ascii="Book Antiqua" w:hAnsi="Book Antiqua" w:cs="Calibri"/>
          <w:b/>
          <w:color w:val="000000"/>
          <w:sz w:val="22"/>
          <w:szCs w:val="22"/>
        </w:rPr>
      </w:pPr>
    </w:p>
    <w:p w:rsidR="00611E61" w:rsidRPr="002B354D" w:rsidRDefault="00611E61" w:rsidP="005C1C28">
      <w:pPr>
        <w:jc w:val="center"/>
        <w:rPr>
          <w:rFonts w:ascii="Book Antiqua" w:hAnsi="Book Antiqua" w:cs="Calibri"/>
          <w:b/>
          <w:color w:val="000000"/>
          <w:sz w:val="22"/>
          <w:szCs w:val="22"/>
        </w:rPr>
      </w:pPr>
    </w:p>
    <w:p w:rsidR="00611E61" w:rsidRPr="002B354D" w:rsidRDefault="00611E61" w:rsidP="005C1C28">
      <w:pPr>
        <w:jc w:val="center"/>
        <w:rPr>
          <w:rFonts w:ascii="Book Antiqua" w:hAnsi="Book Antiqua" w:cs="Calibri"/>
          <w:b/>
          <w:color w:val="000000"/>
          <w:sz w:val="22"/>
          <w:szCs w:val="22"/>
        </w:rPr>
      </w:pPr>
    </w:p>
    <w:p w:rsidR="00611E61" w:rsidRPr="002B354D" w:rsidRDefault="00611E61" w:rsidP="005C1C28">
      <w:pPr>
        <w:jc w:val="center"/>
        <w:rPr>
          <w:rFonts w:ascii="Book Antiqua" w:hAnsi="Book Antiqua" w:cs="Calibri"/>
          <w:b/>
          <w:color w:val="000000"/>
          <w:sz w:val="22"/>
          <w:szCs w:val="22"/>
        </w:rPr>
      </w:pPr>
    </w:p>
    <w:p w:rsidR="00611E61" w:rsidRPr="002B354D" w:rsidRDefault="00611E61" w:rsidP="005C1C28">
      <w:pPr>
        <w:jc w:val="center"/>
        <w:rPr>
          <w:rFonts w:ascii="Book Antiqua" w:hAnsi="Book Antiqua" w:cs="Calibri"/>
          <w:b/>
          <w:color w:val="000000"/>
          <w:sz w:val="22"/>
          <w:szCs w:val="22"/>
        </w:rPr>
      </w:pPr>
    </w:p>
    <w:p w:rsidR="00611E61" w:rsidRPr="002B354D" w:rsidRDefault="00611E61" w:rsidP="005C1C28">
      <w:pPr>
        <w:jc w:val="center"/>
        <w:rPr>
          <w:rFonts w:ascii="Book Antiqua" w:hAnsi="Book Antiqua" w:cs="Calibri"/>
          <w:b/>
          <w:color w:val="000000"/>
          <w:sz w:val="22"/>
          <w:szCs w:val="22"/>
        </w:rPr>
      </w:pPr>
    </w:p>
    <w:p w:rsidR="00611E61" w:rsidRPr="002B354D" w:rsidRDefault="00611E61" w:rsidP="005C1C28">
      <w:pPr>
        <w:jc w:val="center"/>
        <w:rPr>
          <w:rFonts w:ascii="Book Antiqua" w:hAnsi="Book Antiqua" w:cs="Calibri"/>
          <w:b/>
          <w:color w:val="000000"/>
          <w:sz w:val="22"/>
          <w:szCs w:val="22"/>
        </w:rPr>
      </w:pPr>
    </w:p>
    <w:p w:rsidR="00611E61" w:rsidRPr="002B354D" w:rsidRDefault="00611E61" w:rsidP="005C1C28">
      <w:pPr>
        <w:jc w:val="center"/>
        <w:rPr>
          <w:rFonts w:ascii="Book Antiqua" w:hAnsi="Book Antiqua" w:cs="Calibri"/>
          <w:b/>
          <w:color w:val="000000"/>
          <w:sz w:val="22"/>
          <w:szCs w:val="22"/>
        </w:rPr>
      </w:pPr>
    </w:p>
    <w:p w:rsidR="00611E61" w:rsidRPr="002B354D" w:rsidRDefault="00611E61" w:rsidP="005C1C28">
      <w:pPr>
        <w:jc w:val="center"/>
        <w:rPr>
          <w:rFonts w:ascii="Book Antiqua" w:hAnsi="Book Antiqua" w:cs="Calibri"/>
          <w:b/>
          <w:color w:val="000000"/>
          <w:sz w:val="22"/>
          <w:szCs w:val="22"/>
        </w:rPr>
      </w:pPr>
    </w:p>
    <w:p w:rsidR="00A576D9" w:rsidRPr="002B354D" w:rsidRDefault="00A576D9" w:rsidP="005C1C28">
      <w:pPr>
        <w:jc w:val="center"/>
        <w:rPr>
          <w:rFonts w:ascii="Book Antiqua" w:hAnsi="Book Antiqua" w:cs="Calibri"/>
          <w:b/>
          <w:color w:val="000000"/>
          <w:sz w:val="22"/>
          <w:szCs w:val="22"/>
        </w:rPr>
      </w:pPr>
    </w:p>
    <w:p w:rsidR="001B0C55" w:rsidRPr="002B354D" w:rsidRDefault="00CA26D6" w:rsidP="005C1C28">
      <w:pPr>
        <w:pStyle w:val="Subtitle"/>
        <w:spacing w:after="0"/>
        <w:rPr>
          <w:rFonts w:ascii="Book Antiqua" w:hAnsi="Book Antiqua"/>
          <w:b/>
          <w:sz w:val="22"/>
          <w:szCs w:val="22"/>
        </w:rPr>
      </w:pPr>
      <w:r w:rsidRPr="002B354D">
        <w:rPr>
          <w:rFonts w:ascii="Book Antiqua" w:hAnsi="Book Antiqua"/>
          <w:b/>
          <w:sz w:val="22"/>
          <w:szCs w:val="22"/>
        </w:rPr>
        <w:t>Komitetet Konsultative dhe Tjera</w:t>
      </w:r>
    </w:p>
    <w:p w:rsidR="00DC1E0F" w:rsidRPr="002B354D" w:rsidRDefault="00CA26D6" w:rsidP="005C1C28">
      <w:pPr>
        <w:jc w:val="center"/>
        <w:rPr>
          <w:rFonts w:ascii="Book Antiqua" w:hAnsi="Book Antiqua" w:cs="Calibri"/>
          <w:b/>
          <w:color w:val="000000"/>
          <w:sz w:val="22"/>
          <w:szCs w:val="22"/>
        </w:rPr>
      </w:pPr>
      <w:r w:rsidRPr="002B354D">
        <w:rPr>
          <w:rFonts w:ascii="Book Antiqua" w:hAnsi="Book Antiqua" w:cs="Calibri"/>
          <w:b/>
          <w:color w:val="000000"/>
          <w:sz w:val="22"/>
          <w:szCs w:val="22"/>
        </w:rPr>
        <w:t>Shkeljet ligjore dhe procedurale</w:t>
      </w:r>
    </w:p>
    <w:p w:rsidR="00DC1E0F" w:rsidRPr="002B354D" w:rsidRDefault="00DC1E0F" w:rsidP="005C1C28">
      <w:pPr>
        <w:pStyle w:val="ListParagraph"/>
        <w:jc w:val="center"/>
        <w:rPr>
          <w:rFonts w:ascii="Book Antiqua" w:hAnsi="Book Antiqua"/>
          <w:lang w:val="sq-AL"/>
        </w:rPr>
      </w:pPr>
    </w:p>
    <w:p w:rsidR="00DC1E0F" w:rsidRPr="002B354D" w:rsidRDefault="00CA26D6" w:rsidP="005C1C28">
      <w:pPr>
        <w:pStyle w:val="ListParagraph"/>
        <w:jc w:val="center"/>
        <w:rPr>
          <w:rFonts w:ascii="Book Antiqua" w:hAnsi="Book Antiqua"/>
          <w:lang w:val="sq-AL"/>
        </w:rPr>
      </w:pPr>
      <w:r w:rsidRPr="002B354D">
        <w:rPr>
          <w:rFonts w:ascii="Book Antiqua" w:hAnsi="Book Antiqua"/>
          <w:lang w:val="sq-AL"/>
        </w:rPr>
        <w:t xml:space="preserve">Gjatë kësaj periudhe ka pasur </w:t>
      </w:r>
      <w:proofErr w:type="spellStart"/>
      <w:r w:rsidRPr="002B354D">
        <w:rPr>
          <w:rFonts w:ascii="Book Antiqua" w:hAnsi="Book Antiqua"/>
          <w:lang w:val="sq-AL"/>
        </w:rPr>
        <w:t>rastetë</w:t>
      </w:r>
      <w:proofErr w:type="spellEnd"/>
      <w:r w:rsidRPr="002B354D">
        <w:rPr>
          <w:rFonts w:ascii="Book Antiqua" w:hAnsi="Book Antiqua"/>
          <w:lang w:val="sq-AL"/>
        </w:rPr>
        <w:t xml:space="preserve"> shkeljeve ligjore dhe procedurale gjatë nxjerrjes së akteve nga ana e Kuvendeve Komunale.</w:t>
      </w:r>
    </w:p>
    <w:p w:rsidR="00DC1E0F" w:rsidRPr="002B354D" w:rsidRDefault="00DC1E0F" w:rsidP="005C1C28">
      <w:pPr>
        <w:pStyle w:val="ListParagraph"/>
        <w:jc w:val="center"/>
        <w:rPr>
          <w:rFonts w:ascii="Book Antiqua" w:hAnsi="Book Antiqua"/>
          <w:lang w:val="sq-AL"/>
        </w:rPr>
      </w:pPr>
    </w:p>
    <w:p w:rsidR="00DC1E0F" w:rsidRPr="002B354D" w:rsidRDefault="00CA26D6" w:rsidP="005C1C28">
      <w:pPr>
        <w:pStyle w:val="ListParagraph"/>
        <w:jc w:val="center"/>
        <w:rPr>
          <w:rFonts w:ascii="Book Antiqua" w:hAnsi="Book Antiqua" w:cs="Book Antiqua"/>
          <w:i/>
          <w:iCs/>
          <w:color w:val="FF0000"/>
          <w:lang w:val="sq-AL"/>
        </w:rPr>
      </w:pPr>
      <w:proofErr w:type="spellStart"/>
      <w:r w:rsidRPr="002B354D">
        <w:rPr>
          <w:rFonts w:ascii="Book Antiqua" w:hAnsi="Book Antiqua" w:cs="Book Antiqua"/>
          <w:b/>
          <w:iCs/>
          <w:lang w:val="sq-AL"/>
        </w:rPr>
        <w:lastRenderedPageBreak/>
        <w:t>Gracanicë:</w:t>
      </w:r>
      <w:r w:rsidR="00DC1E0F" w:rsidRPr="002B354D">
        <w:rPr>
          <w:rFonts w:ascii="Book Antiqua" w:hAnsi="Book Antiqua"/>
          <w:i/>
          <w:color w:val="FF0000"/>
          <w:lang w:val="sq-AL"/>
        </w:rPr>
        <w:t>Vendimi</w:t>
      </w:r>
      <w:proofErr w:type="spellEnd"/>
      <w:r w:rsidR="00DC1E0F" w:rsidRPr="002B354D">
        <w:rPr>
          <w:rFonts w:ascii="Book Antiqua" w:hAnsi="Book Antiqua"/>
          <w:i/>
          <w:color w:val="FF0000"/>
          <w:lang w:val="sq-AL"/>
        </w:rPr>
        <w:t xml:space="preserve"> Nr. 02/2020/KG, për ndërrimin e </w:t>
      </w:r>
      <w:proofErr w:type="spellStart"/>
      <w:r w:rsidR="00DC1E0F" w:rsidRPr="002B354D">
        <w:rPr>
          <w:rFonts w:ascii="Book Antiqua" w:hAnsi="Book Antiqua"/>
          <w:i/>
          <w:color w:val="FF0000"/>
          <w:lang w:val="sq-AL"/>
        </w:rPr>
        <w:t>destinimit</w:t>
      </w:r>
      <w:proofErr w:type="spellEnd"/>
      <w:r w:rsidR="00DC1E0F" w:rsidRPr="002B354D">
        <w:rPr>
          <w:rFonts w:ascii="Book Antiqua" w:hAnsi="Book Antiqua"/>
          <w:i/>
          <w:color w:val="FF0000"/>
          <w:lang w:val="sq-AL"/>
        </w:rPr>
        <w:t xml:space="preserve"> të tokës bujqësore në tokë ndërtimore për parcelat </w:t>
      </w:r>
      <w:r w:rsidRPr="002B354D">
        <w:rPr>
          <w:rFonts w:ascii="Book Antiqua" w:hAnsi="Book Antiqua"/>
          <w:i/>
          <w:color w:val="FF0000"/>
          <w:lang w:val="sq-AL"/>
        </w:rPr>
        <w:t xml:space="preserve">1999/1, 1999/2, 2007/1, 2007/2, 2008/1, 2008/3, 2008/4 ZK </w:t>
      </w:r>
      <w:proofErr w:type="spellStart"/>
      <w:r w:rsidRPr="002B354D">
        <w:rPr>
          <w:rFonts w:ascii="Book Antiqua" w:hAnsi="Book Antiqua"/>
          <w:i/>
          <w:color w:val="FF0000"/>
          <w:lang w:val="sq-AL"/>
        </w:rPr>
        <w:t>Gra</w:t>
      </w:r>
      <w:r w:rsidRPr="002B354D">
        <w:rPr>
          <w:rFonts w:ascii="Book Antiqua" w:hAnsi="Book Antiqua" w:cs="Book Antiqua"/>
          <w:i/>
          <w:iCs/>
          <w:color w:val="FF0000"/>
          <w:lang w:val="sq-AL"/>
        </w:rPr>
        <w:t>ç</w:t>
      </w:r>
      <w:r w:rsidRPr="002B354D">
        <w:rPr>
          <w:rFonts w:ascii="Book Antiqua" w:hAnsi="Book Antiqua"/>
          <w:i/>
          <w:color w:val="FF0000"/>
          <w:lang w:val="sq-AL"/>
        </w:rPr>
        <w:t>anicë</w:t>
      </w:r>
      <w:proofErr w:type="spellEnd"/>
      <w:r w:rsidRPr="002B354D">
        <w:rPr>
          <w:rFonts w:ascii="Book Antiqua" w:hAnsi="Book Antiqua" w:cs="Book Antiqua"/>
          <w:i/>
          <w:iCs/>
          <w:color w:val="FF0000"/>
          <w:lang w:val="sq-AL"/>
        </w:rPr>
        <w:t>;</w:t>
      </w:r>
    </w:p>
    <w:p w:rsidR="00DC1E0F" w:rsidRPr="002B354D" w:rsidRDefault="00DC1E0F" w:rsidP="005C1C28">
      <w:pPr>
        <w:pStyle w:val="ListParagraph"/>
        <w:jc w:val="center"/>
        <w:rPr>
          <w:rFonts w:ascii="Book Antiqua" w:hAnsi="Book Antiqua" w:cs="Book Antiqua"/>
          <w:iCs/>
          <w:lang w:val="sq-AL"/>
        </w:rPr>
      </w:pPr>
    </w:p>
    <w:p w:rsidR="00DC1E0F" w:rsidRPr="002B354D" w:rsidRDefault="00CA26D6" w:rsidP="005C1C28">
      <w:pPr>
        <w:pStyle w:val="ListParagraph"/>
        <w:jc w:val="center"/>
        <w:rPr>
          <w:rFonts w:ascii="Book Antiqua" w:hAnsi="Book Antiqua" w:cs="Book Antiqua"/>
          <w:iCs/>
          <w:lang w:val="sq-AL"/>
        </w:rPr>
      </w:pPr>
      <w:proofErr w:type="spellStart"/>
      <w:r w:rsidRPr="002B354D">
        <w:rPr>
          <w:rFonts w:ascii="Book Antiqua" w:hAnsi="Book Antiqua" w:cs="Book Antiqua"/>
          <w:b/>
          <w:iCs/>
          <w:lang w:val="sq-AL"/>
        </w:rPr>
        <w:t>Shtërpcë:</w:t>
      </w:r>
      <w:r w:rsidRPr="002B354D">
        <w:rPr>
          <w:rFonts w:ascii="Book Antiqua" w:hAnsi="Book Antiqua"/>
          <w:i/>
          <w:color w:val="FF0000"/>
          <w:lang w:val="sq-AL"/>
        </w:rPr>
        <w:t>Vendimi</w:t>
      </w:r>
      <w:proofErr w:type="spellEnd"/>
      <w:r w:rsidRPr="002B354D">
        <w:rPr>
          <w:rFonts w:ascii="Book Antiqua" w:hAnsi="Book Antiqua"/>
          <w:i/>
          <w:color w:val="FF0000"/>
          <w:lang w:val="sq-AL"/>
        </w:rPr>
        <w:t xml:space="preserve"> Nr.01-020/08-2639/20, për plotësimin dhe Ndryshimin e Statutit të komunës së Shtërpcës.</w:t>
      </w:r>
    </w:p>
    <w:p w:rsidR="00DC1E0F" w:rsidRPr="002B354D" w:rsidRDefault="00DC1E0F" w:rsidP="005C1C28">
      <w:pPr>
        <w:jc w:val="center"/>
        <w:rPr>
          <w:rFonts w:ascii="Book Antiqua" w:hAnsi="Book Antiqua" w:cs="Helvetica"/>
          <w:b/>
          <w:bCs/>
          <w:color w:val="1F497D"/>
          <w:sz w:val="22"/>
          <w:szCs w:val="22"/>
        </w:rPr>
      </w:pPr>
    </w:p>
    <w:p w:rsidR="001B0C55" w:rsidRPr="002B354D" w:rsidRDefault="001B0C55" w:rsidP="005C1C28">
      <w:pPr>
        <w:jc w:val="center"/>
        <w:rPr>
          <w:rFonts w:ascii="Book Antiqua" w:hAnsi="Book Antiqua" w:cs="Helvetica"/>
          <w:b/>
          <w:bCs/>
          <w:color w:val="1F497D"/>
          <w:sz w:val="22"/>
          <w:szCs w:val="22"/>
        </w:rPr>
      </w:pPr>
    </w:p>
    <w:p w:rsidR="008013A7" w:rsidRPr="002B354D" w:rsidRDefault="00CA26D6" w:rsidP="005C1C28">
      <w:pPr>
        <w:pStyle w:val="NoSpacing"/>
        <w:ind w:right="-27"/>
        <w:jc w:val="center"/>
        <w:rPr>
          <w:rFonts w:ascii="Book Antiqua" w:hAnsi="Book Antiqua" w:cs="Calibri"/>
          <w:b/>
          <w:i/>
        </w:rPr>
      </w:pPr>
      <w:r w:rsidRPr="002B354D">
        <w:rPr>
          <w:rFonts w:ascii="Book Antiqua" w:eastAsia="Times New Roman" w:hAnsi="Book Antiqua"/>
          <w:b/>
          <w:color w:val="000000"/>
        </w:rPr>
        <w:t>Raporti për Funksionimin e Kuvendeve të Komunave: Pejë, Klinë, Istog dhe Lipjan</w:t>
      </w:r>
    </w:p>
    <w:p w:rsidR="008013A7" w:rsidRPr="002B354D" w:rsidRDefault="008013A7" w:rsidP="005C1C28">
      <w:pPr>
        <w:pStyle w:val="NoSpacing"/>
        <w:ind w:right="-27"/>
        <w:jc w:val="center"/>
        <w:rPr>
          <w:rFonts w:ascii="Book Antiqua" w:hAnsi="Book Antiqua" w:cs="Calibri"/>
          <w:b/>
        </w:rPr>
      </w:pPr>
    </w:p>
    <w:p w:rsidR="008013A7" w:rsidRPr="002B354D" w:rsidRDefault="00CA26D6" w:rsidP="005C1C28">
      <w:pPr>
        <w:pStyle w:val="NoSpacing"/>
        <w:ind w:right="-27"/>
        <w:jc w:val="center"/>
        <w:rPr>
          <w:rFonts w:ascii="Book Antiqua" w:hAnsi="Book Antiqua" w:cs="Calibri"/>
          <w:b/>
        </w:rPr>
      </w:pPr>
      <w:r w:rsidRPr="002B354D">
        <w:rPr>
          <w:rFonts w:ascii="Book Antiqua" w:hAnsi="Book Antiqua" w:cs="Calibri"/>
          <w:b/>
        </w:rPr>
        <w:t>Mbledhjet e Kuvendeve të Komunave</w:t>
      </w:r>
    </w:p>
    <w:p w:rsidR="008013A7" w:rsidRPr="002B354D" w:rsidRDefault="008013A7" w:rsidP="005C1C28">
      <w:pPr>
        <w:pStyle w:val="NoSpacing"/>
        <w:ind w:right="-27"/>
        <w:jc w:val="center"/>
        <w:rPr>
          <w:rFonts w:ascii="Book Antiqua" w:hAnsi="Book Antiqua" w:cs="Calibri"/>
          <w:b/>
        </w:rPr>
      </w:pPr>
    </w:p>
    <w:p w:rsidR="00D42510" w:rsidRPr="002B354D" w:rsidRDefault="00CA26D6" w:rsidP="005C1C28">
      <w:pPr>
        <w:jc w:val="center"/>
        <w:rPr>
          <w:rFonts w:ascii="Book Antiqua" w:hAnsi="Book Antiqua"/>
          <w:sz w:val="22"/>
          <w:szCs w:val="22"/>
        </w:rPr>
      </w:pPr>
      <w:r w:rsidRPr="002B354D">
        <w:rPr>
          <w:rFonts w:ascii="Book Antiqua" w:hAnsi="Book Antiqua" w:cs="Calibri"/>
          <w:sz w:val="22"/>
          <w:szCs w:val="22"/>
        </w:rPr>
        <w:t xml:space="preserve">Gjatë periudhës janar-mars 2020, komunat: Pejë, Klinë, Istog dhe Lipjan, kanë mbajtur gjithsejtë  </w:t>
      </w:r>
      <w:r w:rsidR="0030236A" w:rsidRPr="002B354D">
        <w:rPr>
          <w:rFonts w:ascii="Book Antiqua" w:hAnsi="Book Antiqua" w:cs="Calibri"/>
          <w:sz w:val="22"/>
          <w:szCs w:val="22"/>
        </w:rPr>
        <w:t>8</w:t>
      </w:r>
      <w:r w:rsidR="0030236A" w:rsidRPr="002B354D">
        <w:rPr>
          <w:rFonts w:ascii="Book Antiqua" w:hAnsi="Book Antiqua"/>
          <w:sz w:val="22"/>
          <w:szCs w:val="22"/>
        </w:rPr>
        <w:t>mbledhje të rregullta, 2</w:t>
      </w:r>
      <w:r w:rsidRPr="002B354D">
        <w:rPr>
          <w:rFonts w:ascii="Book Antiqua" w:hAnsi="Book Antiqua"/>
          <w:sz w:val="22"/>
          <w:szCs w:val="22"/>
        </w:rPr>
        <w:t xml:space="preserve"> të jashtëzakonshme</w:t>
      </w:r>
      <w:r w:rsidR="0030236A" w:rsidRPr="002B354D">
        <w:rPr>
          <w:rFonts w:ascii="Book Antiqua" w:hAnsi="Book Antiqua"/>
          <w:sz w:val="22"/>
          <w:szCs w:val="22"/>
        </w:rPr>
        <w:t xml:space="preserve"> dhe 2 urgjente</w:t>
      </w:r>
      <w:r w:rsidRPr="002B354D">
        <w:rPr>
          <w:rFonts w:ascii="Book Antiqua" w:hAnsi="Book Antiqua"/>
          <w:sz w:val="22"/>
          <w:szCs w:val="22"/>
        </w:rPr>
        <w:t>.</w:t>
      </w:r>
    </w:p>
    <w:p w:rsidR="00D42510" w:rsidRPr="002B354D" w:rsidRDefault="00D42510" w:rsidP="005C1C28">
      <w:pPr>
        <w:jc w:val="center"/>
        <w:rPr>
          <w:rFonts w:ascii="Book Antiqua" w:hAnsi="Book Antiqua"/>
          <w:sz w:val="22"/>
          <w:szCs w:val="22"/>
        </w:rPr>
      </w:pPr>
      <w:r w:rsidRPr="002B354D">
        <w:rPr>
          <w:rFonts w:ascii="Book Antiqua" w:hAnsi="Book Antiqua" w:cs="Calibri"/>
          <w:sz w:val="22"/>
          <w:szCs w:val="22"/>
        </w:rPr>
        <w:t>Në vijim përmes figurës është paraqitur numri i mbledhjeve të kuvendeve të komunave:</w:t>
      </w:r>
    </w:p>
    <w:p w:rsidR="006C3C0C" w:rsidRPr="002B354D" w:rsidRDefault="00974A3D" w:rsidP="005C1C28">
      <w:pPr>
        <w:jc w:val="center"/>
        <w:rPr>
          <w:rFonts w:ascii="Book Antiqua" w:hAnsi="Book Antiqua"/>
          <w:sz w:val="22"/>
          <w:szCs w:val="22"/>
        </w:rPr>
      </w:pPr>
      <w:r w:rsidRPr="002B354D">
        <w:rPr>
          <w:rFonts w:ascii="Book Antiqua" w:hAnsi="Book Antiqua"/>
          <w:noProof/>
          <w:sz w:val="22"/>
          <w:szCs w:val="22"/>
          <w:lang w:val="en-US"/>
        </w:rPr>
        <w:drawing>
          <wp:inline distT="0" distB="0" distL="0" distR="0">
            <wp:extent cx="5937250" cy="3196981"/>
            <wp:effectExtent l="0" t="0" r="6350" b="381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8013A7" w:rsidRPr="002B354D" w:rsidRDefault="008013A7" w:rsidP="005C1C28">
      <w:pPr>
        <w:jc w:val="center"/>
        <w:rPr>
          <w:rFonts w:ascii="Book Antiqua" w:hAnsi="Book Antiqua" w:cs="Calibri"/>
          <w:sz w:val="22"/>
          <w:szCs w:val="22"/>
        </w:rPr>
      </w:pPr>
    </w:p>
    <w:p w:rsidR="008013A7" w:rsidRPr="002B354D" w:rsidRDefault="008013A7" w:rsidP="005C1C28">
      <w:pPr>
        <w:pStyle w:val="NoSpacing"/>
        <w:ind w:right="-27"/>
        <w:jc w:val="center"/>
        <w:rPr>
          <w:rFonts w:ascii="Book Antiqua" w:eastAsia="Times New Roman" w:hAnsi="Book Antiqua" w:cs="Calibri"/>
          <w:b/>
        </w:rPr>
      </w:pPr>
    </w:p>
    <w:p w:rsidR="008013A7" w:rsidRPr="002B354D" w:rsidRDefault="008013A7" w:rsidP="005C1C28">
      <w:pPr>
        <w:pStyle w:val="NoSpacing"/>
        <w:ind w:right="-27"/>
        <w:jc w:val="center"/>
        <w:rPr>
          <w:rFonts w:ascii="Book Antiqua" w:hAnsi="Book Antiqua" w:cs="Calibri"/>
          <w:i/>
        </w:rPr>
      </w:pPr>
      <w:r w:rsidRPr="002B354D">
        <w:rPr>
          <w:rFonts w:ascii="Book Antiqua" w:eastAsia="Times New Roman" w:hAnsi="Book Antiqua" w:cs="Calibri"/>
          <w:b/>
        </w:rPr>
        <w:t>Fig.1.</w:t>
      </w:r>
      <w:r w:rsidRPr="002B354D">
        <w:rPr>
          <w:rFonts w:ascii="Book Antiqua" w:hAnsi="Book Antiqua" w:cs="Calibri"/>
          <w:i/>
        </w:rPr>
        <w:t>Mbledhjet e kuvendeve të komunave</w:t>
      </w:r>
      <w:r w:rsidRPr="002B354D">
        <w:rPr>
          <w:rFonts w:ascii="Book Antiqua" w:eastAsia="Times New Roman" w:hAnsi="Book Antiqua" w:cs="Calibri"/>
          <w:i/>
        </w:rPr>
        <w:t>: Pejë</w:t>
      </w:r>
      <w:r w:rsidRPr="002B354D">
        <w:rPr>
          <w:rFonts w:ascii="Book Antiqua" w:hAnsi="Book Antiqua" w:cs="Calibri"/>
          <w:i/>
        </w:rPr>
        <w:t>, Klinë, Istog dhe Lipjan.</w:t>
      </w:r>
    </w:p>
    <w:p w:rsidR="00D42510" w:rsidRPr="002B354D" w:rsidRDefault="00D42510" w:rsidP="005C1C28">
      <w:pPr>
        <w:pStyle w:val="NoSpacing"/>
        <w:ind w:right="-27"/>
        <w:jc w:val="center"/>
        <w:rPr>
          <w:rFonts w:ascii="Book Antiqua" w:hAnsi="Book Antiqua" w:cs="Calibri"/>
          <w:b/>
          <w:i/>
        </w:rPr>
      </w:pPr>
    </w:p>
    <w:p w:rsidR="00D42510" w:rsidRPr="002B354D" w:rsidRDefault="00CA26D6" w:rsidP="005C1C28">
      <w:pPr>
        <w:pStyle w:val="ListParagraph"/>
        <w:suppressAutoHyphens/>
        <w:autoSpaceDN w:val="0"/>
        <w:spacing w:after="0" w:line="240" w:lineRule="auto"/>
        <w:ind w:left="0"/>
        <w:jc w:val="center"/>
        <w:textAlignment w:val="baseline"/>
        <w:rPr>
          <w:rFonts w:ascii="Book Antiqua" w:hAnsi="Book Antiqua"/>
          <w:lang w:val="sq-AL"/>
        </w:rPr>
      </w:pPr>
      <w:r w:rsidRPr="002B354D">
        <w:rPr>
          <w:rFonts w:ascii="Book Antiqua" w:eastAsia="Times New Roman" w:hAnsi="Book Antiqua"/>
          <w:lang w:val="sq-AL"/>
        </w:rPr>
        <w:t>Informimi i qytetarëve për mbledhjet e kuvendeve është bërë përmes faqeve zyrtare të komunave, shpalljeve të vendosura në objektet e komunave, televizioneve lokale dhe forma të tjera të informimit publik.</w:t>
      </w:r>
    </w:p>
    <w:p w:rsidR="00D42510"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 xml:space="preserve">Lidhur me mbarëvajtjen e mbledhjeve tjera </w:t>
      </w:r>
      <w:proofErr w:type="spellStart"/>
      <w:r w:rsidRPr="002B354D">
        <w:rPr>
          <w:rFonts w:ascii="Book Antiqua" w:eastAsia="Times New Roman" w:hAnsi="Book Antiqua" w:cs="Calibri"/>
          <w:sz w:val="22"/>
          <w:szCs w:val="22"/>
        </w:rPr>
        <w:t>vlen</w:t>
      </w:r>
      <w:r w:rsidR="00A26B99" w:rsidRPr="002B354D">
        <w:rPr>
          <w:rFonts w:ascii="Book Antiqua" w:eastAsia="Times New Roman" w:hAnsi="Book Antiqua" w:cs="Calibri"/>
          <w:sz w:val="22"/>
          <w:szCs w:val="22"/>
        </w:rPr>
        <w:t>ë</w:t>
      </w:r>
      <w:proofErr w:type="spellEnd"/>
      <w:r w:rsidR="00D42510" w:rsidRPr="002B354D">
        <w:rPr>
          <w:rFonts w:ascii="Book Antiqua" w:eastAsia="Times New Roman" w:hAnsi="Book Antiqua" w:cs="Calibri"/>
          <w:sz w:val="22"/>
          <w:szCs w:val="22"/>
        </w:rPr>
        <w:t xml:space="preserve"> të theksohet se gjatë kësaj periudhe mbledhjet janë zhvilluar </w:t>
      </w:r>
      <w:proofErr w:type="spellStart"/>
      <w:r w:rsidR="00D42510" w:rsidRPr="002B354D">
        <w:rPr>
          <w:rFonts w:ascii="Book Antiqua" w:eastAsia="Times New Roman" w:hAnsi="Book Antiqua" w:cs="Calibri"/>
          <w:sz w:val="22"/>
          <w:szCs w:val="22"/>
        </w:rPr>
        <w:t>konform</w:t>
      </w:r>
      <w:proofErr w:type="spellEnd"/>
      <w:r w:rsidR="00D42510" w:rsidRPr="002B354D">
        <w:rPr>
          <w:rFonts w:ascii="Book Antiqua" w:eastAsia="Times New Roman" w:hAnsi="Book Antiqua" w:cs="Calibri"/>
          <w:sz w:val="22"/>
          <w:szCs w:val="22"/>
        </w:rPr>
        <w:t xml:space="preserve"> dispozitave të Ligjit Nr. 03/L-040 për Vetëqeverisje Lokale.  Ftesa dhe materialet për mbledhje kanë arritur me kohë ashtu siç përcaktohet me nenin 43.3 pika e) dhe 43.5 të Ligjit Nr. 03/L-040 për Vetëqeverisje Lokale.</w:t>
      </w:r>
    </w:p>
    <w:p w:rsidR="008013A7" w:rsidRPr="002B354D" w:rsidRDefault="008013A7" w:rsidP="005C1C28">
      <w:pPr>
        <w:jc w:val="center"/>
        <w:rPr>
          <w:rFonts w:ascii="Book Antiqua" w:eastAsia="Times New Roman" w:hAnsi="Book Antiqua" w:cs="Calibri"/>
          <w:sz w:val="22"/>
          <w:szCs w:val="22"/>
        </w:rPr>
      </w:pPr>
    </w:p>
    <w:p w:rsidR="008013A7" w:rsidRPr="002B354D" w:rsidRDefault="008013A7" w:rsidP="005C1C28">
      <w:pPr>
        <w:jc w:val="center"/>
        <w:rPr>
          <w:rFonts w:ascii="Book Antiqua" w:eastAsia="Times New Roman" w:hAnsi="Book Antiqua" w:cs="Calibri"/>
          <w:sz w:val="22"/>
          <w:szCs w:val="22"/>
        </w:rPr>
      </w:pPr>
    </w:p>
    <w:p w:rsidR="008013A7" w:rsidRPr="002B354D" w:rsidRDefault="008013A7" w:rsidP="005C1C28">
      <w:pPr>
        <w:jc w:val="center"/>
        <w:rPr>
          <w:rFonts w:ascii="Book Antiqua" w:eastAsia="Times New Roman" w:hAnsi="Book Antiqua" w:cs="Calibri"/>
          <w:sz w:val="22"/>
          <w:szCs w:val="22"/>
        </w:rPr>
      </w:pPr>
    </w:p>
    <w:p w:rsidR="008013A7" w:rsidRPr="002B354D" w:rsidRDefault="008013A7" w:rsidP="005C1C28">
      <w:pPr>
        <w:jc w:val="center"/>
        <w:rPr>
          <w:rFonts w:ascii="Book Antiqua" w:eastAsia="Times New Roman" w:hAnsi="Book Antiqua" w:cs="Calibri"/>
          <w:sz w:val="22"/>
          <w:szCs w:val="22"/>
        </w:rPr>
      </w:pPr>
    </w:p>
    <w:p w:rsidR="008013A7" w:rsidRPr="002B354D" w:rsidRDefault="00CA26D6" w:rsidP="005C1C28">
      <w:pPr>
        <w:jc w:val="center"/>
        <w:rPr>
          <w:rFonts w:ascii="Book Antiqua" w:hAnsi="Book Antiqua" w:cs="Calibri"/>
          <w:b/>
          <w:sz w:val="22"/>
          <w:szCs w:val="22"/>
        </w:rPr>
      </w:pPr>
      <w:r w:rsidRPr="002B354D">
        <w:rPr>
          <w:rFonts w:ascii="Book Antiqua" w:hAnsi="Book Antiqua" w:cs="Calibri"/>
          <w:b/>
          <w:sz w:val="22"/>
          <w:szCs w:val="22"/>
        </w:rPr>
        <w:t>Mbledhjet e Komiteteve të Përhershme</w:t>
      </w:r>
    </w:p>
    <w:p w:rsidR="008013A7" w:rsidRPr="002B354D" w:rsidRDefault="008013A7" w:rsidP="005C1C28">
      <w:pPr>
        <w:jc w:val="center"/>
        <w:rPr>
          <w:rFonts w:ascii="Book Antiqua" w:hAnsi="Book Antiqua" w:cs="Calibri"/>
          <w:b/>
          <w:sz w:val="22"/>
          <w:szCs w:val="22"/>
        </w:rPr>
      </w:pPr>
    </w:p>
    <w:p w:rsidR="008013A7" w:rsidRPr="002B354D" w:rsidRDefault="008013A7" w:rsidP="005C1C28">
      <w:pPr>
        <w:jc w:val="center"/>
        <w:rPr>
          <w:rFonts w:ascii="Book Antiqua" w:eastAsia="Times New Roman" w:hAnsi="Book Antiqua" w:cs="Calibri"/>
          <w:sz w:val="22"/>
          <w:szCs w:val="22"/>
        </w:rPr>
      </w:pPr>
    </w:p>
    <w:p w:rsidR="00D42510"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Komiteti për Politikë dhe Financa dhe Komiteti për Komunitet</w:t>
      </w:r>
      <w:r w:rsidR="00A26B99" w:rsidRPr="002B354D">
        <w:rPr>
          <w:rFonts w:ascii="Book Antiqua" w:eastAsia="Times New Roman" w:hAnsi="Book Antiqua" w:cs="Calibri"/>
          <w:sz w:val="22"/>
          <w:szCs w:val="22"/>
        </w:rPr>
        <w:t>e</w:t>
      </w:r>
      <w:r w:rsidR="00D42510" w:rsidRPr="002B354D">
        <w:rPr>
          <w:rFonts w:ascii="Book Antiqua" w:eastAsia="Times New Roman" w:hAnsi="Book Antiqua" w:cs="Calibri"/>
          <w:sz w:val="22"/>
          <w:szCs w:val="22"/>
        </w:rPr>
        <w:t xml:space="preserve">, si Komitete të Përhershme të përcaktuara me Ligjin për Vetëqeverisje Lokale gjatë kësaj periudhe kanë qenë funksionale, duke mbajtur mbledhje. Numri i përgjithshëm i mbledhjeve të këtyre komiteteve ka qenë </w:t>
      </w:r>
      <w:r w:rsidR="008D6098" w:rsidRPr="002B354D">
        <w:rPr>
          <w:rFonts w:ascii="Book Antiqua" w:eastAsia="Times New Roman" w:hAnsi="Book Antiqua" w:cs="Calibri"/>
          <w:sz w:val="22"/>
          <w:szCs w:val="22"/>
        </w:rPr>
        <w:t>16</w:t>
      </w:r>
      <w:r w:rsidR="00D42510" w:rsidRPr="002B354D">
        <w:rPr>
          <w:rFonts w:ascii="Book Antiqua" w:eastAsia="Times New Roman" w:hAnsi="Book Antiqua" w:cs="Calibri"/>
          <w:sz w:val="22"/>
          <w:szCs w:val="22"/>
        </w:rPr>
        <w:t>.</w:t>
      </w:r>
      <w:r w:rsidR="008D6098" w:rsidRPr="002B354D">
        <w:rPr>
          <w:rFonts w:ascii="Book Antiqua" w:eastAsia="Times New Roman" w:hAnsi="Book Antiqua" w:cs="Calibri"/>
          <w:sz w:val="22"/>
          <w:szCs w:val="22"/>
        </w:rPr>
        <w:t xml:space="preserve"> Prej tyre 8</w:t>
      </w:r>
      <w:r w:rsidR="00D42510" w:rsidRPr="002B354D">
        <w:rPr>
          <w:rFonts w:ascii="Book Antiqua" w:eastAsia="Times New Roman" w:hAnsi="Book Antiqua" w:cs="Calibri"/>
          <w:sz w:val="22"/>
          <w:szCs w:val="22"/>
        </w:rPr>
        <w:t xml:space="preserve"> i ka mbajtur Komiteti</w:t>
      </w:r>
      <w:r w:rsidR="008D6098" w:rsidRPr="002B354D">
        <w:rPr>
          <w:rFonts w:ascii="Book Antiqua" w:eastAsia="Times New Roman" w:hAnsi="Book Antiqua" w:cs="Calibri"/>
          <w:sz w:val="22"/>
          <w:szCs w:val="22"/>
        </w:rPr>
        <w:t xml:space="preserve"> për Politikë dhe Financa dhe 8</w:t>
      </w:r>
      <w:r w:rsidR="00D42510" w:rsidRPr="002B354D">
        <w:rPr>
          <w:rFonts w:ascii="Book Antiqua" w:eastAsia="Times New Roman" w:hAnsi="Book Antiqua" w:cs="Calibri"/>
          <w:sz w:val="22"/>
          <w:szCs w:val="22"/>
        </w:rPr>
        <w:t xml:space="preserve"> Komiteti për Komunitete. Në vijim për mes figurës kemi pasqyruar numrin e mbledhjeve të komiteteve të përhershme në këto komuna:</w:t>
      </w:r>
    </w:p>
    <w:p w:rsidR="008013A7" w:rsidRPr="002B354D" w:rsidRDefault="00974A3D" w:rsidP="005C1C28">
      <w:pPr>
        <w:jc w:val="center"/>
        <w:rPr>
          <w:rFonts w:ascii="Book Antiqua" w:eastAsia="Times New Roman" w:hAnsi="Book Antiqua" w:cs="Calibri"/>
          <w:sz w:val="22"/>
          <w:szCs w:val="22"/>
        </w:rPr>
      </w:pPr>
      <w:r w:rsidRPr="002B354D">
        <w:rPr>
          <w:rFonts w:ascii="Book Antiqua" w:hAnsi="Book Antiqua"/>
          <w:noProof/>
          <w:sz w:val="22"/>
          <w:szCs w:val="22"/>
          <w:lang w:val="en-US"/>
        </w:rPr>
        <w:drawing>
          <wp:inline distT="0" distB="0" distL="0" distR="0">
            <wp:extent cx="5937250" cy="3196590"/>
            <wp:effectExtent l="0" t="0" r="6350" b="381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8013A7" w:rsidRPr="002B354D" w:rsidRDefault="008013A7" w:rsidP="005C1C28">
      <w:pPr>
        <w:jc w:val="center"/>
        <w:rPr>
          <w:rFonts w:ascii="Book Antiqua" w:hAnsi="Book Antiqua" w:cs="Calibri"/>
          <w:i/>
          <w:sz w:val="22"/>
          <w:szCs w:val="22"/>
        </w:rPr>
      </w:pPr>
    </w:p>
    <w:p w:rsidR="008013A7" w:rsidRPr="002B354D" w:rsidRDefault="008013A7" w:rsidP="005C1C28">
      <w:pPr>
        <w:jc w:val="center"/>
        <w:rPr>
          <w:rFonts w:ascii="Book Antiqua" w:hAnsi="Book Antiqua" w:cs="Calibri"/>
          <w:i/>
          <w:sz w:val="22"/>
          <w:szCs w:val="22"/>
        </w:rPr>
      </w:pPr>
    </w:p>
    <w:p w:rsidR="008013A7" w:rsidRPr="002B354D" w:rsidRDefault="008013A7" w:rsidP="005C1C28">
      <w:pPr>
        <w:jc w:val="center"/>
        <w:rPr>
          <w:rFonts w:ascii="Book Antiqua" w:hAnsi="Book Antiqua" w:cs="Calibri"/>
          <w:i/>
          <w:sz w:val="22"/>
          <w:szCs w:val="22"/>
        </w:rPr>
      </w:pPr>
    </w:p>
    <w:p w:rsidR="008013A7" w:rsidRPr="002B354D" w:rsidRDefault="008013A7" w:rsidP="005C1C28">
      <w:pPr>
        <w:jc w:val="center"/>
        <w:rPr>
          <w:rFonts w:ascii="Book Antiqua" w:hAnsi="Book Antiqua" w:cs="Calibri"/>
          <w:i/>
          <w:sz w:val="22"/>
          <w:szCs w:val="22"/>
        </w:rPr>
      </w:pPr>
      <w:r w:rsidRPr="002B354D">
        <w:rPr>
          <w:rFonts w:ascii="Book Antiqua" w:eastAsia="Times New Roman" w:hAnsi="Book Antiqua" w:cs="Calibri"/>
          <w:b/>
          <w:sz w:val="22"/>
          <w:szCs w:val="22"/>
        </w:rPr>
        <w:t>Fig.2.</w:t>
      </w:r>
      <w:r w:rsidRPr="002B354D">
        <w:rPr>
          <w:rFonts w:ascii="Book Antiqua" w:eastAsia="Times New Roman" w:hAnsi="Book Antiqua" w:cs="Calibri"/>
          <w:i/>
          <w:sz w:val="22"/>
          <w:szCs w:val="22"/>
        </w:rPr>
        <w:t xml:space="preserve">Mbledhjet e komiteteve të </w:t>
      </w:r>
      <w:proofErr w:type="spellStart"/>
      <w:r w:rsidRPr="002B354D">
        <w:rPr>
          <w:rFonts w:ascii="Book Antiqua" w:eastAsia="Times New Roman" w:hAnsi="Book Antiqua" w:cs="Calibri"/>
          <w:i/>
          <w:sz w:val="22"/>
          <w:szCs w:val="22"/>
        </w:rPr>
        <w:t>përhershme</w:t>
      </w:r>
      <w:r w:rsidR="00881423" w:rsidRPr="002B354D">
        <w:rPr>
          <w:rFonts w:ascii="Book Antiqua" w:eastAsia="Times New Roman" w:hAnsi="Book Antiqua" w:cs="Calibri"/>
          <w:i/>
          <w:sz w:val="22"/>
          <w:szCs w:val="22"/>
        </w:rPr>
        <w:t>:</w:t>
      </w:r>
      <w:r w:rsidR="00BD6EE4" w:rsidRPr="002B354D">
        <w:rPr>
          <w:rFonts w:ascii="Book Antiqua" w:hAnsi="Book Antiqua" w:cs="Calibri"/>
          <w:i/>
          <w:sz w:val="22"/>
          <w:szCs w:val="22"/>
        </w:rPr>
        <w:t>Pej</w:t>
      </w:r>
      <w:r w:rsidR="00881423" w:rsidRPr="002B354D">
        <w:rPr>
          <w:rFonts w:ascii="Book Antiqua" w:hAnsi="Book Antiqua" w:cs="Calibri"/>
          <w:i/>
          <w:sz w:val="22"/>
          <w:szCs w:val="22"/>
        </w:rPr>
        <w:t>ë</w:t>
      </w:r>
      <w:r w:rsidR="00BD6EE4" w:rsidRPr="002B354D">
        <w:rPr>
          <w:rFonts w:ascii="Book Antiqua" w:hAnsi="Book Antiqua" w:cs="Calibri"/>
          <w:i/>
          <w:sz w:val="22"/>
          <w:szCs w:val="22"/>
        </w:rPr>
        <w:t>,Klin</w:t>
      </w:r>
      <w:r w:rsidR="00881423" w:rsidRPr="002B354D">
        <w:rPr>
          <w:rFonts w:ascii="Book Antiqua" w:hAnsi="Book Antiqua" w:cs="Calibri"/>
          <w:i/>
          <w:sz w:val="22"/>
          <w:szCs w:val="22"/>
        </w:rPr>
        <w:t>ë</w:t>
      </w:r>
      <w:r w:rsidR="00BD6EE4" w:rsidRPr="002B354D">
        <w:rPr>
          <w:rFonts w:ascii="Book Antiqua" w:hAnsi="Book Antiqua" w:cs="Calibri"/>
          <w:i/>
          <w:sz w:val="22"/>
          <w:szCs w:val="22"/>
        </w:rPr>
        <w:t>,Istog,Lipjan</w:t>
      </w:r>
      <w:proofErr w:type="spellEnd"/>
      <w:r w:rsidRPr="002B354D">
        <w:rPr>
          <w:rFonts w:ascii="Book Antiqua" w:hAnsi="Book Antiqua" w:cs="Calibri"/>
          <w:i/>
          <w:sz w:val="22"/>
          <w:szCs w:val="22"/>
        </w:rPr>
        <w:t>.</w:t>
      </w:r>
    </w:p>
    <w:p w:rsidR="008013A7" w:rsidRPr="002B354D" w:rsidRDefault="008013A7" w:rsidP="005C1C28">
      <w:pPr>
        <w:jc w:val="center"/>
        <w:rPr>
          <w:rFonts w:ascii="Book Antiqua" w:hAnsi="Book Antiqua" w:cs="Calibri"/>
          <w:b/>
          <w:i/>
          <w:sz w:val="22"/>
          <w:szCs w:val="22"/>
        </w:rPr>
      </w:pPr>
    </w:p>
    <w:p w:rsidR="008013A7" w:rsidRPr="002B354D" w:rsidRDefault="008013A7" w:rsidP="005C1C28">
      <w:pPr>
        <w:jc w:val="center"/>
        <w:rPr>
          <w:rFonts w:ascii="Book Antiqua" w:hAnsi="Book Antiqua" w:cs="Calibri"/>
          <w:b/>
          <w:i/>
          <w:sz w:val="22"/>
          <w:szCs w:val="22"/>
        </w:rPr>
      </w:pPr>
    </w:p>
    <w:p w:rsidR="008013A7" w:rsidRPr="002B354D" w:rsidRDefault="00CA26D6" w:rsidP="005C1C28">
      <w:pPr>
        <w:pStyle w:val="Subtitle"/>
        <w:spacing w:after="0"/>
        <w:rPr>
          <w:rFonts w:ascii="Book Antiqua" w:hAnsi="Book Antiqua"/>
          <w:b/>
          <w:sz w:val="22"/>
          <w:szCs w:val="22"/>
        </w:rPr>
      </w:pPr>
      <w:r w:rsidRPr="002B354D">
        <w:rPr>
          <w:rFonts w:ascii="Book Antiqua" w:hAnsi="Book Antiqua"/>
          <w:b/>
          <w:sz w:val="22"/>
          <w:szCs w:val="22"/>
        </w:rPr>
        <w:t>Komitetet Konsultative dhe Tjera</w:t>
      </w:r>
    </w:p>
    <w:p w:rsidR="008013A7" w:rsidRPr="002B354D" w:rsidRDefault="008013A7" w:rsidP="005C1C28">
      <w:pPr>
        <w:jc w:val="center"/>
        <w:rPr>
          <w:rFonts w:ascii="Book Antiqua" w:hAnsi="Book Antiqua"/>
          <w:sz w:val="22"/>
          <w:szCs w:val="22"/>
        </w:rPr>
      </w:pPr>
    </w:p>
    <w:p w:rsidR="00D42510" w:rsidRPr="002B354D" w:rsidRDefault="00CA26D6" w:rsidP="005C1C28">
      <w:pPr>
        <w:pStyle w:val="ListParagraph"/>
        <w:spacing w:after="0" w:line="240" w:lineRule="auto"/>
        <w:ind w:left="0"/>
        <w:jc w:val="center"/>
        <w:rPr>
          <w:rFonts w:ascii="Book Antiqua" w:hAnsi="Book Antiqua"/>
          <w:lang w:val="sq-AL"/>
        </w:rPr>
      </w:pPr>
      <w:r w:rsidRPr="002B354D">
        <w:rPr>
          <w:rFonts w:ascii="Book Antiqua" w:hAnsi="Book Antiqua"/>
          <w:lang w:val="sq-AL"/>
        </w:rPr>
        <w:t xml:space="preserve">Kuvendi i komunës duke u bazuar në Nenin 73 të Ligjit Nr. 03/L-040 për Vetëqeverisje Lokale dhe </w:t>
      </w:r>
      <w:r w:rsidR="00D42510" w:rsidRPr="002B354D">
        <w:rPr>
          <w:rFonts w:ascii="Book Antiqua" w:hAnsi="Book Antiqua"/>
          <w:lang w:val="sq-AL"/>
        </w:rPr>
        <w:t xml:space="preserve">Udhëzimin Administrativ Nr. 01/2017 për Procedurën e Themelimit, Organizimin dhe Kompetencat e Komiteteve Konsultative në Komuna, </w:t>
      </w:r>
      <w:r w:rsidRPr="002B354D">
        <w:rPr>
          <w:rFonts w:ascii="Book Antiqua" w:hAnsi="Book Antiqua"/>
          <w:lang w:val="sq-AL"/>
        </w:rPr>
        <w:t>është i obliguar të themeloj</w:t>
      </w:r>
      <w:r w:rsidR="007317DB" w:rsidRPr="002B354D">
        <w:rPr>
          <w:rFonts w:ascii="Book Antiqua" w:hAnsi="Book Antiqua"/>
          <w:lang w:val="sq-AL"/>
        </w:rPr>
        <w:t>ë</w:t>
      </w:r>
      <w:r w:rsidRPr="002B354D">
        <w:rPr>
          <w:rFonts w:ascii="Book Antiqua" w:hAnsi="Book Antiqua"/>
          <w:lang w:val="sq-AL"/>
        </w:rPr>
        <w:t xml:space="preserve"> edhe komitetet këshillëdhënëse sektoriale me qëllim të pjesëmarrjes së qytetarëve në procesin e vendimmarrjes, deri më tani janë themeluar komitetet në të gjitha komunat: Pejë, Klinë, Istog dhe Lipjan.</w:t>
      </w:r>
    </w:p>
    <w:p w:rsidR="008013A7" w:rsidRPr="002B354D" w:rsidRDefault="008013A7" w:rsidP="005C1C28">
      <w:pPr>
        <w:jc w:val="center"/>
        <w:rPr>
          <w:rFonts w:ascii="Book Antiqua" w:hAnsi="Book Antiqua"/>
          <w:color w:val="C00000"/>
          <w:sz w:val="22"/>
          <w:szCs w:val="22"/>
        </w:rPr>
      </w:pPr>
    </w:p>
    <w:p w:rsidR="002503CE" w:rsidRPr="002B354D" w:rsidRDefault="002503CE" w:rsidP="005C1C28">
      <w:pPr>
        <w:jc w:val="center"/>
        <w:rPr>
          <w:rFonts w:ascii="Book Antiqua" w:hAnsi="Book Antiqua"/>
          <w:color w:val="C00000"/>
          <w:sz w:val="22"/>
          <w:szCs w:val="22"/>
        </w:rPr>
      </w:pPr>
    </w:p>
    <w:p w:rsidR="002503CE" w:rsidRPr="002B354D" w:rsidRDefault="002503CE" w:rsidP="005C1C28">
      <w:pPr>
        <w:jc w:val="center"/>
        <w:rPr>
          <w:rFonts w:ascii="Book Antiqua" w:hAnsi="Book Antiqua"/>
          <w:color w:val="C00000"/>
          <w:sz w:val="22"/>
          <w:szCs w:val="22"/>
        </w:rPr>
      </w:pPr>
    </w:p>
    <w:p w:rsidR="002503CE" w:rsidRPr="002B354D" w:rsidRDefault="002503CE" w:rsidP="005C1C28">
      <w:pPr>
        <w:jc w:val="center"/>
        <w:rPr>
          <w:rFonts w:ascii="Book Antiqua" w:hAnsi="Book Antiqua"/>
          <w:color w:val="C00000"/>
          <w:sz w:val="22"/>
          <w:szCs w:val="22"/>
        </w:rPr>
      </w:pPr>
    </w:p>
    <w:p w:rsidR="002503CE" w:rsidRPr="002B354D" w:rsidRDefault="002503CE" w:rsidP="005C1C28">
      <w:pPr>
        <w:jc w:val="center"/>
        <w:rPr>
          <w:rFonts w:ascii="Book Antiqua" w:hAnsi="Book Antiqua"/>
          <w:color w:val="C00000"/>
          <w:sz w:val="22"/>
          <w:szCs w:val="22"/>
        </w:rPr>
      </w:pPr>
    </w:p>
    <w:p w:rsidR="008013A7" w:rsidRPr="002B354D" w:rsidRDefault="008013A7" w:rsidP="005C1C28">
      <w:pPr>
        <w:jc w:val="center"/>
        <w:rPr>
          <w:rFonts w:ascii="Book Antiqua" w:hAnsi="Book Antiqua" w:cs="Calibri"/>
          <w:b/>
          <w:sz w:val="22"/>
          <w:szCs w:val="22"/>
        </w:rPr>
      </w:pPr>
    </w:p>
    <w:p w:rsidR="008013A7" w:rsidRPr="002B354D" w:rsidRDefault="00CA26D6" w:rsidP="005C1C28">
      <w:pPr>
        <w:jc w:val="center"/>
        <w:rPr>
          <w:rFonts w:ascii="Book Antiqua" w:hAnsi="Book Antiqua" w:cs="Calibri"/>
          <w:b/>
          <w:sz w:val="22"/>
          <w:szCs w:val="22"/>
        </w:rPr>
      </w:pPr>
      <w:r w:rsidRPr="002B354D">
        <w:rPr>
          <w:rFonts w:ascii="Book Antiqua" w:hAnsi="Book Antiqua" w:cs="Calibri"/>
          <w:b/>
          <w:sz w:val="22"/>
          <w:szCs w:val="22"/>
        </w:rPr>
        <w:t>Takimet publike më qytetarët</w:t>
      </w:r>
    </w:p>
    <w:p w:rsidR="008013A7" w:rsidRPr="002B354D" w:rsidRDefault="008013A7" w:rsidP="005C1C28">
      <w:pPr>
        <w:autoSpaceDE w:val="0"/>
        <w:autoSpaceDN w:val="0"/>
        <w:adjustRightInd w:val="0"/>
        <w:jc w:val="center"/>
        <w:rPr>
          <w:rFonts w:ascii="Book Antiqua" w:eastAsia="Times New Roman" w:hAnsi="Book Antiqua" w:cs="Helvetica-Bold"/>
          <w:b/>
          <w:bCs/>
          <w:sz w:val="22"/>
          <w:szCs w:val="22"/>
        </w:rPr>
      </w:pPr>
    </w:p>
    <w:p w:rsidR="00D42510" w:rsidRPr="002B354D" w:rsidRDefault="00D42510" w:rsidP="005C1C28">
      <w:pPr>
        <w:autoSpaceDE w:val="0"/>
        <w:autoSpaceDN w:val="0"/>
        <w:adjustRightInd w:val="0"/>
        <w:jc w:val="center"/>
        <w:rPr>
          <w:rFonts w:ascii="Book Antiqua" w:eastAsia="Times New Roman" w:hAnsi="Book Antiqua" w:cs="Helvetica-Bold"/>
          <w:b/>
          <w:bCs/>
          <w:sz w:val="22"/>
          <w:szCs w:val="22"/>
        </w:rPr>
      </w:pPr>
    </w:p>
    <w:p w:rsidR="00D42510" w:rsidRPr="002B354D" w:rsidRDefault="00CA26D6" w:rsidP="005C1C28">
      <w:pPr>
        <w:autoSpaceDE w:val="0"/>
        <w:autoSpaceDN w:val="0"/>
        <w:adjustRightInd w:val="0"/>
        <w:jc w:val="center"/>
        <w:rPr>
          <w:rFonts w:ascii="Book Antiqua" w:eastAsia="Times New Roman" w:hAnsi="Book Antiqua" w:cs="Helvetica"/>
          <w:sz w:val="22"/>
          <w:szCs w:val="22"/>
        </w:rPr>
      </w:pPr>
      <w:r w:rsidRPr="002B354D">
        <w:rPr>
          <w:rFonts w:ascii="Book Antiqua" w:eastAsia="Times New Roman" w:hAnsi="Book Antiqua" w:cs="Helvetica-Bold"/>
          <w:bCs/>
          <w:sz w:val="22"/>
          <w:szCs w:val="22"/>
        </w:rPr>
        <w:t xml:space="preserve">Më qëllim të pjesëmarrjes së qytetarëve në vendimmarrje si mekanizëm i realizimit të demokracisë së drejtpërdrejtë komunat janë të obliguara të mbajnë të informuar publikun dhe të konsultohen në vazhdimësi më të. Gjatë periudhës tremujore janar-mars 2020 kuvendi i </w:t>
      </w:r>
      <w:r w:rsidRPr="002B354D">
        <w:rPr>
          <w:rFonts w:ascii="Book Antiqua" w:eastAsia="Times New Roman" w:hAnsi="Book Antiqua" w:cs="Helvetica-Bold"/>
          <w:bCs/>
          <w:sz w:val="22"/>
          <w:szCs w:val="22"/>
        </w:rPr>
        <w:lastRenderedPageBreak/>
        <w:t>komunës së  Pejës, Istogut</w:t>
      </w:r>
      <w:r w:rsidR="00D42510" w:rsidRPr="002B354D">
        <w:rPr>
          <w:rFonts w:ascii="Book Antiqua" w:eastAsia="Times New Roman" w:hAnsi="Book Antiqua" w:cs="Helvetica-Bold"/>
          <w:bCs/>
          <w:sz w:val="22"/>
          <w:szCs w:val="22"/>
        </w:rPr>
        <w:t xml:space="preserve"> dhe Lipjanit nuk </w:t>
      </w:r>
      <w:r w:rsidR="008D6098" w:rsidRPr="002B354D">
        <w:rPr>
          <w:rFonts w:ascii="Book Antiqua" w:eastAsia="Times New Roman" w:hAnsi="Book Antiqua" w:cs="Helvetica-Bold"/>
          <w:bCs/>
          <w:sz w:val="22"/>
          <w:szCs w:val="22"/>
        </w:rPr>
        <w:t>kanë mbajtur asnjë takim publik, nd</w:t>
      </w:r>
      <w:r w:rsidR="008D6098" w:rsidRPr="002B354D">
        <w:rPr>
          <w:rFonts w:ascii="Book Antiqua" w:hAnsi="Book Antiqua"/>
          <w:color w:val="000000" w:themeColor="text1"/>
          <w:sz w:val="22"/>
          <w:szCs w:val="22"/>
        </w:rPr>
        <w:t>ërsa kuvendi i komunës s Klinës ka mbajtur 1 takim publik.</w:t>
      </w:r>
    </w:p>
    <w:p w:rsidR="008013A7" w:rsidRPr="002B354D" w:rsidRDefault="008013A7" w:rsidP="005C1C28">
      <w:pPr>
        <w:autoSpaceDE w:val="0"/>
        <w:autoSpaceDN w:val="0"/>
        <w:adjustRightInd w:val="0"/>
        <w:jc w:val="center"/>
        <w:rPr>
          <w:rFonts w:ascii="Book Antiqua" w:eastAsia="Times New Roman" w:hAnsi="Book Antiqua" w:cs="Helvetica"/>
          <w:sz w:val="22"/>
          <w:szCs w:val="22"/>
        </w:rPr>
      </w:pPr>
    </w:p>
    <w:p w:rsidR="006C3C0C" w:rsidRPr="002B354D" w:rsidRDefault="00974A3D" w:rsidP="005C1C28">
      <w:pPr>
        <w:autoSpaceDE w:val="0"/>
        <w:autoSpaceDN w:val="0"/>
        <w:adjustRightInd w:val="0"/>
        <w:jc w:val="center"/>
        <w:rPr>
          <w:rFonts w:ascii="Book Antiqua" w:eastAsia="Times New Roman" w:hAnsi="Book Antiqua" w:cs="Helvetica"/>
          <w:sz w:val="22"/>
          <w:szCs w:val="22"/>
        </w:rPr>
      </w:pPr>
      <w:r w:rsidRPr="002B354D">
        <w:rPr>
          <w:rFonts w:ascii="Book Antiqua" w:hAnsi="Book Antiqua"/>
          <w:noProof/>
          <w:sz w:val="22"/>
          <w:szCs w:val="22"/>
          <w:lang w:val="en-US"/>
        </w:rPr>
        <w:drawing>
          <wp:inline distT="0" distB="0" distL="0" distR="0">
            <wp:extent cx="5937250" cy="2257425"/>
            <wp:effectExtent l="0" t="0" r="6350" b="952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8013A7" w:rsidRPr="002B354D" w:rsidRDefault="008013A7" w:rsidP="005C1C28">
      <w:pPr>
        <w:autoSpaceDE w:val="0"/>
        <w:autoSpaceDN w:val="0"/>
        <w:adjustRightInd w:val="0"/>
        <w:jc w:val="center"/>
        <w:rPr>
          <w:rFonts w:ascii="Book Antiqua" w:eastAsia="Times New Roman" w:hAnsi="Book Antiqua" w:cs="Helvetica"/>
          <w:sz w:val="22"/>
          <w:szCs w:val="22"/>
        </w:rPr>
      </w:pPr>
    </w:p>
    <w:p w:rsidR="008013A7" w:rsidRPr="002B354D" w:rsidRDefault="008013A7" w:rsidP="005C1C28">
      <w:pPr>
        <w:jc w:val="center"/>
        <w:rPr>
          <w:rFonts w:ascii="Book Antiqua" w:eastAsia="Times New Roman" w:hAnsi="Book Antiqua" w:cs="Calibri"/>
          <w:sz w:val="22"/>
          <w:szCs w:val="22"/>
        </w:rPr>
      </w:pPr>
      <w:r w:rsidRPr="002B354D">
        <w:rPr>
          <w:rFonts w:ascii="Book Antiqua" w:eastAsia="Times New Roman" w:hAnsi="Book Antiqua" w:cs="Calibri"/>
          <w:b/>
          <w:sz w:val="22"/>
          <w:szCs w:val="22"/>
        </w:rPr>
        <w:t>Fig.3.</w:t>
      </w:r>
      <w:r w:rsidRPr="002B354D">
        <w:rPr>
          <w:rFonts w:ascii="Book Antiqua" w:hAnsi="Book Antiqua" w:cs="Calibri"/>
          <w:i/>
          <w:sz w:val="22"/>
          <w:szCs w:val="22"/>
        </w:rPr>
        <w:t>Takimet Publike; Pejë, Klinë, Istog dhe Lipjan.</w:t>
      </w:r>
    </w:p>
    <w:p w:rsidR="008013A7" w:rsidRPr="002B354D" w:rsidRDefault="008013A7" w:rsidP="005C1C28">
      <w:pPr>
        <w:jc w:val="center"/>
        <w:rPr>
          <w:rFonts w:ascii="Book Antiqua" w:eastAsia="Times New Roman" w:hAnsi="Book Antiqua" w:cs="Calibri"/>
          <w:sz w:val="22"/>
          <w:szCs w:val="22"/>
        </w:rPr>
      </w:pPr>
    </w:p>
    <w:p w:rsidR="00D42510" w:rsidRPr="002B354D" w:rsidRDefault="00D42510"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Lidhur me përgjegjësitë e komunave për informim të drejtë të qytetarëve lidhur me aktivitetet e kuvendeve të komunave, në faqen zyrtare të komunave janë postuar informacione të përgjithshme lidhur me aktivitetet e kryetarëve të komunave dhe kuvendeve të komunave.</w:t>
      </w:r>
    </w:p>
    <w:p w:rsidR="008013A7" w:rsidRPr="002B354D" w:rsidRDefault="008013A7" w:rsidP="005C1C28">
      <w:pPr>
        <w:jc w:val="center"/>
        <w:rPr>
          <w:rFonts w:ascii="Book Antiqua" w:eastAsia="Times New Roman" w:hAnsi="Book Antiqua" w:cs="Calibri"/>
          <w:sz w:val="22"/>
          <w:szCs w:val="22"/>
        </w:rPr>
      </w:pPr>
    </w:p>
    <w:p w:rsidR="006C3C0C" w:rsidRPr="002B354D" w:rsidRDefault="006C3C0C" w:rsidP="005C1C28">
      <w:pPr>
        <w:jc w:val="center"/>
        <w:rPr>
          <w:rFonts w:ascii="Book Antiqua" w:eastAsia="Times New Roman" w:hAnsi="Book Antiqua" w:cs="Calibri"/>
          <w:sz w:val="22"/>
          <w:szCs w:val="22"/>
        </w:rPr>
      </w:pPr>
    </w:p>
    <w:p w:rsidR="006C3C0C" w:rsidRPr="002B354D" w:rsidRDefault="006C3C0C" w:rsidP="005C1C28">
      <w:pPr>
        <w:jc w:val="center"/>
        <w:rPr>
          <w:rFonts w:ascii="Book Antiqua" w:eastAsia="Times New Roman" w:hAnsi="Book Antiqua" w:cs="Calibri"/>
          <w:sz w:val="22"/>
          <w:szCs w:val="22"/>
        </w:rPr>
      </w:pPr>
    </w:p>
    <w:p w:rsidR="006C3C0C" w:rsidRPr="002B354D" w:rsidRDefault="006C3C0C" w:rsidP="005C1C28">
      <w:pPr>
        <w:jc w:val="center"/>
        <w:rPr>
          <w:rFonts w:ascii="Book Antiqua" w:eastAsia="Times New Roman" w:hAnsi="Book Antiqua" w:cs="Calibri"/>
          <w:sz w:val="22"/>
          <w:szCs w:val="22"/>
        </w:rPr>
      </w:pPr>
    </w:p>
    <w:p w:rsidR="008013A7" w:rsidRPr="002B354D" w:rsidRDefault="008013A7" w:rsidP="005C1C28">
      <w:pPr>
        <w:jc w:val="center"/>
        <w:rPr>
          <w:rFonts w:ascii="Book Antiqua" w:hAnsi="Book Antiqua" w:cs="Calibri"/>
          <w:b/>
          <w:sz w:val="22"/>
          <w:szCs w:val="22"/>
        </w:rPr>
      </w:pPr>
    </w:p>
    <w:p w:rsidR="008013A7" w:rsidRPr="002B354D" w:rsidRDefault="00CA26D6" w:rsidP="005C1C28">
      <w:pPr>
        <w:jc w:val="center"/>
        <w:rPr>
          <w:rFonts w:ascii="Book Antiqua" w:hAnsi="Book Antiqua" w:cs="Calibri"/>
          <w:b/>
          <w:sz w:val="22"/>
          <w:szCs w:val="22"/>
        </w:rPr>
      </w:pPr>
      <w:r w:rsidRPr="002B354D">
        <w:rPr>
          <w:rFonts w:ascii="Book Antiqua" w:hAnsi="Book Antiqua" w:cs="Calibri"/>
          <w:b/>
          <w:sz w:val="22"/>
          <w:szCs w:val="22"/>
        </w:rPr>
        <w:t>Raportimi i kryetarit të komunës në Kuvendin e Komunës</w:t>
      </w:r>
    </w:p>
    <w:p w:rsidR="008013A7" w:rsidRPr="002B354D" w:rsidRDefault="008013A7" w:rsidP="005C1C28">
      <w:pPr>
        <w:jc w:val="center"/>
        <w:rPr>
          <w:rFonts w:ascii="Book Antiqua" w:hAnsi="Book Antiqua" w:cs="Calibri"/>
          <w:b/>
          <w:sz w:val="22"/>
          <w:szCs w:val="22"/>
        </w:rPr>
      </w:pPr>
    </w:p>
    <w:p w:rsidR="00D42510"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Përveç përgjegjësive të tjera të kryetarit të komunës sipas Ligjit Nr. 03/L-040 për Vetëqeverisje Lokale, nenit 58, paragrafi j), kryetari i komunës është i obliguar të raportoj</w:t>
      </w:r>
      <w:r w:rsidR="00EC0807" w:rsidRPr="002B354D">
        <w:rPr>
          <w:rFonts w:ascii="Book Antiqua" w:eastAsia="Times New Roman" w:hAnsi="Book Antiqua" w:cs="Calibri"/>
          <w:sz w:val="22"/>
          <w:szCs w:val="22"/>
        </w:rPr>
        <w:t>ë</w:t>
      </w:r>
      <w:r w:rsidR="00D42510" w:rsidRPr="002B354D">
        <w:rPr>
          <w:rFonts w:ascii="Book Antiqua" w:eastAsia="Times New Roman" w:hAnsi="Book Antiqua" w:cs="Calibri"/>
          <w:sz w:val="22"/>
          <w:szCs w:val="22"/>
        </w:rPr>
        <w:t xml:space="preserve"> para kuvendit të komunës së paku njëherë në gjashtë muaj apo kurdoherë që kërkohet nga kuvendi i komunës për situatën ekonomiko-financiare të komunës dhe për zbatimin e planeve investuese të komunës. Lidhur më këtë në të gjitha komunat e lartcekura, kryetaret e komunave kanë raportuar nga 1 herë lidhur më situatën ekonomiko-financiare për periudhën janar-mars </w:t>
      </w:r>
      <w:r w:rsidR="00BD6EE4" w:rsidRPr="002B354D">
        <w:rPr>
          <w:rFonts w:ascii="Book Antiqua" w:eastAsia="Times New Roman" w:hAnsi="Book Antiqua" w:cs="Calibri"/>
          <w:sz w:val="22"/>
          <w:szCs w:val="22"/>
        </w:rPr>
        <w:t>2020</w:t>
      </w:r>
      <w:r w:rsidR="00D42510" w:rsidRPr="002B354D">
        <w:rPr>
          <w:rFonts w:ascii="Book Antiqua" w:eastAsia="Times New Roman" w:hAnsi="Book Antiqua" w:cs="Calibri"/>
          <w:sz w:val="22"/>
          <w:szCs w:val="22"/>
        </w:rPr>
        <w:t xml:space="preserve">, duke përjashtuar kryetari e komunës se </w:t>
      </w:r>
      <w:r w:rsidR="00482BD0" w:rsidRPr="002B354D">
        <w:rPr>
          <w:rFonts w:ascii="Book Antiqua" w:eastAsia="Times New Roman" w:hAnsi="Book Antiqua" w:cs="Calibri"/>
          <w:sz w:val="22"/>
          <w:szCs w:val="22"/>
        </w:rPr>
        <w:t>Lipjanit</w:t>
      </w:r>
      <w:r w:rsidR="00D42510" w:rsidRPr="002B354D">
        <w:rPr>
          <w:rFonts w:ascii="Book Antiqua" w:eastAsia="Times New Roman" w:hAnsi="Book Antiqua" w:cs="Calibri"/>
          <w:sz w:val="22"/>
          <w:szCs w:val="22"/>
        </w:rPr>
        <w:t xml:space="preserve"> i cili për këtë periudhe </w:t>
      </w:r>
      <w:r w:rsidR="00482BD0" w:rsidRPr="002B354D">
        <w:rPr>
          <w:rFonts w:ascii="Book Antiqua" w:eastAsia="Times New Roman" w:hAnsi="Book Antiqua" w:cs="Calibri"/>
          <w:sz w:val="22"/>
          <w:szCs w:val="22"/>
        </w:rPr>
        <w:t xml:space="preserve">nuk </w:t>
      </w:r>
      <w:r w:rsidR="00D42510" w:rsidRPr="002B354D">
        <w:rPr>
          <w:rFonts w:ascii="Book Antiqua" w:eastAsia="Times New Roman" w:hAnsi="Book Antiqua" w:cs="Calibri"/>
          <w:sz w:val="22"/>
          <w:szCs w:val="22"/>
        </w:rPr>
        <w:t>ka raportuar.</w:t>
      </w:r>
    </w:p>
    <w:p w:rsidR="008013A7" w:rsidRPr="002B354D" w:rsidRDefault="008013A7" w:rsidP="005C1C28">
      <w:pPr>
        <w:jc w:val="center"/>
        <w:rPr>
          <w:rFonts w:ascii="Book Antiqua" w:eastAsia="Times New Roman" w:hAnsi="Book Antiqua" w:cs="Calibri"/>
          <w:sz w:val="22"/>
          <w:szCs w:val="22"/>
        </w:rPr>
      </w:pPr>
    </w:p>
    <w:p w:rsidR="008013A7" w:rsidRPr="002B354D" w:rsidRDefault="008013A7" w:rsidP="005C1C28">
      <w:pPr>
        <w:jc w:val="center"/>
        <w:rPr>
          <w:rFonts w:ascii="Book Antiqua" w:eastAsia="Times New Roman" w:hAnsi="Book Antiqua" w:cs="Calibri"/>
          <w:sz w:val="22"/>
          <w:szCs w:val="22"/>
        </w:rPr>
      </w:pPr>
    </w:p>
    <w:p w:rsidR="00D00026" w:rsidRPr="002B354D" w:rsidRDefault="00974A3D" w:rsidP="005C1C28">
      <w:pPr>
        <w:jc w:val="center"/>
        <w:rPr>
          <w:rFonts w:ascii="Book Antiqua" w:eastAsia="Times New Roman" w:hAnsi="Book Antiqua" w:cs="Calibri"/>
          <w:sz w:val="22"/>
          <w:szCs w:val="22"/>
        </w:rPr>
      </w:pPr>
      <w:r w:rsidRPr="002B354D">
        <w:rPr>
          <w:rFonts w:ascii="Book Antiqua" w:hAnsi="Book Antiqua"/>
          <w:noProof/>
          <w:sz w:val="22"/>
          <w:szCs w:val="22"/>
          <w:lang w:val="en-US"/>
        </w:rPr>
        <w:drawing>
          <wp:inline distT="0" distB="0" distL="0" distR="0">
            <wp:extent cx="5937250" cy="2257425"/>
            <wp:effectExtent l="0" t="0" r="6350" b="952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8013A7" w:rsidRPr="002B354D" w:rsidRDefault="008013A7" w:rsidP="005C1C28">
      <w:pPr>
        <w:jc w:val="center"/>
        <w:rPr>
          <w:rFonts w:ascii="Book Antiqua" w:eastAsia="Times New Roman" w:hAnsi="Book Antiqua" w:cs="Calibri"/>
          <w:sz w:val="22"/>
          <w:szCs w:val="22"/>
        </w:rPr>
      </w:pPr>
    </w:p>
    <w:p w:rsidR="008013A7" w:rsidRPr="002B354D" w:rsidRDefault="008013A7" w:rsidP="005C1C28">
      <w:pPr>
        <w:jc w:val="center"/>
        <w:rPr>
          <w:rFonts w:ascii="Book Antiqua" w:eastAsia="Times New Roman" w:hAnsi="Book Antiqua" w:cs="Calibri"/>
          <w:sz w:val="22"/>
          <w:szCs w:val="22"/>
        </w:rPr>
      </w:pPr>
    </w:p>
    <w:p w:rsidR="008013A7" w:rsidRPr="002B354D" w:rsidRDefault="008013A7" w:rsidP="005C1C28">
      <w:pPr>
        <w:jc w:val="center"/>
        <w:rPr>
          <w:rFonts w:ascii="Book Antiqua" w:eastAsia="Times New Roman" w:hAnsi="Book Antiqua" w:cs="Calibri"/>
          <w:sz w:val="22"/>
          <w:szCs w:val="22"/>
        </w:rPr>
      </w:pPr>
    </w:p>
    <w:p w:rsidR="008013A7" w:rsidRPr="002B354D" w:rsidRDefault="008013A7" w:rsidP="005C1C28">
      <w:pPr>
        <w:jc w:val="center"/>
        <w:rPr>
          <w:rFonts w:ascii="Book Antiqua" w:hAnsi="Book Antiqua" w:cs="Calibri"/>
          <w:i/>
          <w:sz w:val="22"/>
          <w:szCs w:val="22"/>
        </w:rPr>
      </w:pPr>
      <w:r w:rsidRPr="002B354D">
        <w:rPr>
          <w:rFonts w:ascii="Book Antiqua" w:eastAsia="Times New Roman" w:hAnsi="Book Antiqua" w:cs="Calibri"/>
          <w:b/>
          <w:sz w:val="22"/>
          <w:szCs w:val="22"/>
        </w:rPr>
        <w:t>Fig.4.</w:t>
      </w:r>
      <w:r w:rsidRPr="002B354D">
        <w:rPr>
          <w:rFonts w:ascii="Book Antiqua" w:hAnsi="Book Antiqua" w:cs="Calibri"/>
          <w:i/>
          <w:sz w:val="22"/>
          <w:szCs w:val="22"/>
        </w:rPr>
        <w:t>Raportimet e Kryetarëve për situatën ekonomiko-financiare; Pejë, Klinë, Istog dhe Lipjan.</w:t>
      </w:r>
    </w:p>
    <w:p w:rsidR="008013A7" w:rsidRPr="002B354D" w:rsidRDefault="008013A7" w:rsidP="005C1C28">
      <w:pPr>
        <w:jc w:val="center"/>
        <w:rPr>
          <w:rFonts w:ascii="Book Antiqua" w:hAnsi="Book Antiqua" w:cs="Calibri"/>
          <w:b/>
          <w:sz w:val="22"/>
          <w:szCs w:val="22"/>
        </w:rPr>
      </w:pPr>
    </w:p>
    <w:p w:rsidR="008013A7" w:rsidRPr="002B354D" w:rsidRDefault="008013A7" w:rsidP="005C1C28">
      <w:pPr>
        <w:jc w:val="center"/>
        <w:rPr>
          <w:rFonts w:ascii="Book Antiqua" w:hAnsi="Book Antiqua" w:cs="Calibri"/>
          <w:b/>
          <w:sz w:val="22"/>
          <w:szCs w:val="22"/>
        </w:rPr>
      </w:pPr>
    </w:p>
    <w:p w:rsidR="008013A7" w:rsidRPr="002B354D" w:rsidRDefault="008013A7" w:rsidP="005C1C28">
      <w:pPr>
        <w:jc w:val="center"/>
        <w:rPr>
          <w:rFonts w:ascii="Book Antiqua" w:hAnsi="Book Antiqua" w:cs="Calibri"/>
          <w:b/>
          <w:sz w:val="22"/>
          <w:szCs w:val="22"/>
        </w:rPr>
      </w:pPr>
    </w:p>
    <w:p w:rsidR="008013A7" w:rsidRPr="002B354D" w:rsidRDefault="008013A7" w:rsidP="005C1C28">
      <w:pPr>
        <w:jc w:val="center"/>
        <w:rPr>
          <w:rFonts w:ascii="Book Antiqua" w:hAnsi="Book Antiqua" w:cs="Calibri"/>
          <w:b/>
          <w:sz w:val="22"/>
          <w:szCs w:val="22"/>
        </w:rPr>
      </w:pPr>
      <w:r w:rsidRPr="002B354D">
        <w:rPr>
          <w:rFonts w:ascii="Book Antiqua" w:hAnsi="Book Antiqua" w:cs="Calibri"/>
          <w:b/>
          <w:sz w:val="22"/>
          <w:szCs w:val="22"/>
        </w:rPr>
        <w:t>Aktet e kuvendeve të komunave</w:t>
      </w:r>
    </w:p>
    <w:p w:rsidR="008013A7" w:rsidRPr="002B354D" w:rsidRDefault="008013A7" w:rsidP="005C1C28">
      <w:pPr>
        <w:jc w:val="center"/>
        <w:rPr>
          <w:rFonts w:ascii="Book Antiqua" w:eastAsia="Times New Roman" w:hAnsi="Book Antiqua" w:cs="Calibri"/>
          <w:sz w:val="22"/>
          <w:szCs w:val="22"/>
        </w:rPr>
      </w:pPr>
    </w:p>
    <w:p w:rsidR="00D42510" w:rsidRPr="002B354D" w:rsidRDefault="00CA26D6" w:rsidP="005C1C28">
      <w:pPr>
        <w:ind w:firstLine="720"/>
        <w:jc w:val="center"/>
        <w:rPr>
          <w:rFonts w:ascii="Book Antiqua" w:hAnsi="Book Antiqua"/>
          <w:sz w:val="22"/>
          <w:szCs w:val="22"/>
        </w:rPr>
      </w:pPr>
      <w:r w:rsidRPr="002B354D">
        <w:rPr>
          <w:rFonts w:ascii="Book Antiqua" w:hAnsi="Book Antiqua"/>
          <w:sz w:val="22"/>
          <w:szCs w:val="22"/>
        </w:rPr>
        <w:t>Kuvendi i Komunës si organi më i lartë legjislativ i komunës, më qëllim të përmbushjes së objektivave të tij dhe realizimin e detyrave të tij, në përputhje me Ligjin për Vetëqeverisje Lokale, miraton akte në kuadër të kompetencave dhe përgjegjësive të tij, duke përfshirë  rregullore nga fusha e përgjegjësisë së tij, vendime dhe çdo akt tjetër të nevojshëm që siguron funksionimin efikas të komunës.</w:t>
      </w:r>
    </w:p>
    <w:p w:rsidR="00D42510" w:rsidRPr="002B354D" w:rsidRDefault="00CA26D6" w:rsidP="005C1C28">
      <w:pPr>
        <w:jc w:val="center"/>
        <w:rPr>
          <w:rFonts w:ascii="Book Antiqua" w:hAnsi="Book Antiqua" w:cs="Calibri"/>
          <w:sz w:val="22"/>
          <w:szCs w:val="22"/>
        </w:rPr>
      </w:pPr>
      <w:r w:rsidRPr="002B354D">
        <w:rPr>
          <w:rFonts w:ascii="Book Antiqua" w:eastAsia="Times New Roman" w:hAnsi="Book Antiqua" w:cs="Calibri"/>
          <w:sz w:val="22"/>
          <w:szCs w:val="22"/>
        </w:rPr>
        <w:t xml:space="preserve">Kuvendet e komunave gjatë periudhës janar-mars 2020 kanë miratuar në total </w:t>
      </w:r>
      <w:r w:rsidR="00CB18AA" w:rsidRPr="002B354D">
        <w:rPr>
          <w:rFonts w:ascii="Book Antiqua" w:eastAsia="Times New Roman" w:hAnsi="Book Antiqua" w:cs="Calibri"/>
          <w:sz w:val="22"/>
          <w:szCs w:val="22"/>
        </w:rPr>
        <w:t>33</w:t>
      </w:r>
      <w:r w:rsidRPr="002B354D">
        <w:rPr>
          <w:rFonts w:ascii="Book Antiqua" w:eastAsia="Times New Roman" w:hAnsi="Book Antiqua" w:cs="Calibri"/>
          <w:sz w:val="22"/>
          <w:szCs w:val="22"/>
        </w:rPr>
        <w:t xml:space="preserve"> a</w:t>
      </w:r>
      <w:r w:rsidR="00CB18AA" w:rsidRPr="002B354D">
        <w:rPr>
          <w:rFonts w:ascii="Book Antiqua" w:eastAsia="Times New Roman" w:hAnsi="Book Antiqua" w:cs="Calibri"/>
          <w:sz w:val="22"/>
          <w:szCs w:val="22"/>
        </w:rPr>
        <w:t>kte nënligjore. Nga këto akte, 4</w:t>
      </w:r>
      <w:r w:rsidRPr="002B354D">
        <w:rPr>
          <w:rFonts w:ascii="Book Antiqua" w:eastAsia="Times New Roman" w:hAnsi="Book Antiqua" w:cs="Calibri"/>
          <w:sz w:val="22"/>
          <w:szCs w:val="22"/>
        </w:rPr>
        <w:t xml:space="preserve"> janë Rregullore dhe </w:t>
      </w:r>
      <w:r w:rsidR="00CB18AA" w:rsidRPr="002B354D">
        <w:rPr>
          <w:rFonts w:ascii="Book Antiqua" w:eastAsia="Times New Roman" w:hAnsi="Book Antiqua" w:cs="Calibri"/>
          <w:sz w:val="22"/>
          <w:szCs w:val="22"/>
        </w:rPr>
        <w:t>29</w:t>
      </w:r>
      <w:r w:rsidRPr="002B354D">
        <w:rPr>
          <w:rFonts w:ascii="Book Antiqua" w:eastAsia="Times New Roman" w:hAnsi="Book Antiqua" w:cs="Calibri"/>
          <w:sz w:val="22"/>
          <w:szCs w:val="22"/>
        </w:rPr>
        <w:t xml:space="preserve"> janë Vendime</w:t>
      </w:r>
      <w:r w:rsidR="00D42510" w:rsidRPr="002B354D">
        <w:rPr>
          <w:rFonts w:ascii="Book Antiqua" w:eastAsia="Times New Roman" w:hAnsi="Book Antiqua" w:cs="Calibri"/>
          <w:sz w:val="22"/>
          <w:szCs w:val="22"/>
        </w:rPr>
        <w:t xml:space="preserve">. </w:t>
      </w:r>
      <w:r w:rsidR="00D42510" w:rsidRPr="002B354D">
        <w:rPr>
          <w:rFonts w:ascii="Book Antiqua" w:hAnsi="Book Antiqua" w:cs="Calibri"/>
          <w:sz w:val="22"/>
          <w:szCs w:val="22"/>
        </w:rPr>
        <w:t>Në vijim përmes tabelës kemi paraqitur numrin e akteve të miratuara në kuvendet e komunave:</w:t>
      </w:r>
    </w:p>
    <w:p w:rsidR="00D00026" w:rsidRPr="002B354D" w:rsidRDefault="00974A3D" w:rsidP="005C1C28">
      <w:pPr>
        <w:jc w:val="center"/>
        <w:rPr>
          <w:rFonts w:ascii="Book Antiqua" w:eastAsia="Times New Roman" w:hAnsi="Book Antiqua" w:cs="Calibri"/>
          <w:sz w:val="22"/>
          <w:szCs w:val="22"/>
        </w:rPr>
      </w:pPr>
      <w:r w:rsidRPr="002B354D">
        <w:rPr>
          <w:rFonts w:ascii="Book Antiqua" w:eastAsia="Times New Roman" w:hAnsi="Book Antiqua" w:cs="Calibri"/>
          <w:noProof/>
          <w:sz w:val="22"/>
          <w:szCs w:val="22"/>
          <w:lang w:val="en-US"/>
        </w:rPr>
        <w:drawing>
          <wp:inline distT="0" distB="0" distL="0" distR="0">
            <wp:extent cx="5486400" cy="3200400"/>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8013A7" w:rsidRPr="002B354D" w:rsidRDefault="008013A7" w:rsidP="005C1C28">
      <w:pPr>
        <w:jc w:val="center"/>
        <w:rPr>
          <w:rFonts w:ascii="Book Antiqua" w:hAnsi="Book Antiqua" w:cs="Calibri"/>
          <w:b/>
          <w:color w:val="000000"/>
          <w:sz w:val="22"/>
          <w:szCs w:val="22"/>
        </w:rPr>
      </w:pPr>
    </w:p>
    <w:p w:rsidR="008013A7" w:rsidRPr="002B354D" w:rsidRDefault="008013A7" w:rsidP="005C1C28">
      <w:pPr>
        <w:jc w:val="center"/>
        <w:rPr>
          <w:rFonts w:ascii="Book Antiqua" w:hAnsi="Book Antiqua" w:cs="Calibri"/>
          <w:i/>
          <w:color w:val="000000"/>
          <w:sz w:val="22"/>
          <w:szCs w:val="22"/>
        </w:rPr>
      </w:pPr>
      <w:r w:rsidRPr="002B354D">
        <w:rPr>
          <w:rFonts w:ascii="Book Antiqua" w:hAnsi="Book Antiqua" w:cs="Calibri"/>
          <w:b/>
          <w:color w:val="000000"/>
          <w:sz w:val="22"/>
          <w:szCs w:val="22"/>
        </w:rPr>
        <w:t>Fig.5.</w:t>
      </w:r>
      <w:r w:rsidRPr="002B354D">
        <w:rPr>
          <w:rFonts w:ascii="Book Antiqua" w:hAnsi="Book Antiqua" w:cs="Calibri"/>
          <w:i/>
          <w:color w:val="000000"/>
          <w:sz w:val="22"/>
          <w:szCs w:val="22"/>
        </w:rPr>
        <w:t>Aktet e miratuar nga kuvendet e komunave:</w:t>
      </w:r>
      <w:r w:rsidRPr="002B354D">
        <w:rPr>
          <w:rFonts w:ascii="Book Antiqua" w:hAnsi="Book Antiqua" w:cs="Calibri"/>
          <w:i/>
          <w:sz w:val="22"/>
          <w:szCs w:val="22"/>
        </w:rPr>
        <w:t xml:space="preserve"> Pejë, Klinë, Istog  dhe Lipjan.</w:t>
      </w:r>
    </w:p>
    <w:p w:rsidR="008013A7" w:rsidRPr="002B354D" w:rsidRDefault="008013A7" w:rsidP="005C1C28">
      <w:pPr>
        <w:jc w:val="center"/>
        <w:rPr>
          <w:rFonts w:ascii="Book Antiqua" w:eastAsia="Times New Roman" w:hAnsi="Book Antiqua" w:cs="Calibri"/>
          <w:sz w:val="22"/>
          <w:szCs w:val="22"/>
        </w:rPr>
      </w:pPr>
    </w:p>
    <w:p w:rsidR="00D42510" w:rsidRPr="002B354D" w:rsidRDefault="00D42510"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Nga tabela e më sipërme shihet se kuvendi i komunës së Pejës ka miratuar 0 rregullore dhe 7 vendime, kuvendi i komunës së Klinës ka miratuar 2 rregullore  dhe 14 vendime,  kuvendi i komunës së Istogut ka miratuar 1 rregullore dhe 3 vendime, kuvendi i komunës së Lipjanit</w:t>
      </w:r>
      <w:r w:rsidR="00CB18AA" w:rsidRPr="002B354D">
        <w:rPr>
          <w:rFonts w:ascii="Book Antiqua" w:eastAsia="Times New Roman" w:hAnsi="Book Antiqua" w:cs="Calibri"/>
          <w:sz w:val="22"/>
          <w:szCs w:val="22"/>
        </w:rPr>
        <w:t xml:space="preserve"> ka miratuar 1 rregullore dhe  5</w:t>
      </w:r>
      <w:r w:rsidRPr="002B354D">
        <w:rPr>
          <w:rFonts w:ascii="Book Antiqua" w:eastAsia="Times New Roman" w:hAnsi="Book Antiqua" w:cs="Calibri"/>
          <w:sz w:val="22"/>
          <w:szCs w:val="22"/>
        </w:rPr>
        <w:t xml:space="preserve"> vendime.</w:t>
      </w:r>
    </w:p>
    <w:p w:rsidR="00D00026" w:rsidRPr="002B354D" w:rsidRDefault="00D00026" w:rsidP="005C1C28">
      <w:pPr>
        <w:jc w:val="center"/>
        <w:rPr>
          <w:rFonts w:ascii="Book Antiqua" w:eastAsia="Times New Roman" w:hAnsi="Book Antiqua" w:cs="Calibri"/>
          <w:b/>
          <w:sz w:val="22"/>
          <w:szCs w:val="22"/>
        </w:rPr>
      </w:pPr>
    </w:p>
    <w:p w:rsidR="004346D2" w:rsidRPr="002B354D" w:rsidRDefault="004346D2" w:rsidP="005C1C28">
      <w:pPr>
        <w:jc w:val="center"/>
        <w:rPr>
          <w:rFonts w:ascii="Book Antiqua" w:hAnsi="Book Antiqua" w:cs="Calibri"/>
          <w:b/>
          <w:sz w:val="22"/>
          <w:szCs w:val="22"/>
        </w:rPr>
      </w:pPr>
      <w:r w:rsidRPr="002B354D">
        <w:rPr>
          <w:rFonts w:ascii="Book Antiqua" w:hAnsi="Book Antiqua" w:cs="Calibri"/>
          <w:b/>
          <w:sz w:val="22"/>
          <w:szCs w:val="22"/>
        </w:rPr>
        <w:t>Vlerësimi i ligjshmërisë së akteve të kuvendeve të komunave</w:t>
      </w:r>
    </w:p>
    <w:p w:rsidR="004346D2" w:rsidRPr="002B354D" w:rsidRDefault="004346D2" w:rsidP="005C1C28">
      <w:pPr>
        <w:jc w:val="center"/>
        <w:rPr>
          <w:rFonts w:ascii="Book Antiqua" w:hAnsi="Book Antiqua" w:cs="Calibri"/>
          <w:color w:val="000000"/>
          <w:sz w:val="22"/>
          <w:szCs w:val="22"/>
        </w:rPr>
      </w:pPr>
    </w:p>
    <w:p w:rsidR="004346D2"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Gjatë kësaj periudhe, komunikimi mes komunave dhe organit mbikëqyrës, përkatësisht me Ministrinë e Administrimit të Pushtetit Lokal ka qenë i rregullt, dërgimi i akteve të kuvendit të komunës ka qenë i rregullt nga këto komuna dhe në afatin e përcaktuar ligjor.</w:t>
      </w:r>
    </w:p>
    <w:p w:rsidR="004346D2" w:rsidRPr="002B354D" w:rsidRDefault="00CB18AA" w:rsidP="005C1C28">
      <w:pPr>
        <w:tabs>
          <w:tab w:val="left" w:pos="3780"/>
          <w:tab w:val="left" w:pos="3870"/>
        </w:tabs>
        <w:contextualSpacing/>
        <w:jc w:val="center"/>
        <w:rPr>
          <w:rFonts w:ascii="Book Antiqua" w:eastAsia="Times New Roman" w:hAnsi="Book Antiqua" w:cs="Calibri"/>
          <w:color w:val="FF0000"/>
          <w:sz w:val="22"/>
          <w:szCs w:val="22"/>
        </w:rPr>
      </w:pPr>
      <w:r w:rsidRPr="002B354D">
        <w:rPr>
          <w:rFonts w:ascii="Book Antiqua" w:eastAsia="Times New Roman" w:hAnsi="Book Antiqua" w:cs="Calibri"/>
          <w:sz w:val="22"/>
          <w:szCs w:val="22"/>
        </w:rPr>
        <w:t>Në këtë periudhë nga gjithsej 33</w:t>
      </w:r>
      <w:r w:rsidR="00CA26D6" w:rsidRPr="002B354D">
        <w:rPr>
          <w:rFonts w:ascii="Book Antiqua" w:eastAsia="Times New Roman" w:hAnsi="Book Antiqua" w:cs="Calibri"/>
          <w:sz w:val="22"/>
          <w:szCs w:val="22"/>
        </w:rPr>
        <w:t xml:space="preserve"> akte të miratuara nga Kuvendet e Komunave 19 prej tyre janë vlerësuar nga MAPL-ja të ligjshme (3 vendime të kuvendit të komunës së Istogut janë pezulluar për vlerësim për shkak të situat</w:t>
      </w:r>
      <w:r w:rsidRPr="002B354D">
        <w:rPr>
          <w:rFonts w:ascii="Book Antiqua" w:eastAsia="Times New Roman" w:hAnsi="Book Antiqua" w:cs="Calibri"/>
          <w:sz w:val="22"/>
          <w:szCs w:val="22"/>
        </w:rPr>
        <w:t>ës me pandeminë CO-VID19) dhe 11</w:t>
      </w:r>
      <w:r w:rsidR="00CA26D6" w:rsidRPr="002B354D">
        <w:rPr>
          <w:rFonts w:ascii="Book Antiqua" w:eastAsia="Times New Roman" w:hAnsi="Book Antiqua" w:cs="Calibri"/>
          <w:sz w:val="22"/>
          <w:szCs w:val="22"/>
        </w:rPr>
        <w:t xml:space="preserve"> janë dërguar ne Ministrit e linjës për vlerësim.</w:t>
      </w:r>
    </w:p>
    <w:p w:rsidR="003236F5" w:rsidRPr="002B354D" w:rsidRDefault="003236F5" w:rsidP="005C1C28">
      <w:pPr>
        <w:pStyle w:val="ListParagraph"/>
        <w:tabs>
          <w:tab w:val="left" w:pos="3780"/>
          <w:tab w:val="left" w:pos="3870"/>
        </w:tabs>
        <w:spacing w:after="0" w:line="240" w:lineRule="auto"/>
        <w:ind w:left="0"/>
        <w:contextualSpacing/>
        <w:jc w:val="center"/>
        <w:rPr>
          <w:rFonts w:ascii="Book Antiqua" w:hAnsi="Book Antiqua"/>
          <w:lang w:val="sq-AL"/>
        </w:rPr>
      </w:pPr>
    </w:p>
    <w:p w:rsidR="003236F5" w:rsidRPr="002B354D" w:rsidRDefault="003236F5" w:rsidP="005C1C28">
      <w:pPr>
        <w:pStyle w:val="ListParagraph"/>
        <w:tabs>
          <w:tab w:val="left" w:pos="3780"/>
          <w:tab w:val="left" w:pos="3870"/>
        </w:tabs>
        <w:spacing w:after="0" w:line="240" w:lineRule="auto"/>
        <w:ind w:left="0"/>
        <w:contextualSpacing/>
        <w:jc w:val="center"/>
        <w:rPr>
          <w:rFonts w:ascii="Book Antiqua" w:hAnsi="Book Antiqua"/>
          <w:lang w:val="sq-AL"/>
        </w:rPr>
      </w:pPr>
    </w:p>
    <w:p w:rsidR="008013A7" w:rsidRPr="002B354D" w:rsidRDefault="008013A7" w:rsidP="005C1C28">
      <w:pPr>
        <w:jc w:val="center"/>
        <w:rPr>
          <w:rFonts w:ascii="Book Antiqua" w:eastAsia="Times New Roman" w:hAnsi="Book Antiqua" w:cs="Calibri"/>
          <w:sz w:val="22"/>
          <w:szCs w:val="22"/>
        </w:rPr>
      </w:pPr>
    </w:p>
    <w:p w:rsidR="008013A7" w:rsidRPr="002B354D" w:rsidRDefault="00CA26D6" w:rsidP="005C1C28">
      <w:pPr>
        <w:jc w:val="center"/>
        <w:rPr>
          <w:rFonts w:ascii="Book Antiqua" w:eastAsia="Times New Roman" w:hAnsi="Book Antiqua" w:cs="Calibri"/>
          <w:b/>
          <w:sz w:val="22"/>
          <w:szCs w:val="22"/>
        </w:rPr>
      </w:pPr>
      <w:r w:rsidRPr="002B354D">
        <w:rPr>
          <w:rFonts w:ascii="Book Antiqua" w:eastAsia="Times New Roman" w:hAnsi="Book Antiqua" w:cs="Calibri"/>
          <w:b/>
          <w:sz w:val="22"/>
          <w:szCs w:val="22"/>
        </w:rPr>
        <w:t>Këshilli Komunal për Siguri në Bashkësi</w:t>
      </w:r>
    </w:p>
    <w:p w:rsidR="008013A7" w:rsidRPr="002B354D" w:rsidRDefault="008013A7" w:rsidP="005C1C28">
      <w:pPr>
        <w:jc w:val="center"/>
        <w:rPr>
          <w:rFonts w:ascii="Book Antiqua" w:eastAsia="Times New Roman" w:hAnsi="Book Antiqua" w:cs="Calibri"/>
          <w:sz w:val="22"/>
          <w:szCs w:val="22"/>
        </w:rPr>
      </w:pPr>
    </w:p>
    <w:p w:rsidR="004346D2" w:rsidRPr="002B354D" w:rsidRDefault="00CA26D6" w:rsidP="005C1C28">
      <w:pPr>
        <w:jc w:val="center"/>
        <w:rPr>
          <w:rFonts w:ascii="Book Antiqua" w:hAnsi="Book Antiqua" w:cs="Calibri"/>
          <w:sz w:val="22"/>
          <w:szCs w:val="22"/>
        </w:rPr>
      </w:pPr>
      <w:r w:rsidRPr="002B354D">
        <w:rPr>
          <w:rFonts w:ascii="Book Antiqua" w:hAnsi="Book Antiqua" w:cs="Calibri"/>
          <w:color w:val="000000"/>
          <w:sz w:val="22"/>
          <w:szCs w:val="22"/>
        </w:rPr>
        <w:t xml:space="preserve">Në nivelin lokal, trupa me rëndësi për sigurinë publike të qytetarëve por edhe më gjerë janë Këshillat Komunale për Siguri në Bashkësi (KKSB). Themelimi i KKSB-së bazën ligjore e ka me Ligjin për Policinë, ndërsa përbërja, mënyra e funksionimit dhe obligimet tjera fillimisht janë përcaktuar me </w:t>
      </w:r>
      <w:r w:rsidRPr="002B354D">
        <w:rPr>
          <w:rFonts w:ascii="Book Antiqua" w:hAnsi="Book Antiqua" w:cs="Calibri"/>
          <w:sz w:val="22"/>
          <w:szCs w:val="22"/>
        </w:rPr>
        <w:t>Udhëzimin Administrativ Nr. 08/2009 MPB-02/2009 MAPL.  Me ndryshimet e bëra me Udhëzimin Administrativ Nr.27/2012 MPB – 03/2012 MAPL për Këshillat Komunale për Siguri në Bashkësi, është definuar edhe më qartë pozicioni i Këshillit Komunal për Siguri në Bashkësi në raport me komunën. Edhe me këto ndryshime normative është përcaktuar roli preventiv i këtij Këshilli ndaj dukurive negative në shoqëri dhe janë përcaktuar një numër i objektivave me qëllim të vetëdijesimit të qytetarëve për natyrën  e krimeve, parregullsive dhe sjelljeve të dhunshme në komunitetin lokal, identifikimin e brengave të qytetarëve dhe përfaqësimin e  pikëpamjeve dhe shqetësimeve të qytetarëve për çështjet e krimit.</w:t>
      </w:r>
    </w:p>
    <w:p w:rsidR="004346D2"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 xml:space="preserve">Këshilli Komunal për Siguri në Bashkësi, i cili themelohet nga Kuvendi i Komunës ndërsa kryesohet nga kryetari i komunës, </w:t>
      </w:r>
      <w:proofErr w:type="spellStart"/>
      <w:r w:rsidRPr="002B354D">
        <w:rPr>
          <w:rFonts w:ascii="Book Antiqua" w:eastAsia="Times New Roman" w:hAnsi="Book Antiqua" w:cs="Calibri"/>
          <w:sz w:val="22"/>
          <w:szCs w:val="22"/>
        </w:rPr>
        <w:t>vlen</w:t>
      </w:r>
      <w:r w:rsidR="00EA29EF" w:rsidRPr="002B354D">
        <w:rPr>
          <w:rFonts w:ascii="Book Antiqua" w:eastAsia="Times New Roman" w:hAnsi="Book Antiqua" w:cs="Calibri"/>
          <w:sz w:val="22"/>
          <w:szCs w:val="22"/>
        </w:rPr>
        <w:t>ë</w:t>
      </w:r>
      <w:proofErr w:type="spellEnd"/>
      <w:r w:rsidR="004346D2" w:rsidRPr="002B354D">
        <w:rPr>
          <w:rFonts w:ascii="Book Antiqua" w:eastAsia="Times New Roman" w:hAnsi="Book Antiqua" w:cs="Calibri"/>
          <w:sz w:val="22"/>
          <w:szCs w:val="22"/>
        </w:rPr>
        <w:t xml:space="preserve"> të theksohet se në të gjitha komunat e poshtëshënuara është themeluar dhe është </w:t>
      </w:r>
      <w:proofErr w:type="spellStart"/>
      <w:r w:rsidR="004346D2" w:rsidRPr="002B354D">
        <w:rPr>
          <w:rFonts w:ascii="Book Antiqua" w:eastAsia="Times New Roman" w:hAnsi="Book Antiqua" w:cs="Calibri"/>
          <w:sz w:val="22"/>
          <w:szCs w:val="22"/>
        </w:rPr>
        <w:t>funksionalky</w:t>
      </w:r>
      <w:proofErr w:type="spellEnd"/>
      <w:r w:rsidR="004346D2" w:rsidRPr="002B354D">
        <w:rPr>
          <w:rFonts w:ascii="Book Antiqua" w:eastAsia="Times New Roman" w:hAnsi="Book Antiqua" w:cs="Calibri"/>
          <w:sz w:val="22"/>
          <w:szCs w:val="22"/>
        </w:rPr>
        <w:t xml:space="preserve"> Këshill, </w:t>
      </w:r>
      <w:proofErr w:type="spellStart"/>
      <w:r w:rsidR="004346D2" w:rsidRPr="002B354D">
        <w:rPr>
          <w:rFonts w:ascii="Book Antiqua" w:eastAsia="Times New Roman" w:hAnsi="Book Antiqua" w:cs="Calibri"/>
          <w:sz w:val="22"/>
          <w:szCs w:val="22"/>
        </w:rPr>
        <w:t>konform</w:t>
      </w:r>
      <w:proofErr w:type="spellEnd"/>
      <w:r w:rsidR="004346D2" w:rsidRPr="002B354D">
        <w:rPr>
          <w:rFonts w:ascii="Book Antiqua" w:eastAsia="Times New Roman" w:hAnsi="Book Antiqua" w:cs="Calibri"/>
          <w:sz w:val="22"/>
          <w:szCs w:val="22"/>
        </w:rPr>
        <w:t xml:space="preserve"> Udhëzimit Administrativ Nr. 27/2012-MPB Nr. 03/2012-MAPL për Themelimin dhe Funksionimin e Këshillit Komunal për Siguri në Bashkësi.</w:t>
      </w:r>
    </w:p>
    <w:p w:rsidR="004346D2" w:rsidRPr="002B354D" w:rsidRDefault="004346D2"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Më poshtë kemi paraqitur numrin e takimeve të mbajtura të Këshillit Komunal për Siguri në Bashkësi:</w:t>
      </w:r>
    </w:p>
    <w:p w:rsidR="00D00026" w:rsidRPr="002B354D" w:rsidRDefault="00974A3D" w:rsidP="005C1C28">
      <w:pPr>
        <w:jc w:val="center"/>
        <w:rPr>
          <w:rFonts w:ascii="Book Antiqua" w:hAnsi="Book Antiqua"/>
          <w:color w:val="FF0000"/>
          <w:sz w:val="22"/>
          <w:szCs w:val="22"/>
        </w:rPr>
      </w:pPr>
      <w:r w:rsidRPr="002B354D">
        <w:rPr>
          <w:rFonts w:ascii="Book Antiqua" w:eastAsia="Times New Roman" w:hAnsi="Book Antiqua" w:cs="Calibri"/>
          <w:noProof/>
          <w:sz w:val="22"/>
          <w:szCs w:val="22"/>
          <w:lang w:val="en-US"/>
        </w:rPr>
        <w:drawing>
          <wp:inline distT="0" distB="0" distL="0" distR="0">
            <wp:extent cx="5486400" cy="3200400"/>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8013A7" w:rsidRPr="002B354D" w:rsidRDefault="008013A7" w:rsidP="005C1C28">
      <w:pPr>
        <w:ind w:firstLine="720"/>
        <w:jc w:val="center"/>
        <w:rPr>
          <w:rFonts w:ascii="Book Antiqua" w:eastAsia="Times New Roman" w:hAnsi="Book Antiqua" w:cs="Calibri"/>
          <w:sz w:val="22"/>
          <w:szCs w:val="22"/>
        </w:rPr>
      </w:pPr>
    </w:p>
    <w:p w:rsidR="008013A7" w:rsidRPr="002B354D" w:rsidRDefault="008013A7" w:rsidP="005C1C28">
      <w:pPr>
        <w:ind w:firstLine="720"/>
        <w:jc w:val="center"/>
        <w:rPr>
          <w:rFonts w:ascii="Book Antiqua" w:eastAsia="Times New Roman" w:hAnsi="Book Antiqua" w:cs="Calibri"/>
          <w:sz w:val="22"/>
          <w:szCs w:val="22"/>
        </w:rPr>
      </w:pPr>
    </w:p>
    <w:p w:rsidR="008013A7" w:rsidRPr="002B354D" w:rsidRDefault="008013A7" w:rsidP="005C1C28">
      <w:pPr>
        <w:jc w:val="center"/>
        <w:rPr>
          <w:rFonts w:ascii="Book Antiqua" w:eastAsia="Times New Roman" w:hAnsi="Book Antiqua" w:cs="Calibri"/>
          <w:i/>
          <w:sz w:val="22"/>
          <w:szCs w:val="22"/>
        </w:rPr>
      </w:pPr>
      <w:r w:rsidRPr="002B354D">
        <w:rPr>
          <w:rFonts w:ascii="Book Antiqua" w:eastAsia="Times New Roman" w:hAnsi="Book Antiqua" w:cs="Calibri"/>
          <w:b/>
          <w:sz w:val="22"/>
          <w:szCs w:val="22"/>
        </w:rPr>
        <w:t>Fig.6.</w:t>
      </w:r>
      <w:r w:rsidRPr="002B354D">
        <w:rPr>
          <w:rFonts w:ascii="Book Antiqua" w:eastAsia="Times New Roman" w:hAnsi="Book Antiqua" w:cs="Calibri"/>
          <w:i/>
          <w:sz w:val="22"/>
          <w:szCs w:val="22"/>
        </w:rPr>
        <w:t>Takimet e Këshillit Komunal për Siguri në Bashkësi: Pejë</w:t>
      </w:r>
      <w:r w:rsidRPr="002B354D">
        <w:rPr>
          <w:rFonts w:ascii="Book Antiqua" w:hAnsi="Book Antiqua" w:cs="Calibri"/>
          <w:i/>
          <w:sz w:val="22"/>
          <w:szCs w:val="22"/>
        </w:rPr>
        <w:t>, Klinë, Istog,  dhe Lipjan.</w:t>
      </w:r>
    </w:p>
    <w:p w:rsidR="008013A7" w:rsidRPr="002B354D" w:rsidRDefault="008013A7" w:rsidP="005C1C28">
      <w:pPr>
        <w:jc w:val="center"/>
        <w:rPr>
          <w:rFonts w:ascii="Book Antiqua" w:eastAsia="Times New Roman" w:hAnsi="Book Antiqua" w:cs="Calibri"/>
          <w:sz w:val="22"/>
          <w:szCs w:val="22"/>
        </w:rPr>
      </w:pPr>
    </w:p>
    <w:p w:rsidR="004346D2" w:rsidRPr="002B354D" w:rsidRDefault="004346D2"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 xml:space="preserve">Nga figura e mësipërme shihet se KKSB në komunat e lartë cekura kanë mbajtur 4 takime, </w:t>
      </w:r>
      <w:r w:rsidRPr="002B354D">
        <w:rPr>
          <w:rFonts w:ascii="Book Antiqua" w:eastAsia="Times New Roman" w:hAnsi="Book Antiqua" w:cs="Arial"/>
          <w:sz w:val="22"/>
          <w:szCs w:val="22"/>
        </w:rPr>
        <w:t>çështjet më të shpeshta që janë diskutuar në këto takime ishin çështja e sigurisë publike në komunë, ku në përgjithësi u cilësua situatë e qetë nëpër komunat e lartcekura.</w:t>
      </w:r>
    </w:p>
    <w:p w:rsidR="008B2AD8" w:rsidRPr="002B354D" w:rsidRDefault="008B2AD8" w:rsidP="005C1C28">
      <w:pPr>
        <w:jc w:val="center"/>
        <w:rPr>
          <w:rFonts w:ascii="Book Antiqua" w:eastAsia="Times New Roman" w:hAnsi="Book Antiqua" w:cs="Arial"/>
          <w:sz w:val="22"/>
          <w:szCs w:val="22"/>
        </w:rPr>
      </w:pPr>
    </w:p>
    <w:p w:rsidR="004346D2" w:rsidRPr="002B354D" w:rsidRDefault="004346D2" w:rsidP="005C1C28">
      <w:pPr>
        <w:pStyle w:val="ListParagraph"/>
        <w:spacing w:after="0" w:line="240" w:lineRule="auto"/>
        <w:ind w:left="0"/>
        <w:jc w:val="center"/>
        <w:rPr>
          <w:rFonts w:ascii="Book Antiqua" w:hAnsi="Book Antiqua" w:cs="Helvetica"/>
          <w:i/>
          <w:lang w:val="sq-AL"/>
        </w:rPr>
      </w:pPr>
    </w:p>
    <w:p w:rsidR="004346D2" w:rsidRPr="002B354D" w:rsidRDefault="004346D2" w:rsidP="005C1C28">
      <w:pPr>
        <w:pStyle w:val="ListParagraph"/>
        <w:spacing w:after="0" w:line="240" w:lineRule="auto"/>
        <w:contextualSpacing/>
        <w:jc w:val="center"/>
        <w:rPr>
          <w:rFonts w:ascii="Book Antiqua" w:hAnsi="Book Antiqua"/>
          <w:i/>
          <w:lang w:val="sq-AL"/>
        </w:rPr>
      </w:pPr>
    </w:p>
    <w:p w:rsidR="006D755B" w:rsidRPr="002B354D" w:rsidRDefault="006D755B" w:rsidP="005C1C28">
      <w:pPr>
        <w:pStyle w:val="ListParagraph"/>
        <w:spacing w:after="0" w:line="240" w:lineRule="auto"/>
        <w:contextualSpacing/>
        <w:jc w:val="center"/>
        <w:rPr>
          <w:rFonts w:ascii="Book Antiqua" w:hAnsi="Book Antiqua"/>
          <w:i/>
          <w:lang w:val="sq-AL"/>
        </w:rPr>
      </w:pPr>
    </w:p>
    <w:p w:rsidR="006D755B" w:rsidRPr="002B354D" w:rsidRDefault="006D755B" w:rsidP="005C1C28">
      <w:pPr>
        <w:pStyle w:val="ListParagraph"/>
        <w:spacing w:after="0" w:line="240" w:lineRule="auto"/>
        <w:contextualSpacing/>
        <w:jc w:val="center"/>
        <w:rPr>
          <w:rFonts w:ascii="Book Antiqua" w:hAnsi="Book Antiqua"/>
          <w:i/>
          <w:lang w:val="sq-AL"/>
        </w:rPr>
      </w:pPr>
    </w:p>
    <w:p w:rsidR="006D755B" w:rsidRPr="002B354D" w:rsidRDefault="006D755B" w:rsidP="005C1C28">
      <w:pPr>
        <w:pStyle w:val="ListParagraph"/>
        <w:spacing w:after="0" w:line="240" w:lineRule="auto"/>
        <w:contextualSpacing/>
        <w:jc w:val="center"/>
        <w:rPr>
          <w:rFonts w:ascii="Book Antiqua" w:hAnsi="Book Antiqua"/>
          <w:i/>
          <w:lang w:val="sq-AL"/>
        </w:rPr>
      </w:pPr>
    </w:p>
    <w:p w:rsidR="006D755B" w:rsidRPr="002B354D" w:rsidRDefault="006D755B" w:rsidP="005C1C28">
      <w:pPr>
        <w:pStyle w:val="ListParagraph"/>
        <w:spacing w:after="0" w:line="240" w:lineRule="auto"/>
        <w:contextualSpacing/>
        <w:jc w:val="center"/>
        <w:rPr>
          <w:rFonts w:ascii="Book Antiqua" w:hAnsi="Book Antiqua"/>
          <w:i/>
          <w:lang w:val="sq-AL"/>
        </w:rPr>
      </w:pPr>
    </w:p>
    <w:p w:rsidR="006D755B" w:rsidRPr="002B354D" w:rsidRDefault="006D755B" w:rsidP="005C1C28">
      <w:pPr>
        <w:pStyle w:val="ListParagraph"/>
        <w:spacing w:after="0" w:line="240" w:lineRule="auto"/>
        <w:contextualSpacing/>
        <w:jc w:val="center"/>
        <w:rPr>
          <w:rFonts w:ascii="Book Antiqua" w:hAnsi="Book Antiqua"/>
          <w:i/>
          <w:lang w:val="sq-AL"/>
        </w:rPr>
      </w:pPr>
    </w:p>
    <w:p w:rsidR="006D755B" w:rsidRPr="002B354D" w:rsidRDefault="006D755B" w:rsidP="005C1C28">
      <w:pPr>
        <w:pStyle w:val="ListParagraph"/>
        <w:spacing w:after="0" w:line="240" w:lineRule="auto"/>
        <w:contextualSpacing/>
        <w:jc w:val="center"/>
        <w:rPr>
          <w:rFonts w:ascii="Book Antiqua" w:hAnsi="Book Antiqua"/>
          <w:i/>
          <w:lang w:val="sq-AL"/>
        </w:rPr>
      </w:pPr>
    </w:p>
    <w:p w:rsidR="006D755B" w:rsidRPr="002B354D" w:rsidRDefault="006D755B" w:rsidP="005C1C28">
      <w:pPr>
        <w:pStyle w:val="ListParagraph"/>
        <w:spacing w:after="0" w:line="240" w:lineRule="auto"/>
        <w:contextualSpacing/>
        <w:jc w:val="center"/>
        <w:rPr>
          <w:rFonts w:ascii="Book Antiqua" w:hAnsi="Book Antiqua"/>
          <w:i/>
          <w:lang w:val="sq-AL"/>
        </w:rPr>
      </w:pPr>
    </w:p>
    <w:p w:rsidR="006D755B" w:rsidRPr="002B354D" w:rsidRDefault="006D755B" w:rsidP="005C1C28">
      <w:pPr>
        <w:pStyle w:val="ListParagraph"/>
        <w:spacing w:after="0" w:line="240" w:lineRule="auto"/>
        <w:contextualSpacing/>
        <w:jc w:val="center"/>
        <w:rPr>
          <w:rFonts w:ascii="Book Antiqua" w:hAnsi="Book Antiqua"/>
          <w:i/>
          <w:lang w:val="sq-AL"/>
        </w:rPr>
      </w:pPr>
    </w:p>
    <w:p w:rsidR="006D755B" w:rsidRPr="002B354D" w:rsidRDefault="006D755B" w:rsidP="005C1C28">
      <w:pPr>
        <w:pStyle w:val="ListParagraph"/>
        <w:spacing w:after="0" w:line="240" w:lineRule="auto"/>
        <w:contextualSpacing/>
        <w:jc w:val="center"/>
        <w:rPr>
          <w:rFonts w:ascii="Book Antiqua" w:hAnsi="Book Antiqua"/>
          <w:i/>
          <w:lang w:val="sq-AL"/>
        </w:rPr>
      </w:pPr>
    </w:p>
    <w:p w:rsidR="006D755B" w:rsidRPr="002B354D" w:rsidRDefault="006D755B" w:rsidP="005C1C28">
      <w:pPr>
        <w:pStyle w:val="ListParagraph"/>
        <w:spacing w:after="0" w:line="240" w:lineRule="auto"/>
        <w:contextualSpacing/>
        <w:jc w:val="center"/>
        <w:rPr>
          <w:rFonts w:ascii="Book Antiqua" w:hAnsi="Book Antiqua"/>
          <w:i/>
          <w:lang w:val="sq-AL"/>
        </w:rPr>
      </w:pPr>
    </w:p>
    <w:p w:rsidR="006D755B" w:rsidRPr="002B354D" w:rsidRDefault="006D755B" w:rsidP="005C1C28">
      <w:pPr>
        <w:pStyle w:val="ListParagraph"/>
        <w:spacing w:after="0" w:line="240" w:lineRule="auto"/>
        <w:contextualSpacing/>
        <w:jc w:val="center"/>
        <w:rPr>
          <w:rFonts w:ascii="Book Antiqua" w:hAnsi="Book Antiqua"/>
          <w:i/>
          <w:lang w:val="sq-AL"/>
        </w:rPr>
      </w:pPr>
    </w:p>
    <w:p w:rsidR="004346D2" w:rsidRPr="002B354D" w:rsidRDefault="004346D2" w:rsidP="005C1C28">
      <w:pPr>
        <w:autoSpaceDE w:val="0"/>
        <w:autoSpaceDN w:val="0"/>
        <w:adjustRightInd w:val="0"/>
        <w:jc w:val="center"/>
        <w:rPr>
          <w:rFonts w:ascii="Book Antiqua" w:hAnsi="Book Antiqua"/>
          <w:sz w:val="22"/>
          <w:szCs w:val="22"/>
        </w:rPr>
      </w:pPr>
    </w:p>
    <w:p w:rsidR="00A075C9" w:rsidRPr="002B354D" w:rsidRDefault="00CA26D6" w:rsidP="005C1C28">
      <w:pPr>
        <w:autoSpaceDE w:val="0"/>
        <w:autoSpaceDN w:val="0"/>
        <w:adjustRightInd w:val="0"/>
        <w:jc w:val="center"/>
        <w:rPr>
          <w:rFonts w:ascii="Book Antiqua" w:hAnsi="Book Antiqua"/>
          <w:sz w:val="22"/>
          <w:szCs w:val="22"/>
        </w:rPr>
      </w:pPr>
      <w:r w:rsidRPr="002B354D">
        <w:rPr>
          <w:rFonts w:ascii="Book Antiqua" w:eastAsia="Times New Roman" w:hAnsi="Book Antiqua"/>
          <w:b/>
          <w:color w:val="000000"/>
          <w:sz w:val="22"/>
          <w:szCs w:val="22"/>
        </w:rPr>
        <w:t xml:space="preserve">Komunat: </w:t>
      </w:r>
      <w:r w:rsidRPr="002B354D">
        <w:rPr>
          <w:rFonts w:ascii="Book Antiqua" w:hAnsi="Book Antiqua" w:cs="Calibri"/>
          <w:b/>
          <w:sz w:val="22"/>
          <w:szCs w:val="22"/>
        </w:rPr>
        <w:t xml:space="preserve"> Prishtinë, Gllogoc, Skenderaj dhe Gjakovë</w:t>
      </w:r>
    </w:p>
    <w:p w:rsidR="00D00026" w:rsidRPr="002B354D" w:rsidRDefault="00D00026" w:rsidP="005C1C28">
      <w:pPr>
        <w:jc w:val="center"/>
        <w:rPr>
          <w:rFonts w:ascii="Book Antiqua" w:eastAsia="Times New Roman" w:hAnsi="Book Antiqua" w:cs="Arial"/>
          <w:sz w:val="22"/>
          <w:szCs w:val="22"/>
        </w:rPr>
      </w:pPr>
    </w:p>
    <w:p w:rsidR="0081240D" w:rsidRPr="002B354D" w:rsidRDefault="00CA26D6" w:rsidP="005C1C28">
      <w:pPr>
        <w:pStyle w:val="NoSpacing"/>
        <w:spacing w:line="276" w:lineRule="auto"/>
        <w:ind w:right="-27"/>
        <w:jc w:val="center"/>
        <w:rPr>
          <w:rFonts w:ascii="Book Antiqua" w:hAnsi="Book Antiqua" w:cs="Calibri"/>
          <w:b/>
        </w:rPr>
      </w:pPr>
      <w:r w:rsidRPr="002B354D">
        <w:rPr>
          <w:rFonts w:ascii="Book Antiqua" w:hAnsi="Book Antiqua" w:cs="Calibri"/>
          <w:b/>
        </w:rPr>
        <w:t>Mbledhjet e Kuvendeve të Komunave</w:t>
      </w:r>
    </w:p>
    <w:p w:rsidR="0081240D" w:rsidRPr="002B354D" w:rsidRDefault="0081240D" w:rsidP="005C1C28">
      <w:pPr>
        <w:pStyle w:val="NoSpacing"/>
        <w:spacing w:line="276" w:lineRule="auto"/>
        <w:ind w:right="-27"/>
        <w:jc w:val="center"/>
        <w:rPr>
          <w:rFonts w:ascii="Book Antiqua" w:hAnsi="Book Antiqua" w:cs="Calibri"/>
          <w:b/>
        </w:rPr>
      </w:pPr>
    </w:p>
    <w:p w:rsidR="00A075C9" w:rsidRPr="002B354D" w:rsidRDefault="00CA26D6" w:rsidP="005C1C28">
      <w:pPr>
        <w:jc w:val="center"/>
        <w:rPr>
          <w:rFonts w:ascii="Book Antiqua" w:hAnsi="Book Antiqua"/>
          <w:sz w:val="22"/>
          <w:szCs w:val="22"/>
        </w:rPr>
      </w:pPr>
      <w:r w:rsidRPr="002B354D">
        <w:rPr>
          <w:rFonts w:ascii="Book Antiqua" w:hAnsi="Book Antiqua" w:cs="Calibri"/>
          <w:sz w:val="22"/>
          <w:szCs w:val="22"/>
        </w:rPr>
        <w:t xml:space="preserve">Gjatë periudhës janar - mars 2020, </w:t>
      </w:r>
      <w:proofErr w:type="spellStart"/>
      <w:r w:rsidRPr="002B354D">
        <w:rPr>
          <w:rFonts w:ascii="Book Antiqua" w:hAnsi="Book Antiqua" w:cs="Calibri"/>
          <w:sz w:val="22"/>
          <w:szCs w:val="22"/>
        </w:rPr>
        <w:t>komunat:Prishtinë</w:t>
      </w:r>
      <w:proofErr w:type="spellEnd"/>
      <w:r w:rsidRPr="002B354D">
        <w:rPr>
          <w:rFonts w:ascii="Book Antiqua" w:hAnsi="Book Antiqua" w:cs="Calibri"/>
          <w:sz w:val="22"/>
          <w:szCs w:val="22"/>
        </w:rPr>
        <w:t xml:space="preserve">, Gllogoc, Skenderaj dhe Gjakovë kanë mbajtur gjithsej njëzet (20) </w:t>
      </w:r>
      <w:r w:rsidRPr="002B354D">
        <w:rPr>
          <w:rFonts w:ascii="Book Antiqua" w:hAnsi="Book Antiqua"/>
          <w:sz w:val="22"/>
          <w:szCs w:val="22"/>
        </w:rPr>
        <w:t xml:space="preserve">mbledhje, nga të cilat </w:t>
      </w:r>
      <w:r w:rsidR="0063161A" w:rsidRPr="002B354D">
        <w:rPr>
          <w:rFonts w:ascii="Book Antiqua" w:hAnsi="Book Antiqua"/>
          <w:sz w:val="22"/>
          <w:szCs w:val="22"/>
        </w:rPr>
        <w:t>tetë</w:t>
      </w:r>
      <w:r w:rsidR="00A075C9" w:rsidRPr="002B354D">
        <w:rPr>
          <w:rFonts w:ascii="Book Antiqua" w:hAnsi="Book Antiqua"/>
          <w:sz w:val="22"/>
          <w:szCs w:val="22"/>
        </w:rPr>
        <w:t xml:space="preserve"> (8) mbledhje të rregullta, një (1) mbledhje të jashtëzakonshme, tre (3) mbledhje urgjente dhe </w:t>
      </w:r>
      <w:r w:rsidR="0063161A" w:rsidRPr="002B354D">
        <w:rPr>
          <w:rFonts w:ascii="Book Antiqua" w:hAnsi="Book Antiqua"/>
          <w:sz w:val="22"/>
          <w:szCs w:val="22"/>
        </w:rPr>
        <w:t>tetë</w:t>
      </w:r>
      <w:r w:rsidR="00A075C9" w:rsidRPr="002B354D">
        <w:rPr>
          <w:rFonts w:ascii="Book Antiqua" w:hAnsi="Book Antiqua"/>
          <w:sz w:val="22"/>
          <w:szCs w:val="22"/>
        </w:rPr>
        <w:t xml:space="preserve"> (8) mbledhje solemne.</w:t>
      </w:r>
    </w:p>
    <w:p w:rsidR="003236F5" w:rsidRPr="002B354D" w:rsidRDefault="00974A3D" w:rsidP="005C1C28">
      <w:pPr>
        <w:jc w:val="center"/>
        <w:rPr>
          <w:rFonts w:ascii="Book Antiqua" w:hAnsi="Book Antiqua"/>
          <w:sz w:val="22"/>
          <w:szCs w:val="22"/>
        </w:rPr>
      </w:pPr>
      <w:r w:rsidRPr="002B354D">
        <w:rPr>
          <w:rFonts w:ascii="Book Antiqua" w:eastAsia="Times New Roman" w:hAnsi="Book Antiqua" w:cs="Calibri"/>
          <w:noProof/>
          <w:sz w:val="22"/>
          <w:szCs w:val="22"/>
          <w:lang w:val="en-US"/>
        </w:rPr>
        <w:drawing>
          <wp:inline distT="0" distB="0" distL="0" distR="0">
            <wp:extent cx="5953125" cy="2495550"/>
            <wp:effectExtent l="0" t="0" r="9525"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81240D" w:rsidRPr="002B354D" w:rsidRDefault="0081240D" w:rsidP="005C1C28">
      <w:pPr>
        <w:jc w:val="center"/>
        <w:rPr>
          <w:rFonts w:ascii="Book Antiqua" w:hAnsi="Book Antiqua"/>
          <w:sz w:val="22"/>
          <w:szCs w:val="22"/>
        </w:rPr>
      </w:pPr>
    </w:p>
    <w:p w:rsidR="00A075C9" w:rsidRPr="002B354D" w:rsidRDefault="00A075C9"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Informimi i qytetarëve për mbledhjet e kuvendeve është bërë përmes faqeve zyrtare të komunave, shpalljeve të vendosura në objektet e komunave dhe forma të tjera të informimit publik.</w:t>
      </w:r>
    </w:p>
    <w:p w:rsidR="00A075C9" w:rsidRPr="002B354D" w:rsidRDefault="00A075C9" w:rsidP="005C1C28">
      <w:pPr>
        <w:jc w:val="center"/>
        <w:rPr>
          <w:rFonts w:ascii="Book Antiqua" w:eastAsia="Times New Roman" w:hAnsi="Book Antiqua" w:cs="Calibri"/>
          <w:sz w:val="22"/>
          <w:szCs w:val="22"/>
        </w:rPr>
      </w:pPr>
    </w:p>
    <w:p w:rsidR="00A075C9" w:rsidRPr="002B354D" w:rsidRDefault="00A075C9"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 xml:space="preserve">Lidhur me mbarëvajtjen e mbledhjeve vlen të theksohet se gjatë kësaj periudhe mbledhjet janë zhvilluar </w:t>
      </w:r>
      <w:proofErr w:type="spellStart"/>
      <w:r w:rsidRPr="002B354D">
        <w:rPr>
          <w:rFonts w:ascii="Book Antiqua" w:eastAsia="Times New Roman" w:hAnsi="Book Antiqua" w:cs="Calibri"/>
          <w:sz w:val="22"/>
          <w:szCs w:val="22"/>
        </w:rPr>
        <w:t>konform</w:t>
      </w:r>
      <w:proofErr w:type="spellEnd"/>
      <w:r w:rsidRPr="002B354D">
        <w:rPr>
          <w:rFonts w:ascii="Book Antiqua" w:eastAsia="Times New Roman" w:hAnsi="Book Antiqua" w:cs="Calibri"/>
          <w:sz w:val="22"/>
          <w:szCs w:val="22"/>
        </w:rPr>
        <w:t xml:space="preserve"> dispozitave të Ligjit Nr.03/L-040 për Vetëqeverisje Lokale. Komunat kanë dërguar më kohë ftesën dhe materialet për mbledhje.</w:t>
      </w:r>
    </w:p>
    <w:p w:rsidR="0081240D" w:rsidRPr="002B354D" w:rsidRDefault="0081240D" w:rsidP="005C1C28">
      <w:pPr>
        <w:jc w:val="center"/>
        <w:rPr>
          <w:rFonts w:ascii="Book Antiqua" w:hAnsi="Book Antiqua" w:cs="Calibri"/>
          <w:b/>
          <w:i/>
          <w:sz w:val="22"/>
          <w:szCs w:val="22"/>
        </w:rPr>
      </w:pPr>
    </w:p>
    <w:p w:rsidR="0081240D" w:rsidRPr="002B354D" w:rsidRDefault="0081240D" w:rsidP="005C1C28">
      <w:pPr>
        <w:jc w:val="center"/>
        <w:rPr>
          <w:rFonts w:ascii="Book Antiqua" w:eastAsia="Times New Roman" w:hAnsi="Book Antiqua" w:cs="Calibri"/>
          <w:sz w:val="22"/>
          <w:szCs w:val="22"/>
        </w:rPr>
      </w:pPr>
    </w:p>
    <w:p w:rsidR="0081240D" w:rsidRPr="002B354D" w:rsidRDefault="0081240D" w:rsidP="005C1C28">
      <w:pPr>
        <w:jc w:val="center"/>
        <w:rPr>
          <w:rFonts w:ascii="Book Antiqua" w:eastAsia="Times New Roman" w:hAnsi="Book Antiqua" w:cs="Calibri"/>
          <w:sz w:val="22"/>
          <w:szCs w:val="22"/>
        </w:rPr>
      </w:pPr>
    </w:p>
    <w:p w:rsidR="0081240D" w:rsidRPr="002B354D" w:rsidRDefault="0081240D" w:rsidP="005C1C28">
      <w:pPr>
        <w:jc w:val="center"/>
        <w:rPr>
          <w:rFonts w:ascii="Book Antiqua" w:eastAsia="Times New Roman" w:hAnsi="Book Antiqua" w:cs="Calibri"/>
          <w:b/>
          <w:bCs/>
          <w:sz w:val="22"/>
          <w:szCs w:val="22"/>
          <w:u w:val="single"/>
        </w:rPr>
      </w:pPr>
    </w:p>
    <w:p w:rsidR="0081240D"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b/>
          <w:bCs/>
          <w:sz w:val="22"/>
          <w:szCs w:val="22"/>
        </w:rPr>
        <w:t>Komitete e Përhershme</w:t>
      </w:r>
    </w:p>
    <w:p w:rsidR="0081240D" w:rsidRPr="002B354D" w:rsidRDefault="0081240D" w:rsidP="005C1C28">
      <w:pPr>
        <w:jc w:val="center"/>
        <w:rPr>
          <w:rFonts w:ascii="Book Antiqua" w:eastAsia="Times New Roman" w:hAnsi="Book Antiqua" w:cs="Calibri"/>
          <w:sz w:val="22"/>
          <w:szCs w:val="22"/>
        </w:rPr>
      </w:pPr>
    </w:p>
    <w:p w:rsidR="00A075C9"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Komiteti për Politikë dhe Financa dhe Komiteti për Komunitete, si Komitete të Përhershme të kuvendeve të komunave, kanë qenë funksionale gjatë kësaj periudhe, duke mbajtur mbledhje të vazhdueshme.</w:t>
      </w:r>
    </w:p>
    <w:p w:rsidR="00A075C9" w:rsidRPr="002B354D" w:rsidRDefault="00A075C9" w:rsidP="005C1C28">
      <w:pPr>
        <w:ind w:firstLine="720"/>
        <w:jc w:val="center"/>
        <w:rPr>
          <w:rFonts w:ascii="Book Antiqua" w:eastAsia="Times New Roman" w:hAnsi="Book Antiqua" w:cs="Calibri"/>
          <w:sz w:val="22"/>
          <w:szCs w:val="22"/>
        </w:rPr>
      </w:pPr>
    </w:p>
    <w:p w:rsidR="00A075C9"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Numri i përgjithshëm i mbledhjeve të këtyre komiteteve ka qenë pesëmbëdhjetë (15). Prej tyre njëmbëdhjetë (11) mbledhje i ka mbajtur Komiteti për Politikë dhe Financa dhe katër (4) mbledhje Komiteti për Komunitete.</w:t>
      </w:r>
    </w:p>
    <w:p w:rsidR="00A075C9" w:rsidRPr="002B354D" w:rsidRDefault="00A075C9" w:rsidP="005C1C28">
      <w:pPr>
        <w:ind w:firstLine="720"/>
        <w:jc w:val="center"/>
        <w:rPr>
          <w:rFonts w:ascii="Book Antiqua" w:eastAsia="Times New Roman" w:hAnsi="Book Antiqua" w:cs="Calibri"/>
          <w:sz w:val="22"/>
          <w:szCs w:val="22"/>
        </w:rPr>
      </w:pPr>
    </w:p>
    <w:p w:rsidR="00A075C9"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Në vijim përmes figurës kemi pasqyruar numrin e mbledhjeve të komiteteve të përhershme në këto komuna:</w:t>
      </w:r>
    </w:p>
    <w:p w:rsidR="003236F5" w:rsidRPr="002B354D" w:rsidRDefault="00974A3D" w:rsidP="005C1C28">
      <w:pPr>
        <w:jc w:val="center"/>
        <w:rPr>
          <w:rFonts w:ascii="Book Antiqua" w:eastAsia="Times New Roman" w:hAnsi="Book Antiqua" w:cs="Calibri"/>
          <w:sz w:val="22"/>
          <w:szCs w:val="22"/>
        </w:rPr>
      </w:pPr>
      <w:r w:rsidRPr="002B354D">
        <w:rPr>
          <w:rFonts w:ascii="Book Antiqua" w:eastAsia="Times New Roman" w:hAnsi="Book Antiqua" w:cs="Calibri"/>
          <w:noProof/>
          <w:sz w:val="22"/>
          <w:szCs w:val="22"/>
          <w:lang w:val="en-US"/>
        </w:rPr>
        <w:drawing>
          <wp:inline distT="0" distB="0" distL="0" distR="0">
            <wp:extent cx="5915025" cy="2619375"/>
            <wp:effectExtent l="0" t="0" r="9525" b="9525"/>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81240D" w:rsidRPr="002B354D" w:rsidRDefault="0081240D" w:rsidP="005C1C28">
      <w:pPr>
        <w:jc w:val="center"/>
        <w:rPr>
          <w:rFonts w:ascii="Book Antiqua" w:hAnsi="Book Antiqua" w:cs="Calibri"/>
          <w:i/>
          <w:sz w:val="22"/>
          <w:szCs w:val="22"/>
        </w:rPr>
      </w:pPr>
      <w:r w:rsidRPr="002B354D">
        <w:rPr>
          <w:rFonts w:ascii="Book Antiqua" w:eastAsia="Times New Roman" w:hAnsi="Book Antiqua" w:cs="Calibri"/>
          <w:b/>
          <w:sz w:val="22"/>
          <w:szCs w:val="22"/>
        </w:rPr>
        <w:t>Fig.2.</w:t>
      </w:r>
      <w:r w:rsidRPr="002B354D">
        <w:rPr>
          <w:rFonts w:ascii="Book Antiqua" w:eastAsia="Times New Roman" w:hAnsi="Book Antiqua" w:cs="Calibri"/>
          <w:i/>
          <w:sz w:val="22"/>
          <w:szCs w:val="22"/>
        </w:rPr>
        <w:t xml:space="preserve">Mbledhjet e komiteteve të </w:t>
      </w:r>
      <w:proofErr w:type="spellStart"/>
      <w:r w:rsidRPr="002B354D">
        <w:rPr>
          <w:rFonts w:ascii="Book Antiqua" w:eastAsia="Times New Roman" w:hAnsi="Book Antiqua" w:cs="Calibri"/>
          <w:i/>
          <w:sz w:val="22"/>
          <w:szCs w:val="22"/>
        </w:rPr>
        <w:t>përhershme</w:t>
      </w:r>
      <w:r w:rsidR="0063161A" w:rsidRPr="002B354D">
        <w:rPr>
          <w:rFonts w:ascii="Book Antiqua" w:eastAsia="Times New Roman" w:hAnsi="Book Antiqua" w:cs="Calibri"/>
          <w:i/>
          <w:sz w:val="22"/>
          <w:szCs w:val="22"/>
        </w:rPr>
        <w:t>:</w:t>
      </w:r>
      <w:r w:rsidRPr="002B354D">
        <w:rPr>
          <w:rFonts w:ascii="Book Antiqua" w:hAnsi="Book Antiqua" w:cs="Calibri"/>
          <w:i/>
          <w:sz w:val="22"/>
          <w:szCs w:val="22"/>
        </w:rPr>
        <w:t>Prishtinë</w:t>
      </w:r>
      <w:proofErr w:type="spellEnd"/>
      <w:r w:rsidRPr="002B354D">
        <w:rPr>
          <w:rFonts w:ascii="Book Antiqua" w:hAnsi="Book Antiqua" w:cs="Calibri"/>
          <w:i/>
          <w:sz w:val="22"/>
          <w:szCs w:val="22"/>
        </w:rPr>
        <w:t>, Gjakovë, Suharekë, Skenderaj dhe Gllogoc</w:t>
      </w:r>
    </w:p>
    <w:p w:rsidR="0081240D" w:rsidRPr="002B354D" w:rsidRDefault="0081240D" w:rsidP="005C1C28">
      <w:pPr>
        <w:jc w:val="center"/>
        <w:rPr>
          <w:rFonts w:ascii="Book Antiqua" w:hAnsi="Book Antiqua" w:cs="Calibri"/>
          <w:i/>
          <w:sz w:val="22"/>
          <w:szCs w:val="22"/>
        </w:rPr>
      </w:pPr>
    </w:p>
    <w:p w:rsidR="00A075C9" w:rsidRPr="002B354D" w:rsidRDefault="00A075C9" w:rsidP="005C1C28">
      <w:pPr>
        <w:jc w:val="center"/>
        <w:rPr>
          <w:rFonts w:ascii="Book Antiqua" w:hAnsi="Book Antiqua" w:cs="Calibri"/>
          <w:sz w:val="22"/>
          <w:szCs w:val="22"/>
        </w:rPr>
      </w:pPr>
      <w:r w:rsidRPr="002B354D">
        <w:rPr>
          <w:rFonts w:ascii="Book Antiqua" w:eastAsia="Times New Roman" w:hAnsi="Book Antiqua" w:cs="Calibri"/>
          <w:sz w:val="22"/>
          <w:szCs w:val="22"/>
        </w:rPr>
        <w:t xml:space="preserve">Përveç komiteteve të përhershme </w:t>
      </w:r>
      <w:r w:rsidRPr="002B354D">
        <w:rPr>
          <w:rFonts w:ascii="Book Antiqua" w:hAnsi="Book Antiqua" w:cs="Calibri"/>
          <w:sz w:val="22"/>
          <w:szCs w:val="22"/>
        </w:rPr>
        <w:t xml:space="preserve">neni 51.2, i </w:t>
      </w:r>
      <w:r w:rsidRPr="002B354D">
        <w:rPr>
          <w:rFonts w:ascii="Book Antiqua" w:eastAsia="Times New Roman" w:hAnsi="Book Antiqua" w:cs="Calibri"/>
          <w:sz w:val="22"/>
          <w:szCs w:val="22"/>
        </w:rPr>
        <w:t xml:space="preserve">Ligjit Nr.03/L-040 për Vetëqeverisje Lokale, </w:t>
      </w:r>
      <w:r w:rsidRPr="002B354D">
        <w:rPr>
          <w:rFonts w:ascii="Book Antiqua" w:hAnsi="Book Antiqua" w:cs="Calibri"/>
          <w:sz w:val="22"/>
          <w:szCs w:val="22"/>
        </w:rPr>
        <w:t>përcakton se Kuvendi i Komunës themelon komitete të tjera për të cilat konsideron se janë të nevojshme për kryerjen e përgjegjësive të tyre.</w:t>
      </w:r>
    </w:p>
    <w:p w:rsidR="00A075C9" w:rsidRPr="002B354D" w:rsidRDefault="00A075C9" w:rsidP="005C1C28">
      <w:pPr>
        <w:jc w:val="center"/>
        <w:rPr>
          <w:rFonts w:ascii="Book Antiqua" w:hAnsi="Book Antiqua" w:cs="Calibri"/>
          <w:sz w:val="22"/>
          <w:szCs w:val="22"/>
        </w:rPr>
      </w:pPr>
      <w:r w:rsidRPr="002B354D">
        <w:rPr>
          <w:rFonts w:ascii="Book Antiqua" w:hAnsi="Book Antiqua" w:cs="Calibri"/>
          <w:sz w:val="22"/>
          <w:szCs w:val="22"/>
        </w:rPr>
        <w:t xml:space="preserve">Gjithashtu në bazë të nenit 73 të </w:t>
      </w:r>
      <w:r w:rsidRPr="002B354D">
        <w:rPr>
          <w:rFonts w:ascii="Book Antiqua" w:eastAsia="Times New Roman" w:hAnsi="Book Antiqua" w:cs="Calibri"/>
          <w:sz w:val="22"/>
          <w:szCs w:val="22"/>
        </w:rPr>
        <w:t xml:space="preserve">Ligjit Nr.03/L-040 për Vetëqeverisje Lokale, </w:t>
      </w:r>
      <w:r w:rsidRPr="002B354D">
        <w:rPr>
          <w:rFonts w:ascii="Book Antiqua" w:hAnsi="Book Antiqua" w:cs="Calibri"/>
          <w:sz w:val="22"/>
          <w:szCs w:val="22"/>
        </w:rPr>
        <w:t>kuvendet e komunave kanë të drejt të themelojnë edhe komitete konsultative.</w:t>
      </w:r>
    </w:p>
    <w:p w:rsidR="002B5760" w:rsidRPr="002B354D" w:rsidRDefault="002B5760" w:rsidP="005C1C28">
      <w:pPr>
        <w:jc w:val="center"/>
        <w:rPr>
          <w:rFonts w:ascii="Book Antiqua" w:hAnsi="Book Antiqua" w:cs="Calibri"/>
          <w:i/>
          <w:sz w:val="22"/>
          <w:szCs w:val="22"/>
        </w:rPr>
      </w:pPr>
    </w:p>
    <w:p w:rsidR="00A075C9" w:rsidRPr="002B354D" w:rsidRDefault="00A075C9" w:rsidP="005C1C28">
      <w:pPr>
        <w:jc w:val="center"/>
        <w:rPr>
          <w:rFonts w:ascii="Book Antiqua" w:hAnsi="Book Antiqua" w:cs="Calibri"/>
          <w:b/>
          <w:sz w:val="22"/>
          <w:szCs w:val="22"/>
        </w:rPr>
      </w:pPr>
      <w:r w:rsidRPr="002B354D">
        <w:rPr>
          <w:rFonts w:ascii="Book Antiqua" w:hAnsi="Book Antiqua" w:cs="Calibri"/>
          <w:b/>
          <w:sz w:val="22"/>
          <w:szCs w:val="22"/>
        </w:rPr>
        <w:t>Takimet publike më qytetarët</w:t>
      </w:r>
    </w:p>
    <w:p w:rsidR="00A075C9" w:rsidRPr="002B354D" w:rsidRDefault="00A075C9" w:rsidP="005C1C28">
      <w:pPr>
        <w:autoSpaceDE w:val="0"/>
        <w:autoSpaceDN w:val="0"/>
        <w:adjustRightInd w:val="0"/>
        <w:jc w:val="center"/>
        <w:rPr>
          <w:rFonts w:ascii="Book Antiqua" w:eastAsia="Times New Roman" w:hAnsi="Book Antiqua" w:cs="Helvetica-Bold"/>
          <w:b/>
          <w:bCs/>
          <w:sz w:val="22"/>
          <w:szCs w:val="22"/>
        </w:rPr>
      </w:pPr>
    </w:p>
    <w:p w:rsidR="00A075C9" w:rsidRPr="002B354D" w:rsidRDefault="00CA26D6" w:rsidP="005C1C28">
      <w:pPr>
        <w:autoSpaceDE w:val="0"/>
        <w:autoSpaceDN w:val="0"/>
        <w:adjustRightInd w:val="0"/>
        <w:jc w:val="center"/>
        <w:rPr>
          <w:rFonts w:ascii="Book Antiqua" w:eastAsia="Times New Roman" w:hAnsi="Book Antiqua" w:cs="Helvetica-Bold"/>
          <w:bCs/>
          <w:sz w:val="22"/>
          <w:szCs w:val="22"/>
        </w:rPr>
      </w:pPr>
      <w:r w:rsidRPr="002B354D">
        <w:rPr>
          <w:rFonts w:ascii="Book Antiqua" w:eastAsia="Times New Roman" w:hAnsi="Book Antiqua" w:cs="Helvetica-Bold"/>
          <w:bCs/>
          <w:sz w:val="22"/>
          <w:szCs w:val="22"/>
        </w:rPr>
        <w:t>Më qëllim të pjesëmarrjes së qytetarëve në vendimmarrje si mekanizëm i realizimit të demokracisë së drejtpërdrejtë komunat janë të obliguara të mbajnë të informuar publikun dhe të konsultohen në vazhdimësi më të. Ligji për vetëqeverisje lokale përkatësisht neni 68.1 e tij ka përcaktuar se çdo komunë mbanë periodikisht s</w:t>
      </w:r>
      <w:r w:rsidR="0063161A" w:rsidRPr="002B354D">
        <w:rPr>
          <w:rFonts w:ascii="Book Antiqua" w:eastAsia="Times New Roman" w:hAnsi="Book Antiqua" w:cs="Helvetica-Bold"/>
          <w:bCs/>
          <w:sz w:val="22"/>
          <w:szCs w:val="22"/>
        </w:rPr>
        <w:t>ë</w:t>
      </w:r>
      <w:r w:rsidR="00A075C9" w:rsidRPr="002B354D">
        <w:rPr>
          <w:rFonts w:ascii="Book Antiqua" w:eastAsia="Times New Roman" w:hAnsi="Book Antiqua" w:cs="Helvetica-Bold"/>
          <w:bCs/>
          <w:sz w:val="22"/>
          <w:szCs w:val="22"/>
        </w:rPr>
        <w:t xml:space="preserve"> paku dy herë n</w:t>
      </w:r>
      <w:r w:rsidR="0063161A" w:rsidRPr="002B354D">
        <w:rPr>
          <w:rFonts w:ascii="Book Antiqua" w:eastAsia="Times New Roman" w:hAnsi="Book Antiqua" w:cs="Helvetica-Bold"/>
          <w:bCs/>
          <w:sz w:val="22"/>
          <w:szCs w:val="22"/>
        </w:rPr>
        <w:t>ë</w:t>
      </w:r>
      <w:r w:rsidR="00A075C9" w:rsidRPr="002B354D">
        <w:rPr>
          <w:rFonts w:ascii="Book Antiqua" w:eastAsia="Times New Roman" w:hAnsi="Book Antiqua" w:cs="Helvetica-Bold"/>
          <w:bCs/>
          <w:sz w:val="22"/>
          <w:szCs w:val="22"/>
        </w:rPr>
        <w:t xml:space="preserve"> vit takime publike me qytetarë.</w:t>
      </w:r>
    </w:p>
    <w:p w:rsidR="00A075C9" w:rsidRPr="002B354D" w:rsidRDefault="00A075C9" w:rsidP="005C1C28">
      <w:pPr>
        <w:autoSpaceDE w:val="0"/>
        <w:autoSpaceDN w:val="0"/>
        <w:adjustRightInd w:val="0"/>
        <w:jc w:val="center"/>
        <w:rPr>
          <w:rFonts w:ascii="Book Antiqua" w:eastAsia="Times New Roman" w:hAnsi="Book Antiqua" w:cs="Helvetica-Bold"/>
          <w:bCs/>
          <w:sz w:val="22"/>
          <w:szCs w:val="22"/>
        </w:rPr>
      </w:pPr>
    </w:p>
    <w:p w:rsidR="00A075C9" w:rsidRPr="002B354D" w:rsidRDefault="00A075C9" w:rsidP="005C1C28">
      <w:pPr>
        <w:autoSpaceDE w:val="0"/>
        <w:autoSpaceDN w:val="0"/>
        <w:adjustRightInd w:val="0"/>
        <w:jc w:val="center"/>
        <w:rPr>
          <w:rFonts w:ascii="Book Antiqua" w:eastAsia="Times New Roman" w:hAnsi="Book Antiqua" w:cs="Helvetica-Bold"/>
          <w:bCs/>
          <w:sz w:val="22"/>
          <w:szCs w:val="22"/>
        </w:rPr>
      </w:pPr>
      <w:r w:rsidRPr="002B354D">
        <w:rPr>
          <w:rFonts w:ascii="Book Antiqua" w:eastAsia="Times New Roman" w:hAnsi="Book Antiqua" w:cs="Helvetica-Bold"/>
          <w:bCs/>
          <w:sz w:val="22"/>
          <w:szCs w:val="22"/>
        </w:rPr>
        <w:t>Ndërsa në këtë periudhë janar - mars kanë mbajtur takime publike lidhur më draft-buxhetet komunale për vitin 2019 si dhe disa takime publike lidhur me çështje tjera me rendësi.</w:t>
      </w:r>
    </w:p>
    <w:p w:rsidR="00A075C9" w:rsidRPr="002B354D" w:rsidRDefault="00A075C9" w:rsidP="005C1C28">
      <w:pPr>
        <w:jc w:val="center"/>
        <w:rPr>
          <w:rFonts w:ascii="Book Antiqua" w:hAnsi="Book Antiqua" w:cs="Calibri"/>
          <w:i/>
          <w:sz w:val="22"/>
          <w:szCs w:val="22"/>
        </w:rPr>
      </w:pPr>
    </w:p>
    <w:p w:rsidR="00A075C9" w:rsidRPr="002B354D" w:rsidRDefault="00974A3D" w:rsidP="005C1C28">
      <w:pPr>
        <w:jc w:val="center"/>
        <w:rPr>
          <w:rFonts w:ascii="Book Antiqua" w:hAnsi="Book Antiqua" w:cs="Calibri"/>
          <w:i/>
          <w:sz w:val="22"/>
          <w:szCs w:val="22"/>
        </w:rPr>
      </w:pPr>
      <w:r w:rsidRPr="002B354D">
        <w:rPr>
          <w:rFonts w:ascii="Book Antiqua" w:hAnsi="Book Antiqua"/>
          <w:noProof/>
          <w:sz w:val="22"/>
          <w:szCs w:val="22"/>
          <w:lang w:val="en-US"/>
        </w:rPr>
        <w:drawing>
          <wp:inline distT="0" distB="0" distL="0" distR="0">
            <wp:extent cx="5937250" cy="2035266"/>
            <wp:effectExtent l="0" t="0" r="6350" b="317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A075C9" w:rsidRPr="002B354D" w:rsidRDefault="00A075C9" w:rsidP="005C1C28">
      <w:pPr>
        <w:jc w:val="center"/>
        <w:rPr>
          <w:rFonts w:ascii="Book Antiqua" w:eastAsia="Times New Roman" w:hAnsi="Book Antiqua" w:cs="Calibri"/>
          <w:sz w:val="22"/>
          <w:szCs w:val="22"/>
        </w:rPr>
      </w:pPr>
    </w:p>
    <w:p w:rsidR="00A075C9" w:rsidRPr="002B354D" w:rsidRDefault="00A075C9"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lastRenderedPageBreak/>
        <w:t>Lidhur me përgjegjësitë e komunave për informim të drejtë të qytetarëve lidhur me aktivitetet e Kryetarit të Komunës dhe Kuvendit të Komunës, në faqen zyrtare të komunave janë postuar informacione të përgjithshme lidhur me aktivitetet e kryetarëve dhe kuvendeve të komunave.</w:t>
      </w:r>
    </w:p>
    <w:p w:rsidR="00A075C9" w:rsidRPr="002B354D" w:rsidRDefault="00A075C9" w:rsidP="005C1C28">
      <w:pPr>
        <w:jc w:val="center"/>
        <w:rPr>
          <w:rFonts w:ascii="Book Antiqua" w:hAnsi="Book Antiqua" w:cs="Calibri"/>
          <w:i/>
          <w:sz w:val="22"/>
          <w:szCs w:val="22"/>
        </w:rPr>
      </w:pPr>
    </w:p>
    <w:p w:rsidR="00A075C9" w:rsidRPr="002B354D" w:rsidRDefault="00A075C9" w:rsidP="005C1C28">
      <w:pPr>
        <w:jc w:val="center"/>
        <w:rPr>
          <w:rFonts w:ascii="Book Antiqua" w:hAnsi="Book Antiqua" w:cs="Calibri"/>
          <w:b/>
          <w:sz w:val="22"/>
          <w:szCs w:val="22"/>
        </w:rPr>
      </w:pPr>
      <w:r w:rsidRPr="002B354D">
        <w:rPr>
          <w:rFonts w:ascii="Book Antiqua" w:hAnsi="Book Antiqua" w:cs="Calibri"/>
          <w:b/>
          <w:sz w:val="22"/>
          <w:szCs w:val="22"/>
        </w:rPr>
        <w:t>Raportimi i Kryetarit të Komunës në Kuvendin e Komunës</w:t>
      </w:r>
    </w:p>
    <w:p w:rsidR="00A075C9" w:rsidRPr="002B354D" w:rsidRDefault="00A075C9" w:rsidP="005C1C28">
      <w:pPr>
        <w:jc w:val="center"/>
        <w:rPr>
          <w:rFonts w:ascii="Book Antiqua" w:hAnsi="Book Antiqua" w:cs="Calibri"/>
          <w:b/>
          <w:sz w:val="22"/>
          <w:szCs w:val="22"/>
        </w:rPr>
      </w:pPr>
    </w:p>
    <w:p w:rsidR="00A075C9" w:rsidRPr="002B354D" w:rsidRDefault="00A075C9" w:rsidP="005C1C28">
      <w:pPr>
        <w:jc w:val="center"/>
        <w:rPr>
          <w:rFonts w:ascii="Book Antiqua" w:eastAsia="Times New Roman" w:hAnsi="Book Antiqua" w:cs="Helvetica"/>
          <w:sz w:val="22"/>
          <w:szCs w:val="22"/>
        </w:rPr>
      </w:pPr>
      <w:r w:rsidRPr="002B354D">
        <w:rPr>
          <w:rFonts w:ascii="Book Antiqua" w:eastAsia="Times New Roman" w:hAnsi="Book Antiqua" w:cs="Calibri"/>
          <w:sz w:val="22"/>
          <w:szCs w:val="22"/>
        </w:rPr>
        <w:t>Përveç përgjegjësive të tjera të Kryetarit të Komunës sipas Ligjit Nr.03/L-040 për Vetëqeverisje Lokale, nenit 58, paragrafi j), Kryetari i Komunës është i obliguar të raportoj</w:t>
      </w:r>
      <w:r w:rsidR="0063161A" w:rsidRPr="002B354D">
        <w:rPr>
          <w:rFonts w:ascii="Book Antiqua" w:eastAsia="Times New Roman" w:hAnsi="Book Antiqua" w:cs="Calibri"/>
          <w:sz w:val="22"/>
          <w:szCs w:val="22"/>
        </w:rPr>
        <w:t>ë</w:t>
      </w:r>
      <w:r w:rsidRPr="002B354D">
        <w:rPr>
          <w:rFonts w:ascii="Book Antiqua" w:eastAsia="Times New Roman" w:hAnsi="Book Antiqua" w:cs="Calibri"/>
          <w:sz w:val="22"/>
          <w:szCs w:val="22"/>
        </w:rPr>
        <w:t xml:space="preserve"> para kuvendit të komunës së paku njëherë në gjashtë muaj apo kurdoherë që kërkohet nga Kuvendi i Komunës për situatën ekonomiko-financiare të komunës dhe për zbatimin e planeve investuese të komunës. Lidhur më këtë, kane raportuar Kryetaret e Komunave lidhur me punën e tyre për periudhën janar-mars 2020,</w:t>
      </w:r>
      <w:r w:rsidRPr="002B354D">
        <w:rPr>
          <w:rFonts w:ascii="Book Antiqua" w:eastAsia="Times New Roman" w:hAnsi="Book Antiqua" w:cs="Helvetica"/>
          <w:sz w:val="22"/>
          <w:szCs w:val="22"/>
        </w:rPr>
        <w:t xml:space="preserve"> siç është paraqitur në tabelën në vijim:</w:t>
      </w:r>
    </w:p>
    <w:p w:rsidR="00A075C9" w:rsidRPr="002B354D" w:rsidRDefault="00A075C9" w:rsidP="005C1C28">
      <w:pPr>
        <w:jc w:val="center"/>
        <w:rPr>
          <w:rFonts w:ascii="Book Antiqua" w:hAnsi="Book Antiqua"/>
          <w:color w:val="FF0000"/>
          <w:sz w:val="22"/>
          <w:szCs w:val="22"/>
        </w:rPr>
      </w:pPr>
    </w:p>
    <w:p w:rsidR="00A075C9" w:rsidRPr="002B354D" w:rsidRDefault="00974A3D" w:rsidP="005C1C28">
      <w:pPr>
        <w:jc w:val="center"/>
        <w:rPr>
          <w:rFonts w:ascii="Book Antiqua" w:hAnsi="Book Antiqua"/>
          <w:color w:val="FF0000"/>
          <w:sz w:val="22"/>
          <w:szCs w:val="22"/>
        </w:rPr>
      </w:pPr>
      <w:r w:rsidRPr="002B354D">
        <w:rPr>
          <w:rFonts w:ascii="Book Antiqua" w:hAnsi="Book Antiqua"/>
          <w:noProof/>
          <w:sz w:val="22"/>
          <w:szCs w:val="22"/>
          <w:lang w:val="en-US"/>
        </w:rPr>
        <w:drawing>
          <wp:inline distT="0" distB="0" distL="0" distR="0">
            <wp:extent cx="5922645" cy="1808328"/>
            <wp:effectExtent l="0" t="0" r="1905" b="190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A075C9" w:rsidRPr="002B354D" w:rsidRDefault="00A075C9" w:rsidP="005C1C28">
      <w:pPr>
        <w:jc w:val="center"/>
        <w:rPr>
          <w:rFonts w:ascii="Book Antiqua" w:hAnsi="Book Antiqua" w:cstheme="minorHAnsi"/>
          <w:color w:val="000000" w:themeColor="text1"/>
          <w:sz w:val="22"/>
          <w:szCs w:val="22"/>
        </w:rPr>
      </w:pPr>
    </w:p>
    <w:p w:rsidR="00A075C9" w:rsidRPr="002B354D" w:rsidRDefault="00A075C9" w:rsidP="005C1C28">
      <w:pPr>
        <w:jc w:val="center"/>
        <w:rPr>
          <w:rFonts w:ascii="Book Antiqua" w:eastAsia="Times New Roman" w:hAnsi="Book Antiqua" w:cs="Calibri"/>
          <w:b/>
          <w:sz w:val="22"/>
          <w:szCs w:val="22"/>
        </w:rPr>
      </w:pPr>
      <w:r w:rsidRPr="002B354D">
        <w:rPr>
          <w:rFonts w:ascii="Book Antiqua" w:eastAsia="Times New Roman" w:hAnsi="Book Antiqua" w:cs="Calibri"/>
          <w:b/>
          <w:sz w:val="22"/>
          <w:szCs w:val="22"/>
        </w:rPr>
        <w:t>Aktet e kuvendeve të komunave</w:t>
      </w:r>
    </w:p>
    <w:p w:rsidR="00A075C9" w:rsidRPr="002B354D" w:rsidRDefault="00A075C9" w:rsidP="005C1C28">
      <w:pPr>
        <w:jc w:val="center"/>
        <w:rPr>
          <w:rFonts w:ascii="Book Antiqua" w:eastAsia="Times New Roman" w:hAnsi="Book Antiqua" w:cs="Calibri"/>
          <w:sz w:val="22"/>
          <w:szCs w:val="22"/>
        </w:rPr>
      </w:pPr>
    </w:p>
    <w:p w:rsidR="00A075C9" w:rsidRPr="002B354D" w:rsidRDefault="00A075C9" w:rsidP="005C1C28">
      <w:pPr>
        <w:ind w:firstLine="720"/>
        <w:jc w:val="center"/>
        <w:rPr>
          <w:rFonts w:ascii="Book Antiqua" w:hAnsi="Book Antiqua"/>
          <w:sz w:val="22"/>
          <w:szCs w:val="22"/>
        </w:rPr>
      </w:pPr>
      <w:r w:rsidRPr="002B354D">
        <w:rPr>
          <w:rFonts w:ascii="Book Antiqua" w:hAnsi="Book Antiqua"/>
          <w:sz w:val="22"/>
          <w:szCs w:val="22"/>
        </w:rPr>
        <w:t>Kuvendi i Komunës si organi më i lartë legjislativ i komunës, më qëllim të përmbushjes së objektivave të tij dhe realizimin e detyrave të tij, në përputhje me Ligjin për Vetëqeverisje Lokale, miraton akte në kuadër të kompetencave dhe përgjegjësive të tij, duke përfshirë  rregullore nga fusha e përgjegjësisë së tij,  vendime dhe çdo akt tjetër të nevojshëm që siguron funksionimin efikas të komunës.</w:t>
      </w:r>
    </w:p>
    <w:p w:rsidR="00A075C9" w:rsidRPr="002B354D" w:rsidRDefault="00A075C9" w:rsidP="005C1C28">
      <w:pPr>
        <w:ind w:firstLine="720"/>
        <w:jc w:val="center"/>
        <w:rPr>
          <w:rFonts w:ascii="Book Antiqua" w:hAnsi="Book Antiqua"/>
          <w:sz w:val="22"/>
          <w:szCs w:val="22"/>
        </w:rPr>
      </w:pPr>
    </w:p>
    <w:p w:rsidR="00A075C9" w:rsidRPr="002B354D" w:rsidRDefault="00A075C9" w:rsidP="005C1C28">
      <w:pPr>
        <w:jc w:val="center"/>
        <w:rPr>
          <w:rFonts w:ascii="Book Antiqua" w:hAnsi="Book Antiqua" w:cs="Calibri"/>
          <w:sz w:val="22"/>
          <w:szCs w:val="22"/>
        </w:rPr>
      </w:pPr>
      <w:r w:rsidRPr="002B354D">
        <w:rPr>
          <w:rFonts w:ascii="Book Antiqua" w:eastAsia="Times New Roman" w:hAnsi="Book Antiqua" w:cs="Calibri"/>
          <w:sz w:val="22"/>
          <w:szCs w:val="22"/>
        </w:rPr>
        <w:t xml:space="preserve">Kuvendet e komunave gjatë kësaj periudhe kanë miratuar në total pesëdhjetenjë (51) akte nënligjore. Nga këto akte, katër (4) janë rregullore dhe dyzeteshtatë (47) janë vendime. </w:t>
      </w:r>
      <w:r w:rsidRPr="002B354D">
        <w:rPr>
          <w:rFonts w:ascii="Book Antiqua" w:hAnsi="Book Antiqua" w:cs="Calibri"/>
          <w:sz w:val="22"/>
          <w:szCs w:val="22"/>
        </w:rPr>
        <w:t xml:space="preserve">Në vijim përmes </w:t>
      </w:r>
      <w:proofErr w:type="spellStart"/>
      <w:r w:rsidRPr="002B354D">
        <w:rPr>
          <w:rFonts w:ascii="Book Antiqua" w:hAnsi="Book Antiqua" w:cs="Calibri"/>
          <w:sz w:val="22"/>
          <w:szCs w:val="22"/>
        </w:rPr>
        <w:t>grafikonit</w:t>
      </w:r>
      <w:proofErr w:type="spellEnd"/>
      <w:r w:rsidRPr="002B354D">
        <w:rPr>
          <w:rFonts w:ascii="Book Antiqua" w:hAnsi="Book Antiqua" w:cs="Calibri"/>
          <w:sz w:val="22"/>
          <w:szCs w:val="22"/>
        </w:rPr>
        <w:t xml:space="preserve"> kemi paraqitur numrin e akteve të miratuara në kuvendet e komunave:</w:t>
      </w:r>
    </w:p>
    <w:p w:rsidR="00A075C9" w:rsidRPr="002B354D" w:rsidRDefault="00974A3D" w:rsidP="005C1C28">
      <w:pPr>
        <w:jc w:val="center"/>
        <w:rPr>
          <w:rFonts w:ascii="Book Antiqua" w:hAnsi="Book Antiqua" w:cs="Calibri"/>
          <w:sz w:val="22"/>
          <w:szCs w:val="22"/>
        </w:rPr>
      </w:pPr>
      <w:r w:rsidRPr="002B354D">
        <w:rPr>
          <w:rFonts w:ascii="Book Antiqua" w:hAnsi="Book Antiqua" w:cs="Calibri"/>
          <w:noProof/>
          <w:sz w:val="22"/>
          <w:szCs w:val="22"/>
          <w:lang w:val="en-US"/>
        </w:rPr>
        <w:drawing>
          <wp:inline distT="0" distB="0" distL="0" distR="0">
            <wp:extent cx="5915660" cy="211504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41300" cy="2124214"/>
                    </a:xfrm>
                    <a:prstGeom prst="rect">
                      <a:avLst/>
                    </a:prstGeom>
                    <a:noFill/>
                  </pic:spPr>
                </pic:pic>
              </a:graphicData>
            </a:graphic>
          </wp:inline>
        </w:drawing>
      </w:r>
    </w:p>
    <w:p w:rsidR="00A075C9" w:rsidRPr="002B354D" w:rsidRDefault="00A075C9" w:rsidP="005C1C28">
      <w:pPr>
        <w:jc w:val="center"/>
        <w:rPr>
          <w:rFonts w:ascii="Book Antiqua" w:eastAsia="Times New Roman" w:hAnsi="Book Antiqua" w:cs="Calibri"/>
          <w:sz w:val="22"/>
          <w:szCs w:val="22"/>
        </w:rPr>
      </w:pPr>
    </w:p>
    <w:p w:rsidR="00A075C9" w:rsidRPr="002B354D" w:rsidRDefault="00A075C9" w:rsidP="005C1C28">
      <w:pPr>
        <w:jc w:val="center"/>
        <w:rPr>
          <w:rFonts w:ascii="Book Antiqua" w:eastAsia="Times New Roman" w:hAnsi="Book Antiqua" w:cs="Calibri"/>
          <w:b/>
          <w:sz w:val="22"/>
          <w:szCs w:val="22"/>
        </w:rPr>
      </w:pPr>
      <w:r w:rsidRPr="002B354D">
        <w:rPr>
          <w:rFonts w:ascii="Book Antiqua" w:eastAsia="Times New Roman" w:hAnsi="Book Antiqua" w:cs="Calibri"/>
          <w:sz w:val="22"/>
          <w:szCs w:val="22"/>
        </w:rPr>
        <w:t xml:space="preserve">Nga figura e më sipërme shihet se Kuvendi i Komunës së Prishtinës ka miratuar një (1) Rregullore dhe njëzet (20) Vendime, Kuvendi i Komunës së Gllogocit ka miratuar dy (2) Rregullore dhe pesë (5) Vendime, Kuvendi i Komunës së Gjakovës ka miratuar një (1) </w:t>
      </w:r>
      <w:r w:rsidRPr="002B354D">
        <w:rPr>
          <w:rFonts w:ascii="Book Antiqua" w:eastAsia="Times New Roman" w:hAnsi="Book Antiqua" w:cs="Calibri"/>
          <w:sz w:val="22"/>
          <w:szCs w:val="22"/>
        </w:rPr>
        <w:lastRenderedPageBreak/>
        <w:t xml:space="preserve">Rregullore dhe katërmbëdhjetë (14) Vendime dhe Kuvendi i Komunës së Skenderajt nuk ka miratuar Rregullore, ka miratuar </w:t>
      </w:r>
      <w:r w:rsidR="009969E7" w:rsidRPr="002B354D">
        <w:rPr>
          <w:rFonts w:ascii="Book Antiqua" w:eastAsia="Times New Roman" w:hAnsi="Book Antiqua" w:cs="Calibri"/>
          <w:sz w:val="22"/>
          <w:szCs w:val="22"/>
        </w:rPr>
        <w:t>tetë</w:t>
      </w:r>
      <w:r w:rsidRPr="002B354D">
        <w:rPr>
          <w:rFonts w:ascii="Book Antiqua" w:eastAsia="Times New Roman" w:hAnsi="Book Antiqua" w:cs="Calibri"/>
          <w:sz w:val="22"/>
          <w:szCs w:val="22"/>
        </w:rPr>
        <w:t>(8) Vendime.</w:t>
      </w:r>
    </w:p>
    <w:p w:rsidR="00A075C9" w:rsidRPr="002B354D" w:rsidRDefault="00A075C9" w:rsidP="005C1C28">
      <w:pPr>
        <w:jc w:val="center"/>
        <w:rPr>
          <w:rFonts w:ascii="Book Antiqua" w:eastAsia="Times New Roman" w:hAnsi="Book Antiqua" w:cs="Calibri"/>
          <w:b/>
          <w:sz w:val="22"/>
          <w:szCs w:val="22"/>
        </w:rPr>
      </w:pPr>
    </w:p>
    <w:p w:rsidR="00A075C9" w:rsidRPr="002B354D" w:rsidRDefault="00A075C9" w:rsidP="005C1C28">
      <w:pPr>
        <w:jc w:val="center"/>
        <w:rPr>
          <w:rFonts w:ascii="Book Antiqua" w:hAnsi="Book Antiqua" w:cs="Calibri"/>
          <w:b/>
          <w:sz w:val="22"/>
          <w:szCs w:val="22"/>
        </w:rPr>
      </w:pPr>
      <w:r w:rsidRPr="002B354D">
        <w:rPr>
          <w:rFonts w:ascii="Book Antiqua" w:hAnsi="Book Antiqua" w:cs="Calibri"/>
          <w:b/>
          <w:sz w:val="22"/>
          <w:szCs w:val="22"/>
        </w:rPr>
        <w:t>Vlerësimi i ligjshmërisë së akteve të kuvendeve të komunave</w:t>
      </w:r>
    </w:p>
    <w:p w:rsidR="00A075C9" w:rsidRPr="002B354D" w:rsidRDefault="00A075C9" w:rsidP="005C1C28">
      <w:pPr>
        <w:jc w:val="center"/>
        <w:rPr>
          <w:rFonts w:ascii="Book Antiqua" w:hAnsi="Book Antiqua" w:cs="Calibri"/>
          <w:color w:val="000000"/>
          <w:sz w:val="22"/>
          <w:szCs w:val="22"/>
        </w:rPr>
      </w:pPr>
    </w:p>
    <w:p w:rsidR="00A075C9" w:rsidRPr="002B354D" w:rsidRDefault="00A075C9"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Gjatë kësaj periudhe, komunikimi mes komunave dhe organit mbikëqyrës, përkatësisht Ministrin</w:t>
      </w:r>
      <w:r w:rsidR="00CA26D6" w:rsidRPr="002B354D">
        <w:rPr>
          <w:rFonts w:ascii="Book Antiqua" w:eastAsia="Times New Roman" w:hAnsi="Book Antiqua" w:cs="Calibri"/>
          <w:sz w:val="22"/>
          <w:szCs w:val="22"/>
        </w:rPr>
        <w:t>ë e Administrimit të Pushtetit Lokal ka qenë i rregullt. Dërgimi i akteve të kuvendit të komunës ka qenë i rregullt nga këto komuna dhe në afatin e përcaktuar ligjor.</w:t>
      </w:r>
    </w:p>
    <w:p w:rsidR="00A075C9" w:rsidRPr="002B354D" w:rsidRDefault="00CA26D6" w:rsidP="005C1C28">
      <w:pPr>
        <w:jc w:val="center"/>
        <w:rPr>
          <w:rFonts w:ascii="Book Antiqua" w:hAnsi="Book Antiqua" w:cs="Calibri"/>
          <w:sz w:val="22"/>
          <w:szCs w:val="22"/>
        </w:rPr>
      </w:pPr>
      <w:r w:rsidRPr="002B354D">
        <w:rPr>
          <w:rFonts w:ascii="Book Antiqua" w:eastAsia="Times New Roman" w:hAnsi="Book Antiqua" w:cs="Calibri"/>
          <w:sz w:val="22"/>
          <w:szCs w:val="22"/>
        </w:rPr>
        <w:t>Në këtë periudhë nga gjithsej pesëdhjetenjë (51) akte të miratuara, tridhjetegjashtë (36) prej tyre janë konfirmuar të ligjshme nga MAPL, asnjë e kundërligjshme, ndërsa pesëmbëdhjetë (15) akte të tjera janë dërguar në Ministritë e linjës për shqyrtim të ligjshmërisë sipas mandatit të tyre ligjor.</w:t>
      </w:r>
    </w:p>
    <w:p w:rsidR="00A075C9" w:rsidRPr="002B354D" w:rsidRDefault="00A075C9" w:rsidP="005C1C28">
      <w:pPr>
        <w:jc w:val="center"/>
        <w:rPr>
          <w:rFonts w:ascii="Book Antiqua" w:eastAsia="Times New Roman" w:hAnsi="Book Antiqua" w:cs="Calibri"/>
          <w:b/>
          <w:sz w:val="22"/>
          <w:szCs w:val="22"/>
        </w:rPr>
      </w:pPr>
    </w:p>
    <w:p w:rsidR="00A075C9" w:rsidRPr="002B354D" w:rsidRDefault="00A075C9" w:rsidP="005C1C28">
      <w:pPr>
        <w:jc w:val="center"/>
        <w:rPr>
          <w:rFonts w:ascii="Book Antiqua" w:eastAsia="Times New Roman" w:hAnsi="Book Antiqua" w:cs="Calibri"/>
          <w:b/>
          <w:sz w:val="22"/>
          <w:szCs w:val="22"/>
        </w:rPr>
      </w:pPr>
    </w:p>
    <w:p w:rsidR="00A075C9" w:rsidRPr="002B354D" w:rsidRDefault="00CA26D6" w:rsidP="005C1C28">
      <w:pPr>
        <w:jc w:val="center"/>
        <w:rPr>
          <w:rFonts w:ascii="Book Antiqua" w:eastAsia="Times New Roman" w:hAnsi="Book Antiqua" w:cs="Calibri"/>
          <w:b/>
          <w:sz w:val="22"/>
          <w:szCs w:val="22"/>
        </w:rPr>
      </w:pPr>
      <w:r w:rsidRPr="002B354D">
        <w:rPr>
          <w:rFonts w:ascii="Book Antiqua" w:eastAsia="Times New Roman" w:hAnsi="Book Antiqua" w:cs="Calibri"/>
          <w:b/>
          <w:sz w:val="22"/>
          <w:szCs w:val="22"/>
        </w:rPr>
        <w:t>Shkeljet ligjore:</w:t>
      </w:r>
    </w:p>
    <w:p w:rsidR="00A075C9" w:rsidRPr="002B354D" w:rsidRDefault="00A075C9" w:rsidP="005C1C28">
      <w:pPr>
        <w:jc w:val="center"/>
        <w:rPr>
          <w:rFonts w:ascii="Book Antiqua" w:eastAsia="Times New Roman" w:hAnsi="Book Antiqua" w:cs="Calibri"/>
          <w:b/>
          <w:sz w:val="22"/>
          <w:szCs w:val="22"/>
        </w:rPr>
      </w:pPr>
    </w:p>
    <w:p w:rsidR="00A075C9"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Gjate kësaj periudhe nga pesëmbëdhjetë (15) aktet e vlerësuara nga Ministrit e Linjës, sipas mandatit të tyre për shqyrtim të ligjshmërisë katër (4) nga këto akte i kanë vlerësuar që janë në kundërshtim me legjislacionin në fuqi, si në vijim:</w:t>
      </w:r>
    </w:p>
    <w:p w:rsidR="00A075C9" w:rsidRPr="002B354D" w:rsidRDefault="00A075C9" w:rsidP="005C1C28">
      <w:pPr>
        <w:jc w:val="center"/>
        <w:rPr>
          <w:rFonts w:ascii="Book Antiqua" w:eastAsia="Times New Roman" w:hAnsi="Book Antiqua" w:cs="Calibri"/>
          <w:sz w:val="22"/>
          <w:szCs w:val="22"/>
        </w:rPr>
      </w:pPr>
    </w:p>
    <w:p w:rsidR="00A075C9" w:rsidRPr="002B354D" w:rsidRDefault="00CA26D6" w:rsidP="005C1C28">
      <w:pPr>
        <w:pStyle w:val="ListParagraph"/>
        <w:numPr>
          <w:ilvl w:val="0"/>
          <w:numId w:val="23"/>
        </w:numPr>
        <w:jc w:val="center"/>
        <w:rPr>
          <w:rFonts w:ascii="Book Antiqua" w:eastAsia="Times New Roman" w:hAnsi="Book Antiqua"/>
          <w:lang w:val="sq-AL"/>
        </w:rPr>
      </w:pPr>
      <w:proofErr w:type="spellStart"/>
      <w:r w:rsidRPr="002B354D">
        <w:rPr>
          <w:rFonts w:ascii="Book Antiqua" w:eastAsia="Times New Roman" w:hAnsi="Book Antiqua"/>
          <w:lang w:val="sq-AL"/>
        </w:rPr>
        <w:t>RregulloreNr</w:t>
      </w:r>
      <w:proofErr w:type="spellEnd"/>
      <w:r w:rsidRPr="002B354D">
        <w:rPr>
          <w:rFonts w:ascii="Book Antiqua" w:eastAsia="Times New Roman" w:hAnsi="Book Antiqua"/>
          <w:lang w:val="sq-AL"/>
        </w:rPr>
        <w:t>. 12-030-73855 për plotësim ndryshimin e Rregullores për taksa, tarifa, ngarkesa dhe gjoba e miratuar nga Kuvendi i Komunës së Gllogocit.</w:t>
      </w:r>
    </w:p>
    <w:p w:rsidR="00A075C9" w:rsidRPr="002B354D" w:rsidRDefault="00CA26D6" w:rsidP="005C1C28">
      <w:pPr>
        <w:pStyle w:val="ListParagraph"/>
        <w:numPr>
          <w:ilvl w:val="0"/>
          <w:numId w:val="23"/>
        </w:numPr>
        <w:jc w:val="center"/>
        <w:rPr>
          <w:rFonts w:ascii="Book Antiqua" w:eastAsia="Times New Roman" w:hAnsi="Book Antiqua"/>
          <w:lang w:val="sq-AL"/>
        </w:rPr>
      </w:pPr>
      <w:r w:rsidRPr="002B354D">
        <w:rPr>
          <w:rFonts w:ascii="Book Antiqua" w:eastAsia="Times New Roman" w:hAnsi="Book Antiqua"/>
          <w:lang w:val="sq-AL"/>
        </w:rPr>
        <w:t>Vendim 12 Nr. 400-73630 i Planit Komunal për Zhvillimin Institucional të Kujdesit Parësor Shëndetësor (PKZHIPKSH) 2020 – 2024, i miratuar nga Kuvendi i Komunës së Gllogocit.</w:t>
      </w:r>
    </w:p>
    <w:p w:rsidR="00A075C9" w:rsidRPr="002B354D" w:rsidRDefault="00CA26D6" w:rsidP="005C1C28">
      <w:pPr>
        <w:pStyle w:val="ListParagraph"/>
        <w:numPr>
          <w:ilvl w:val="0"/>
          <w:numId w:val="23"/>
        </w:numPr>
        <w:jc w:val="center"/>
        <w:rPr>
          <w:rFonts w:ascii="Book Antiqua" w:eastAsia="Times New Roman" w:hAnsi="Book Antiqua"/>
          <w:lang w:val="sq-AL"/>
        </w:rPr>
      </w:pPr>
      <w:r w:rsidRPr="002B354D">
        <w:rPr>
          <w:rFonts w:ascii="Book Antiqua" w:eastAsia="Times New Roman" w:hAnsi="Book Antiqua"/>
          <w:lang w:val="sq-AL"/>
        </w:rPr>
        <w:t>Vendim 01 Nr. 011/01-46947 caktohet lokacioni për ngritjen e Lapidarit të Dëshmorëve të Kombit të rënë në Brigadën e UÇK-së “137 Gjakova”, i miratuar nga Kuvendi i Komunës së Gjakovës, dhe</w:t>
      </w:r>
    </w:p>
    <w:p w:rsidR="00A075C9" w:rsidRPr="002B354D" w:rsidRDefault="00CA26D6" w:rsidP="005C1C28">
      <w:pPr>
        <w:pStyle w:val="ListParagraph"/>
        <w:numPr>
          <w:ilvl w:val="0"/>
          <w:numId w:val="23"/>
        </w:numPr>
        <w:jc w:val="center"/>
        <w:rPr>
          <w:rFonts w:ascii="Book Antiqua" w:eastAsia="Times New Roman" w:hAnsi="Book Antiqua"/>
          <w:lang w:val="sq-AL"/>
        </w:rPr>
      </w:pPr>
      <w:r w:rsidRPr="002B354D">
        <w:rPr>
          <w:rFonts w:ascii="Book Antiqua" w:eastAsia="Times New Roman" w:hAnsi="Book Antiqua"/>
          <w:lang w:val="sq-AL"/>
        </w:rPr>
        <w:t>Vendim 01 Nr. 011/01-3545 për plotësim ndryshimin e segmentit të Planit Rregullues Urban “Mbretëresha Teutë”, i miratuar nga Kuvendi i Komunës së Gjakovës.</w:t>
      </w:r>
    </w:p>
    <w:p w:rsidR="00A075C9" w:rsidRPr="002B354D" w:rsidRDefault="00A075C9" w:rsidP="005C1C28">
      <w:pPr>
        <w:ind w:left="360"/>
        <w:jc w:val="center"/>
        <w:rPr>
          <w:rFonts w:ascii="Book Antiqua" w:eastAsia="Times New Roman" w:hAnsi="Book Antiqua"/>
          <w:sz w:val="22"/>
          <w:szCs w:val="22"/>
        </w:rPr>
      </w:pPr>
    </w:p>
    <w:p w:rsidR="00A075C9" w:rsidRPr="002B354D" w:rsidRDefault="00A075C9" w:rsidP="005C1C28">
      <w:pPr>
        <w:jc w:val="center"/>
        <w:rPr>
          <w:rFonts w:ascii="Book Antiqua" w:eastAsia="Times New Roman" w:hAnsi="Book Antiqua" w:cs="Calibri"/>
          <w:b/>
          <w:sz w:val="22"/>
          <w:szCs w:val="22"/>
        </w:rPr>
      </w:pPr>
    </w:p>
    <w:p w:rsidR="00A075C9" w:rsidRPr="002B354D" w:rsidRDefault="00CA26D6" w:rsidP="005C1C28">
      <w:pPr>
        <w:jc w:val="center"/>
        <w:rPr>
          <w:rFonts w:ascii="Book Antiqua" w:eastAsia="Times New Roman" w:hAnsi="Book Antiqua" w:cs="Calibri"/>
          <w:b/>
          <w:sz w:val="22"/>
          <w:szCs w:val="22"/>
        </w:rPr>
      </w:pPr>
      <w:r w:rsidRPr="002B354D">
        <w:rPr>
          <w:rFonts w:ascii="Book Antiqua" w:eastAsia="Times New Roman" w:hAnsi="Book Antiqua" w:cs="Calibri"/>
          <w:b/>
          <w:sz w:val="22"/>
          <w:szCs w:val="22"/>
        </w:rPr>
        <w:t>Këshilli Komunal për Siguri në Bashkësi</w:t>
      </w:r>
    </w:p>
    <w:p w:rsidR="00A075C9" w:rsidRPr="002B354D" w:rsidRDefault="00A075C9" w:rsidP="005C1C28">
      <w:pPr>
        <w:jc w:val="center"/>
        <w:rPr>
          <w:rFonts w:ascii="Book Antiqua" w:eastAsia="Times New Roman" w:hAnsi="Book Antiqua" w:cs="Calibri"/>
          <w:sz w:val="22"/>
          <w:szCs w:val="22"/>
        </w:rPr>
      </w:pPr>
    </w:p>
    <w:p w:rsidR="00A075C9" w:rsidRPr="002B354D" w:rsidRDefault="00CA26D6"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Lidhur me punën e mekanizmave konsultativ</w:t>
      </w:r>
      <w:r w:rsidR="009969E7" w:rsidRPr="002B354D">
        <w:rPr>
          <w:rFonts w:ascii="Book Antiqua" w:eastAsia="Times New Roman" w:hAnsi="Book Antiqua" w:cs="Calibri"/>
          <w:sz w:val="22"/>
          <w:szCs w:val="22"/>
        </w:rPr>
        <w:t>e</w:t>
      </w:r>
      <w:r w:rsidR="00A075C9" w:rsidRPr="002B354D">
        <w:rPr>
          <w:rFonts w:ascii="Book Antiqua" w:eastAsia="Times New Roman" w:hAnsi="Book Antiqua" w:cs="Calibri"/>
          <w:sz w:val="22"/>
          <w:szCs w:val="22"/>
        </w:rPr>
        <w:t xml:space="preserve"> në fushën e sigurisë publike, siç është Këshilli Komunal për Siguri në Bashkësi, i cili themelohet nga Kuvendi i Komunës ndërsa kryesohet nga kryetari i komunës, </w:t>
      </w:r>
      <w:proofErr w:type="spellStart"/>
      <w:r w:rsidR="00A075C9" w:rsidRPr="002B354D">
        <w:rPr>
          <w:rFonts w:ascii="Book Antiqua" w:eastAsia="Times New Roman" w:hAnsi="Book Antiqua" w:cs="Calibri"/>
          <w:sz w:val="22"/>
          <w:szCs w:val="22"/>
        </w:rPr>
        <w:t>vlen</w:t>
      </w:r>
      <w:r w:rsidR="009969E7" w:rsidRPr="002B354D">
        <w:rPr>
          <w:rFonts w:ascii="Book Antiqua" w:eastAsia="Times New Roman" w:hAnsi="Book Antiqua" w:cs="Calibri"/>
          <w:sz w:val="22"/>
          <w:szCs w:val="22"/>
        </w:rPr>
        <w:t>ë</w:t>
      </w:r>
      <w:proofErr w:type="spellEnd"/>
      <w:r w:rsidR="00A075C9" w:rsidRPr="002B354D">
        <w:rPr>
          <w:rFonts w:ascii="Book Antiqua" w:eastAsia="Times New Roman" w:hAnsi="Book Antiqua" w:cs="Calibri"/>
          <w:sz w:val="22"/>
          <w:szCs w:val="22"/>
        </w:rPr>
        <w:t xml:space="preserve"> të theksohet se në të gjitha komunat e lartcekura është themeluar, </w:t>
      </w:r>
      <w:proofErr w:type="spellStart"/>
      <w:r w:rsidR="00A075C9" w:rsidRPr="002B354D">
        <w:rPr>
          <w:rFonts w:ascii="Book Antiqua" w:eastAsia="Times New Roman" w:hAnsi="Book Antiqua" w:cs="Calibri"/>
          <w:sz w:val="22"/>
          <w:szCs w:val="22"/>
        </w:rPr>
        <w:t>konform</w:t>
      </w:r>
      <w:proofErr w:type="spellEnd"/>
      <w:r w:rsidR="00A075C9" w:rsidRPr="002B354D">
        <w:rPr>
          <w:rFonts w:ascii="Book Antiqua" w:eastAsia="Times New Roman" w:hAnsi="Book Antiqua" w:cs="Calibri"/>
          <w:sz w:val="22"/>
          <w:szCs w:val="22"/>
        </w:rPr>
        <w:t xml:space="preserve"> Udhëzimit Administrativ Nr. 27/2012-MPB Nr. 03/2012-MAPL për Themelimin dhe Funksionimin e Këshillit Komunal për Siguri në Bashkësi. Këto këshilla në këtë periudhë nga një takim kanë mbajtur në Komunën e Prishtinës dhe Gjakovës, 2 takime kanë mbajtur në Komunën e Skenderajt dhe 3 takime në Komunën e Gllogocit.</w:t>
      </w:r>
    </w:p>
    <w:p w:rsidR="00A075C9" w:rsidRPr="002B354D" w:rsidRDefault="00A075C9" w:rsidP="005C1C28">
      <w:pPr>
        <w:jc w:val="center"/>
        <w:rPr>
          <w:rFonts w:ascii="Book Antiqua" w:eastAsia="Times New Roman" w:hAnsi="Book Antiqua" w:cs="Calibri"/>
          <w:sz w:val="22"/>
          <w:szCs w:val="22"/>
        </w:rPr>
      </w:pPr>
    </w:p>
    <w:p w:rsidR="00A075C9" w:rsidRPr="002B354D" w:rsidRDefault="00974A3D" w:rsidP="005C1C28">
      <w:pPr>
        <w:jc w:val="center"/>
        <w:rPr>
          <w:rFonts w:ascii="Book Antiqua" w:eastAsia="Times New Roman" w:hAnsi="Book Antiqua" w:cs="Calibri"/>
          <w:sz w:val="22"/>
          <w:szCs w:val="22"/>
        </w:rPr>
      </w:pPr>
      <w:r w:rsidRPr="002B354D">
        <w:rPr>
          <w:rFonts w:ascii="Book Antiqua" w:eastAsia="Times New Roman" w:hAnsi="Book Antiqua" w:cs="Calibri"/>
          <w:noProof/>
          <w:sz w:val="22"/>
          <w:szCs w:val="22"/>
          <w:lang w:val="en-US"/>
        </w:rPr>
        <w:lastRenderedPageBreak/>
        <w:drawing>
          <wp:inline distT="0" distB="0" distL="0" distR="0">
            <wp:extent cx="5868035" cy="213890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04354" cy="2152139"/>
                    </a:xfrm>
                    <a:prstGeom prst="rect">
                      <a:avLst/>
                    </a:prstGeom>
                    <a:noFill/>
                  </pic:spPr>
                </pic:pic>
              </a:graphicData>
            </a:graphic>
          </wp:inline>
        </w:drawing>
      </w:r>
    </w:p>
    <w:p w:rsidR="00A075C9" w:rsidRPr="002B354D" w:rsidRDefault="00A075C9" w:rsidP="005C1C28">
      <w:pPr>
        <w:pStyle w:val="Heading1"/>
        <w:spacing w:before="0"/>
        <w:jc w:val="center"/>
        <w:rPr>
          <w:rFonts w:ascii="Book Antiqua" w:hAnsi="Book Antiqua"/>
          <w:sz w:val="22"/>
          <w:szCs w:val="22"/>
        </w:rPr>
      </w:pPr>
    </w:p>
    <w:p w:rsidR="00D31708" w:rsidRPr="002B354D" w:rsidRDefault="00D31708" w:rsidP="005C1C28">
      <w:pPr>
        <w:jc w:val="center"/>
        <w:rPr>
          <w:rFonts w:ascii="Book Antiqua" w:hAnsi="Book Antiqua" w:cstheme="minorHAnsi"/>
          <w:bCs/>
          <w:iCs/>
          <w:color w:val="000000" w:themeColor="text1"/>
          <w:sz w:val="22"/>
          <w:szCs w:val="22"/>
        </w:rPr>
      </w:pPr>
    </w:p>
    <w:p w:rsidR="00D31708" w:rsidRPr="002B354D" w:rsidRDefault="00D31708" w:rsidP="005C1C28">
      <w:pPr>
        <w:ind w:left="-90"/>
        <w:jc w:val="center"/>
        <w:rPr>
          <w:rFonts w:ascii="Book Antiqua" w:hAnsi="Book Antiqua" w:cstheme="minorHAnsi"/>
          <w:bCs/>
          <w:iCs/>
          <w:color w:val="000000" w:themeColor="text1"/>
          <w:sz w:val="22"/>
          <w:szCs w:val="22"/>
        </w:rPr>
      </w:pPr>
    </w:p>
    <w:p w:rsidR="008013A7" w:rsidRPr="002B354D" w:rsidRDefault="008013A7" w:rsidP="005C1C28">
      <w:pPr>
        <w:shd w:val="clear" w:color="auto" w:fill="FFFFFF"/>
        <w:jc w:val="center"/>
        <w:rPr>
          <w:rFonts w:ascii="Book Antiqua" w:eastAsia="Times New Roman" w:hAnsi="Book Antiqua" w:cs="Arial"/>
          <w:sz w:val="22"/>
          <w:szCs w:val="22"/>
        </w:rPr>
      </w:pPr>
    </w:p>
    <w:p w:rsidR="00246D2C" w:rsidRPr="002B354D" w:rsidRDefault="00CA26D6" w:rsidP="005C1C28">
      <w:pPr>
        <w:jc w:val="center"/>
        <w:rPr>
          <w:rFonts w:ascii="Book Antiqua" w:hAnsi="Book Antiqua"/>
          <w:b/>
          <w:sz w:val="22"/>
          <w:szCs w:val="22"/>
        </w:rPr>
      </w:pPr>
      <w:proofErr w:type="spellStart"/>
      <w:r w:rsidRPr="002B354D">
        <w:rPr>
          <w:rFonts w:ascii="Book Antiqua" w:hAnsi="Book Antiqua"/>
          <w:b/>
          <w:sz w:val="22"/>
          <w:szCs w:val="22"/>
        </w:rPr>
        <w:t>KomunatNovobërdë</w:t>
      </w:r>
      <w:proofErr w:type="spellEnd"/>
      <w:r w:rsidRPr="002B354D">
        <w:rPr>
          <w:rFonts w:ascii="Book Antiqua" w:hAnsi="Book Antiqua"/>
          <w:b/>
          <w:sz w:val="22"/>
          <w:szCs w:val="22"/>
        </w:rPr>
        <w:t xml:space="preserve">, </w:t>
      </w:r>
      <w:r w:rsidR="00BE6526" w:rsidRPr="002B354D">
        <w:rPr>
          <w:rFonts w:ascii="Book Antiqua" w:hAnsi="Book Antiqua"/>
          <w:b/>
          <w:sz w:val="22"/>
          <w:szCs w:val="22"/>
        </w:rPr>
        <w:t xml:space="preserve">Mitrovicë Veriore, Leposaviq, </w:t>
      </w:r>
      <w:proofErr w:type="spellStart"/>
      <w:r w:rsidR="00BE6526" w:rsidRPr="002B354D">
        <w:rPr>
          <w:rFonts w:ascii="Book Antiqua" w:hAnsi="Book Antiqua"/>
          <w:b/>
          <w:sz w:val="22"/>
          <w:szCs w:val="22"/>
        </w:rPr>
        <w:t>Zve</w:t>
      </w:r>
      <w:r w:rsidR="009969E7" w:rsidRPr="002B354D">
        <w:rPr>
          <w:rFonts w:ascii="Book Antiqua" w:hAnsi="Book Antiqua"/>
          <w:b/>
          <w:sz w:val="22"/>
          <w:szCs w:val="22"/>
        </w:rPr>
        <w:t>ç</w:t>
      </w:r>
      <w:r w:rsidR="00BE6526" w:rsidRPr="002B354D">
        <w:rPr>
          <w:rFonts w:ascii="Book Antiqua" w:hAnsi="Book Antiqua"/>
          <w:b/>
          <w:sz w:val="22"/>
          <w:szCs w:val="22"/>
        </w:rPr>
        <w:t>an</w:t>
      </w:r>
      <w:proofErr w:type="spellEnd"/>
      <w:r w:rsidR="00BE6526" w:rsidRPr="002B354D">
        <w:rPr>
          <w:rFonts w:ascii="Book Antiqua" w:hAnsi="Book Antiqua"/>
          <w:b/>
          <w:sz w:val="22"/>
          <w:szCs w:val="22"/>
        </w:rPr>
        <w:t xml:space="preserve"> dhe Zubin Potok</w:t>
      </w:r>
    </w:p>
    <w:p w:rsidR="005802A8" w:rsidRPr="002B354D" w:rsidRDefault="005802A8" w:rsidP="005C1C28">
      <w:pPr>
        <w:jc w:val="center"/>
        <w:rPr>
          <w:rFonts w:ascii="Book Antiqua" w:hAnsi="Book Antiqua"/>
          <w:b/>
          <w:sz w:val="22"/>
          <w:szCs w:val="22"/>
        </w:rPr>
      </w:pPr>
    </w:p>
    <w:p w:rsidR="00E31BA8" w:rsidRPr="002B354D" w:rsidRDefault="00E31BA8" w:rsidP="005C1C28">
      <w:pPr>
        <w:jc w:val="center"/>
        <w:rPr>
          <w:rFonts w:ascii="Book Antiqua" w:hAnsi="Book Antiqua" w:cstheme="minorHAnsi"/>
          <w:color w:val="000000" w:themeColor="text1"/>
          <w:sz w:val="22"/>
          <w:szCs w:val="22"/>
        </w:rPr>
      </w:pPr>
      <w:r w:rsidRPr="002B354D">
        <w:rPr>
          <w:rFonts w:ascii="Book Antiqua" w:hAnsi="Book Antiqua" w:cstheme="minorHAnsi"/>
          <w:color w:val="000000" w:themeColor="text1"/>
          <w:sz w:val="22"/>
          <w:szCs w:val="22"/>
        </w:rPr>
        <w:t xml:space="preserve">Gjatë periudhës </w:t>
      </w:r>
      <w:r w:rsidR="00D31708" w:rsidRPr="002B354D">
        <w:rPr>
          <w:rFonts w:ascii="Book Antiqua" w:hAnsi="Book Antiqua" w:cstheme="minorHAnsi"/>
          <w:color w:val="000000" w:themeColor="text1"/>
          <w:sz w:val="22"/>
          <w:szCs w:val="22"/>
        </w:rPr>
        <w:t>Janar-Mars2020</w:t>
      </w:r>
      <w:r w:rsidRPr="002B354D">
        <w:rPr>
          <w:rFonts w:ascii="Book Antiqua" w:hAnsi="Book Antiqua" w:cstheme="minorHAnsi"/>
          <w:color w:val="000000" w:themeColor="text1"/>
          <w:sz w:val="22"/>
          <w:szCs w:val="22"/>
        </w:rPr>
        <w:t xml:space="preserve"> Komunat: Nov</w:t>
      </w:r>
      <w:r w:rsidR="00F36A6B" w:rsidRPr="002B354D">
        <w:rPr>
          <w:rFonts w:ascii="Book Antiqua" w:hAnsi="Book Antiqua" w:cstheme="minorHAnsi"/>
          <w:color w:val="000000" w:themeColor="text1"/>
          <w:sz w:val="22"/>
          <w:szCs w:val="22"/>
        </w:rPr>
        <w:t>obërdë, Leposavi</w:t>
      </w:r>
      <w:r w:rsidR="009969E7" w:rsidRPr="002B354D">
        <w:rPr>
          <w:rFonts w:ascii="Book Antiqua" w:hAnsi="Book Antiqua" w:cstheme="minorHAnsi"/>
          <w:color w:val="000000" w:themeColor="text1"/>
          <w:sz w:val="22"/>
          <w:szCs w:val="22"/>
        </w:rPr>
        <w:t>q</w:t>
      </w:r>
      <w:r w:rsidR="00F36A6B" w:rsidRPr="002B354D">
        <w:rPr>
          <w:rFonts w:ascii="Book Antiqua" w:hAnsi="Book Antiqua" w:cstheme="minorHAnsi"/>
          <w:color w:val="000000" w:themeColor="text1"/>
          <w:sz w:val="22"/>
          <w:szCs w:val="22"/>
        </w:rPr>
        <w:t xml:space="preserve">, </w:t>
      </w:r>
      <w:r w:rsidRPr="002B354D">
        <w:rPr>
          <w:rFonts w:ascii="Book Antiqua" w:hAnsi="Book Antiqua" w:cstheme="minorHAnsi"/>
          <w:color w:val="000000" w:themeColor="text1"/>
          <w:sz w:val="22"/>
          <w:szCs w:val="22"/>
        </w:rPr>
        <w:t>Mitro</w:t>
      </w:r>
      <w:r w:rsidR="00F36A6B" w:rsidRPr="002B354D">
        <w:rPr>
          <w:rFonts w:ascii="Book Antiqua" w:hAnsi="Book Antiqua" w:cstheme="minorHAnsi"/>
          <w:color w:val="000000" w:themeColor="text1"/>
          <w:sz w:val="22"/>
          <w:szCs w:val="22"/>
        </w:rPr>
        <w:t>vicë Veriore  kanë mbajtur nga 2 mbledhje të rregullta</w:t>
      </w:r>
      <w:r w:rsidR="00CB18AA" w:rsidRPr="002B354D">
        <w:rPr>
          <w:rFonts w:ascii="Book Antiqua" w:hAnsi="Book Antiqua" w:cstheme="minorHAnsi"/>
          <w:color w:val="000000" w:themeColor="text1"/>
          <w:sz w:val="22"/>
          <w:szCs w:val="22"/>
        </w:rPr>
        <w:t xml:space="preserve"> dhe Zubin Potokut ka mbajtur 1 </w:t>
      </w:r>
      <w:proofErr w:type="spellStart"/>
      <w:r w:rsidR="00CB18AA" w:rsidRPr="002B354D">
        <w:rPr>
          <w:rFonts w:ascii="Book Antiqua" w:hAnsi="Book Antiqua" w:cstheme="minorHAnsi"/>
          <w:color w:val="000000" w:themeColor="text1"/>
          <w:sz w:val="22"/>
          <w:szCs w:val="22"/>
        </w:rPr>
        <w:t>mbedhje</w:t>
      </w:r>
      <w:proofErr w:type="spellEnd"/>
      <w:r w:rsidR="00CB18AA" w:rsidRPr="002B354D">
        <w:rPr>
          <w:rFonts w:ascii="Book Antiqua" w:hAnsi="Book Antiqua" w:cstheme="minorHAnsi"/>
          <w:color w:val="000000" w:themeColor="text1"/>
          <w:sz w:val="22"/>
          <w:szCs w:val="22"/>
        </w:rPr>
        <w:t>,</w:t>
      </w:r>
      <w:r w:rsidR="00F36A6B" w:rsidRPr="002B354D">
        <w:rPr>
          <w:rFonts w:ascii="Book Antiqua" w:hAnsi="Book Antiqua" w:cstheme="minorHAnsi"/>
          <w:color w:val="000000" w:themeColor="text1"/>
          <w:sz w:val="22"/>
          <w:szCs w:val="22"/>
        </w:rPr>
        <w:t xml:space="preserve"> ndërsa komuna e </w:t>
      </w:r>
      <w:proofErr w:type="spellStart"/>
      <w:r w:rsidR="00F36A6B" w:rsidRPr="002B354D">
        <w:rPr>
          <w:rFonts w:ascii="Book Antiqua" w:hAnsi="Book Antiqua" w:cstheme="minorHAnsi"/>
          <w:color w:val="000000" w:themeColor="text1"/>
          <w:sz w:val="22"/>
          <w:szCs w:val="22"/>
        </w:rPr>
        <w:t>Zve</w:t>
      </w:r>
      <w:r w:rsidR="009969E7" w:rsidRPr="002B354D">
        <w:rPr>
          <w:rFonts w:ascii="Book Antiqua" w:hAnsi="Book Antiqua" w:cstheme="minorHAnsi"/>
          <w:color w:val="000000" w:themeColor="text1"/>
          <w:sz w:val="22"/>
          <w:szCs w:val="22"/>
        </w:rPr>
        <w:t>ç</w:t>
      </w:r>
      <w:r w:rsidR="00F36A6B" w:rsidRPr="002B354D">
        <w:rPr>
          <w:rFonts w:ascii="Book Antiqua" w:hAnsi="Book Antiqua" w:cstheme="minorHAnsi"/>
          <w:color w:val="000000" w:themeColor="text1"/>
          <w:sz w:val="22"/>
          <w:szCs w:val="22"/>
        </w:rPr>
        <w:t>an</w:t>
      </w:r>
      <w:r w:rsidR="00CB18AA" w:rsidRPr="002B354D">
        <w:rPr>
          <w:rFonts w:ascii="Book Antiqua" w:hAnsi="Book Antiqua" w:cstheme="minorHAnsi"/>
          <w:color w:val="000000" w:themeColor="text1"/>
          <w:sz w:val="22"/>
          <w:szCs w:val="22"/>
        </w:rPr>
        <w:t>it</w:t>
      </w:r>
      <w:proofErr w:type="spellEnd"/>
      <w:r w:rsidR="00CB18AA" w:rsidRPr="002B354D">
        <w:rPr>
          <w:rFonts w:ascii="Book Antiqua" w:hAnsi="Book Antiqua" w:cstheme="minorHAnsi"/>
          <w:color w:val="000000" w:themeColor="text1"/>
          <w:sz w:val="22"/>
          <w:szCs w:val="22"/>
        </w:rPr>
        <w:t xml:space="preserve"> </w:t>
      </w:r>
      <w:r w:rsidR="00F36A6B" w:rsidRPr="002B354D">
        <w:rPr>
          <w:rFonts w:ascii="Book Antiqua" w:hAnsi="Book Antiqua" w:cstheme="minorHAnsi"/>
          <w:color w:val="000000" w:themeColor="text1"/>
          <w:sz w:val="22"/>
          <w:szCs w:val="22"/>
        </w:rPr>
        <w:t xml:space="preserve"> nuk e ka mbajtur as një mbledhje.</w:t>
      </w:r>
    </w:p>
    <w:p w:rsidR="00E31BA8" w:rsidRPr="002B354D" w:rsidRDefault="00E31BA8" w:rsidP="005C1C28">
      <w:pPr>
        <w:jc w:val="center"/>
        <w:rPr>
          <w:rFonts w:ascii="Book Antiqua" w:hAnsi="Book Antiqua" w:cstheme="minorHAnsi"/>
          <w:color w:val="000000" w:themeColor="text1"/>
          <w:sz w:val="22"/>
          <w:szCs w:val="22"/>
        </w:rPr>
      </w:pPr>
    </w:p>
    <w:p w:rsidR="00E31BA8" w:rsidRPr="002B354D" w:rsidRDefault="00974A3D" w:rsidP="005C1C28">
      <w:pPr>
        <w:jc w:val="center"/>
        <w:rPr>
          <w:rFonts w:ascii="Book Antiqua" w:hAnsi="Book Antiqua"/>
          <w:i/>
          <w:sz w:val="22"/>
          <w:szCs w:val="22"/>
        </w:rPr>
      </w:pPr>
      <w:r w:rsidRPr="002B354D">
        <w:rPr>
          <w:rFonts w:ascii="Book Antiqua" w:eastAsia="Times New Roman" w:hAnsi="Book Antiqua" w:cs="Calibri"/>
          <w:noProof/>
          <w:sz w:val="22"/>
          <w:szCs w:val="22"/>
          <w:lang w:val="en-US"/>
        </w:rPr>
        <w:drawing>
          <wp:inline distT="0" distB="0" distL="0" distR="0">
            <wp:extent cx="5486400" cy="3200400"/>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2C461A" w:rsidRPr="002B354D" w:rsidRDefault="002C461A" w:rsidP="005C1C28">
      <w:pPr>
        <w:jc w:val="center"/>
        <w:rPr>
          <w:rFonts w:ascii="Book Antiqua" w:hAnsi="Book Antiqua"/>
          <w:i/>
          <w:sz w:val="22"/>
          <w:szCs w:val="22"/>
        </w:rPr>
      </w:pPr>
    </w:p>
    <w:p w:rsidR="002C461A" w:rsidRPr="002B354D" w:rsidRDefault="002C461A" w:rsidP="005C1C28">
      <w:pPr>
        <w:jc w:val="center"/>
        <w:rPr>
          <w:rFonts w:ascii="Book Antiqua" w:hAnsi="Book Antiqua"/>
          <w:i/>
          <w:sz w:val="22"/>
          <w:szCs w:val="22"/>
        </w:rPr>
      </w:pPr>
    </w:p>
    <w:p w:rsidR="00E31BA8" w:rsidRPr="002B354D" w:rsidRDefault="00E31BA8" w:rsidP="005C1C28">
      <w:pPr>
        <w:jc w:val="center"/>
        <w:rPr>
          <w:rFonts w:ascii="Book Antiqua" w:eastAsia="MS Mincho" w:hAnsi="Book Antiqua" w:cstheme="minorHAnsi"/>
          <w:color w:val="000000" w:themeColor="text1"/>
          <w:sz w:val="22"/>
          <w:szCs w:val="22"/>
        </w:rPr>
      </w:pPr>
      <w:r w:rsidRPr="002B354D">
        <w:rPr>
          <w:rFonts w:ascii="Book Antiqua" w:hAnsi="Book Antiqua" w:cstheme="minorHAnsi"/>
          <w:color w:val="000000" w:themeColor="text1"/>
          <w:sz w:val="22"/>
          <w:szCs w:val="22"/>
        </w:rPr>
        <w:t>Mbledhjet kanë qenë transparente dhe të hapura për publikun, po ashtu ftesat me materialet për mbledhjet e kuvendit janë dërguar nga këto komuna në përputhje me dispozitat ligjore të Ligjit për Vetëqeverisje Lokale.</w:t>
      </w:r>
    </w:p>
    <w:p w:rsidR="00E31BA8" w:rsidRPr="002B354D" w:rsidRDefault="00E31BA8" w:rsidP="005C1C28">
      <w:pPr>
        <w:jc w:val="center"/>
        <w:rPr>
          <w:rFonts w:ascii="Book Antiqua" w:hAnsi="Book Antiqua" w:cstheme="minorHAnsi"/>
          <w:color w:val="000000" w:themeColor="text1"/>
          <w:sz w:val="22"/>
          <w:szCs w:val="22"/>
        </w:rPr>
      </w:pPr>
    </w:p>
    <w:p w:rsidR="00E31BA8" w:rsidRPr="002B354D" w:rsidRDefault="00E31BA8" w:rsidP="005C1C28">
      <w:pPr>
        <w:jc w:val="center"/>
        <w:rPr>
          <w:rFonts w:ascii="Book Antiqua" w:hAnsi="Book Antiqua" w:cstheme="minorHAnsi"/>
          <w:color w:val="000000" w:themeColor="text1"/>
          <w:sz w:val="22"/>
          <w:szCs w:val="22"/>
        </w:rPr>
      </w:pPr>
      <w:r w:rsidRPr="002B354D">
        <w:rPr>
          <w:rFonts w:ascii="Book Antiqua" w:hAnsi="Book Antiqua" w:cstheme="minorHAnsi"/>
          <w:color w:val="000000" w:themeColor="text1"/>
          <w:sz w:val="22"/>
          <w:szCs w:val="22"/>
        </w:rPr>
        <w:t>Në Komunat</w:t>
      </w:r>
      <w:r w:rsidRPr="002B354D">
        <w:rPr>
          <w:rFonts w:ascii="Book Antiqua" w:hAnsi="Book Antiqua" w:cstheme="minorHAnsi"/>
          <w:b/>
          <w:color w:val="000000" w:themeColor="text1"/>
          <w:sz w:val="22"/>
          <w:szCs w:val="22"/>
        </w:rPr>
        <w:t>:</w:t>
      </w:r>
      <w:r w:rsidRPr="002B354D">
        <w:rPr>
          <w:rFonts w:ascii="Book Antiqua" w:hAnsi="Book Antiqua" w:cstheme="minorHAnsi"/>
          <w:color w:val="000000" w:themeColor="text1"/>
          <w:sz w:val="22"/>
          <w:szCs w:val="22"/>
        </w:rPr>
        <w:t xml:space="preserve"> Novobërdë, Leposaviq, Zubin Potok, </w:t>
      </w:r>
      <w:proofErr w:type="spellStart"/>
      <w:r w:rsidRPr="002B354D">
        <w:rPr>
          <w:rFonts w:ascii="Book Antiqua" w:hAnsi="Book Antiqua" w:cstheme="minorHAnsi"/>
          <w:color w:val="000000" w:themeColor="text1"/>
          <w:sz w:val="22"/>
          <w:szCs w:val="22"/>
        </w:rPr>
        <w:t>Zveçan</w:t>
      </w:r>
      <w:proofErr w:type="spellEnd"/>
      <w:r w:rsidRPr="002B354D">
        <w:rPr>
          <w:rFonts w:ascii="Book Antiqua" w:hAnsi="Book Antiqua" w:cstheme="minorHAnsi"/>
          <w:color w:val="000000" w:themeColor="text1"/>
          <w:sz w:val="22"/>
          <w:szCs w:val="22"/>
        </w:rPr>
        <w:t xml:space="preserve"> dhe Mitrovicë Veriore, </w:t>
      </w:r>
      <w:r w:rsidR="00F36A6B" w:rsidRPr="002B354D">
        <w:rPr>
          <w:rFonts w:ascii="Book Antiqua" w:hAnsi="Book Antiqua" w:cstheme="minorHAnsi"/>
          <w:color w:val="000000" w:themeColor="text1"/>
          <w:sz w:val="22"/>
          <w:szCs w:val="22"/>
        </w:rPr>
        <w:t>Janar – Mars 20202</w:t>
      </w:r>
      <w:r w:rsidRPr="002B354D">
        <w:rPr>
          <w:rFonts w:ascii="Book Antiqua" w:hAnsi="Book Antiqua" w:cstheme="minorHAnsi"/>
          <w:color w:val="000000" w:themeColor="text1"/>
          <w:sz w:val="22"/>
          <w:szCs w:val="22"/>
        </w:rPr>
        <w:t xml:space="preserve"> mbajtur  mbledhje të komitete</w:t>
      </w:r>
      <w:r w:rsidR="00F36A6B" w:rsidRPr="002B354D">
        <w:rPr>
          <w:rFonts w:ascii="Book Antiqua" w:hAnsi="Book Antiqua" w:cstheme="minorHAnsi"/>
          <w:color w:val="000000" w:themeColor="text1"/>
          <w:sz w:val="22"/>
          <w:szCs w:val="22"/>
        </w:rPr>
        <w:t>ve të obligueshme;  mbledhjet 6 KPF-ja dhe 0</w:t>
      </w:r>
      <w:r w:rsidRPr="002B354D">
        <w:rPr>
          <w:rFonts w:ascii="Book Antiqua" w:hAnsi="Book Antiqua" w:cstheme="minorHAnsi"/>
          <w:color w:val="000000" w:themeColor="text1"/>
          <w:sz w:val="22"/>
          <w:szCs w:val="22"/>
        </w:rPr>
        <w:t xml:space="preserve"> mbledhje KK</w:t>
      </w:r>
    </w:p>
    <w:p w:rsidR="002C461A" w:rsidRPr="002B354D" w:rsidRDefault="002C461A" w:rsidP="005C1C28">
      <w:pPr>
        <w:jc w:val="center"/>
        <w:rPr>
          <w:rFonts w:ascii="Book Antiqua" w:hAnsi="Book Antiqua"/>
          <w:i/>
          <w:sz w:val="22"/>
          <w:szCs w:val="22"/>
        </w:rPr>
      </w:pPr>
    </w:p>
    <w:p w:rsidR="002C461A" w:rsidRPr="002B354D" w:rsidRDefault="00974A3D" w:rsidP="005C1C28">
      <w:pPr>
        <w:jc w:val="center"/>
        <w:rPr>
          <w:rFonts w:ascii="Book Antiqua" w:hAnsi="Book Antiqua"/>
          <w:i/>
          <w:sz w:val="22"/>
          <w:szCs w:val="22"/>
        </w:rPr>
      </w:pPr>
      <w:r w:rsidRPr="002B354D">
        <w:rPr>
          <w:rFonts w:ascii="Book Antiqua" w:eastAsia="Times New Roman" w:hAnsi="Book Antiqua" w:cs="Calibri"/>
          <w:noProof/>
          <w:sz w:val="22"/>
          <w:szCs w:val="22"/>
          <w:lang w:val="en-US"/>
        </w:rPr>
        <w:lastRenderedPageBreak/>
        <w:drawing>
          <wp:inline distT="0" distB="0" distL="0" distR="0">
            <wp:extent cx="5486400" cy="2476500"/>
            <wp:effectExtent l="0" t="0" r="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2C461A" w:rsidRPr="002B354D" w:rsidRDefault="002C461A" w:rsidP="005C1C28">
      <w:pPr>
        <w:jc w:val="center"/>
        <w:rPr>
          <w:rFonts w:ascii="Book Antiqua" w:hAnsi="Book Antiqua"/>
          <w:i/>
          <w:sz w:val="22"/>
          <w:szCs w:val="22"/>
        </w:rPr>
      </w:pPr>
    </w:p>
    <w:p w:rsidR="002C461A" w:rsidRPr="002B354D" w:rsidRDefault="002C461A" w:rsidP="005C1C28">
      <w:pPr>
        <w:jc w:val="center"/>
        <w:rPr>
          <w:rFonts w:ascii="Book Antiqua" w:hAnsi="Book Antiqua"/>
          <w:i/>
          <w:sz w:val="22"/>
          <w:szCs w:val="22"/>
        </w:rPr>
      </w:pPr>
    </w:p>
    <w:p w:rsidR="002C461A" w:rsidRPr="002B354D" w:rsidRDefault="002C461A" w:rsidP="005C1C28">
      <w:pPr>
        <w:jc w:val="center"/>
        <w:rPr>
          <w:rFonts w:ascii="Book Antiqua" w:hAnsi="Book Antiqua"/>
          <w:i/>
          <w:sz w:val="22"/>
          <w:szCs w:val="22"/>
        </w:rPr>
      </w:pPr>
    </w:p>
    <w:p w:rsidR="002C461A" w:rsidRPr="002B354D" w:rsidRDefault="002C461A" w:rsidP="005C1C28">
      <w:pPr>
        <w:jc w:val="center"/>
        <w:rPr>
          <w:rFonts w:ascii="Book Antiqua" w:hAnsi="Book Antiqua"/>
          <w:i/>
          <w:sz w:val="22"/>
          <w:szCs w:val="22"/>
        </w:rPr>
      </w:pPr>
    </w:p>
    <w:p w:rsidR="00E31BA8" w:rsidRPr="002B354D" w:rsidRDefault="00E31BA8" w:rsidP="005C1C28">
      <w:pPr>
        <w:jc w:val="center"/>
        <w:rPr>
          <w:rFonts w:ascii="Book Antiqua" w:eastAsia="MS Mincho" w:hAnsi="Book Antiqua" w:cstheme="minorHAnsi"/>
          <w:color w:val="000000" w:themeColor="text1"/>
          <w:sz w:val="22"/>
          <w:szCs w:val="22"/>
        </w:rPr>
      </w:pPr>
      <w:r w:rsidRPr="002B354D">
        <w:rPr>
          <w:rFonts w:ascii="Book Antiqua" w:hAnsi="Book Antiqua" w:cstheme="minorHAnsi"/>
          <w:color w:val="000000" w:themeColor="text1"/>
          <w:sz w:val="22"/>
          <w:szCs w:val="22"/>
        </w:rPr>
        <w:t xml:space="preserve">Nga aspekti numerik, në periudhën </w:t>
      </w:r>
      <w:r w:rsidR="00F36A6B" w:rsidRPr="002B354D">
        <w:rPr>
          <w:rFonts w:ascii="Book Antiqua" w:hAnsi="Book Antiqua" w:cstheme="minorHAnsi"/>
          <w:color w:val="000000" w:themeColor="text1"/>
          <w:sz w:val="22"/>
          <w:szCs w:val="22"/>
        </w:rPr>
        <w:t>Janar-Mars</w:t>
      </w:r>
      <w:r w:rsidRPr="002B354D">
        <w:rPr>
          <w:rFonts w:ascii="Book Antiqua" w:hAnsi="Book Antiqua" w:cstheme="minorHAnsi"/>
          <w:color w:val="000000" w:themeColor="text1"/>
          <w:sz w:val="22"/>
          <w:szCs w:val="22"/>
        </w:rPr>
        <w:t xml:space="preserve"> . Numri i akteve të miratuara është si në vijim:</w:t>
      </w:r>
    </w:p>
    <w:p w:rsidR="002C461A" w:rsidRPr="002B354D" w:rsidRDefault="002C461A" w:rsidP="005C1C28">
      <w:pPr>
        <w:jc w:val="center"/>
        <w:rPr>
          <w:rFonts w:ascii="Book Antiqua" w:hAnsi="Book Antiqua"/>
          <w:i/>
          <w:sz w:val="22"/>
          <w:szCs w:val="22"/>
        </w:rPr>
      </w:pPr>
    </w:p>
    <w:p w:rsidR="002C461A" w:rsidRPr="002B354D" w:rsidRDefault="00974A3D" w:rsidP="005C1C28">
      <w:pPr>
        <w:jc w:val="center"/>
        <w:rPr>
          <w:rFonts w:ascii="Book Antiqua" w:hAnsi="Book Antiqua"/>
          <w:i/>
          <w:sz w:val="22"/>
          <w:szCs w:val="22"/>
        </w:rPr>
      </w:pPr>
      <w:r w:rsidRPr="002B354D">
        <w:rPr>
          <w:rFonts w:ascii="Book Antiqua" w:eastAsia="Times New Roman" w:hAnsi="Book Antiqua" w:cs="Calibri"/>
          <w:noProof/>
          <w:sz w:val="22"/>
          <w:szCs w:val="22"/>
          <w:lang w:val="en-US"/>
        </w:rPr>
        <w:drawing>
          <wp:inline distT="0" distB="0" distL="0" distR="0">
            <wp:extent cx="5486400" cy="2476500"/>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2C461A" w:rsidRPr="002B354D" w:rsidRDefault="002C461A" w:rsidP="005C1C28">
      <w:pPr>
        <w:jc w:val="center"/>
        <w:rPr>
          <w:rFonts w:ascii="Book Antiqua" w:hAnsi="Book Antiqua"/>
          <w:i/>
          <w:sz w:val="22"/>
          <w:szCs w:val="22"/>
        </w:rPr>
      </w:pPr>
    </w:p>
    <w:p w:rsidR="002C461A" w:rsidRPr="002B354D" w:rsidRDefault="002C461A" w:rsidP="005C1C28">
      <w:pPr>
        <w:jc w:val="center"/>
        <w:rPr>
          <w:rFonts w:ascii="Book Antiqua" w:hAnsi="Book Antiqua"/>
          <w:i/>
          <w:sz w:val="22"/>
          <w:szCs w:val="22"/>
        </w:rPr>
      </w:pPr>
    </w:p>
    <w:p w:rsidR="00E31BA8" w:rsidRPr="002B354D" w:rsidRDefault="00E31BA8" w:rsidP="005C1C28">
      <w:pPr>
        <w:jc w:val="center"/>
        <w:rPr>
          <w:rFonts w:ascii="Book Antiqua" w:eastAsia="MS Mincho" w:hAnsi="Book Antiqua" w:cstheme="minorHAnsi"/>
          <w:b/>
          <w:color w:val="000000" w:themeColor="text1"/>
          <w:sz w:val="22"/>
          <w:szCs w:val="22"/>
        </w:rPr>
      </w:pPr>
      <w:r w:rsidRPr="002B354D">
        <w:rPr>
          <w:rFonts w:ascii="Book Antiqua" w:hAnsi="Book Antiqua" w:cstheme="minorHAnsi"/>
          <w:b/>
          <w:color w:val="000000" w:themeColor="text1"/>
          <w:sz w:val="22"/>
          <w:szCs w:val="22"/>
        </w:rPr>
        <w:t xml:space="preserve">Fig.6. Nga numri i përgjithshëm i akteve të </w:t>
      </w:r>
      <w:r w:rsidR="00F36A6B" w:rsidRPr="002B354D">
        <w:rPr>
          <w:rFonts w:ascii="Book Antiqua" w:hAnsi="Book Antiqua" w:cstheme="minorHAnsi"/>
          <w:b/>
          <w:color w:val="000000" w:themeColor="text1"/>
          <w:sz w:val="22"/>
          <w:szCs w:val="22"/>
        </w:rPr>
        <w:t>miratuar gjithsej janë miratuar 7</w:t>
      </w:r>
      <w:r w:rsidRPr="002B354D">
        <w:rPr>
          <w:rFonts w:ascii="Book Antiqua" w:hAnsi="Book Antiqua" w:cstheme="minorHAnsi"/>
          <w:b/>
          <w:color w:val="000000" w:themeColor="text1"/>
          <w:sz w:val="22"/>
          <w:szCs w:val="22"/>
        </w:rPr>
        <w:t xml:space="preserve"> akte.</w:t>
      </w:r>
    </w:p>
    <w:p w:rsidR="00E31BA8" w:rsidRPr="002B354D" w:rsidRDefault="00F36A6B" w:rsidP="005C1C28">
      <w:pPr>
        <w:jc w:val="center"/>
        <w:rPr>
          <w:rFonts w:ascii="Book Antiqua" w:hAnsi="Book Antiqua" w:cstheme="minorHAnsi"/>
          <w:b/>
          <w:color w:val="000000" w:themeColor="text1"/>
          <w:sz w:val="22"/>
          <w:szCs w:val="22"/>
        </w:rPr>
      </w:pPr>
      <w:r w:rsidRPr="002B354D">
        <w:rPr>
          <w:rFonts w:ascii="Book Antiqua" w:hAnsi="Book Antiqua" w:cstheme="minorHAnsi"/>
          <w:b/>
          <w:color w:val="000000" w:themeColor="text1"/>
          <w:sz w:val="22"/>
          <w:szCs w:val="22"/>
        </w:rPr>
        <w:t>7 Vendime dhe 0</w:t>
      </w:r>
      <w:r w:rsidR="00E31BA8" w:rsidRPr="002B354D">
        <w:rPr>
          <w:rFonts w:ascii="Book Antiqua" w:hAnsi="Book Antiqua" w:cstheme="minorHAnsi"/>
          <w:b/>
          <w:color w:val="000000" w:themeColor="text1"/>
          <w:sz w:val="22"/>
          <w:szCs w:val="22"/>
        </w:rPr>
        <w:t xml:space="preserve"> Rregullore.</w:t>
      </w:r>
      <w:r w:rsidRPr="002B354D">
        <w:rPr>
          <w:rFonts w:ascii="Book Antiqua" w:hAnsi="Book Antiqua" w:cstheme="minorHAnsi"/>
          <w:b/>
          <w:color w:val="000000" w:themeColor="text1"/>
          <w:sz w:val="22"/>
          <w:szCs w:val="22"/>
        </w:rPr>
        <w:t xml:space="preserve"> 3 akte janë vlerësuar në MAPL</w:t>
      </w:r>
      <w:r w:rsidR="001C3F6C" w:rsidRPr="002B354D">
        <w:rPr>
          <w:rFonts w:ascii="Book Antiqua" w:hAnsi="Book Antiqua" w:cstheme="minorHAnsi"/>
          <w:b/>
          <w:color w:val="000000" w:themeColor="text1"/>
          <w:sz w:val="22"/>
          <w:szCs w:val="22"/>
        </w:rPr>
        <w:t>,</w:t>
      </w:r>
      <w:r w:rsidRPr="002B354D">
        <w:rPr>
          <w:rFonts w:ascii="Book Antiqua" w:hAnsi="Book Antiqua" w:cstheme="minorHAnsi"/>
          <w:b/>
          <w:color w:val="000000" w:themeColor="text1"/>
          <w:sz w:val="22"/>
          <w:szCs w:val="22"/>
        </w:rPr>
        <w:t xml:space="preserve"> 4</w:t>
      </w:r>
      <w:r w:rsidR="00E31BA8" w:rsidRPr="002B354D">
        <w:rPr>
          <w:rFonts w:ascii="Book Antiqua" w:hAnsi="Book Antiqua" w:cstheme="minorHAnsi"/>
          <w:b/>
          <w:color w:val="000000" w:themeColor="text1"/>
          <w:sz w:val="22"/>
          <w:szCs w:val="22"/>
        </w:rPr>
        <w:t xml:space="preserve"> akte janë dërguar në Ministrit</w:t>
      </w:r>
      <w:r w:rsidR="001C3F6C" w:rsidRPr="002B354D">
        <w:rPr>
          <w:rFonts w:ascii="Book Antiqua" w:hAnsi="Book Antiqua" w:cstheme="minorHAnsi"/>
          <w:b/>
          <w:color w:val="000000" w:themeColor="text1"/>
          <w:sz w:val="22"/>
          <w:szCs w:val="22"/>
        </w:rPr>
        <w:t xml:space="preserve">ë </w:t>
      </w:r>
      <w:proofErr w:type="spellStart"/>
      <w:r w:rsidR="001C3F6C" w:rsidRPr="002B354D">
        <w:rPr>
          <w:rFonts w:ascii="Book Antiqua" w:hAnsi="Book Antiqua" w:cstheme="minorHAnsi"/>
          <w:b/>
          <w:color w:val="000000" w:themeColor="text1"/>
          <w:sz w:val="22"/>
          <w:szCs w:val="22"/>
        </w:rPr>
        <w:t>elinjës</w:t>
      </w:r>
      <w:proofErr w:type="spellEnd"/>
      <w:r w:rsidR="00CB18AA" w:rsidRPr="002B354D">
        <w:rPr>
          <w:rFonts w:ascii="Book Antiqua" w:hAnsi="Book Antiqua" w:cstheme="minorHAnsi"/>
          <w:b/>
          <w:color w:val="000000" w:themeColor="text1"/>
          <w:sz w:val="22"/>
          <w:szCs w:val="22"/>
        </w:rPr>
        <w:t>.</w:t>
      </w:r>
    </w:p>
    <w:p w:rsidR="00E31BA8" w:rsidRPr="002B354D" w:rsidRDefault="00E31BA8" w:rsidP="005C1C28">
      <w:pPr>
        <w:jc w:val="center"/>
        <w:rPr>
          <w:rFonts w:ascii="Book Antiqua" w:hAnsi="Book Antiqua" w:cstheme="minorHAnsi"/>
          <w:i/>
          <w:color w:val="000000" w:themeColor="text1"/>
          <w:sz w:val="22"/>
          <w:szCs w:val="22"/>
        </w:rPr>
      </w:pPr>
    </w:p>
    <w:p w:rsidR="00E31BA8" w:rsidRPr="002B354D" w:rsidRDefault="00E31BA8" w:rsidP="005C1C28">
      <w:pPr>
        <w:jc w:val="center"/>
        <w:rPr>
          <w:rFonts w:ascii="Book Antiqua" w:hAnsi="Book Antiqua" w:cstheme="minorHAnsi"/>
          <w:color w:val="000000" w:themeColor="text1"/>
          <w:sz w:val="22"/>
          <w:szCs w:val="22"/>
        </w:rPr>
      </w:pPr>
    </w:p>
    <w:p w:rsidR="00E31BA8" w:rsidRPr="002B354D" w:rsidRDefault="00E31BA8" w:rsidP="005C1C28">
      <w:pPr>
        <w:jc w:val="center"/>
        <w:rPr>
          <w:rFonts w:ascii="Book Antiqua" w:hAnsi="Book Antiqua" w:cstheme="minorHAnsi"/>
          <w:color w:val="000000" w:themeColor="text1"/>
          <w:sz w:val="22"/>
          <w:szCs w:val="22"/>
        </w:rPr>
      </w:pPr>
      <w:r w:rsidRPr="002B354D">
        <w:rPr>
          <w:rFonts w:ascii="Book Antiqua" w:hAnsi="Book Antiqua" w:cstheme="minorHAnsi"/>
          <w:color w:val="000000" w:themeColor="text1"/>
          <w:sz w:val="22"/>
          <w:szCs w:val="22"/>
        </w:rPr>
        <w:t>Në lidhje me publikimin e akteve të komunave në ueb-faqet zyrtare komunale, kjo nuk është bërë gjatë kësaj periudhe për shkak se ueb-faqet e këtyre komunave nuk funksionojnë fare, përpos komunës së Novobërdës e cila i publikon pas vlerësimit të ligjshmërisë  në dy</w:t>
      </w:r>
      <w:r w:rsidR="00CA26D6" w:rsidRPr="002B354D">
        <w:rPr>
          <w:rFonts w:ascii="Book Antiqua" w:hAnsi="Book Antiqua" w:cstheme="minorHAnsi"/>
          <w:color w:val="000000" w:themeColor="text1"/>
          <w:sz w:val="22"/>
          <w:szCs w:val="22"/>
        </w:rPr>
        <w:t xml:space="preserve"> gjuhët.</w:t>
      </w:r>
    </w:p>
    <w:p w:rsidR="002C461A" w:rsidRPr="002B354D" w:rsidRDefault="002C461A" w:rsidP="005C1C28">
      <w:pPr>
        <w:jc w:val="center"/>
        <w:rPr>
          <w:rFonts w:ascii="Book Antiqua" w:hAnsi="Book Antiqua"/>
          <w:i/>
          <w:sz w:val="22"/>
          <w:szCs w:val="22"/>
        </w:rPr>
      </w:pPr>
    </w:p>
    <w:p w:rsidR="00E31BA8" w:rsidRPr="002B354D" w:rsidRDefault="00CA26D6" w:rsidP="005C1C28">
      <w:pPr>
        <w:pStyle w:val="Heading1"/>
        <w:spacing w:before="0"/>
        <w:jc w:val="center"/>
        <w:rPr>
          <w:rFonts w:ascii="Book Antiqua" w:eastAsiaTheme="majorEastAsia" w:hAnsi="Book Antiqua"/>
          <w:b w:val="0"/>
          <w:color w:val="000000" w:themeColor="text1"/>
          <w:sz w:val="22"/>
          <w:szCs w:val="22"/>
        </w:rPr>
      </w:pPr>
      <w:r w:rsidRPr="002B354D">
        <w:rPr>
          <w:rFonts w:ascii="Book Antiqua" w:hAnsi="Book Antiqua"/>
          <w:b w:val="0"/>
          <w:color w:val="000000" w:themeColor="text1"/>
          <w:sz w:val="22"/>
          <w:szCs w:val="22"/>
        </w:rPr>
        <w:t>Këshilli Komunal për Siguri në Bashkësi</w:t>
      </w:r>
    </w:p>
    <w:p w:rsidR="00E31BA8" w:rsidRPr="002B354D" w:rsidRDefault="00E31BA8" w:rsidP="005C1C28">
      <w:pPr>
        <w:jc w:val="center"/>
        <w:rPr>
          <w:rFonts w:ascii="Book Antiqua" w:hAnsi="Book Antiqua"/>
          <w:sz w:val="22"/>
          <w:szCs w:val="22"/>
        </w:rPr>
      </w:pPr>
    </w:p>
    <w:p w:rsidR="00E31BA8" w:rsidRPr="002B354D" w:rsidRDefault="00CA26D6" w:rsidP="005C1C28">
      <w:pPr>
        <w:jc w:val="center"/>
        <w:rPr>
          <w:rFonts w:ascii="Book Antiqua" w:hAnsi="Book Antiqua"/>
          <w:sz w:val="22"/>
          <w:szCs w:val="22"/>
        </w:rPr>
      </w:pPr>
      <w:r w:rsidRPr="002B354D">
        <w:rPr>
          <w:rFonts w:ascii="Book Antiqua" w:hAnsi="Book Antiqua"/>
          <w:sz w:val="22"/>
          <w:szCs w:val="22"/>
        </w:rPr>
        <w:t>Këshilli Komunal për Siguri në Bashkësi nuk ka mbajtur asnjë takim në këto komuna, Leposavi</w:t>
      </w:r>
      <w:r w:rsidR="006B011D" w:rsidRPr="002B354D">
        <w:rPr>
          <w:rFonts w:ascii="Book Antiqua" w:hAnsi="Book Antiqua"/>
          <w:sz w:val="22"/>
          <w:szCs w:val="22"/>
        </w:rPr>
        <w:t>q</w:t>
      </w:r>
      <w:r w:rsidR="00E31BA8" w:rsidRPr="002B354D">
        <w:rPr>
          <w:rFonts w:ascii="Book Antiqua" w:hAnsi="Book Antiqua"/>
          <w:sz w:val="22"/>
          <w:szCs w:val="22"/>
        </w:rPr>
        <w:t xml:space="preserve">, Zubin Potok, </w:t>
      </w:r>
      <w:proofErr w:type="spellStart"/>
      <w:r w:rsidR="00E31BA8" w:rsidRPr="002B354D">
        <w:rPr>
          <w:rFonts w:ascii="Book Antiqua" w:hAnsi="Book Antiqua"/>
          <w:sz w:val="22"/>
          <w:szCs w:val="22"/>
        </w:rPr>
        <w:t>Zve</w:t>
      </w:r>
      <w:r w:rsidR="006B011D" w:rsidRPr="002B354D">
        <w:rPr>
          <w:rFonts w:ascii="Book Antiqua" w:hAnsi="Book Antiqua"/>
          <w:sz w:val="22"/>
          <w:szCs w:val="22"/>
        </w:rPr>
        <w:t>ç</w:t>
      </w:r>
      <w:r w:rsidR="00E31BA8" w:rsidRPr="002B354D">
        <w:rPr>
          <w:rFonts w:ascii="Book Antiqua" w:hAnsi="Book Antiqua"/>
          <w:sz w:val="22"/>
          <w:szCs w:val="22"/>
        </w:rPr>
        <w:t>an</w:t>
      </w:r>
      <w:proofErr w:type="spellEnd"/>
      <w:r w:rsidR="00E31BA8" w:rsidRPr="002B354D">
        <w:rPr>
          <w:rFonts w:ascii="Book Antiqua" w:hAnsi="Book Antiqua"/>
          <w:sz w:val="22"/>
          <w:szCs w:val="22"/>
        </w:rPr>
        <w:t xml:space="preserve"> ,</w:t>
      </w:r>
      <w:r w:rsidR="00CB18AA" w:rsidRPr="002B354D">
        <w:rPr>
          <w:rFonts w:ascii="Book Antiqua" w:hAnsi="Book Antiqua"/>
          <w:sz w:val="22"/>
          <w:szCs w:val="22"/>
        </w:rPr>
        <w:t xml:space="preserve"> Novobërd</w:t>
      </w:r>
      <w:r w:rsidR="00CB18AA" w:rsidRPr="002B354D">
        <w:rPr>
          <w:rFonts w:ascii="Book Antiqua" w:hAnsi="Book Antiqua"/>
          <w:color w:val="000000" w:themeColor="text1"/>
          <w:sz w:val="22"/>
          <w:szCs w:val="22"/>
        </w:rPr>
        <w:t>ë</w:t>
      </w:r>
      <w:r w:rsidR="00E31BA8" w:rsidRPr="002B354D">
        <w:rPr>
          <w:rFonts w:ascii="Book Antiqua" w:hAnsi="Book Antiqua"/>
          <w:sz w:val="22"/>
          <w:szCs w:val="22"/>
        </w:rPr>
        <w:t xml:space="preserve"> dhe Mitrovic</w:t>
      </w:r>
      <w:r w:rsidR="006B011D" w:rsidRPr="002B354D">
        <w:rPr>
          <w:rFonts w:ascii="Book Antiqua" w:hAnsi="Book Antiqua"/>
          <w:sz w:val="22"/>
          <w:szCs w:val="22"/>
        </w:rPr>
        <w:t>ë</w:t>
      </w:r>
      <w:r w:rsidR="00E31BA8" w:rsidRPr="002B354D">
        <w:rPr>
          <w:rFonts w:ascii="Book Antiqua" w:hAnsi="Book Antiqua"/>
          <w:sz w:val="22"/>
          <w:szCs w:val="22"/>
        </w:rPr>
        <w:t xml:space="preserve"> Veriore</w:t>
      </w:r>
      <w:r w:rsidR="00CB18AA" w:rsidRPr="002B354D">
        <w:rPr>
          <w:rFonts w:ascii="Book Antiqua" w:hAnsi="Book Antiqua"/>
          <w:sz w:val="22"/>
          <w:szCs w:val="22"/>
        </w:rPr>
        <w:t>.</w:t>
      </w:r>
    </w:p>
    <w:p w:rsidR="00E31BA8" w:rsidRPr="002B354D" w:rsidRDefault="00E31BA8" w:rsidP="005C1C28">
      <w:pPr>
        <w:jc w:val="center"/>
        <w:rPr>
          <w:rFonts w:ascii="Book Antiqua" w:hAnsi="Book Antiqua"/>
          <w:i/>
          <w:sz w:val="22"/>
          <w:szCs w:val="22"/>
        </w:rPr>
      </w:pPr>
    </w:p>
    <w:p w:rsidR="002C461A" w:rsidRPr="002B354D" w:rsidRDefault="00974A3D" w:rsidP="005C1C28">
      <w:pPr>
        <w:jc w:val="center"/>
        <w:rPr>
          <w:rFonts w:ascii="Book Antiqua" w:hAnsi="Book Antiqua"/>
          <w:i/>
          <w:sz w:val="22"/>
          <w:szCs w:val="22"/>
        </w:rPr>
      </w:pPr>
      <w:r w:rsidRPr="002B354D">
        <w:rPr>
          <w:rFonts w:ascii="Book Antiqua" w:eastAsia="Times New Roman" w:hAnsi="Book Antiqua" w:cs="Calibri"/>
          <w:noProof/>
          <w:sz w:val="22"/>
          <w:szCs w:val="22"/>
          <w:lang w:val="en-US"/>
        </w:rPr>
        <w:lastRenderedPageBreak/>
        <w:drawing>
          <wp:inline distT="0" distB="0" distL="0" distR="0">
            <wp:extent cx="5486400" cy="2476500"/>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B432B8" w:rsidRPr="002B354D" w:rsidRDefault="00B432B8" w:rsidP="005C1C28">
      <w:pPr>
        <w:jc w:val="center"/>
        <w:rPr>
          <w:rFonts w:ascii="Book Antiqua" w:hAnsi="Book Antiqua" w:cs="Calibri"/>
          <w:b/>
          <w:sz w:val="22"/>
          <w:szCs w:val="22"/>
        </w:rPr>
      </w:pPr>
      <w:r w:rsidRPr="002B354D">
        <w:rPr>
          <w:rFonts w:ascii="Book Antiqua" w:hAnsi="Book Antiqua" w:cs="Calibri"/>
          <w:b/>
          <w:sz w:val="22"/>
          <w:szCs w:val="22"/>
        </w:rPr>
        <w:t>Raportimi i kryetarit të komunës në Kuvendin e Komunës</w:t>
      </w:r>
    </w:p>
    <w:p w:rsidR="00B432B8" w:rsidRPr="002B354D" w:rsidRDefault="00B432B8" w:rsidP="005C1C28">
      <w:pPr>
        <w:jc w:val="center"/>
        <w:rPr>
          <w:rFonts w:ascii="Book Antiqua" w:hAnsi="Book Antiqua" w:cs="Calibri"/>
          <w:b/>
          <w:sz w:val="22"/>
          <w:szCs w:val="22"/>
        </w:rPr>
      </w:pPr>
    </w:p>
    <w:p w:rsidR="00B432B8" w:rsidRPr="002B354D" w:rsidRDefault="00B432B8"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Përveç përgjegjësive të tjera të kryetarit të komunës sipas Ligjit Nr.03/L-040 për Vetëqeverisje Lokale, nenit 58, paragrafi j), kryetari i komunës është i obliguar të raportoj</w:t>
      </w:r>
      <w:r w:rsidR="006B011D" w:rsidRPr="002B354D">
        <w:rPr>
          <w:rFonts w:ascii="Book Antiqua" w:eastAsia="Times New Roman" w:hAnsi="Book Antiqua" w:cs="Calibri"/>
          <w:sz w:val="22"/>
          <w:szCs w:val="22"/>
        </w:rPr>
        <w:t>ë</w:t>
      </w:r>
      <w:r w:rsidRPr="002B354D">
        <w:rPr>
          <w:rFonts w:ascii="Book Antiqua" w:eastAsia="Times New Roman" w:hAnsi="Book Antiqua" w:cs="Calibri"/>
          <w:sz w:val="22"/>
          <w:szCs w:val="22"/>
        </w:rPr>
        <w:t xml:space="preserve"> para kuvendit të komunës së paku njëherë në gjashtë muaj apo kurdoherë që kërkohet nga kuvendi i komunë</w:t>
      </w:r>
      <w:r w:rsidR="006B011D" w:rsidRPr="002B354D">
        <w:rPr>
          <w:rFonts w:ascii="Book Antiqua" w:eastAsia="Times New Roman" w:hAnsi="Book Antiqua" w:cs="Calibri"/>
          <w:sz w:val="22"/>
          <w:szCs w:val="22"/>
        </w:rPr>
        <w:t>s</w:t>
      </w:r>
      <w:r w:rsidRPr="002B354D">
        <w:rPr>
          <w:rFonts w:ascii="Book Antiqua" w:eastAsia="Times New Roman" w:hAnsi="Book Antiqua" w:cs="Calibri"/>
          <w:sz w:val="22"/>
          <w:szCs w:val="22"/>
        </w:rPr>
        <w:t xml:space="preserve"> për situatën ekonomiko-financiare të komunës dhe për zbatimin e planeve investuese të komunës. Në vijim në formë tabelore po i paraqesim numrin e raportimeve të Kryetarit gjatë kësaj periudhe;</w:t>
      </w:r>
    </w:p>
    <w:p w:rsidR="002C461A" w:rsidRPr="002B354D" w:rsidRDefault="002C461A" w:rsidP="005C1C28">
      <w:pPr>
        <w:jc w:val="center"/>
        <w:rPr>
          <w:rFonts w:ascii="Book Antiqua" w:hAnsi="Book Antiqua"/>
          <w:i/>
          <w:sz w:val="22"/>
          <w:szCs w:val="22"/>
        </w:rPr>
      </w:pPr>
    </w:p>
    <w:p w:rsidR="002C461A" w:rsidRPr="002B354D" w:rsidRDefault="00974A3D" w:rsidP="005C1C28">
      <w:pPr>
        <w:jc w:val="center"/>
        <w:rPr>
          <w:rFonts w:ascii="Book Antiqua" w:hAnsi="Book Antiqua"/>
          <w:i/>
          <w:sz w:val="22"/>
          <w:szCs w:val="22"/>
        </w:rPr>
      </w:pPr>
      <w:r w:rsidRPr="002B354D">
        <w:rPr>
          <w:rFonts w:ascii="Book Antiqua" w:eastAsia="Times New Roman" w:hAnsi="Book Antiqua" w:cs="Calibri"/>
          <w:noProof/>
          <w:sz w:val="22"/>
          <w:szCs w:val="22"/>
          <w:lang w:val="en-US"/>
        </w:rPr>
        <w:drawing>
          <wp:inline distT="0" distB="0" distL="0" distR="0">
            <wp:extent cx="5486400" cy="2476500"/>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B432B8" w:rsidRPr="002B354D" w:rsidRDefault="00B432B8" w:rsidP="005C1C28">
      <w:pPr>
        <w:jc w:val="center"/>
        <w:rPr>
          <w:rFonts w:ascii="Book Antiqua" w:hAnsi="Book Antiqua"/>
          <w:i/>
          <w:sz w:val="22"/>
          <w:szCs w:val="22"/>
        </w:rPr>
      </w:pPr>
    </w:p>
    <w:p w:rsidR="00B432B8" w:rsidRPr="002B354D" w:rsidRDefault="00B432B8" w:rsidP="005C1C28">
      <w:pPr>
        <w:jc w:val="center"/>
        <w:rPr>
          <w:rFonts w:ascii="Book Antiqua" w:hAnsi="Book Antiqua"/>
          <w:i/>
          <w:sz w:val="22"/>
          <w:szCs w:val="22"/>
        </w:rPr>
      </w:pPr>
    </w:p>
    <w:p w:rsidR="002C461A" w:rsidRPr="002B354D" w:rsidRDefault="002C461A" w:rsidP="005C1C28">
      <w:pPr>
        <w:jc w:val="center"/>
        <w:rPr>
          <w:rFonts w:ascii="Book Antiqua" w:hAnsi="Book Antiqua"/>
          <w:i/>
          <w:sz w:val="22"/>
          <w:szCs w:val="22"/>
        </w:rPr>
      </w:pPr>
    </w:p>
    <w:p w:rsidR="002C461A" w:rsidRPr="002B354D" w:rsidRDefault="002C461A" w:rsidP="005C1C28">
      <w:pPr>
        <w:jc w:val="center"/>
        <w:rPr>
          <w:rFonts w:ascii="Book Antiqua" w:hAnsi="Book Antiqua"/>
          <w:i/>
          <w:sz w:val="22"/>
          <w:szCs w:val="22"/>
        </w:rPr>
      </w:pPr>
    </w:p>
    <w:p w:rsidR="002C461A" w:rsidRPr="002B354D" w:rsidRDefault="002C461A" w:rsidP="005C1C28">
      <w:pPr>
        <w:jc w:val="center"/>
        <w:rPr>
          <w:rFonts w:ascii="Book Antiqua" w:hAnsi="Book Antiqua"/>
          <w:i/>
          <w:sz w:val="22"/>
          <w:szCs w:val="22"/>
        </w:rPr>
      </w:pPr>
    </w:p>
    <w:p w:rsidR="002C461A" w:rsidRPr="002B354D" w:rsidRDefault="00974A3D" w:rsidP="005C1C28">
      <w:pPr>
        <w:jc w:val="center"/>
        <w:rPr>
          <w:rFonts w:ascii="Book Antiqua" w:hAnsi="Book Antiqua"/>
          <w:i/>
          <w:sz w:val="22"/>
          <w:szCs w:val="22"/>
        </w:rPr>
      </w:pPr>
      <w:r w:rsidRPr="002B354D">
        <w:rPr>
          <w:rFonts w:ascii="Book Antiqua" w:eastAsia="Times New Roman" w:hAnsi="Book Antiqua" w:cs="Calibri"/>
          <w:noProof/>
          <w:sz w:val="22"/>
          <w:szCs w:val="22"/>
          <w:lang w:val="en-US"/>
        </w:rPr>
        <w:lastRenderedPageBreak/>
        <w:drawing>
          <wp:inline distT="0" distB="0" distL="0" distR="0">
            <wp:extent cx="5486400" cy="2476500"/>
            <wp:effectExtent l="0" t="0" r="0" b="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2C461A" w:rsidRPr="002B354D" w:rsidRDefault="002C461A" w:rsidP="005C1C28">
      <w:pPr>
        <w:jc w:val="center"/>
        <w:rPr>
          <w:rFonts w:ascii="Book Antiqua" w:hAnsi="Book Antiqua"/>
          <w:i/>
          <w:sz w:val="22"/>
          <w:szCs w:val="22"/>
        </w:rPr>
      </w:pPr>
    </w:p>
    <w:p w:rsidR="00B432B8" w:rsidRPr="002B354D" w:rsidRDefault="00B432B8" w:rsidP="005C1C28">
      <w:pPr>
        <w:jc w:val="center"/>
        <w:rPr>
          <w:rFonts w:ascii="Book Antiqua" w:hAnsi="Book Antiqua"/>
          <w:i/>
          <w:sz w:val="22"/>
          <w:szCs w:val="22"/>
        </w:rPr>
      </w:pPr>
    </w:p>
    <w:p w:rsidR="002C461A" w:rsidRPr="002B354D" w:rsidRDefault="002C461A" w:rsidP="005C1C28">
      <w:pPr>
        <w:jc w:val="center"/>
        <w:rPr>
          <w:rFonts w:ascii="Book Antiqua" w:hAnsi="Book Antiqua"/>
          <w:i/>
          <w:sz w:val="22"/>
          <w:szCs w:val="22"/>
        </w:rPr>
      </w:pPr>
    </w:p>
    <w:p w:rsidR="003236F5" w:rsidRPr="002B354D" w:rsidRDefault="003236F5" w:rsidP="005C1C28">
      <w:pPr>
        <w:jc w:val="center"/>
        <w:rPr>
          <w:rFonts w:ascii="Book Antiqua" w:hAnsi="Book Antiqua"/>
          <w:i/>
          <w:sz w:val="22"/>
          <w:szCs w:val="22"/>
        </w:rPr>
      </w:pPr>
    </w:p>
    <w:p w:rsidR="003236F5" w:rsidRPr="002B354D" w:rsidRDefault="003236F5" w:rsidP="005C1C28">
      <w:pPr>
        <w:jc w:val="center"/>
        <w:rPr>
          <w:rFonts w:ascii="Book Antiqua" w:hAnsi="Book Antiqua"/>
          <w:i/>
          <w:sz w:val="22"/>
          <w:szCs w:val="22"/>
        </w:rPr>
      </w:pPr>
    </w:p>
    <w:p w:rsidR="001D3322" w:rsidRPr="002B354D" w:rsidRDefault="001D3322" w:rsidP="005C1C28">
      <w:pPr>
        <w:jc w:val="center"/>
        <w:rPr>
          <w:rFonts w:ascii="Book Antiqua" w:hAnsi="Book Antiqua"/>
          <w:i/>
          <w:sz w:val="22"/>
          <w:szCs w:val="22"/>
        </w:rPr>
      </w:pPr>
    </w:p>
    <w:p w:rsidR="001D3322" w:rsidRPr="002B354D" w:rsidRDefault="001D3322" w:rsidP="005C1C28">
      <w:pPr>
        <w:jc w:val="center"/>
        <w:rPr>
          <w:rFonts w:ascii="Book Antiqua" w:hAnsi="Book Antiqua"/>
          <w:i/>
          <w:sz w:val="22"/>
          <w:szCs w:val="22"/>
        </w:rPr>
      </w:pPr>
    </w:p>
    <w:p w:rsidR="001D3322" w:rsidRPr="002B354D" w:rsidRDefault="001D3322" w:rsidP="005C1C28">
      <w:pPr>
        <w:pStyle w:val="NoSpacing"/>
        <w:spacing w:line="276" w:lineRule="auto"/>
        <w:ind w:right="-27"/>
        <w:jc w:val="center"/>
        <w:rPr>
          <w:rFonts w:ascii="Book Antiqua" w:hAnsi="Book Antiqua" w:cs="Calibri"/>
          <w:b/>
          <w:u w:val="single"/>
        </w:rPr>
      </w:pPr>
      <w:r w:rsidRPr="002B354D">
        <w:rPr>
          <w:rFonts w:ascii="Book Antiqua" w:hAnsi="Book Antiqua" w:cs="Calibri"/>
          <w:b/>
          <w:u w:val="single"/>
        </w:rPr>
        <w:t>MBLEDHJET E KUVENDEVE TË KOMUNAVE</w:t>
      </w:r>
    </w:p>
    <w:p w:rsidR="001D3322" w:rsidRPr="002B354D" w:rsidRDefault="001D3322" w:rsidP="005C1C28">
      <w:pPr>
        <w:pStyle w:val="NoSpacing"/>
        <w:spacing w:line="276" w:lineRule="auto"/>
        <w:ind w:right="-27"/>
        <w:jc w:val="center"/>
        <w:rPr>
          <w:rFonts w:ascii="Book Antiqua" w:hAnsi="Book Antiqua" w:cs="Calibri"/>
          <w:b/>
        </w:rPr>
      </w:pPr>
    </w:p>
    <w:p w:rsidR="001D3322" w:rsidRPr="002B354D" w:rsidRDefault="001D3322" w:rsidP="005C1C28">
      <w:pPr>
        <w:jc w:val="center"/>
        <w:rPr>
          <w:rFonts w:ascii="Book Antiqua" w:hAnsi="Book Antiqua"/>
          <w:sz w:val="22"/>
          <w:szCs w:val="22"/>
        </w:rPr>
      </w:pPr>
      <w:r w:rsidRPr="002B354D">
        <w:rPr>
          <w:rFonts w:ascii="Book Antiqua" w:hAnsi="Book Antiqua" w:cs="Calibri"/>
          <w:sz w:val="22"/>
          <w:szCs w:val="22"/>
        </w:rPr>
        <w:t xml:space="preserve">Gjatë periudhës Janar – Mars 2020 Kuvendet e Komunave: Ferizajt, Gjilan, Suharekë dhe Dragashit, kanë mbajtur gjithsejtë 8 </w:t>
      </w:r>
      <w:r w:rsidRPr="002B354D">
        <w:rPr>
          <w:rFonts w:ascii="Book Antiqua" w:hAnsi="Book Antiqua"/>
          <w:sz w:val="22"/>
          <w:szCs w:val="22"/>
        </w:rPr>
        <w:t xml:space="preserve">mbledhje, prej tyre 8 të rregullta dhe 0 jashtëzakonshme. </w:t>
      </w:r>
      <w:r w:rsidRPr="002B354D">
        <w:rPr>
          <w:rFonts w:ascii="Book Antiqua" w:hAnsi="Book Antiqua" w:cs="Calibri"/>
          <w:sz w:val="22"/>
          <w:szCs w:val="22"/>
        </w:rPr>
        <w:t>Në vijim përmes figurës është paraqitur numri i mbledhjeve të kuvendeve të komunave:</w:t>
      </w:r>
    </w:p>
    <w:p w:rsidR="001D3322" w:rsidRPr="002B354D" w:rsidRDefault="001D3322" w:rsidP="005C1C28">
      <w:pPr>
        <w:jc w:val="center"/>
        <w:rPr>
          <w:rFonts w:ascii="Book Antiqua" w:hAnsi="Book Antiqua"/>
          <w:i/>
          <w:sz w:val="22"/>
          <w:szCs w:val="22"/>
        </w:rPr>
      </w:pPr>
    </w:p>
    <w:p w:rsidR="001D3322" w:rsidRPr="002B354D" w:rsidRDefault="001D3322" w:rsidP="005C1C28">
      <w:pPr>
        <w:jc w:val="center"/>
        <w:rPr>
          <w:rFonts w:ascii="Book Antiqua" w:hAnsi="Book Antiqua"/>
          <w:noProof/>
          <w:sz w:val="22"/>
          <w:szCs w:val="22"/>
        </w:rPr>
      </w:pPr>
      <w:r w:rsidRPr="002B354D">
        <w:rPr>
          <w:rFonts w:ascii="Book Antiqua" w:hAnsi="Book Antiqua"/>
          <w:noProof/>
          <w:sz w:val="22"/>
          <w:szCs w:val="22"/>
        </w:rPr>
        <w:br w:type="textWrapping" w:clear="all"/>
      </w:r>
      <w:r w:rsidRPr="002B354D">
        <w:rPr>
          <w:rFonts w:ascii="Book Antiqua" w:hAnsi="Book Antiqua"/>
          <w:noProof/>
          <w:sz w:val="22"/>
          <w:szCs w:val="22"/>
          <w:lang w:val="en-US"/>
        </w:rPr>
        <w:drawing>
          <wp:inline distT="0" distB="0" distL="0" distR="0">
            <wp:extent cx="6010275" cy="25146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1D3322" w:rsidRPr="002B354D" w:rsidRDefault="001D3322" w:rsidP="005C1C28">
      <w:pPr>
        <w:jc w:val="center"/>
        <w:rPr>
          <w:rFonts w:ascii="Book Antiqua" w:hAnsi="Book Antiqua"/>
          <w:noProof/>
          <w:sz w:val="22"/>
          <w:szCs w:val="22"/>
        </w:rPr>
      </w:pPr>
    </w:p>
    <w:p w:rsidR="001D3322" w:rsidRPr="002B354D" w:rsidRDefault="001D3322" w:rsidP="005C1C28">
      <w:pPr>
        <w:jc w:val="center"/>
        <w:rPr>
          <w:rFonts w:ascii="Book Antiqua" w:hAnsi="Book Antiqua" w:cs="Calibri"/>
          <w:i/>
          <w:sz w:val="22"/>
          <w:szCs w:val="22"/>
        </w:rPr>
      </w:pPr>
      <w:r w:rsidRPr="002B354D">
        <w:rPr>
          <w:rFonts w:ascii="Book Antiqua" w:eastAsia="Times New Roman" w:hAnsi="Book Antiqua" w:cs="Calibri"/>
          <w:b/>
          <w:sz w:val="22"/>
          <w:szCs w:val="22"/>
        </w:rPr>
        <w:t>Fig.1.</w:t>
      </w:r>
      <w:r w:rsidRPr="002B354D">
        <w:rPr>
          <w:rFonts w:ascii="Book Antiqua" w:eastAsia="Times New Roman" w:hAnsi="Book Antiqua" w:cs="Calibri"/>
          <w:sz w:val="22"/>
          <w:szCs w:val="22"/>
        </w:rPr>
        <w:t xml:space="preserve"> </w:t>
      </w:r>
      <w:r w:rsidRPr="002B354D">
        <w:rPr>
          <w:rFonts w:ascii="Book Antiqua" w:hAnsi="Book Antiqua" w:cs="Calibri"/>
          <w:i/>
          <w:sz w:val="22"/>
          <w:szCs w:val="22"/>
        </w:rPr>
        <w:t>Mbledhjet e kuvendeve të komunave</w:t>
      </w:r>
      <w:r w:rsidRPr="002B354D">
        <w:rPr>
          <w:rFonts w:ascii="Book Antiqua" w:eastAsia="Times New Roman" w:hAnsi="Book Antiqua" w:cs="Calibri"/>
          <w:i/>
          <w:sz w:val="22"/>
          <w:szCs w:val="22"/>
        </w:rPr>
        <w:t xml:space="preserve">: </w:t>
      </w:r>
      <w:r w:rsidRPr="002B354D">
        <w:rPr>
          <w:rFonts w:ascii="Book Antiqua" w:hAnsi="Book Antiqua" w:cs="Calibri"/>
          <w:i/>
          <w:sz w:val="22"/>
          <w:szCs w:val="22"/>
        </w:rPr>
        <w:t>Ferizajt, Gjilan, Suharekë dhe Dragashit.</w:t>
      </w:r>
    </w:p>
    <w:p w:rsidR="001D3322" w:rsidRPr="002B354D" w:rsidRDefault="001D3322" w:rsidP="005C1C28">
      <w:pPr>
        <w:jc w:val="center"/>
        <w:rPr>
          <w:rFonts w:ascii="Book Antiqua" w:hAnsi="Book Antiqua" w:cs="Calibri"/>
          <w:b/>
          <w:i/>
          <w:sz w:val="22"/>
          <w:szCs w:val="22"/>
        </w:rPr>
      </w:pPr>
    </w:p>
    <w:p w:rsidR="001D3322" w:rsidRPr="002B354D" w:rsidRDefault="001D3322" w:rsidP="005C1C28">
      <w:pPr>
        <w:jc w:val="center"/>
        <w:rPr>
          <w:rFonts w:ascii="Book Antiqua" w:eastAsia="Times New Roman" w:hAnsi="Book Antiqua" w:cs="Calibri"/>
          <w:sz w:val="22"/>
          <w:szCs w:val="22"/>
        </w:rPr>
      </w:pPr>
    </w:p>
    <w:p w:rsidR="001D3322" w:rsidRPr="002B354D" w:rsidRDefault="001D3322"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Lidhur me përgjegjësitë e komunave për informim të drejtë të qytetarëve lidhur me aktivitetet e kuvendeve të komunave, në faqen zyrtare të komunave janë postuar informacione të përgjithshme lidhur me aktivitetet e kryetarëve të komunave dhe kuvendeve të komunave. Nga komunat janë organizuar edhe tubi publike tjera si p.sh.; takime me qytetarë lidhur me buxhetin  e komunës, takime me qytetarë lidhur me  rregullore te caktuar etj.</w:t>
      </w:r>
    </w:p>
    <w:p w:rsidR="001D3322" w:rsidRPr="002B354D" w:rsidRDefault="001D3322" w:rsidP="005C1C28">
      <w:pPr>
        <w:jc w:val="center"/>
        <w:rPr>
          <w:rFonts w:ascii="Book Antiqua" w:eastAsia="Times New Roman" w:hAnsi="Book Antiqua" w:cs="Calibri"/>
          <w:sz w:val="22"/>
          <w:szCs w:val="22"/>
        </w:rPr>
      </w:pPr>
    </w:p>
    <w:p w:rsidR="001D3322" w:rsidRPr="002B354D" w:rsidRDefault="001D3322" w:rsidP="005C1C28">
      <w:pPr>
        <w:jc w:val="center"/>
        <w:rPr>
          <w:rFonts w:ascii="Book Antiqua" w:hAnsi="Book Antiqua"/>
          <w:sz w:val="22"/>
          <w:szCs w:val="22"/>
        </w:rPr>
      </w:pPr>
      <w:r w:rsidRPr="002B354D">
        <w:rPr>
          <w:rFonts w:ascii="Book Antiqua" w:hAnsi="Book Antiqua"/>
          <w:sz w:val="22"/>
          <w:szCs w:val="22"/>
        </w:rPr>
        <w:t>Kuvendi i Komunës si organi më i lartë legjislativ i komunës, më qëllim të përmbushjes së objektivave të tij dhe realizimin e detyrave të tij, në përputhje me Ligjin për Vetëqeverisje Lokale, miraton akte në kuadër të kompetencave dhe përgjegjësive të tij, duke përfshirë  rregullore nga fusha e përgjegjësisë së tij,  vendime dhe çdo akt tjetër të nevojshëm që siguron funksionimin efikas të komunës.</w:t>
      </w:r>
    </w:p>
    <w:p w:rsidR="001D3322" w:rsidRPr="002B354D" w:rsidRDefault="001D3322" w:rsidP="005C1C28">
      <w:pPr>
        <w:jc w:val="center"/>
        <w:rPr>
          <w:rFonts w:ascii="Book Antiqua" w:eastAsia="Times New Roman" w:hAnsi="Book Antiqua" w:cs="Calibri"/>
          <w:b/>
          <w:bCs/>
          <w:sz w:val="22"/>
          <w:szCs w:val="22"/>
          <w:u w:val="single"/>
        </w:rPr>
      </w:pPr>
    </w:p>
    <w:p w:rsidR="001D3322" w:rsidRPr="002B354D" w:rsidRDefault="001D3322" w:rsidP="005C1C28">
      <w:pPr>
        <w:jc w:val="center"/>
        <w:rPr>
          <w:rFonts w:ascii="Book Antiqua" w:eastAsia="Times New Roman" w:hAnsi="Book Antiqua" w:cs="Calibri"/>
          <w:b/>
          <w:bCs/>
          <w:sz w:val="22"/>
          <w:szCs w:val="22"/>
          <w:u w:val="single"/>
        </w:rPr>
      </w:pPr>
    </w:p>
    <w:p w:rsidR="001D3322" w:rsidRPr="002B354D" w:rsidRDefault="001D3322" w:rsidP="005C1C28">
      <w:pPr>
        <w:jc w:val="center"/>
        <w:rPr>
          <w:rFonts w:ascii="Book Antiqua" w:eastAsia="Times New Roman" w:hAnsi="Book Antiqua" w:cs="Calibri"/>
          <w:sz w:val="22"/>
          <w:szCs w:val="22"/>
          <w:u w:val="single"/>
        </w:rPr>
      </w:pPr>
      <w:r w:rsidRPr="002B354D">
        <w:rPr>
          <w:rFonts w:ascii="Book Antiqua" w:eastAsia="Times New Roman" w:hAnsi="Book Antiqua" w:cs="Calibri"/>
          <w:b/>
          <w:bCs/>
          <w:sz w:val="22"/>
          <w:szCs w:val="22"/>
          <w:u w:val="single"/>
        </w:rPr>
        <w:t>KOMITETE E PËRHERSHME</w:t>
      </w:r>
    </w:p>
    <w:p w:rsidR="001D3322" w:rsidRPr="002B354D" w:rsidRDefault="001D3322" w:rsidP="005C1C28">
      <w:pPr>
        <w:jc w:val="center"/>
        <w:rPr>
          <w:rFonts w:ascii="Book Antiqua" w:eastAsia="Times New Roman" w:hAnsi="Book Antiqua" w:cs="Calibri"/>
          <w:sz w:val="22"/>
          <w:szCs w:val="22"/>
        </w:rPr>
      </w:pPr>
    </w:p>
    <w:p w:rsidR="001D3322" w:rsidRPr="002B354D" w:rsidRDefault="001D3322" w:rsidP="005C1C28">
      <w:pPr>
        <w:jc w:val="center"/>
        <w:rPr>
          <w:rFonts w:ascii="Book Antiqua" w:hAnsi="Book Antiqua"/>
          <w:noProof/>
          <w:sz w:val="22"/>
          <w:szCs w:val="22"/>
        </w:rPr>
      </w:pPr>
      <w:r w:rsidRPr="002B354D">
        <w:rPr>
          <w:rFonts w:ascii="Book Antiqua" w:eastAsia="Times New Roman" w:hAnsi="Book Antiqua" w:cs="Calibri"/>
          <w:sz w:val="22"/>
          <w:szCs w:val="22"/>
        </w:rPr>
        <w:t xml:space="preserve">Komiteti për Politikë dhe Financa si dhe Komiteti për Komunitete si komitete të  përhershme kanë qenë funksionale </w:t>
      </w:r>
      <w:r w:rsidRPr="002B354D">
        <w:rPr>
          <w:rFonts w:ascii="Book Antiqua" w:eastAsia="Times New Roman" w:hAnsi="Book Antiqua" w:cs="Calibri"/>
          <w:color w:val="000000"/>
          <w:sz w:val="22"/>
          <w:szCs w:val="22"/>
        </w:rPr>
        <w:t>gjatë kësaj periudhe, duke mbajtur mbledhje të vazhdueshme. Numri i përgjithshëm i mbledhjeve të këtyre komiteteve ka qenë 16. Prej tyre 10 i ka mbajtur Komitetit për Politikë dhe Financa dhe 6 Komitetit për Komunitete. Në vijim për mes figurës kemi pasqyruar numrin e mbledhjeve të komiteteve të përhershme në këto komu</w:t>
      </w:r>
      <w:r w:rsidRPr="002B354D">
        <w:rPr>
          <w:rFonts w:ascii="Book Antiqua" w:hAnsi="Book Antiqua"/>
          <w:noProof/>
          <w:sz w:val="22"/>
          <w:szCs w:val="22"/>
        </w:rPr>
        <w:t>na:</w:t>
      </w:r>
      <w:r w:rsidRPr="002B354D">
        <w:rPr>
          <w:rFonts w:ascii="Book Antiqua" w:hAnsi="Book Antiqua"/>
          <w:noProof/>
          <w:sz w:val="22"/>
          <w:szCs w:val="22"/>
          <w:lang w:val="en-US"/>
        </w:rPr>
        <w:drawing>
          <wp:inline distT="0" distB="0" distL="0" distR="0">
            <wp:extent cx="5838825" cy="24003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1D3322" w:rsidRPr="002B354D" w:rsidRDefault="001D3322" w:rsidP="005C1C28">
      <w:pPr>
        <w:jc w:val="center"/>
        <w:rPr>
          <w:rFonts w:ascii="Book Antiqua" w:eastAsia="Times New Roman" w:hAnsi="Book Antiqua" w:cs="Calibri"/>
          <w:color w:val="000000"/>
          <w:sz w:val="22"/>
          <w:szCs w:val="22"/>
        </w:rPr>
      </w:pPr>
    </w:p>
    <w:p w:rsidR="001D3322" w:rsidRPr="002B354D" w:rsidRDefault="001D3322" w:rsidP="005C1C28">
      <w:pPr>
        <w:jc w:val="center"/>
        <w:rPr>
          <w:rFonts w:ascii="Book Antiqua" w:hAnsi="Book Antiqua" w:cs="Calibri"/>
          <w:i/>
          <w:sz w:val="22"/>
          <w:szCs w:val="22"/>
        </w:rPr>
      </w:pPr>
      <w:r w:rsidRPr="002B354D">
        <w:rPr>
          <w:rFonts w:ascii="Book Antiqua" w:eastAsia="Times New Roman" w:hAnsi="Book Antiqua" w:cs="Calibri"/>
          <w:b/>
          <w:sz w:val="22"/>
          <w:szCs w:val="22"/>
        </w:rPr>
        <w:t>Fig.2.</w:t>
      </w:r>
      <w:r w:rsidRPr="002B354D">
        <w:rPr>
          <w:rFonts w:ascii="Book Antiqua" w:eastAsia="Times New Roman" w:hAnsi="Book Antiqua" w:cs="Calibri"/>
          <w:sz w:val="22"/>
          <w:szCs w:val="22"/>
        </w:rPr>
        <w:t xml:space="preserve"> </w:t>
      </w:r>
      <w:r w:rsidRPr="002B354D">
        <w:rPr>
          <w:rFonts w:ascii="Book Antiqua" w:eastAsia="Times New Roman" w:hAnsi="Book Antiqua" w:cs="Calibri"/>
          <w:i/>
          <w:sz w:val="22"/>
          <w:szCs w:val="22"/>
        </w:rPr>
        <w:t xml:space="preserve">Mbledhjet e komiteteve të përhershme; </w:t>
      </w:r>
      <w:r w:rsidRPr="002B354D">
        <w:rPr>
          <w:rFonts w:ascii="Book Antiqua" w:hAnsi="Book Antiqua" w:cs="Calibri"/>
          <w:i/>
          <w:sz w:val="22"/>
          <w:szCs w:val="22"/>
        </w:rPr>
        <w:t>Ferizajt, Gjilan, Suharekë dhe Dragashit</w:t>
      </w:r>
    </w:p>
    <w:p w:rsidR="001D3322" w:rsidRPr="002B354D" w:rsidRDefault="001D3322" w:rsidP="005C1C28">
      <w:pPr>
        <w:jc w:val="center"/>
        <w:rPr>
          <w:rFonts w:ascii="Book Antiqua" w:hAnsi="Book Antiqua" w:cs="Calibri"/>
          <w:i/>
          <w:sz w:val="22"/>
          <w:szCs w:val="22"/>
        </w:rPr>
      </w:pPr>
    </w:p>
    <w:p w:rsidR="001D3322" w:rsidRPr="002B354D" w:rsidRDefault="001D3322" w:rsidP="005C1C28">
      <w:pPr>
        <w:jc w:val="center"/>
        <w:rPr>
          <w:rFonts w:ascii="Book Antiqua" w:hAnsi="Book Antiqua" w:cs="Calibri"/>
          <w:i/>
          <w:sz w:val="22"/>
          <w:szCs w:val="22"/>
        </w:rPr>
      </w:pPr>
    </w:p>
    <w:p w:rsidR="001D3322" w:rsidRPr="002B354D" w:rsidRDefault="001D3322" w:rsidP="005C1C28">
      <w:pPr>
        <w:jc w:val="center"/>
        <w:rPr>
          <w:rFonts w:ascii="Book Antiqua" w:hAnsi="Book Antiqua" w:cs="Calibri"/>
          <w:b/>
          <w:bCs/>
          <w:sz w:val="22"/>
          <w:szCs w:val="22"/>
          <w:u w:val="single"/>
        </w:rPr>
      </w:pPr>
      <w:r w:rsidRPr="002B354D">
        <w:rPr>
          <w:rFonts w:ascii="Book Antiqua" w:hAnsi="Book Antiqua" w:cs="Calibri"/>
          <w:b/>
          <w:bCs/>
          <w:sz w:val="22"/>
          <w:szCs w:val="22"/>
          <w:u w:val="single"/>
        </w:rPr>
        <w:t>KËSHILLI KOMUNAL PËR SIGURI NË BASHKËSI</w:t>
      </w:r>
    </w:p>
    <w:p w:rsidR="001D3322" w:rsidRPr="002B354D" w:rsidRDefault="001D3322" w:rsidP="005C1C28">
      <w:pPr>
        <w:jc w:val="center"/>
        <w:rPr>
          <w:rFonts w:ascii="Book Antiqua" w:hAnsi="Book Antiqua" w:cs="Calibri"/>
          <w:b/>
          <w:bCs/>
          <w:sz w:val="22"/>
          <w:szCs w:val="22"/>
          <w:u w:val="single"/>
        </w:rPr>
      </w:pPr>
    </w:p>
    <w:p w:rsidR="001D3322" w:rsidRPr="002B354D" w:rsidRDefault="001D3322" w:rsidP="005C1C28">
      <w:pPr>
        <w:jc w:val="center"/>
        <w:rPr>
          <w:rFonts w:ascii="Book Antiqua" w:eastAsia="Times New Roman" w:hAnsi="Book Antiqua" w:cs="Calibri"/>
          <w:sz w:val="22"/>
          <w:szCs w:val="22"/>
        </w:rPr>
      </w:pPr>
      <w:r w:rsidRPr="002B354D">
        <w:rPr>
          <w:rFonts w:ascii="Book Antiqua" w:eastAsia="Times New Roman" w:hAnsi="Book Antiqua" w:cs="Calibri"/>
          <w:sz w:val="22"/>
          <w:szCs w:val="22"/>
        </w:rPr>
        <w:t xml:space="preserve">Lidhur me punën e mekanizmave konsultativ në fushën e sigurisë publike, siç është Këshilli Komunal për Siguri në Bashkësi, i cili themelohet nga Kuvendi i Komunës ndërsa kryesohet nga kryetari i komunës, vlen të theksohet se në të gjitha komunat e lartcekura është themeluar dhe është funksional ky Këshill, </w:t>
      </w:r>
      <w:proofErr w:type="spellStart"/>
      <w:r w:rsidRPr="002B354D">
        <w:rPr>
          <w:rFonts w:ascii="Book Antiqua" w:eastAsia="Times New Roman" w:hAnsi="Book Antiqua" w:cs="Calibri"/>
          <w:sz w:val="22"/>
          <w:szCs w:val="22"/>
        </w:rPr>
        <w:t>konform</w:t>
      </w:r>
      <w:proofErr w:type="spellEnd"/>
      <w:r w:rsidRPr="002B354D">
        <w:rPr>
          <w:rFonts w:ascii="Book Antiqua" w:eastAsia="Times New Roman" w:hAnsi="Book Antiqua" w:cs="Calibri"/>
          <w:sz w:val="22"/>
          <w:szCs w:val="22"/>
        </w:rPr>
        <w:t xml:space="preserve"> Udhëzimit Administrativ Nr.27/2012-MPB Nr.03/2012-MAPL për Themelimin dhe Funksionimin e Këshillit Komunal për Siguri në Bashkësi. Më poshtë kemi paraqitur numrin e takimeve të mbajtura të Këshillit Komunal për Siguri në Bashkësi:</w:t>
      </w:r>
    </w:p>
    <w:p w:rsidR="001D3322" w:rsidRPr="002B354D" w:rsidRDefault="001D3322" w:rsidP="005C1C28">
      <w:pPr>
        <w:tabs>
          <w:tab w:val="left" w:pos="1170"/>
        </w:tabs>
        <w:autoSpaceDE w:val="0"/>
        <w:autoSpaceDN w:val="0"/>
        <w:adjustRightInd w:val="0"/>
        <w:jc w:val="center"/>
        <w:rPr>
          <w:rFonts w:ascii="Book Antiqua" w:hAnsi="Book Antiqua" w:cstheme="minorHAnsi"/>
          <w:b/>
          <w:sz w:val="22"/>
          <w:szCs w:val="22"/>
        </w:rPr>
      </w:pPr>
    </w:p>
    <w:p w:rsidR="001D3322" w:rsidRPr="002B354D" w:rsidRDefault="001D3322" w:rsidP="005C1C28">
      <w:pPr>
        <w:tabs>
          <w:tab w:val="left" w:pos="1170"/>
        </w:tabs>
        <w:autoSpaceDE w:val="0"/>
        <w:autoSpaceDN w:val="0"/>
        <w:adjustRightInd w:val="0"/>
        <w:jc w:val="center"/>
        <w:rPr>
          <w:rFonts w:ascii="Book Antiqua" w:hAnsi="Book Antiqua" w:cstheme="minorHAnsi"/>
          <w:b/>
          <w:sz w:val="22"/>
          <w:szCs w:val="22"/>
        </w:rPr>
      </w:pPr>
      <w:r w:rsidRPr="002B354D">
        <w:rPr>
          <w:rFonts w:ascii="Book Antiqua" w:hAnsi="Book Antiqua"/>
          <w:noProof/>
          <w:sz w:val="22"/>
          <w:szCs w:val="22"/>
          <w:lang w:val="en-US"/>
        </w:rPr>
        <w:lastRenderedPageBreak/>
        <w:drawing>
          <wp:inline distT="0" distB="0" distL="0" distR="0">
            <wp:extent cx="5972175" cy="234315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r w:rsidRPr="002B354D">
        <w:rPr>
          <w:rFonts w:ascii="Book Antiqua" w:hAnsi="Book Antiqua" w:cstheme="minorHAnsi"/>
          <w:b/>
          <w:sz w:val="22"/>
          <w:szCs w:val="22"/>
        </w:rPr>
        <w:br w:type="textWrapping" w:clear="all"/>
      </w:r>
    </w:p>
    <w:p w:rsidR="001D3322" w:rsidRPr="002B354D" w:rsidRDefault="001D3322" w:rsidP="005C1C28">
      <w:pPr>
        <w:tabs>
          <w:tab w:val="left" w:pos="1170"/>
        </w:tabs>
        <w:autoSpaceDE w:val="0"/>
        <w:autoSpaceDN w:val="0"/>
        <w:adjustRightInd w:val="0"/>
        <w:jc w:val="center"/>
        <w:rPr>
          <w:rFonts w:ascii="Book Antiqua" w:hAnsi="Book Antiqua" w:cstheme="minorHAnsi"/>
          <w:sz w:val="22"/>
          <w:szCs w:val="22"/>
        </w:rPr>
      </w:pPr>
      <w:r w:rsidRPr="002B354D">
        <w:rPr>
          <w:rFonts w:ascii="Book Antiqua" w:hAnsi="Book Antiqua" w:cstheme="minorHAnsi"/>
          <w:b/>
          <w:sz w:val="22"/>
          <w:szCs w:val="22"/>
        </w:rPr>
        <w:t xml:space="preserve">Fig. 3. </w:t>
      </w:r>
      <w:r w:rsidRPr="002B354D">
        <w:rPr>
          <w:rFonts w:ascii="Book Antiqua" w:hAnsi="Book Antiqua" w:cstheme="minorHAnsi"/>
          <w:i/>
          <w:sz w:val="22"/>
          <w:szCs w:val="22"/>
        </w:rPr>
        <w:t>Numri i takimeve të KKSB-ve në komunat: Ferizajt, , Gjilan, Suharekës dhe  Dragashit</w:t>
      </w:r>
    </w:p>
    <w:p w:rsidR="001D3322" w:rsidRPr="002B354D" w:rsidRDefault="001D3322" w:rsidP="005C1C28">
      <w:pPr>
        <w:jc w:val="center"/>
        <w:rPr>
          <w:rFonts w:ascii="Book Antiqua" w:eastAsia="Times New Roman" w:hAnsi="Book Antiqua" w:cs="Calibri"/>
          <w:sz w:val="22"/>
          <w:szCs w:val="22"/>
        </w:rPr>
      </w:pPr>
    </w:p>
    <w:p w:rsidR="001D3322" w:rsidRPr="002B354D" w:rsidRDefault="001D3322" w:rsidP="005C1C28">
      <w:pPr>
        <w:jc w:val="center"/>
        <w:rPr>
          <w:rFonts w:ascii="Book Antiqua" w:eastAsia="Times New Roman" w:hAnsi="Book Antiqua" w:cs="Arial"/>
          <w:sz w:val="22"/>
          <w:szCs w:val="22"/>
        </w:rPr>
      </w:pPr>
      <w:r w:rsidRPr="002B354D">
        <w:rPr>
          <w:rFonts w:ascii="Book Antiqua" w:eastAsia="Times New Roman" w:hAnsi="Book Antiqua" w:cs="Calibri"/>
          <w:sz w:val="22"/>
          <w:szCs w:val="22"/>
        </w:rPr>
        <w:t>N</w:t>
      </w:r>
      <w:r w:rsidRPr="002B354D">
        <w:rPr>
          <w:rFonts w:ascii="Book Antiqua" w:eastAsia="Times New Roman" w:hAnsi="Book Antiqua" w:cs="Arial"/>
          <w:sz w:val="22"/>
          <w:szCs w:val="22"/>
        </w:rPr>
        <w:t>dër çështjet më të shpeshta që janë diskutuar në këto takime ishin çështja e sigurisë publike në komunë, ku në përgjithësi u cilësua situatë e qetë nëpër komunat e lartcekura.</w:t>
      </w:r>
    </w:p>
    <w:p w:rsidR="001D3322" w:rsidRPr="002B354D" w:rsidRDefault="001D3322" w:rsidP="005C1C28">
      <w:pPr>
        <w:jc w:val="center"/>
        <w:rPr>
          <w:rFonts w:ascii="Book Antiqua" w:eastAsia="Times New Roman" w:hAnsi="Book Antiqua" w:cs="Arial"/>
          <w:sz w:val="22"/>
          <w:szCs w:val="22"/>
        </w:rPr>
      </w:pPr>
    </w:p>
    <w:p w:rsidR="001D3322" w:rsidRPr="002B354D" w:rsidRDefault="001D3322" w:rsidP="005C1C28">
      <w:pPr>
        <w:tabs>
          <w:tab w:val="left" w:pos="3810"/>
        </w:tabs>
        <w:jc w:val="center"/>
        <w:rPr>
          <w:rFonts w:ascii="Book Antiqua" w:eastAsia="Times New Roman" w:hAnsi="Book Antiqua" w:cs="Arial"/>
          <w:sz w:val="22"/>
          <w:szCs w:val="22"/>
        </w:rPr>
      </w:pPr>
    </w:p>
    <w:p w:rsidR="001D3322" w:rsidRPr="002B354D" w:rsidRDefault="001D3322" w:rsidP="005C1C28">
      <w:pPr>
        <w:jc w:val="center"/>
        <w:rPr>
          <w:rFonts w:ascii="Book Antiqua" w:eastAsia="Times New Roman" w:hAnsi="Book Antiqua" w:cstheme="minorHAnsi"/>
          <w:b/>
          <w:sz w:val="22"/>
          <w:szCs w:val="22"/>
          <w:u w:val="single"/>
        </w:rPr>
      </w:pPr>
      <w:r w:rsidRPr="002B354D">
        <w:rPr>
          <w:rFonts w:ascii="Book Antiqua" w:eastAsia="Times New Roman" w:hAnsi="Book Antiqua" w:cstheme="minorHAnsi"/>
          <w:b/>
          <w:sz w:val="22"/>
          <w:szCs w:val="22"/>
          <w:u w:val="single"/>
        </w:rPr>
        <w:t>RAPORTIMI I KRYETARIT</w:t>
      </w:r>
    </w:p>
    <w:p w:rsidR="001D3322" w:rsidRPr="002B354D" w:rsidRDefault="001D3322" w:rsidP="005C1C28">
      <w:pPr>
        <w:tabs>
          <w:tab w:val="left" w:pos="3705"/>
        </w:tabs>
        <w:ind w:firstLine="720"/>
        <w:jc w:val="center"/>
        <w:rPr>
          <w:rFonts w:ascii="Book Antiqua" w:hAnsi="Book Antiqua" w:cstheme="minorHAnsi"/>
          <w:color w:val="000000" w:themeColor="text1"/>
          <w:sz w:val="22"/>
          <w:szCs w:val="22"/>
        </w:rPr>
      </w:pPr>
    </w:p>
    <w:p w:rsidR="001D3322" w:rsidRPr="002B354D" w:rsidRDefault="001D3322" w:rsidP="005C1C28">
      <w:pPr>
        <w:jc w:val="center"/>
        <w:rPr>
          <w:rFonts w:ascii="Book Antiqua" w:eastAsia="Times New Roman" w:hAnsi="Book Antiqua" w:cstheme="minorHAnsi"/>
          <w:sz w:val="22"/>
          <w:szCs w:val="22"/>
        </w:rPr>
      </w:pPr>
      <w:r w:rsidRPr="002B354D">
        <w:rPr>
          <w:rFonts w:ascii="Book Antiqua" w:eastAsia="Times New Roman" w:hAnsi="Book Antiqua" w:cstheme="minorHAnsi"/>
          <w:sz w:val="22"/>
          <w:szCs w:val="22"/>
        </w:rPr>
        <w:t>Sipas Ligjit Nr.03/L-040 për Vetëqeverisje Lokale, Kryetari i Komunës është i obliguar të raportoj para Kuvendit të Komunës për situatën ekonomiko-financiare të komunës dhe për zbatimin e planeve investuese të komunës, së paku njëherë në gjashtë muaj apo kurdoherë që kërkohet nga kuvendi i komunë.</w:t>
      </w:r>
    </w:p>
    <w:p w:rsidR="001D3322" w:rsidRPr="002B354D" w:rsidRDefault="001D3322" w:rsidP="005C1C28">
      <w:pPr>
        <w:jc w:val="center"/>
        <w:rPr>
          <w:rFonts w:ascii="Book Antiqua" w:eastAsia="Times New Roman" w:hAnsi="Book Antiqua" w:cstheme="minorHAnsi"/>
          <w:sz w:val="22"/>
          <w:szCs w:val="22"/>
        </w:rPr>
      </w:pPr>
    </w:p>
    <w:p w:rsidR="001D3322" w:rsidRPr="002B354D" w:rsidRDefault="001D3322" w:rsidP="005C1C28">
      <w:pPr>
        <w:jc w:val="center"/>
        <w:rPr>
          <w:rFonts w:ascii="Book Antiqua" w:hAnsi="Book Antiqua"/>
          <w:noProof/>
          <w:sz w:val="22"/>
          <w:szCs w:val="22"/>
        </w:rPr>
      </w:pPr>
      <w:r w:rsidRPr="002B354D">
        <w:rPr>
          <w:rFonts w:ascii="Book Antiqua" w:hAnsi="Book Antiqua"/>
          <w:noProof/>
          <w:sz w:val="22"/>
          <w:szCs w:val="22"/>
          <w:lang w:val="en-US"/>
        </w:rPr>
        <w:drawing>
          <wp:inline distT="0" distB="0" distL="0" distR="0">
            <wp:extent cx="5943600" cy="22669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1D3322" w:rsidRPr="002B354D" w:rsidRDefault="001D3322" w:rsidP="005C1C28">
      <w:pPr>
        <w:autoSpaceDE w:val="0"/>
        <w:autoSpaceDN w:val="0"/>
        <w:adjustRightInd w:val="0"/>
        <w:jc w:val="center"/>
        <w:rPr>
          <w:rFonts w:ascii="Book Antiqua" w:hAnsi="Book Antiqua" w:cstheme="minorHAnsi"/>
          <w:b/>
          <w:bCs/>
          <w:i/>
          <w:sz w:val="22"/>
          <w:szCs w:val="22"/>
        </w:rPr>
      </w:pPr>
    </w:p>
    <w:p w:rsidR="001D3322" w:rsidRPr="002B354D" w:rsidRDefault="001D3322" w:rsidP="005C1C28">
      <w:pPr>
        <w:autoSpaceDE w:val="0"/>
        <w:autoSpaceDN w:val="0"/>
        <w:adjustRightInd w:val="0"/>
        <w:jc w:val="center"/>
        <w:rPr>
          <w:rFonts w:ascii="Book Antiqua" w:hAnsi="Book Antiqua" w:cstheme="minorHAnsi"/>
          <w:sz w:val="22"/>
          <w:szCs w:val="22"/>
        </w:rPr>
      </w:pPr>
      <w:r w:rsidRPr="002B354D">
        <w:rPr>
          <w:rFonts w:ascii="Book Antiqua" w:hAnsi="Book Antiqua" w:cstheme="minorHAnsi"/>
          <w:b/>
          <w:bCs/>
          <w:i/>
          <w:sz w:val="22"/>
          <w:szCs w:val="22"/>
        </w:rPr>
        <w:t>Fig.4.</w:t>
      </w:r>
      <w:r w:rsidRPr="002B354D">
        <w:rPr>
          <w:rFonts w:ascii="Book Antiqua" w:hAnsi="Book Antiqua" w:cstheme="minorHAnsi"/>
          <w:i/>
          <w:sz w:val="22"/>
          <w:szCs w:val="22"/>
        </w:rPr>
        <w:t xml:space="preserve"> Numri i raportimeve të kryetarit për situatën ekonomike në komunat: Ferizajt, Gjilan, Suharekës Skenderaj, dhe  Dragashit</w:t>
      </w:r>
    </w:p>
    <w:p w:rsidR="001D3322" w:rsidRPr="002B354D" w:rsidRDefault="001D3322" w:rsidP="005C1C28">
      <w:pPr>
        <w:tabs>
          <w:tab w:val="left" w:pos="1410"/>
        </w:tabs>
        <w:jc w:val="center"/>
        <w:rPr>
          <w:rFonts w:ascii="Book Antiqua" w:eastAsia="Times New Roman" w:hAnsi="Book Antiqua" w:cs="Arial"/>
          <w:sz w:val="22"/>
          <w:szCs w:val="22"/>
        </w:rPr>
      </w:pPr>
    </w:p>
    <w:p w:rsidR="001D3322" w:rsidRPr="002B354D" w:rsidRDefault="001D3322" w:rsidP="005C1C28">
      <w:pPr>
        <w:jc w:val="center"/>
        <w:rPr>
          <w:rFonts w:ascii="Book Antiqua" w:eastAsia="Times New Roman" w:hAnsi="Book Antiqua" w:cs="Calibri"/>
          <w:sz w:val="22"/>
          <w:szCs w:val="22"/>
        </w:rPr>
      </w:pPr>
    </w:p>
    <w:p w:rsidR="001D3322" w:rsidRPr="002B354D" w:rsidRDefault="001D3322" w:rsidP="005C1C28">
      <w:pPr>
        <w:jc w:val="center"/>
        <w:rPr>
          <w:rFonts w:ascii="Book Antiqua" w:hAnsi="Book Antiqua" w:cstheme="minorHAnsi"/>
          <w:b/>
          <w:bCs/>
          <w:color w:val="000000" w:themeColor="text1"/>
          <w:sz w:val="22"/>
          <w:szCs w:val="22"/>
        </w:rPr>
      </w:pPr>
      <w:r w:rsidRPr="002B354D">
        <w:rPr>
          <w:rFonts w:ascii="Book Antiqua" w:hAnsi="Book Antiqua" w:cstheme="minorHAnsi"/>
          <w:b/>
          <w:bCs/>
          <w:color w:val="000000" w:themeColor="text1"/>
          <w:sz w:val="22"/>
          <w:szCs w:val="22"/>
        </w:rPr>
        <w:t>TAKIME PUBLIKE</w:t>
      </w:r>
    </w:p>
    <w:p w:rsidR="001D3322" w:rsidRPr="002B354D" w:rsidRDefault="001D3322" w:rsidP="005C1C28">
      <w:pPr>
        <w:jc w:val="center"/>
        <w:rPr>
          <w:rFonts w:ascii="Book Antiqua" w:hAnsi="Book Antiqua" w:cstheme="minorHAnsi"/>
          <w:b/>
          <w:bCs/>
          <w:color w:val="000000" w:themeColor="text1"/>
          <w:sz w:val="22"/>
          <w:szCs w:val="22"/>
        </w:rPr>
      </w:pPr>
    </w:p>
    <w:p w:rsidR="001D3322" w:rsidRPr="002B354D" w:rsidRDefault="001D3322" w:rsidP="005C1C28">
      <w:pPr>
        <w:jc w:val="center"/>
        <w:rPr>
          <w:rFonts w:ascii="Book Antiqua" w:eastAsia="MS Mincho" w:hAnsi="Book Antiqua" w:cs="Arial"/>
          <w:sz w:val="22"/>
          <w:szCs w:val="22"/>
        </w:rPr>
      </w:pPr>
      <w:r w:rsidRPr="002B354D">
        <w:rPr>
          <w:rFonts w:ascii="Book Antiqua" w:hAnsi="Book Antiqua" w:cstheme="minorHAnsi"/>
          <w:color w:val="000000" w:themeColor="text1"/>
          <w:sz w:val="22"/>
          <w:szCs w:val="22"/>
        </w:rPr>
        <w:t xml:space="preserve">Komunat janë të obliguar që gjatë vitit ti mbajnë 2 (dy) takime publike me qytetarë. Andaj se paku njeri nga takimet duhet të mbahet në gjashtë mujorin e parë të viti bazuar në nenin </w:t>
      </w:r>
      <w:r w:rsidRPr="002B354D">
        <w:rPr>
          <w:rFonts w:ascii="Book Antiqua" w:eastAsia="MS Mincho" w:hAnsi="Book Antiqua" w:cs="Arial"/>
          <w:sz w:val="22"/>
          <w:szCs w:val="22"/>
        </w:rPr>
        <w:t>68 të Ligjit për Vetëqeverisje Lokale. Në vazhdim pasqyrojmë numrin e takimeve të publike gjatë periudhës Janar-Mars 2020.</w:t>
      </w:r>
    </w:p>
    <w:p w:rsidR="001D3322" w:rsidRPr="002B354D" w:rsidRDefault="001D3322" w:rsidP="005C1C28">
      <w:pPr>
        <w:jc w:val="center"/>
        <w:rPr>
          <w:rFonts w:ascii="Book Antiqua" w:hAnsi="Book Antiqua" w:cstheme="minorHAnsi"/>
          <w:b/>
          <w:bCs/>
          <w:color w:val="000000" w:themeColor="text1"/>
          <w:sz w:val="22"/>
          <w:szCs w:val="22"/>
        </w:rPr>
      </w:pPr>
    </w:p>
    <w:p w:rsidR="001D3322" w:rsidRPr="002B354D" w:rsidRDefault="001D3322" w:rsidP="005C1C28">
      <w:pPr>
        <w:jc w:val="center"/>
        <w:rPr>
          <w:rFonts w:ascii="Book Antiqua" w:hAnsi="Book Antiqua" w:cstheme="minorHAnsi"/>
          <w:b/>
          <w:bCs/>
          <w:color w:val="000000" w:themeColor="text1"/>
          <w:sz w:val="22"/>
          <w:szCs w:val="22"/>
        </w:rPr>
      </w:pPr>
      <w:r w:rsidRPr="002B354D">
        <w:rPr>
          <w:rFonts w:ascii="Book Antiqua" w:hAnsi="Book Antiqua"/>
          <w:noProof/>
          <w:sz w:val="22"/>
          <w:szCs w:val="22"/>
          <w:lang w:val="en-US"/>
        </w:rPr>
        <w:lastRenderedPageBreak/>
        <w:drawing>
          <wp:inline distT="0" distB="0" distL="0" distR="0">
            <wp:extent cx="5857875" cy="221932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1D3322" w:rsidRPr="002B354D" w:rsidRDefault="001D3322" w:rsidP="005C1C28">
      <w:pPr>
        <w:jc w:val="center"/>
        <w:rPr>
          <w:rFonts w:ascii="Book Antiqua" w:hAnsi="Book Antiqua" w:cstheme="minorHAnsi"/>
          <w:b/>
          <w:bCs/>
          <w:color w:val="000000" w:themeColor="text1"/>
          <w:sz w:val="22"/>
          <w:szCs w:val="22"/>
        </w:rPr>
      </w:pPr>
    </w:p>
    <w:p w:rsidR="001D3322" w:rsidRPr="002B354D" w:rsidRDefault="001D3322" w:rsidP="005C1C28">
      <w:pPr>
        <w:jc w:val="center"/>
        <w:rPr>
          <w:rFonts w:ascii="Book Antiqua" w:hAnsi="Book Antiqua" w:cstheme="minorHAnsi"/>
          <w:color w:val="000000" w:themeColor="text1"/>
          <w:sz w:val="22"/>
          <w:szCs w:val="22"/>
        </w:rPr>
      </w:pPr>
      <w:r w:rsidRPr="002B354D">
        <w:rPr>
          <w:rFonts w:ascii="Book Antiqua" w:hAnsi="Book Antiqua" w:cstheme="minorHAnsi"/>
          <w:b/>
          <w:color w:val="000000" w:themeColor="text1"/>
          <w:sz w:val="22"/>
          <w:szCs w:val="22"/>
        </w:rPr>
        <w:t xml:space="preserve">Fig. 5. </w:t>
      </w:r>
      <w:r w:rsidRPr="002B354D">
        <w:rPr>
          <w:rFonts w:ascii="Book Antiqua" w:hAnsi="Book Antiqua" w:cstheme="minorHAnsi"/>
          <w:i/>
          <w:color w:val="000000" w:themeColor="text1"/>
          <w:sz w:val="22"/>
          <w:szCs w:val="22"/>
        </w:rPr>
        <w:t>Numri i takimeve publike të komunave: Ferizajt, , Gjilan, Suharekës dhe  Dragashit</w:t>
      </w:r>
    </w:p>
    <w:p w:rsidR="001D3322" w:rsidRPr="002B354D" w:rsidRDefault="001D3322" w:rsidP="005C1C28">
      <w:pPr>
        <w:jc w:val="center"/>
        <w:rPr>
          <w:rFonts w:ascii="Book Antiqua" w:hAnsi="Book Antiqua" w:cstheme="minorHAnsi"/>
          <w:color w:val="000000" w:themeColor="text1"/>
          <w:sz w:val="22"/>
          <w:szCs w:val="22"/>
        </w:rPr>
      </w:pPr>
    </w:p>
    <w:p w:rsidR="001D3322" w:rsidRPr="002B354D" w:rsidRDefault="001D3322" w:rsidP="005C1C28">
      <w:pPr>
        <w:jc w:val="center"/>
        <w:rPr>
          <w:rFonts w:ascii="Book Antiqua" w:hAnsi="Book Antiqua" w:cstheme="minorHAnsi"/>
          <w:color w:val="000000" w:themeColor="text1"/>
          <w:sz w:val="22"/>
          <w:szCs w:val="22"/>
        </w:rPr>
      </w:pPr>
      <w:r w:rsidRPr="002B354D">
        <w:rPr>
          <w:rFonts w:ascii="Book Antiqua" w:hAnsi="Book Antiqua" w:cstheme="minorHAnsi"/>
          <w:color w:val="000000" w:themeColor="text1"/>
          <w:sz w:val="22"/>
          <w:szCs w:val="22"/>
        </w:rPr>
        <w:t xml:space="preserve">Komunat kanë mbajtur edhe takime tjera por qe nuk hynë në obligimin ligjorë qe </w:t>
      </w:r>
      <w:proofErr w:type="spellStart"/>
      <w:r w:rsidRPr="002B354D">
        <w:rPr>
          <w:rFonts w:ascii="Book Antiqua" w:hAnsi="Book Antiqua" w:cstheme="minorHAnsi"/>
          <w:color w:val="000000" w:themeColor="text1"/>
          <w:sz w:val="22"/>
          <w:szCs w:val="22"/>
        </w:rPr>
        <w:t>derivon</w:t>
      </w:r>
      <w:proofErr w:type="spellEnd"/>
      <w:r w:rsidRPr="002B354D">
        <w:rPr>
          <w:rFonts w:ascii="Book Antiqua" w:hAnsi="Book Antiqua" w:cstheme="minorHAnsi"/>
          <w:color w:val="000000" w:themeColor="text1"/>
          <w:sz w:val="22"/>
          <w:szCs w:val="22"/>
        </w:rPr>
        <w:t xml:space="preserve"> nga nenin 68 i  Ligjit për Vetëqeverisje Lokale</w:t>
      </w:r>
    </w:p>
    <w:p w:rsidR="001D3322" w:rsidRPr="002B354D" w:rsidRDefault="001D3322" w:rsidP="005C1C28">
      <w:pPr>
        <w:jc w:val="center"/>
        <w:rPr>
          <w:rFonts w:ascii="Book Antiqua" w:hAnsi="Book Antiqua" w:cstheme="minorHAnsi"/>
          <w:color w:val="000000" w:themeColor="text1"/>
          <w:sz w:val="22"/>
          <w:szCs w:val="22"/>
        </w:rPr>
      </w:pPr>
    </w:p>
    <w:p w:rsidR="001D3322" w:rsidRPr="002B354D" w:rsidRDefault="001D3322" w:rsidP="005C1C28">
      <w:pPr>
        <w:jc w:val="center"/>
        <w:rPr>
          <w:rFonts w:ascii="Book Antiqua" w:hAnsi="Book Antiqua" w:cstheme="minorHAnsi"/>
          <w:color w:val="000000" w:themeColor="text1"/>
          <w:sz w:val="22"/>
          <w:szCs w:val="22"/>
        </w:rPr>
      </w:pPr>
    </w:p>
    <w:p w:rsidR="001D3322" w:rsidRPr="002B354D" w:rsidRDefault="001D3322" w:rsidP="005C1C28">
      <w:pPr>
        <w:jc w:val="center"/>
        <w:rPr>
          <w:rFonts w:ascii="Book Antiqua" w:hAnsi="Book Antiqua" w:cs="Calibri"/>
          <w:b/>
          <w:sz w:val="22"/>
          <w:szCs w:val="22"/>
          <w:u w:val="single"/>
        </w:rPr>
      </w:pPr>
      <w:r w:rsidRPr="002B354D">
        <w:rPr>
          <w:rFonts w:ascii="Book Antiqua" w:hAnsi="Book Antiqua" w:cs="Calibri"/>
          <w:b/>
          <w:sz w:val="22"/>
          <w:szCs w:val="22"/>
          <w:u w:val="single"/>
        </w:rPr>
        <w:t>AKTET E KUVENDEVE TË KOMUNAVE</w:t>
      </w:r>
    </w:p>
    <w:p w:rsidR="001D3322" w:rsidRPr="002B354D" w:rsidRDefault="001D3322" w:rsidP="005C1C28">
      <w:pPr>
        <w:jc w:val="center"/>
        <w:rPr>
          <w:rFonts w:ascii="Book Antiqua" w:hAnsi="Book Antiqua" w:cs="Calibri"/>
          <w:b/>
          <w:sz w:val="22"/>
          <w:szCs w:val="22"/>
          <w:u w:val="single"/>
        </w:rPr>
      </w:pPr>
    </w:p>
    <w:p w:rsidR="001D3322" w:rsidRPr="002B354D" w:rsidRDefault="001D3322" w:rsidP="005C1C28">
      <w:pPr>
        <w:jc w:val="center"/>
        <w:rPr>
          <w:rFonts w:ascii="Book Antiqua" w:hAnsi="Book Antiqua" w:cs="Calibri"/>
          <w:b/>
          <w:sz w:val="22"/>
          <w:szCs w:val="22"/>
          <w:u w:val="single"/>
        </w:rPr>
      </w:pPr>
    </w:p>
    <w:p w:rsidR="001D3322" w:rsidRPr="002B354D" w:rsidRDefault="001D3322" w:rsidP="005C1C28">
      <w:pPr>
        <w:jc w:val="center"/>
        <w:rPr>
          <w:rFonts w:ascii="Book Antiqua" w:hAnsi="Book Antiqua" w:cs="Calibri"/>
          <w:sz w:val="22"/>
          <w:szCs w:val="22"/>
        </w:rPr>
      </w:pPr>
      <w:r w:rsidRPr="002B354D">
        <w:rPr>
          <w:rFonts w:ascii="Book Antiqua" w:hAnsi="Book Antiqua"/>
          <w:sz w:val="22"/>
          <w:szCs w:val="22"/>
        </w:rPr>
        <w:t>Kuvendi i Komunës si organi më i lartë legjislativ i komunës, më qëllim të përmbushjes së objektivave të tij dhe realizimin e detyrave të tij, në përputhje me Ligjin për Vetëqeverisje Lokale, miraton akte në kuadër të kompetencave dhe përgjegjësive të tij, duke përfshirë  rregullore nga fusha e përgjegjësisë së tij,  vendime dhe çdo akt tjetër të nevojshëm që siguron funksionimin efikas të komunës.</w:t>
      </w:r>
      <w:r w:rsidRPr="002B354D">
        <w:rPr>
          <w:rFonts w:ascii="Book Antiqua" w:eastAsia="Times New Roman" w:hAnsi="Book Antiqua" w:cs="Calibri"/>
          <w:sz w:val="22"/>
          <w:szCs w:val="22"/>
        </w:rPr>
        <w:t xml:space="preserve"> Kuvendet e komunave gjatë periudhë Janar-Mars 2020 kanë miratuar në total 35 akte. Nga këto akte 33 janë Vendime dhe 2 rregullore. </w:t>
      </w:r>
      <w:r w:rsidRPr="002B354D">
        <w:rPr>
          <w:rFonts w:ascii="Book Antiqua" w:hAnsi="Book Antiqua" w:cs="Calibri"/>
          <w:sz w:val="22"/>
          <w:szCs w:val="22"/>
        </w:rPr>
        <w:t>Në vijim përmes tabelës kemi paraqitur numrin e akteve të miratuara në kuvendet e komunave:</w:t>
      </w:r>
    </w:p>
    <w:p w:rsidR="001D3322" w:rsidRPr="002B354D" w:rsidRDefault="001D3322" w:rsidP="005C1C28">
      <w:pPr>
        <w:jc w:val="center"/>
        <w:rPr>
          <w:rFonts w:ascii="Book Antiqua" w:hAnsi="Book Antiqua" w:cs="Calibri"/>
          <w:sz w:val="22"/>
          <w:szCs w:val="22"/>
        </w:rPr>
      </w:pPr>
    </w:p>
    <w:p w:rsidR="001D3322" w:rsidRPr="002B354D" w:rsidRDefault="001D3322" w:rsidP="005C1C28">
      <w:pPr>
        <w:jc w:val="center"/>
        <w:rPr>
          <w:rFonts w:ascii="Book Antiqua" w:hAnsi="Book Antiqua" w:cs="Calibri"/>
          <w:sz w:val="22"/>
          <w:szCs w:val="22"/>
        </w:rPr>
      </w:pPr>
      <w:r w:rsidRPr="002B354D">
        <w:rPr>
          <w:rFonts w:ascii="Book Antiqua" w:hAnsi="Book Antiqua"/>
          <w:noProof/>
          <w:sz w:val="22"/>
          <w:szCs w:val="22"/>
          <w:lang w:val="en-US"/>
        </w:rPr>
        <w:drawing>
          <wp:inline distT="0" distB="0" distL="0" distR="0">
            <wp:extent cx="6000750" cy="27717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1D3322" w:rsidRPr="002B354D" w:rsidRDefault="001D3322" w:rsidP="005C1C28">
      <w:pPr>
        <w:jc w:val="center"/>
        <w:rPr>
          <w:rFonts w:ascii="Book Antiqua" w:hAnsi="Book Antiqua"/>
          <w:sz w:val="22"/>
          <w:szCs w:val="22"/>
        </w:rPr>
      </w:pPr>
    </w:p>
    <w:p w:rsidR="001D3322" w:rsidRPr="002B354D" w:rsidRDefault="001D3322" w:rsidP="005C1C28">
      <w:pPr>
        <w:jc w:val="center"/>
        <w:rPr>
          <w:rFonts w:ascii="Book Antiqua" w:hAnsi="Book Antiqua" w:cs="Calibri"/>
          <w:b/>
          <w:color w:val="000000"/>
          <w:sz w:val="22"/>
          <w:szCs w:val="22"/>
        </w:rPr>
      </w:pPr>
    </w:p>
    <w:p w:rsidR="001D3322" w:rsidRPr="002B354D" w:rsidRDefault="001D3322" w:rsidP="005C1C28">
      <w:pPr>
        <w:jc w:val="center"/>
        <w:rPr>
          <w:rFonts w:ascii="Book Antiqua" w:hAnsi="Book Antiqua" w:cs="Calibri"/>
          <w:b/>
          <w:i/>
          <w:color w:val="000000"/>
          <w:sz w:val="22"/>
          <w:szCs w:val="22"/>
        </w:rPr>
      </w:pPr>
      <w:r w:rsidRPr="002B354D">
        <w:rPr>
          <w:rFonts w:ascii="Book Antiqua" w:hAnsi="Book Antiqua" w:cs="Calibri"/>
          <w:b/>
          <w:color w:val="000000"/>
          <w:sz w:val="22"/>
          <w:szCs w:val="22"/>
        </w:rPr>
        <w:t>Fig.6.</w:t>
      </w:r>
      <w:r w:rsidRPr="002B354D">
        <w:rPr>
          <w:rFonts w:ascii="Book Antiqua" w:hAnsi="Book Antiqua" w:cs="Calibri"/>
          <w:b/>
          <w:i/>
          <w:color w:val="000000"/>
          <w:sz w:val="22"/>
          <w:szCs w:val="22"/>
        </w:rPr>
        <w:t xml:space="preserve"> </w:t>
      </w:r>
      <w:r w:rsidRPr="002B354D">
        <w:rPr>
          <w:rFonts w:ascii="Book Antiqua" w:hAnsi="Book Antiqua" w:cs="Calibri"/>
          <w:i/>
          <w:color w:val="000000"/>
          <w:sz w:val="22"/>
          <w:szCs w:val="22"/>
        </w:rPr>
        <w:t xml:space="preserve">Aktet e miratuar nga kuvendet e komunave: </w:t>
      </w:r>
      <w:r w:rsidRPr="002B354D">
        <w:rPr>
          <w:rFonts w:ascii="Book Antiqua" w:hAnsi="Book Antiqua" w:cs="Calibri"/>
          <w:i/>
          <w:sz w:val="22"/>
          <w:szCs w:val="22"/>
        </w:rPr>
        <w:t>Ferizajt, Gjilan, Suharekë, Skenderaj dhe Dragashit.</w:t>
      </w:r>
    </w:p>
    <w:p w:rsidR="001D3322" w:rsidRPr="002B354D" w:rsidRDefault="001D3322" w:rsidP="005C1C28">
      <w:pPr>
        <w:tabs>
          <w:tab w:val="left" w:pos="1710"/>
        </w:tabs>
        <w:jc w:val="center"/>
        <w:rPr>
          <w:rFonts w:ascii="Book Antiqua" w:eastAsia="Times New Roman" w:hAnsi="Book Antiqua" w:cs="Calibri"/>
          <w:sz w:val="22"/>
          <w:szCs w:val="22"/>
        </w:rPr>
      </w:pPr>
    </w:p>
    <w:p w:rsidR="001D3322" w:rsidRPr="002B354D" w:rsidRDefault="001D3322" w:rsidP="005C1C28">
      <w:pPr>
        <w:tabs>
          <w:tab w:val="left" w:pos="1710"/>
        </w:tabs>
        <w:jc w:val="center"/>
        <w:rPr>
          <w:rFonts w:ascii="Book Antiqua" w:eastAsia="Times New Roman" w:hAnsi="Book Antiqua" w:cs="Calibri"/>
          <w:sz w:val="22"/>
          <w:szCs w:val="22"/>
        </w:rPr>
      </w:pPr>
    </w:p>
    <w:p w:rsidR="001D3322" w:rsidRPr="002B354D" w:rsidRDefault="001D3322" w:rsidP="005C1C28">
      <w:pPr>
        <w:tabs>
          <w:tab w:val="left" w:pos="1710"/>
        </w:tabs>
        <w:jc w:val="center"/>
        <w:rPr>
          <w:rFonts w:ascii="Book Antiqua" w:hAnsi="Book Antiqua" w:cs="Calibri"/>
          <w:b/>
          <w:bCs/>
          <w:i/>
          <w:sz w:val="22"/>
          <w:szCs w:val="22"/>
        </w:rPr>
      </w:pPr>
      <w:r w:rsidRPr="002B354D">
        <w:rPr>
          <w:rFonts w:ascii="Book Antiqua" w:eastAsia="Times New Roman" w:hAnsi="Book Antiqua" w:cs="Calibri"/>
          <w:sz w:val="22"/>
          <w:szCs w:val="22"/>
        </w:rPr>
        <w:lastRenderedPageBreak/>
        <w:t>Nga tabela e më sipërme shihet se kuvendi i komunës së Ferizajt ka miratuar 15 vendime dhe 1 rregullore, komuna e Gjilanit ka miratuar 4 vendime dhe 1 rregullore, komuna e Dragashit 4 vendime dhe komuna e Suharekës ka miratuar 10 vendime.</w:t>
      </w:r>
    </w:p>
    <w:p w:rsidR="001D3322" w:rsidRPr="002B354D" w:rsidRDefault="001D3322" w:rsidP="005C1C28">
      <w:pPr>
        <w:tabs>
          <w:tab w:val="center" w:pos="4680"/>
        </w:tabs>
        <w:jc w:val="center"/>
        <w:rPr>
          <w:rFonts w:ascii="Book Antiqua" w:hAnsi="Book Antiqua" w:cs="Calibri"/>
          <w:b/>
          <w:sz w:val="22"/>
          <w:szCs w:val="22"/>
          <w:u w:val="single"/>
        </w:rPr>
      </w:pPr>
    </w:p>
    <w:p w:rsidR="001D3322" w:rsidRPr="002B354D" w:rsidRDefault="001D3322" w:rsidP="005C1C28">
      <w:pPr>
        <w:tabs>
          <w:tab w:val="left" w:pos="270"/>
          <w:tab w:val="center" w:pos="4680"/>
        </w:tabs>
        <w:jc w:val="center"/>
        <w:rPr>
          <w:rFonts w:ascii="Book Antiqua" w:hAnsi="Book Antiqua" w:cs="Calibri"/>
          <w:b/>
          <w:sz w:val="22"/>
          <w:szCs w:val="22"/>
          <w:u w:val="single"/>
        </w:rPr>
      </w:pPr>
    </w:p>
    <w:p w:rsidR="001D3322" w:rsidRPr="002B354D" w:rsidRDefault="001D3322" w:rsidP="005C1C28">
      <w:pPr>
        <w:tabs>
          <w:tab w:val="left" w:pos="270"/>
          <w:tab w:val="center" w:pos="4680"/>
        </w:tabs>
        <w:jc w:val="center"/>
        <w:rPr>
          <w:rFonts w:ascii="Book Antiqua" w:hAnsi="Book Antiqua" w:cs="Calibri"/>
          <w:b/>
          <w:sz w:val="22"/>
          <w:szCs w:val="22"/>
          <w:u w:val="single"/>
        </w:rPr>
      </w:pPr>
      <w:r w:rsidRPr="002B354D">
        <w:rPr>
          <w:rFonts w:ascii="Book Antiqua" w:hAnsi="Book Antiqua" w:cs="Calibri"/>
          <w:b/>
          <w:sz w:val="22"/>
          <w:szCs w:val="22"/>
          <w:u w:val="single"/>
        </w:rPr>
        <w:t>VLERËSIMI I LIGJSHMËRISË SË AKTEVE TË KUVENDEVE TË KOMUNAVE</w:t>
      </w:r>
    </w:p>
    <w:p w:rsidR="001D3322" w:rsidRPr="002B354D" w:rsidRDefault="001D3322" w:rsidP="005C1C28">
      <w:pPr>
        <w:tabs>
          <w:tab w:val="left" w:pos="270"/>
          <w:tab w:val="center" w:pos="4680"/>
        </w:tabs>
        <w:jc w:val="center"/>
        <w:rPr>
          <w:rFonts w:ascii="Book Antiqua" w:hAnsi="Book Antiqua" w:cs="Calibri"/>
          <w:b/>
          <w:sz w:val="22"/>
          <w:szCs w:val="22"/>
          <w:u w:val="single"/>
        </w:rPr>
      </w:pPr>
    </w:p>
    <w:p w:rsidR="001D3322" w:rsidRPr="002B354D" w:rsidRDefault="001D3322" w:rsidP="005C1C28">
      <w:pPr>
        <w:tabs>
          <w:tab w:val="center" w:pos="4680"/>
        </w:tabs>
        <w:jc w:val="center"/>
        <w:rPr>
          <w:rFonts w:ascii="Book Antiqua" w:eastAsia="Times New Roman" w:hAnsi="Book Antiqua" w:cs="Calibri"/>
          <w:sz w:val="22"/>
          <w:szCs w:val="22"/>
        </w:rPr>
      </w:pPr>
      <w:r w:rsidRPr="002B354D">
        <w:rPr>
          <w:rFonts w:ascii="Book Antiqua" w:eastAsia="Times New Roman" w:hAnsi="Book Antiqua" w:cs="Calibri"/>
          <w:sz w:val="22"/>
          <w:szCs w:val="22"/>
        </w:rPr>
        <w:t xml:space="preserve">Gjatë kësaj periudhe, komunikimi mes komunave dhe organit mbikëqyrës, përkatësisht Ministrinë e Administrimit të Pushtetit Lokal ka qenë i rregullt, dërgimi i akteve të kuvendit të komunës ka qenë i rregullt dhe në afatin e përcaktuar ligjor. </w:t>
      </w:r>
      <w:r w:rsidR="00C36B55" w:rsidRPr="002B354D">
        <w:rPr>
          <w:rFonts w:ascii="Book Antiqua" w:eastAsia="Times New Roman" w:hAnsi="Book Antiqua" w:cs="Calibri"/>
          <w:sz w:val="22"/>
          <w:szCs w:val="22"/>
        </w:rPr>
        <w:t>Në këtë periudhë nga gjithsej 35 akte të miratuara,  33 Vendime dhe vetëm 2 rregullore. Prej tyre 17</w:t>
      </w:r>
      <w:r w:rsidRPr="002B354D">
        <w:rPr>
          <w:rFonts w:ascii="Book Antiqua" w:eastAsia="Times New Roman" w:hAnsi="Book Antiqua" w:cs="Calibri"/>
          <w:sz w:val="22"/>
          <w:szCs w:val="22"/>
        </w:rPr>
        <w:t xml:space="preserve"> </w:t>
      </w:r>
      <w:r w:rsidR="00C36B55" w:rsidRPr="002B354D">
        <w:rPr>
          <w:rFonts w:ascii="Book Antiqua" w:eastAsia="Times New Roman" w:hAnsi="Book Antiqua" w:cs="Calibri"/>
          <w:sz w:val="22"/>
          <w:szCs w:val="22"/>
        </w:rPr>
        <w:t xml:space="preserve"> janë vlerësuar nga MAPL-ja,  18</w:t>
      </w:r>
      <w:r w:rsidRPr="002B354D">
        <w:rPr>
          <w:rFonts w:ascii="Book Antiqua" w:eastAsia="Times New Roman" w:hAnsi="Book Antiqua" w:cs="Calibri"/>
          <w:sz w:val="22"/>
          <w:szCs w:val="22"/>
        </w:rPr>
        <w:t xml:space="preserve">  të tjera janë dërguar në Ministritë e linjës për shqyrtim të ligjshmërisë.</w:t>
      </w:r>
    </w:p>
    <w:p w:rsidR="001D3322" w:rsidRPr="002B354D" w:rsidRDefault="001D3322" w:rsidP="005C1C28">
      <w:pPr>
        <w:tabs>
          <w:tab w:val="center" w:pos="4680"/>
        </w:tabs>
        <w:jc w:val="center"/>
        <w:rPr>
          <w:rFonts w:ascii="Book Antiqua" w:eastAsia="Times New Roman" w:hAnsi="Book Antiqua" w:cs="Calibri"/>
          <w:sz w:val="22"/>
          <w:szCs w:val="22"/>
        </w:rPr>
      </w:pPr>
    </w:p>
    <w:p w:rsidR="001D3322" w:rsidRPr="002B354D" w:rsidRDefault="001D3322" w:rsidP="005C1C28">
      <w:pPr>
        <w:tabs>
          <w:tab w:val="center" w:pos="4680"/>
        </w:tabs>
        <w:jc w:val="center"/>
        <w:rPr>
          <w:rFonts w:ascii="Book Antiqua" w:eastAsia="Times New Roman" w:hAnsi="Book Antiqua" w:cs="Calibri"/>
          <w:bCs/>
          <w:sz w:val="22"/>
          <w:szCs w:val="22"/>
        </w:rPr>
      </w:pPr>
    </w:p>
    <w:p w:rsidR="001D3322" w:rsidRPr="002B354D" w:rsidRDefault="001D3322" w:rsidP="005C1C28">
      <w:pPr>
        <w:tabs>
          <w:tab w:val="center" w:pos="4680"/>
        </w:tabs>
        <w:jc w:val="center"/>
        <w:rPr>
          <w:rFonts w:ascii="Book Antiqua" w:eastAsia="Times New Roman" w:hAnsi="Book Antiqua" w:cs="Calibri"/>
          <w:bCs/>
          <w:sz w:val="22"/>
          <w:szCs w:val="22"/>
        </w:rPr>
      </w:pPr>
    </w:p>
    <w:p w:rsidR="001D3322" w:rsidRPr="002B354D" w:rsidRDefault="001D3322" w:rsidP="005C1C28">
      <w:pPr>
        <w:tabs>
          <w:tab w:val="center" w:pos="4680"/>
        </w:tabs>
        <w:jc w:val="center"/>
        <w:rPr>
          <w:rFonts w:ascii="Book Antiqua" w:eastAsia="Times New Roman" w:hAnsi="Book Antiqua" w:cs="Calibri"/>
          <w:b/>
          <w:sz w:val="22"/>
          <w:szCs w:val="22"/>
        </w:rPr>
      </w:pPr>
    </w:p>
    <w:p w:rsidR="001D3322" w:rsidRPr="002B354D" w:rsidRDefault="001D3322" w:rsidP="005C1C28">
      <w:pPr>
        <w:tabs>
          <w:tab w:val="center" w:pos="4680"/>
        </w:tabs>
        <w:jc w:val="center"/>
        <w:rPr>
          <w:rFonts w:ascii="Book Antiqua" w:eastAsia="Times New Roman" w:hAnsi="Book Antiqua" w:cs="Calibri"/>
          <w:sz w:val="22"/>
          <w:szCs w:val="22"/>
        </w:rPr>
      </w:pPr>
    </w:p>
    <w:p w:rsidR="001D3322" w:rsidRPr="002B354D" w:rsidRDefault="001D3322" w:rsidP="005C1C28">
      <w:pPr>
        <w:jc w:val="center"/>
        <w:rPr>
          <w:rFonts w:ascii="Book Antiqua" w:hAnsi="Book Antiqua"/>
          <w:sz w:val="22"/>
          <w:szCs w:val="22"/>
        </w:rPr>
      </w:pPr>
    </w:p>
    <w:p w:rsidR="002C461A" w:rsidRPr="002B354D" w:rsidRDefault="002C461A" w:rsidP="005C1C28">
      <w:pPr>
        <w:pStyle w:val="NoSpacing"/>
        <w:spacing w:line="276" w:lineRule="auto"/>
        <w:ind w:right="-27"/>
        <w:jc w:val="center"/>
        <w:rPr>
          <w:rFonts w:ascii="Book Antiqua" w:hAnsi="Book Antiqua"/>
        </w:rPr>
      </w:pPr>
    </w:p>
    <w:sectPr w:rsidR="002C461A" w:rsidRPr="002B354D" w:rsidSect="0071778F">
      <w:headerReference w:type="even" r:id="rId70"/>
      <w:headerReference w:type="default" r:id="rId71"/>
      <w:footerReference w:type="default" r:id="rId72"/>
      <w:pgSz w:w="11907" w:h="16839" w:code="9"/>
      <w:pgMar w:top="1089" w:right="1275" w:bottom="1440" w:left="1138" w:header="180" w:footer="720" w:gutter="144"/>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2D7" w:rsidRDefault="00DE62D7">
      <w:r>
        <w:separator/>
      </w:r>
    </w:p>
  </w:endnote>
  <w:endnote w:type="continuationSeparator" w:id="0">
    <w:p w:rsidR="00DE62D7" w:rsidRDefault="00DE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ndalus">
    <w:charset w:val="00"/>
    <w:family w:val="roman"/>
    <w:pitch w:val="variable"/>
    <w:sig w:usb0="00002003" w:usb1="80000000" w:usb2="00000008" w:usb3="00000000" w:csb0="00000041" w:csb1="00000000"/>
  </w:font>
  <w:font w:name="MingLiU-ExtB">
    <w:panose1 w:val="02020500000000000000"/>
    <w:charset w:val="88"/>
    <w:family w:val="roman"/>
    <w:pitch w:val="variable"/>
    <w:sig w:usb0="8000002F" w:usb1="0A080008" w:usb2="00000010" w:usb3="00000000" w:csb0="001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4F" w:rsidRDefault="00E5254F" w:rsidP="004B2009">
    <w:pPr>
      <w:jc w:val="right"/>
    </w:pPr>
    <w:r>
      <w:rPr>
        <w:noProof/>
        <w:lang w:val="en-US"/>
      </w:rPr>
      <mc:AlternateContent>
        <mc:Choice Requires="wps">
          <w:drawing>
            <wp:anchor distT="4294967294" distB="4294967294" distL="114300" distR="114300" simplePos="0" relativeHeight="251657728" behindDoc="0" locked="0" layoutInCell="1" allowOverlap="1">
              <wp:simplePos x="0" y="0"/>
              <wp:positionH relativeFrom="column">
                <wp:posOffset>8890</wp:posOffset>
              </wp:positionH>
              <wp:positionV relativeFrom="paragraph">
                <wp:posOffset>-15876</wp:posOffset>
              </wp:positionV>
              <wp:extent cx="5859780" cy="0"/>
              <wp:effectExtent l="0" t="0" r="26670" b="1905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9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62A912" id="_x0000_t32" coordsize="21600,21600" o:spt="32" o:oned="t" path="m,l21600,21600e" filled="f">
              <v:path arrowok="t" fillok="f" o:connecttype="none"/>
              <o:lock v:ext="edit" shapetype="t"/>
            </v:shapetype>
            <v:shape id="AutoShape 2" o:spid="_x0000_s1026" type="#_x0000_t32" style="position:absolute;margin-left:.7pt;margin-top:-1.25pt;width:461.4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9k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"/>
          </w:pict>
        </mc:Fallback>
      </mc:AlternateContent>
    </w:r>
    <w:r>
      <w:rPr>
        <w:sz w:val="22"/>
        <w:szCs w:val="22"/>
      </w:rPr>
      <w:t>Faqe</w:t>
    </w:r>
    <w:r w:rsidRPr="008837A1">
      <w:rPr>
        <w:sz w:val="22"/>
        <w:szCs w:val="22"/>
      </w:rPr>
      <w:fldChar w:fldCharType="begin"/>
    </w:r>
    <w:r w:rsidRPr="008837A1">
      <w:rPr>
        <w:sz w:val="22"/>
        <w:szCs w:val="22"/>
      </w:rPr>
      <w:instrText xml:space="preserve"> PAGE </w:instrText>
    </w:r>
    <w:r w:rsidRPr="008837A1">
      <w:rPr>
        <w:sz w:val="22"/>
        <w:szCs w:val="22"/>
      </w:rPr>
      <w:fldChar w:fldCharType="separate"/>
    </w:r>
    <w:r w:rsidR="00D46862">
      <w:rPr>
        <w:noProof/>
        <w:sz w:val="22"/>
        <w:szCs w:val="22"/>
      </w:rPr>
      <w:t>20</w:t>
    </w:r>
    <w:r w:rsidRPr="008837A1">
      <w:rPr>
        <w:sz w:val="22"/>
        <w:szCs w:val="22"/>
      </w:rPr>
      <w:fldChar w:fldCharType="end"/>
    </w:r>
  </w:p>
  <w:p w:rsidR="00E5254F" w:rsidRDefault="00E52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2D7" w:rsidRDefault="00DE62D7">
      <w:r>
        <w:separator/>
      </w:r>
    </w:p>
  </w:footnote>
  <w:footnote w:type="continuationSeparator" w:id="0">
    <w:p w:rsidR="00DE62D7" w:rsidRDefault="00DE6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4F" w:rsidRDefault="00E5254F">
    <w:pPr>
      <w:pStyle w:val="Header"/>
    </w:pPr>
  </w:p>
  <w:p w:rsidR="00E5254F" w:rsidRDefault="00E525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4F" w:rsidRDefault="00E5254F" w:rsidP="00125FD4">
    <w:pPr>
      <w:pStyle w:val="Header"/>
      <w:pBdr>
        <w:bottom w:val="single" w:sz="12" w:space="1" w:color="auto"/>
      </w:pBdr>
      <w:tabs>
        <w:tab w:val="center" w:pos="4607"/>
        <w:tab w:val="left" w:pos="6855"/>
      </w:tabs>
      <w:ind w:right="40"/>
      <w:jc w:val="center"/>
      <w:rPr>
        <w:b/>
        <w:i/>
        <w:noProof/>
        <w:color w:val="808080"/>
        <w:sz w:val="22"/>
        <w:szCs w:val="18"/>
        <w:lang w:val="en-US"/>
      </w:rPr>
    </w:pPr>
  </w:p>
  <w:p w:rsidR="00E5254F" w:rsidRPr="00974A3D" w:rsidRDefault="00E5254F" w:rsidP="00974A3D">
    <w:pPr>
      <w:jc w:val="center"/>
      <w:rPr>
        <w:rFonts w:ascii="Book Antiqua" w:hAnsi="Book Antiqua"/>
        <w:b/>
        <w:i/>
        <w:color w:val="000000" w:themeColor="text1"/>
        <w:sz w:val="22"/>
        <w:szCs w:val="22"/>
      </w:rPr>
    </w:pPr>
    <w:r>
      <w:rPr>
        <w:rFonts w:ascii="Book Antiqua" w:hAnsi="Book Antiqua"/>
        <w:b/>
        <w:i/>
        <w:color w:val="000000" w:themeColor="text1"/>
        <w:sz w:val="22"/>
        <w:szCs w:val="22"/>
      </w:rPr>
      <w:t>Raporti për Funksionimin e Kuvendeve të Komunave të Republikës së Kosovës</w:t>
    </w:r>
  </w:p>
  <w:p w:rsidR="00E5254F" w:rsidRPr="00125FD4" w:rsidRDefault="00E5254F" w:rsidP="00125FD4">
    <w:pPr>
      <w:pStyle w:val="Header"/>
      <w:tabs>
        <w:tab w:val="center" w:pos="4607"/>
        <w:tab w:val="left" w:pos="6855"/>
      </w:tabs>
      <w:ind w:right="40"/>
      <w:jc w:val="center"/>
      <w:rPr>
        <w:i/>
        <w:color w:val="808080"/>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4EA63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CE5C95"/>
    <w:multiLevelType w:val="hybridMultilevel"/>
    <w:tmpl w:val="25D6C57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E6AE8"/>
    <w:multiLevelType w:val="hybridMultilevel"/>
    <w:tmpl w:val="F06ABFF8"/>
    <w:lvl w:ilvl="0" w:tplc="22EAAB9C">
      <w:numFmt w:val="bullet"/>
      <w:lvlText w:val="-"/>
      <w:lvlJc w:val="left"/>
      <w:pPr>
        <w:ind w:left="720" w:hanging="360"/>
      </w:pPr>
      <w:rPr>
        <w:rFonts w:ascii="Book Antiqua" w:eastAsia="Times New Roman" w:hAnsi="Book Antiqu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FE7390"/>
    <w:multiLevelType w:val="hybridMultilevel"/>
    <w:tmpl w:val="52A86C2E"/>
    <w:lvl w:ilvl="0" w:tplc="F5C427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4A67FE"/>
    <w:multiLevelType w:val="hybridMultilevel"/>
    <w:tmpl w:val="1FD45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67204"/>
    <w:multiLevelType w:val="hybridMultilevel"/>
    <w:tmpl w:val="C3367520"/>
    <w:lvl w:ilvl="0" w:tplc="007A8034">
      <w:numFmt w:val="bullet"/>
      <w:lvlText w:val="-"/>
      <w:lvlJc w:val="left"/>
      <w:pPr>
        <w:ind w:left="720" w:hanging="360"/>
      </w:pPr>
      <w:rPr>
        <w:rFonts w:ascii="Book Antiqua" w:eastAsia="MS Mincho" w:hAnsi="Book Antiqua" w:cs="Book Antiqua"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6">
    <w:nsid w:val="1F92520F"/>
    <w:multiLevelType w:val="hybridMultilevel"/>
    <w:tmpl w:val="951C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976F02"/>
    <w:multiLevelType w:val="hybridMultilevel"/>
    <w:tmpl w:val="FDB2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B61658"/>
    <w:multiLevelType w:val="hybridMultilevel"/>
    <w:tmpl w:val="B082FB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80B89"/>
    <w:multiLevelType w:val="hybridMultilevel"/>
    <w:tmpl w:val="2738FD6E"/>
    <w:lvl w:ilvl="0" w:tplc="0F601166">
      <w:start w:val="1"/>
      <w:numFmt w:val="decimal"/>
      <w:lvlText w:val="%1."/>
      <w:lvlJc w:val="left"/>
      <w:pPr>
        <w:ind w:left="720" w:hanging="360"/>
      </w:pPr>
      <w:rPr>
        <w:rFonts w:ascii="Calibri" w:eastAsia="Calibri" w:hAnsi="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E15393"/>
    <w:multiLevelType w:val="hybridMultilevel"/>
    <w:tmpl w:val="3526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A95D1D"/>
    <w:multiLevelType w:val="hybridMultilevel"/>
    <w:tmpl w:val="F844FC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FD26FAC"/>
    <w:multiLevelType w:val="hybridMultilevel"/>
    <w:tmpl w:val="EB4C5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0146A7"/>
    <w:multiLevelType w:val="hybridMultilevel"/>
    <w:tmpl w:val="45B20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8C7277"/>
    <w:multiLevelType w:val="hybridMultilevel"/>
    <w:tmpl w:val="4D2859E6"/>
    <w:lvl w:ilvl="0" w:tplc="0F601166">
      <w:start w:val="1"/>
      <w:numFmt w:val="decimal"/>
      <w:lvlText w:val="%1."/>
      <w:lvlJc w:val="left"/>
      <w:pPr>
        <w:ind w:left="720" w:hanging="360"/>
      </w:pPr>
      <w:rPr>
        <w:rFonts w:ascii="Calibri" w:eastAsia="Calibri" w:hAnsi="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B421B6"/>
    <w:multiLevelType w:val="hybridMultilevel"/>
    <w:tmpl w:val="96F81A4C"/>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C4A2E95"/>
    <w:multiLevelType w:val="hybridMultilevel"/>
    <w:tmpl w:val="A466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A87014"/>
    <w:multiLevelType w:val="hybridMultilevel"/>
    <w:tmpl w:val="9F922AE8"/>
    <w:lvl w:ilvl="0" w:tplc="C74434A8">
      <w:numFmt w:val="bullet"/>
      <w:lvlText w:val="-"/>
      <w:lvlJc w:val="left"/>
      <w:pPr>
        <w:ind w:left="720" w:hanging="360"/>
      </w:pPr>
      <w:rPr>
        <w:rFonts w:ascii="Book Antiqua" w:eastAsia="Calibri" w:hAnsi="Book Antiqua" w:cstheme="minorHAnsi" w:hint="default"/>
        <w:sz w:val="22"/>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
    <w:nsid w:val="72AB5841"/>
    <w:multiLevelType w:val="hybridMultilevel"/>
    <w:tmpl w:val="6AB6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CB0FFA"/>
    <w:multiLevelType w:val="hybridMultilevel"/>
    <w:tmpl w:val="9462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DA333E"/>
    <w:multiLevelType w:val="hybridMultilevel"/>
    <w:tmpl w:val="7AA46C72"/>
    <w:lvl w:ilvl="0" w:tplc="F5C427F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19"/>
  </w:num>
  <w:num w:numId="4">
    <w:abstractNumId w:val="18"/>
  </w:num>
  <w:num w:numId="5">
    <w:abstractNumId w:val="11"/>
  </w:num>
  <w:num w:numId="6">
    <w:abstractNumId w:val="20"/>
  </w:num>
  <w:num w:numId="7">
    <w:abstractNumId w:val="3"/>
  </w:num>
  <w:num w:numId="8">
    <w:abstractNumId w:val="14"/>
  </w:num>
  <w:num w:numId="9">
    <w:abstractNumId w:val="4"/>
  </w:num>
  <w:num w:numId="10">
    <w:abstractNumId w:val="10"/>
  </w:num>
  <w:num w:numId="11">
    <w:abstractNumId w:val="9"/>
  </w:num>
  <w:num w:numId="12">
    <w:abstractNumId w:val="12"/>
  </w:num>
  <w:num w:numId="13">
    <w:abstractNumId w:val="1"/>
  </w:num>
  <w:num w:numId="14">
    <w:abstractNumId w:val="17"/>
  </w:num>
  <w:num w:numId="15">
    <w:abstractNumId w:val="6"/>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
  </w:num>
  <w:num w:numId="24">
    <w:abstractNumId w:val="7"/>
  </w:num>
  <w:num w:numId="2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6E"/>
    <w:rsid w:val="00000D08"/>
    <w:rsid w:val="00000E53"/>
    <w:rsid w:val="0000288E"/>
    <w:rsid w:val="00002BD9"/>
    <w:rsid w:val="00002D16"/>
    <w:rsid w:val="00002EB0"/>
    <w:rsid w:val="00003B70"/>
    <w:rsid w:val="000046AE"/>
    <w:rsid w:val="000051AA"/>
    <w:rsid w:val="00005BFB"/>
    <w:rsid w:val="00005C7B"/>
    <w:rsid w:val="00007433"/>
    <w:rsid w:val="00007D7A"/>
    <w:rsid w:val="00010536"/>
    <w:rsid w:val="00010770"/>
    <w:rsid w:val="00010D78"/>
    <w:rsid w:val="00011A51"/>
    <w:rsid w:val="00011F46"/>
    <w:rsid w:val="000125F7"/>
    <w:rsid w:val="00012A60"/>
    <w:rsid w:val="00012E7C"/>
    <w:rsid w:val="0001319A"/>
    <w:rsid w:val="00014CE5"/>
    <w:rsid w:val="00015E62"/>
    <w:rsid w:val="00015F14"/>
    <w:rsid w:val="0001772F"/>
    <w:rsid w:val="000202EA"/>
    <w:rsid w:val="000203B8"/>
    <w:rsid w:val="000205FD"/>
    <w:rsid w:val="00020DD3"/>
    <w:rsid w:val="000212F1"/>
    <w:rsid w:val="000215AA"/>
    <w:rsid w:val="00021C94"/>
    <w:rsid w:val="00021CC1"/>
    <w:rsid w:val="000222AE"/>
    <w:rsid w:val="00022690"/>
    <w:rsid w:val="00022CC4"/>
    <w:rsid w:val="00022E66"/>
    <w:rsid w:val="00023669"/>
    <w:rsid w:val="000240EE"/>
    <w:rsid w:val="00025725"/>
    <w:rsid w:val="0002609F"/>
    <w:rsid w:val="0002715E"/>
    <w:rsid w:val="0002743F"/>
    <w:rsid w:val="00027A89"/>
    <w:rsid w:val="00030C63"/>
    <w:rsid w:val="0003208B"/>
    <w:rsid w:val="00032CEB"/>
    <w:rsid w:val="0003379B"/>
    <w:rsid w:val="00033F51"/>
    <w:rsid w:val="00035977"/>
    <w:rsid w:val="00036078"/>
    <w:rsid w:val="0003630C"/>
    <w:rsid w:val="00037ECE"/>
    <w:rsid w:val="000404BF"/>
    <w:rsid w:val="00040A46"/>
    <w:rsid w:val="000434D0"/>
    <w:rsid w:val="00043DF4"/>
    <w:rsid w:val="000448E0"/>
    <w:rsid w:val="00046F91"/>
    <w:rsid w:val="000473FE"/>
    <w:rsid w:val="00050034"/>
    <w:rsid w:val="00050355"/>
    <w:rsid w:val="000507DB"/>
    <w:rsid w:val="00050B74"/>
    <w:rsid w:val="000512D2"/>
    <w:rsid w:val="00052C30"/>
    <w:rsid w:val="00052CDB"/>
    <w:rsid w:val="00053E39"/>
    <w:rsid w:val="00054487"/>
    <w:rsid w:val="000545CB"/>
    <w:rsid w:val="000552DA"/>
    <w:rsid w:val="00056AFA"/>
    <w:rsid w:val="00057993"/>
    <w:rsid w:val="00057D4C"/>
    <w:rsid w:val="00057DBA"/>
    <w:rsid w:val="000605EA"/>
    <w:rsid w:val="000619FA"/>
    <w:rsid w:val="00061C45"/>
    <w:rsid w:val="00062385"/>
    <w:rsid w:val="00063E78"/>
    <w:rsid w:val="00064354"/>
    <w:rsid w:val="00064533"/>
    <w:rsid w:val="00064595"/>
    <w:rsid w:val="000659C0"/>
    <w:rsid w:val="000664F7"/>
    <w:rsid w:val="000667C4"/>
    <w:rsid w:val="00067747"/>
    <w:rsid w:val="00071D0F"/>
    <w:rsid w:val="0007258B"/>
    <w:rsid w:val="0007287F"/>
    <w:rsid w:val="000728CE"/>
    <w:rsid w:val="00072C35"/>
    <w:rsid w:val="0007369A"/>
    <w:rsid w:val="00073D9C"/>
    <w:rsid w:val="00081353"/>
    <w:rsid w:val="000820A9"/>
    <w:rsid w:val="00082750"/>
    <w:rsid w:val="00082977"/>
    <w:rsid w:val="00082A55"/>
    <w:rsid w:val="00082C4A"/>
    <w:rsid w:val="00083081"/>
    <w:rsid w:val="00084193"/>
    <w:rsid w:val="00084392"/>
    <w:rsid w:val="000850DE"/>
    <w:rsid w:val="00086069"/>
    <w:rsid w:val="000864FC"/>
    <w:rsid w:val="00086B3C"/>
    <w:rsid w:val="000907E6"/>
    <w:rsid w:val="00091E5E"/>
    <w:rsid w:val="00092280"/>
    <w:rsid w:val="00094CA0"/>
    <w:rsid w:val="00095D32"/>
    <w:rsid w:val="000966E5"/>
    <w:rsid w:val="00097A5C"/>
    <w:rsid w:val="000A0546"/>
    <w:rsid w:val="000A0684"/>
    <w:rsid w:val="000A22F2"/>
    <w:rsid w:val="000A3825"/>
    <w:rsid w:val="000A4A65"/>
    <w:rsid w:val="000A646E"/>
    <w:rsid w:val="000A7C7B"/>
    <w:rsid w:val="000B0738"/>
    <w:rsid w:val="000B0B1C"/>
    <w:rsid w:val="000B186C"/>
    <w:rsid w:val="000B277B"/>
    <w:rsid w:val="000B31A4"/>
    <w:rsid w:val="000B43C2"/>
    <w:rsid w:val="000B557A"/>
    <w:rsid w:val="000B5872"/>
    <w:rsid w:val="000B6040"/>
    <w:rsid w:val="000B63BA"/>
    <w:rsid w:val="000B68C8"/>
    <w:rsid w:val="000B6BCF"/>
    <w:rsid w:val="000C0BBB"/>
    <w:rsid w:val="000C0E7E"/>
    <w:rsid w:val="000C1A01"/>
    <w:rsid w:val="000C3F4F"/>
    <w:rsid w:val="000C45C3"/>
    <w:rsid w:val="000C47B0"/>
    <w:rsid w:val="000C49CC"/>
    <w:rsid w:val="000C7155"/>
    <w:rsid w:val="000C7F0F"/>
    <w:rsid w:val="000D040A"/>
    <w:rsid w:val="000D1440"/>
    <w:rsid w:val="000D1E39"/>
    <w:rsid w:val="000D1FAC"/>
    <w:rsid w:val="000D41C8"/>
    <w:rsid w:val="000D4388"/>
    <w:rsid w:val="000D47A1"/>
    <w:rsid w:val="000D4A59"/>
    <w:rsid w:val="000D584C"/>
    <w:rsid w:val="000D5D64"/>
    <w:rsid w:val="000D72C0"/>
    <w:rsid w:val="000E0ACB"/>
    <w:rsid w:val="000E2034"/>
    <w:rsid w:val="000E2D96"/>
    <w:rsid w:val="000E47C0"/>
    <w:rsid w:val="000E5138"/>
    <w:rsid w:val="000E5253"/>
    <w:rsid w:val="000E6C85"/>
    <w:rsid w:val="000E7A9B"/>
    <w:rsid w:val="000F3667"/>
    <w:rsid w:val="000F5A62"/>
    <w:rsid w:val="000F636C"/>
    <w:rsid w:val="000F640C"/>
    <w:rsid w:val="000F675D"/>
    <w:rsid w:val="000F7E7E"/>
    <w:rsid w:val="0010089B"/>
    <w:rsid w:val="00101983"/>
    <w:rsid w:val="0010201E"/>
    <w:rsid w:val="0010320C"/>
    <w:rsid w:val="0010426D"/>
    <w:rsid w:val="001047E0"/>
    <w:rsid w:val="001050EF"/>
    <w:rsid w:val="00105F3E"/>
    <w:rsid w:val="001064F4"/>
    <w:rsid w:val="00106C77"/>
    <w:rsid w:val="00107F22"/>
    <w:rsid w:val="001103B6"/>
    <w:rsid w:val="00110453"/>
    <w:rsid w:val="0011172D"/>
    <w:rsid w:val="00111783"/>
    <w:rsid w:val="00111D63"/>
    <w:rsid w:val="00111FC1"/>
    <w:rsid w:val="00112382"/>
    <w:rsid w:val="00112B9C"/>
    <w:rsid w:val="001136E2"/>
    <w:rsid w:val="00113D77"/>
    <w:rsid w:val="00114537"/>
    <w:rsid w:val="001155A6"/>
    <w:rsid w:val="0011589F"/>
    <w:rsid w:val="00116771"/>
    <w:rsid w:val="001176B2"/>
    <w:rsid w:val="00117DDC"/>
    <w:rsid w:val="001220FA"/>
    <w:rsid w:val="00122252"/>
    <w:rsid w:val="00122FB1"/>
    <w:rsid w:val="00123271"/>
    <w:rsid w:val="00123FDE"/>
    <w:rsid w:val="0012503B"/>
    <w:rsid w:val="00125663"/>
    <w:rsid w:val="00125FD4"/>
    <w:rsid w:val="00126D43"/>
    <w:rsid w:val="001302D1"/>
    <w:rsid w:val="0013075B"/>
    <w:rsid w:val="00130B37"/>
    <w:rsid w:val="0013377C"/>
    <w:rsid w:val="001342DB"/>
    <w:rsid w:val="0013523B"/>
    <w:rsid w:val="00135664"/>
    <w:rsid w:val="001356A0"/>
    <w:rsid w:val="00135B19"/>
    <w:rsid w:val="00135EB3"/>
    <w:rsid w:val="00136265"/>
    <w:rsid w:val="001378E5"/>
    <w:rsid w:val="00137A80"/>
    <w:rsid w:val="00137E30"/>
    <w:rsid w:val="0014087D"/>
    <w:rsid w:val="001411A6"/>
    <w:rsid w:val="001415CC"/>
    <w:rsid w:val="00141F6E"/>
    <w:rsid w:val="00142296"/>
    <w:rsid w:val="001428EC"/>
    <w:rsid w:val="00143967"/>
    <w:rsid w:val="00143C19"/>
    <w:rsid w:val="001444C5"/>
    <w:rsid w:val="00144958"/>
    <w:rsid w:val="001455B7"/>
    <w:rsid w:val="00145A59"/>
    <w:rsid w:val="00145E71"/>
    <w:rsid w:val="00146190"/>
    <w:rsid w:val="001468C2"/>
    <w:rsid w:val="00146A21"/>
    <w:rsid w:val="00146A8B"/>
    <w:rsid w:val="00147C45"/>
    <w:rsid w:val="00150007"/>
    <w:rsid w:val="0015069A"/>
    <w:rsid w:val="0015344C"/>
    <w:rsid w:val="001538DB"/>
    <w:rsid w:val="001554D1"/>
    <w:rsid w:val="0016384F"/>
    <w:rsid w:val="0016478E"/>
    <w:rsid w:val="00165964"/>
    <w:rsid w:val="00167374"/>
    <w:rsid w:val="0016748B"/>
    <w:rsid w:val="00172406"/>
    <w:rsid w:val="00172526"/>
    <w:rsid w:val="001731BC"/>
    <w:rsid w:val="00173A32"/>
    <w:rsid w:val="00173CF4"/>
    <w:rsid w:val="00174037"/>
    <w:rsid w:val="00174CEE"/>
    <w:rsid w:val="00174FC4"/>
    <w:rsid w:val="00175108"/>
    <w:rsid w:val="0017688E"/>
    <w:rsid w:val="001808F2"/>
    <w:rsid w:val="00180B16"/>
    <w:rsid w:val="00181AB2"/>
    <w:rsid w:val="00182EA0"/>
    <w:rsid w:val="00184328"/>
    <w:rsid w:val="001848E2"/>
    <w:rsid w:val="0018529E"/>
    <w:rsid w:val="00185345"/>
    <w:rsid w:val="001861CF"/>
    <w:rsid w:val="0018697E"/>
    <w:rsid w:val="00187FBB"/>
    <w:rsid w:val="0019391E"/>
    <w:rsid w:val="00194965"/>
    <w:rsid w:val="00194CA8"/>
    <w:rsid w:val="00194CF9"/>
    <w:rsid w:val="00197EB0"/>
    <w:rsid w:val="001A1ADA"/>
    <w:rsid w:val="001A42DC"/>
    <w:rsid w:val="001A5103"/>
    <w:rsid w:val="001A5DA1"/>
    <w:rsid w:val="001A5FDA"/>
    <w:rsid w:val="001A6254"/>
    <w:rsid w:val="001A6EF4"/>
    <w:rsid w:val="001A7667"/>
    <w:rsid w:val="001A779D"/>
    <w:rsid w:val="001B069B"/>
    <w:rsid w:val="001B076A"/>
    <w:rsid w:val="001B0C55"/>
    <w:rsid w:val="001B0DB0"/>
    <w:rsid w:val="001B12AD"/>
    <w:rsid w:val="001B1DE1"/>
    <w:rsid w:val="001B2EEB"/>
    <w:rsid w:val="001B303A"/>
    <w:rsid w:val="001B3FB0"/>
    <w:rsid w:val="001B4B9F"/>
    <w:rsid w:val="001B5AE6"/>
    <w:rsid w:val="001B61B5"/>
    <w:rsid w:val="001B7654"/>
    <w:rsid w:val="001C075D"/>
    <w:rsid w:val="001C0DB7"/>
    <w:rsid w:val="001C3E5C"/>
    <w:rsid w:val="001C3F6C"/>
    <w:rsid w:val="001C49D6"/>
    <w:rsid w:val="001C6E9D"/>
    <w:rsid w:val="001C76E5"/>
    <w:rsid w:val="001C7978"/>
    <w:rsid w:val="001C7FA5"/>
    <w:rsid w:val="001D02CA"/>
    <w:rsid w:val="001D0870"/>
    <w:rsid w:val="001D189C"/>
    <w:rsid w:val="001D1E38"/>
    <w:rsid w:val="001D22BD"/>
    <w:rsid w:val="001D3322"/>
    <w:rsid w:val="001D3E1A"/>
    <w:rsid w:val="001D528B"/>
    <w:rsid w:val="001D738A"/>
    <w:rsid w:val="001D77FC"/>
    <w:rsid w:val="001E06E0"/>
    <w:rsid w:val="001E0FD0"/>
    <w:rsid w:val="001E1BC3"/>
    <w:rsid w:val="001E1D7A"/>
    <w:rsid w:val="001E1F0C"/>
    <w:rsid w:val="001E2777"/>
    <w:rsid w:val="001E32A5"/>
    <w:rsid w:val="001E34F7"/>
    <w:rsid w:val="001E3ACC"/>
    <w:rsid w:val="001E66DC"/>
    <w:rsid w:val="001E6CC1"/>
    <w:rsid w:val="001E770E"/>
    <w:rsid w:val="001E7935"/>
    <w:rsid w:val="001E7FDF"/>
    <w:rsid w:val="001F0A00"/>
    <w:rsid w:val="001F1022"/>
    <w:rsid w:val="001F160C"/>
    <w:rsid w:val="001F2E04"/>
    <w:rsid w:val="001F2E34"/>
    <w:rsid w:val="001F4568"/>
    <w:rsid w:val="001F4FCA"/>
    <w:rsid w:val="001F545A"/>
    <w:rsid w:val="001F69D9"/>
    <w:rsid w:val="001F6C3F"/>
    <w:rsid w:val="001F727E"/>
    <w:rsid w:val="001F7C7A"/>
    <w:rsid w:val="001F7E54"/>
    <w:rsid w:val="0020168F"/>
    <w:rsid w:val="00201D99"/>
    <w:rsid w:val="00202A04"/>
    <w:rsid w:val="00202BDC"/>
    <w:rsid w:val="00202DD1"/>
    <w:rsid w:val="00203F9F"/>
    <w:rsid w:val="00204D41"/>
    <w:rsid w:val="00206B14"/>
    <w:rsid w:val="00207713"/>
    <w:rsid w:val="00210626"/>
    <w:rsid w:val="00210958"/>
    <w:rsid w:val="00210D10"/>
    <w:rsid w:val="00210DA0"/>
    <w:rsid w:val="00211115"/>
    <w:rsid w:val="00213735"/>
    <w:rsid w:val="0021395E"/>
    <w:rsid w:val="00213FE7"/>
    <w:rsid w:val="0021444C"/>
    <w:rsid w:val="00214575"/>
    <w:rsid w:val="0021459B"/>
    <w:rsid w:val="00216910"/>
    <w:rsid w:val="00217CE9"/>
    <w:rsid w:val="00221593"/>
    <w:rsid w:val="00221A7B"/>
    <w:rsid w:val="00222F93"/>
    <w:rsid w:val="002243B1"/>
    <w:rsid w:val="00225140"/>
    <w:rsid w:val="00225883"/>
    <w:rsid w:val="002262D3"/>
    <w:rsid w:val="00226549"/>
    <w:rsid w:val="00226759"/>
    <w:rsid w:val="00226ED1"/>
    <w:rsid w:val="002278D4"/>
    <w:rsid w:val="00227BE4"/>
    <w:rsid w:val="00233331"/>
    <w:rsid w:val="00233AB1"/>
    <w:rsid w:val="002340EE"/>
    <w:rsid w:val="002352C5"/>
    <w:rsid w:val="002364FC"/>
    <w:rsid w:val="002376B1"/>
    <w:rsid w:val="00237EDF"/>
    <w:rsid w:val="00242499"/>
    <w:rsid w:val="002429E6"/>
    <w:rsid w:val="00243523"/>
    <w:rsid w:val="002436B0"/>
    <w:rsid w:val="002452C8"/>
    <w:rsid w:val="00245700"/>
    <w:rsid w:val="00246835"/>
    <w:rsid w:val="00246D2C"/>
    <w:rsid w:val="00246F07"/>
    <w:rsid w:val="002471FD"/>
    <w:rsid w:val="00247661"/>
    <w:rsid w:val="002503CE"/>
    <w:rsid w:val="002515B2"/>
    <w:rsid w:val="00251C23"/>
    <w:rsid w:val="00252196"/>
    <w:rsid w:val="00253E55"/>
    <w:rsid w:val="00253F36"/>
    <w:rsid w:val="0025424A"/>
    <w:rsid w:val="002549B0"/>
    <w:rsid w:val="00254E4E"/>
    <w:rsid w:val="00255326"/>
    <w:rsid w:val="00255364"/>
    <w:rsid w:val="00257B55"/>
    <w:rsid w:val="00260248"/>
    <w:rsid w:val="002613BF"/>
    <w:rsid w:val="00261C6E"/>
    <w:rsid w:val="00261E2A"/>
    <w:rsid w:val="00262577"/>
    <w:rsid w:val="002629E2"/>
    <w:rsid w:val="00263F32"/>
    <w:rsid w:val="00264044"/>
    <w:rsid w:val="00264E91"/>
    <w:rsid w:val="002656E8"/>
    <w:rsid w:val="00267FBB"/>
    <w:rsid w:val="002701E3"/>
    <w:rsid w:val="002703AA"/>
    <w:rsid w:val="00270996"/>
    <w:rsid w:val="00270B39"/>
    <w:rsid w:val="00272205"/>
    <w:rsid w:val="0027586A"/>
    <w:rsid w:val="00275EF1"/>
    <w:rsid w:val="00277170"/>
    <w:rsid w:val="002776C0"/>
    <w:rsid w:val="0027788E"/>
    <w:rsid w:val="00280580"/>
    <w:rsid w:val="002809EF"/>
    <w:rsid w:val="0028171E"/>
    <w:rsid w:val="00281779"/>
    <w:rsid w:val="00281A79"/>
    <w:rsid w:val="00284571"/>
    <w:rsid w:val="002848EB"/>
    <w:rsid w:val="00285478"/>
    <w:rsid w:val="002925D9"/>
    <w:rsid w:val="00293FF3"/>
    <w:rsid w:val="0029455C"/>
    <w:rsid w:val="00294F11"/>
    <w:rsid w:val="002953A0"/>
    <w:rsid w:val="00295E7E"/>
    <w:rsid w:val="00295F91"/>
    <w:rsid w:val="00296271"/>
    <w:rsid w:val="00297E1D"/>
    <w:rsid w:val="002A20A2"/>
    <w:rsid w:val="002A2801"/>
    <w:rsid w:val="002A316B"/>
    <w:rsid w:val="002A376F"/>
    <w:rsid w:val="002A5197"/>
    <w:rsid w:val="002A54A6"/>
    <w:rsid w:val="002A5F9B"/>
    <w:rsid w:val="002A62DB"/>
    <w:rsid w:val="002A7DD0"/>
    <w:rsid w:val="002B16A8"/>
    <w:rsid w:val="002B17A6"/>
    <w:rsid w:val="002B2BC7"/>
    <w:rsid w:val="002B354D"/>
    <w:rsid w:val="002B36ED"/>
    <w:rsid w:val="002B37AD"/>
    <w:rsid w:val="002B5673"/>
    <w:rsid w:val="002B5760"/>
    <w:rsid w:val="002B6E3A"/>
    <w:rsid w:val="002B6FC2"/>
    <w:rsid w:val="002B7047"/>
    <w:rsid w:val="002B71EF"/>
    <w:rsid w:val="002B7328"/>
    <w:rsid w:val="002B7992"/>
    <w:rsid w:val="002B7EFD"/>
    <w:rsid w:val="002C0A6C"/>
    <w:rsid w:val="002C2284"/>
    <w:rsid w:val="002C291D"/>
    <w:rsid w:val="002C2AA7"/>
    <w:rsid w:val="002C2E4F"/>
    <w:rsid w:val="002C3080"/>
    <w:rsid w:val="002C461A"/>
    <w:rsid w:val="002C4B86"/>
    <w:rsid w:val="002C5811"/>
    <w:rsid w:val="002C5EE4"/>
    <w:rsid w:val="002D07D5"/>
    <w:rsid w:val="002D0C72"/>
    <w:rsid w:val="002D445A"/>
    <w:rsid w:val="002D46D8"/>
    <w:rsid w:val="002D51DF"/>
    <w:rsid w:val="002D53F5"/>
    <w:rsid w:val="002D553E"/>
    <w:rsid w:val="002D6503"/>
    <w:rsid w:val="002D6906"/>
    <w:rsid w:val="002D78D4"/>
    <w:rsid w:val="002E136E"/>
    <w:rsid w:val="002E16A0"/>
    <w:rsid w:val="002E1FF4"/>
    <w:rsid w:val="002E20C1"/>
    <w:rsid w:val="002E2755"/>
    <w:rsid w:val="002E2BC1"/>
    <w:rsid w:val="002E2C49"/>
    <w:rsid w:val="002E2C74"/>
    <w:rsid w:val="002E2CB5"/>
    <w:rsid w:val="002E37AA"/>
    <w:rsid w:val="002E3875"/>
    <w:rsid w:val="002E4203"/>
    <w:rsid w:val="002E4D43"/>
    <w:rsid w:val="002E504D"/>
    <w:rsid w:val="002E5B51"/>
    <w:rsid w:val="002E6718"/>
    <w:rsid w:val="002E7310"/>
    <w:rsid w:val="002E7E96"/>
    <w:rsid w:val="002E7F0A"/>
    <w:rsid w:val="002F0388"/>
    <w:rsid w:val="002F125C"/>
    <w:rsid w:val="002F1B9F"/>
    <w:rsid w:val="002F2019"/>
    <w:rsid w:val="002F2A56"/>
    <w:rsid w:val="002F2C43"/>
    <w:rsid w:val="002F4DB4"/>
    <w:rsid w:val="002F5460"/>
    <w:rsid w:val="002F5B7C"/>
    <w:rsid w:val="00302309"/>
    <w:rsid w:val="0030236A"/>
    <w:rsid w:val="00302790"/>
    <w:rsid w:val="00303069"/>
    <w:rsid w:val="00304324"/>
    <w:rsid w:val="00304920"/>
    <w:rsid w:val="00304E65"/>
    <w:rsid w:val="0030638B"/>
    <w:rsid w:val="00310164"/>
    <w:rsid w:val="00311558"/>
    <w:rsid w:val="0031162C"/>
    <w:rsid w:val="00311AFD"/>
    <w:rsid w:val="0031214E"/>
    <w:rsid w:val="003125BF"/>
    <w:rsid w:val="00313432"/>
    <w:rsid w:val="00313C5A"/>
    <w:rsid w:val="00315AD3"/>
    <w:rsid w:val="00315D6F"/>
    <w:rsid w:val="003161FC"/>
    <w:rsid w:val="003162F7"/>
    <w:rsid w:val="0032029B"/>
    <w:rsid w:val="00320AAB"/>
    <w:rsid w:val="0032198D"/>
    <w:rsid w:val="00321D75"/>
    <w:rsid w:val="003236F5"/>
    <w:rsid w:val="00323C7F"/>
    <w:rsid w:val="0032403C"/>
    <w:rsid w:val="003248FB"/>
    <w:rsid w:val="00324F72"/>
    <w:rsid w:val="00325CE4"/>
    <w:rsid w:val="003264C7"/>
    <w:rsid w:val="00326B84"/>
    <w:rsid w:val="00327286"/>
    <w:rsid w:val="00330C80"/>
    <w:rsid w:val="00330E69"/>
    <w:rsid w:val="00330EC2"/>
    <w:rsid w:val="00331375"/>
    <w:rsid w:val="0033213D"/>
    <w:rsid w:val="0033376D"/>
    <w:rsid w:val="0033400A"/>
    <w:rsid w:val="00334104"/>
    <w:rsid w:val="003342F7"/>
    <w:rsid w:val="0033507F"/>
    <w:rsid w:val="003350E7"/>
    <w:rsid w:val="0033686D"/>
    <w:rsid w:val="00337D60"/>
    <w:rsid w:val="003415E8"/>
    <w:rsid w:val="00341E18"/>
    <w:rsid w:val="00342066"/>
    <w:rsid w:val="003429F1"/>
    <w:rsid w:val="00343AFC"/>
    <w:rsid w:val="00344489"/>
    <w:rsid w:val="0034450D"/>
    <w:rsid w:val="003445E9"/>
    <w:rsid w:val="00345A91"/>
    <w:rsid w:val="0034607C"/>
    <w:rsid w:val="00346FF4"/>
    <w:rsid w:val="00347485"/>
    <w:rsid w:val="00350922"/>
    <w:rsid w:val="0035210E"/>
    <w:rsid w:val="00352475"/>
    <w:rsid w:val="00353174"/>
    <w:rsid w:val="00354160"/>
    <w:rsid w:val="00355268"/>
    <w:rsid w:val="00355FDD"/>
    <w:rsid w:val="00356303"/>
    <w:rsid w:val="00360192"/>
    <w:rsid w:val="003601DA"/>
    <w:rsid w:val="003612E5"/>
    <w:rsid w:val="003627C5"/>
    <w:rsid w:val="00363400"/>
    <w:rsid w:val="00364AC2"/>
    <w:rsid w:val="00364C8A"/>
    <w:rsid w:val="0036630C"/>
    <w:rsid w:val="003667FB"/>
    <w:rsid w:val="00366B69"/>
    <w:rsid w:val="003672F4"/>
    <w:rsid w:val="00370134"/>
    <w:rsid w:val="00370E1B"/>
    <w:rsid w:val="00381696"/>
    <w:rsid w:val="003816D4"/>
    <w:rsid w:val="00382BB8"/>
    <w:rsid w:val="00382CD1"/>
    <w:rsid w:val="00384131"/>
    <w:rsid w:val="003844F1"/>
    <w:rsid w:val="00384A78"/>
    <w:rsid w:val="00384B5B"/>
    <w:rsid w:val="00384D2A"/>
    <w:rsid w:val="00385598"/>
    <w:rsid w:val="00386529"/>
    <w:rsid w:val="0038726C"/>
    <w:rsid w:val="003872F1"/>
    <w:rsid w:val="00390B2E"/>
    <w:rsid w:val="00390E92"/>
    <w:rsid w:val="00390FF2"/>
    <w:rsid w:val="003913F4"/>
    <w:rsid w:val="003921FC"/>
    <w:rsid w:val="003938C2"/>
    <w:rsid w:val="00394676"/>
    <w:rsid w:val="00394E6A"/>
    <w:rsid w:val="003A1A0F"/>
    <w:rsid w:val="003A2E6A"/>
    <w:rsid w:val="003A30D3"/>
    <w:rsid w:val="003A34F6"/>
    <w:rsid w:val="003A3706"/>
    <w:rsid w:val="003A39F3"/>
    <w:rsid w:val="003A3CD9"/>
    <w:rsid w:val="003A3E9B"/>
    <w:rsid w:val="003A444B"/>
    <w:rsid w:val="003A44B5"/>
    <w:rsid w:val="003A5394"/>
    <w:rsid w:val="003A56A2"/>
    <w:rsid w:val="003A5FEB"/>
    <w:rsid w:val="003A6999"/>
    <w:rsid w:val="003A6C89"/>
    <w:rsid w:val="003B20E9"/>
    <w:rsid w:val="003B2BE8"/>
    <w:rsid w:val="003B32D3"/>
    <w:rsid w:val="003B3758"/>
    <w:rsid w:val="003B5125"/>
    <w:rsid w:val="003B512F"/>
    <w:rsid w:val="003B5288"/>
    <w:rsid w:val="003B5B1C"/>
    <w:rsid w:val="003B7D36"/>
    <w:rsid w:val="003C04A8"/>
    <w:rsid w:val="003C1150"/>
    <w:rsid w:val="003C19F1"/>
    <w:rsid w:val="003C2747"/>
    <w:rsid w:val="003C2819"/>
    <w:rsid w:val="003C4587"/>
    <w:rsid w:val="003C4F65"/>
    <w:rsid w:val="003C5368"/>
    <w:rsid w:val="003C5AFE"/>
    <w:rsid w:val="003C60DB"/>
    <w:rsid w:val="003C618F"/>
    <w:rsid w:val="003C681C"/>
    <w:rsid w:val="003C76D5"/>
    <w:rsid w:val="003C79C8"/>
    <w:rsid w:val="003C7B99"/>
    <w:rsid w:val="003D08D5"/>
    <w:rsid w:val="003D0FB7"/>
    <w:rsid w:val="003D11FC"/>
    <w:rsid w:val="003D19F0"/>
    <w:rsid w:val="003D2AFA"/>
    <w:rsid w:val="003D2C65"/>
    <w:rsid w:val="003D2FCF"/>
    <w:rsid w:val="003D3768"/>
    <w:rsid w:val="003D3AF3"/>
    <w:rsid w:val="003D3B21"/>
    <w:rsid w:val="003D3FAC"/>
    <w:rsid w:val="003D4C3B"/>
    <w:rsid w:val="003D6C35"/>
    <w:rsid w:val="003D7058"/>
    <w:rsid w:val="003D7FEB"/>
    <w:rsid w:val="003E2365"/>
    <w:rsid w:val="003E23BC"/>
    <w:rsid w:val="003E2A03"/>
    <w:rsid w:val="003E4B76"/>
    <w:rsid w:val="003E5913"/>
    <w:rsid w:val="003E609B"/>
    <w:rsid w:val="003E61D9"/>
    <w:rsid w:val="003F0347"/>
    <w:rsid w:val="003F03A8"/>
    <w:rsid w:val="003F04C5"/>
    <w:rsid w:val="003F0D24"/>
    <w:rsid w:val="003F1258"/>
    <w:rsid w:val="003F1B83"/>
    <w:rsid w:val="003F2584"/>
    <w:rsid w:val="003F3149"/>
    <w:rsid w:val="003F3481"/>
    <w:rsid w:val="003F42F8"/>
    <w:rsid w:val="003F43AF"/>
    <w:rsid w:val="003F5480"/>
    <w:rsid w:val="003F61EB"/>
    <w:rsid w:val="003F6A72"/>
    <w:rsid w:val="003F75F6"/>
    <w:rsid w:val="00400063"/>
    <w:rsid w:val="00401DBC"/>
    <w:rsid w:val="00402633"/>
    <w:rsid w:val="004034B8"/>
    <w:rsid w:val="00403EAA"/>
    <w:rsid w:val="004040AE"/>
    <w:rsid w:val="004058F3"/>
    <w:rsid w:val="00405AA5"/>
    <w:rsid w:val="0040653D"/>
    <w:rsid w:val="0040731D"/>
    <w:rsid w:val="0040785E"/>
    <w:rsid w:val="0040798E"/>
    <w:rsid w:val="00407D6E"/>
    <w:rsid w:val="00407F60"/>
    <w:rsid w:val="0041065F"/>
    <w:rsid w:val="00410E74"/>
    <w:rsid w:val="00411559"/>
    <w:rsid w:val="00411712"/>
    <w:rsid w:val="0041221B"/>
    <w:rsid w:val="00412D9A"/>
    <w:rsid w:val="00412EDD"/>
    <w:rsid w:val="00413045"/>
    <w:rsid w:val="00413291"/>
    <w:rsid w:val="004146BB"/>
    <w:rsid w:val="00415670"/>
    <w:rsid w:val="004164B4"/>
    <w:rsid w:val="0042062E"/>
    <w:rsid w:val="00420F4D"/>
    <w:rsid w:val="004213FE"/>
    <w:rsid w:val="00425458"/>
    <w:rsid w:val="00425CAC"/>
    <w:rsid w:val="004260D0"/>
    <w:rsid w:val="0043047F"/>
    <w:rsid w:val="00430500"/>
    <w:rsid w:val="0043095B"/>
    <w:rsid w:val="00431203"/>
    <w:rsid w:val="00431D9F"/>
    <w:rsid w:val="00432552"/>
    <w:rsid w:val="004346D2"/>
    <w:rsid w:val="00435CBE"/>
    <w:rsid w:val="0044036B"/>
    <w:rsid w:val="00441D2E"/>
    <w:rsid w:val="004422D5"/>
    <w:rsid w:val="004423FA"/>
    <w:rsid w:val="0044318D"/>
    <w:rsid w:val="004453F5"/>
    <w:rsid w:val="00445457"/>
    <w:rsid w:val="00445DCD"/>
    <w:rsid w:val="00446075"/>
    <w:rsid w:val="00446461"/>
    <w:rsid w:val="004465DB"/>
    <w:rsid w:val="00446E52"/>
    <w:rsid w:val="0044742E"/>
    <w:rsid w:val="00447BF0"/>
    <w:rsid w:val="0045002D"/>
    <w:rsid w:val="0045246E"/>
    <w:rsid w:val="00454872"/>
    <w:rsid w:val="00454A0E"/>
    <w:rsid w:val="004568AC"/>
    <w:rsid w:val="00456A1B"/>
    <w:rsid w:val="00456AA6"/>
    <w:rsid w:val="00456B31"/>
    <w:rsid w:val="00461CB7"/>
    <w:rsid w:val="00462BA5"/>
    <w:rsid w:val="0046308C"/>
    <w:rsid w:val="00463C98"/>
    <w:rsid w:val="0046521B"/>
    <w:rsid w:val="00466883"/>
    <w:rsid w:val="00467169"/>
    <w:rsid w:val="00470020"/>
    <w:rsid w:val="00470302"/>
    <w:rsid w:val="00470C7C"/>
    <w:rsid w:val="004714C2"/>
    <w:rsid w:val="00472E92"/>
    <w:rsid w:val="00473FE1"/>
    <w:rsid w:val="00473FF6"/>
    <w:rsid w:val="00474E03"/>
    <w:rsid w:val="00475E90"/>
    <w:rsid w:val="004763EA"/>
    <w:rsid w:val="00476721"/>
    <w:rsid w:val="004767FB"/>
    <w:rsid w:val="00476ECA"/>
    <w:rsid w:val="00477712"/>
    <w:rsid w:val="00481756"/>
    <w:rsid w:val="00482B41"/>
    <w:rsid w:val="00482BD0"/>
    <w:rsid w:val="004832A1"/>
    <w:rsid w:val="0048341E"/>
    <w:rsid w:val="00483D9F"/>
    <w:rsid w:val="00486E50"/>
    <w:rsid w:val="00490615"/>
    <w:rsid w:val="00491B2B"/>
    <w:rsid w:val="00491F76"/>
    <w:rsid w:val="00492792"/>
    <w:rsid w:val="00492E92"/>
    <w:rsid w:val="00493446"/>
    <w:rsid w:val="00495ED7"/>
    <w:rsid w:val="00496E0A"/>
    <w:rsid w:val="00497C56"/>
    <w:rsid w:val="004A0914"/>
    <w:rsid w:val="004A104C"/>
    <w:rsid w:val="004A252D"/>
    <w:rsid w:val="004A48FE"/>
    <w:rsid w:val="004A562B"/>
    <w:rsid w:val="004A70EF"/>
    <w:rsid w:val="004A7745"/>
    <w:rsid w:val="004A7BB1"/>
    <w:rsid w:val="004B003E"/>
    <w:rsid w:val="004B1AFB"/>
    <w:rsid w:val="004B2009"/>
    <w:rsid w:val="004B210E"/>
    <w:rsid w:val="004B4E1E"/>
    <w:rsid w:val="004B4EE8"/>
    <w:rsid w:val="004B6960"/>
    <w:rsid w:val="004B6DC8"/>
    <w:rsid w:val="004B6F57"/>
    <w:rsid w:val="004B7D7A"/>
    <w:rsid w:val="004C414C"/>
    <w:rsid w:val="004C41D9"/>
    <w:rsid w:val="004C4510"/>
    <w:rsid w:val="004C7178"/>
    <w:rsid w:val="004C7294"/>
    <w:rsid w:val="004C737C"/>
    <w:rsid w:val="004C7E43"/>
    <w:rsid w:val="004D13FF"/>
    <w:rsid w:val="004D18D6"/>
    <w:rsid w:val="004D2DC6"/>
    <w:rsid w:val="004D2F60"/>
    <w:rsid w:val="004D30A9"/>
    <w:rsid w:val="004D372E"/>
    <w:rsid w:val="004D3B65"/>
    <w:rsid w:val="004D4823"/>
    <w:rsid w:val="004D5A95"/>
    <w:rsid w:val="004D5DEF"/>
    <w:rsid w:val="004D7A44"/>
    <w:rsid w:val="004E0300"/>
    <w:rsid w:val="004E0E58"/>
    <w:rsid w:val="004E496D"/>
    <w:rsid w:val="004E4C43"/>
    <w:rsid w:val="004E4D91"/>
    <w:rsid w:val="004E58CD"/>
    <w:rsid w:val="004E69BB"/>
    <w:rsid w:val="004E7073"/>
    <w:rsid w:val="004E7526"/>
    <w:rsid w:val="004F0835"/>
    <w:rsid w:val="004F2748"/>
    <w:rsid w:val="004F2C41"/>
    <w:rsid w:val="004F2DE2"/>
    <w:rsid w:val="004F4B66"/>
    <w:rsid w:val="004F5344"/>
    <w:rsid w:val="004F595C"/>
    <w:rsid w:val="004F5D3B"/>
    <w:rsid w:val="004F6F2A"/>
    <w:rsid w:val="004F7074"/>
    <w:rsid w:val="004F7952"/>
    <w:rsid w:val="0050081E"/>
    <w:rsid w:val="00502295"/>
    <w:rsid w:val="00503ACC"/>
    <w:rsid w:val="00504272"/>
    <w:rsid w:val="00504358"/>
    <w:rsid w:val="00504B78"/>
    <w:rsid w:val="0050524F"/>
    <w:rsid w:val="00505AB7"/>
    <w:rsid w:val="005071FE"/>
    <w:rsid w:val="00507956"/>
    <w:rsid w:val="005079AC"/>
    <w:rsid w:val="00507B95"/>
    <w:rsid w:val="005109D6"/>
    <w:rsid w:val="0051137E"/>
    <w:rsid w:val="0051177A"/>
    <w:rsid w:val="00512175"/>
    <w:rsid w:val="005124DD"/>
    <w:rsid w:val="00512CCC"/>
    <w:rsid w:val="00512D19"/>
    <w:rsid w:val="00512DC9"/>
    <w:rsid w:val="00514757"/>
    <w:rsid w:val="00515765"/>
    <w:rsid w:val="0051706D"/>
    <w:rsid w:val="00521440"/>
    <w:rsid w:val="0052228C"/>
    <w:rsid w:val="005230B9"/>
    <w:rsid w:val="00523A3F"/>
    <w:rsid w:val="0052410E"/>
    <w:rsid w:val="00525477"/>
    <w:rsid w:val="00525536"/>
    <w:rsid w:val="005257CE"/>
    <w:rsid w:val="00530922"/>
    <w:rsid w:val="00531AF1"/>
    <w:rsid w:val="00531F2B"/>
    <w:rsid w:val="005326CD"/>
    <w:rsid w:val="00533C3C"/>
    <w:rsid w:val="00533CE3"/>
    <w:rsid w:val="005352DE"/>
    <w:rsid w:val="00536F08"/>
    <w:rsid w:val="00537AD6"/>
    <w:rsid w:val="0054009A"/>
    <w:rsid w:val="00540F9F"/>
    <w:rsid w:val="0054129A"/>
    <w:rsid w:val="00541A13"/>
    <w:rsid w:val="00541FE0"/>
    <w:rsid w:val="00542A98"/>
    <w:rsid w:val="00545073"/>
    <w:rsid w:val="0054521C"/>
    <w:rsid w:val="00545660"/>
    <w:rsid w:val="00546210"/>
    <w:rsid w:val="005462CA"/>
    <w:rsid w:val="00546791"/>
    <w:rsid w:val="00546BE8"/>
    <w:rsid w:val="00546C80"/>
    <w:rsid w:val="0055091C"/>
    <w:rsid w:val="005518FD"/>
    <w:rsid w:val="00552FF4"/>
    <w:rsid w:val="00554E15"/>
    <w:rsid w:val="00554ED5"/>
    <w:rsid w:val="005552A1"/>
    <w:rsid w:val="00556BBF"/>
    <w:rsid w:val="00561A44"/>
    <w:rsid w:val="00562D13"/>
    <w:rsid w:val="00563154"/>
    <w:rsid w:val="00565F0F"/>
    <w:rsid w:val="005669D5"/>
    <w:rsid w:val="0057023C"/>
    <w:rsid w:val="00570B77"/>
    <w:rsid w:val="00571981"/>
    <w:rsid w:val="00571D09"/>
    <w:rsid w:val="00572B19"/>
    <w:rsid w:val="005744CF"/>
    <w:rsid w:val="00574B67"/>
    <w:rsid w:val="00574E4D"/>
    <w:rsid w:val="00574F7C"/>
    <w:rsid w:val="005757B5"/>
    <w:rsid w:val="00575B89"/>
    <w:rsid w:val="00576001"/>
    <w:rsid w:val="005802A8"/>
    <w:rsid w:val="00580777"/>
    <w:rsid w:val="00583F63"/>
    <w:rsid w:val="00584350"/>
    <w:rsid w:val="005847D5"/>
    <w:rsid w:val="00584D0B"/>
    <w:rsid w:val="00584F69"/>
    <w:rsid w:val="00585CBF"/>
    <w:rsid w:val="00586AFE"/>
    <w:rsid w:val="00587C04"/>
    <w:rsid w:val="0059055B"/>
    <w:rsid w:val="00590851"/>
    <w:rsid w:val="00590B02"/>
    <w:rsid w:val="0059163F"/>
    <w:rsid w:val="00592EF8"/>
    <w:rsid w:val="005936A2"/>
    <w:rsid w:val="005940CC"/>
    <w:rsid w:val="0059501C"/>
    <w:rsid w:val="00595EFE"/>
    <w:rsid w:val="005960CE"/>
    <w:rsid w:val="005960D4"/>
    <w:rsid w:val="005961A7"/>
    <w:rsid w:val="005969ED"/>
    <w:rsid w:val="0059750C"/>
    <w:rsid w:val="005A09A3"/>
    <w:rsid w:val="005A0D4E"/>
    <w:rsid w:val="005A1862"/>
    <w:rsid w:val="005A34CE"/>
    <w:rsid w:val="005A4BA8"/>
    <w:rsid w:val="005A4DC1"/>
    <w:rsid w:val="005A57D3"/>
    <w:rsid w:val="005A6AEE"/>
    <w:rsid w:val="005A76B5"/>
    <w:rsid w:val="005A7ECA"/>
    <w:rsid w:val="005B08D9"/>
    <w:rsid w:val="005B2894"/>
    <w:rsid w:val="005B2A66"/>
    <w:rsid w:val="005B2D24"/>
    <w:rsid w:val="005B2E8F"/>
    <w:rsid w:val="005B3616"/>
    <w:rsid w:val="005B3AD7"/>
    <w:rsid w:val="005B4B25"/>
    <w:rsid w:val="005B677A"/>
    <w:rsid w:val="005B67E2"/>
    <w:rsid w:val="005B6F12"/>
    <w:rsid w:val="005B7958"/>
    <w:rsid w:val="005C0938"/>
    <w:rsid w:val="005C1307"/>
    <w:rsid w:val="005C1C28"/>
    <w:rsid w:val="005C1E2D"/>
    <w:rsid w:val="005C2326"/>
    <w:rsid w:val="005C26B9"/>
    <w:rsid w:val="005C2D75"/>
    <w:rsid w:val="005C39BF"/>
    <w:rsid w:val="005C454E"/>
    <w:rsid w:val="005C5DA0"/>
    <w:rsid w:val="005C6D1B"/>
    <w:rsid w:val="005C72EE"/>
    <w:rsid w:val="005C7894"/>
    <w:rsid w:val="005D2014"/>
    <w:rsid w:val="005D2C44"/>
    <w:rsid w:val="005D3498"/>
    <w:rsid w:val="005D3BAD"/>
    <w:rsid w:val="005D40C9"/>
    <w:rsid w:val="005D52F4"/>
    <w:rsid w:val="005D5D30"/>
    <w:rsid w:val="005E09F7"/>
    <w:rsid w:val="005E2051"/>
    <w:rsid w:val="005E2958"/>
    <w:rsid w:val="005E321F"/>
    <w:rsid w:val="005E3A78"/>
    <w:rsid w:val="005E6343"/>
    <w:rsid w:val="005E656F"/>
    <w:rsid w:val="005E6697"/>
    <w:rsid w:val="005E7939"/>
    <w:rsid w:val="005E79D4"/>
    <w:rsid w:val="005F0B50"/>
    <w:rsid w:val="005F1B8E"/>
    <w:rsid w:val="005F3058"/>
    <w:rsid w:val="005F3F85"/>
    <w:rsid w:val="005F41E7"/>
    <w:rsid w:val="005F5A27"/>
    <w:rsid w:val="005F5B43"/>
    <w:rsid w:val="005F60B3"/>
    <w:rsid w:val="005F796C"/>
    <w:rsid w:val="00600867"/>
    <w:rsid w:val="00600C92"/>
    <w:rsid w:val="0060116F"/>
    <w:rsid w:val="0060119B"/>
    <w:rsid w:val="00602133"/>
    <w:rsid w:val="006022AB"/>
    <w:rsid w:val="00602413"/>
    <w:rsid w:val="006026D7"/>
    <w:rsid w:val="006043F8"/>
    <w:rsid w:val="0060497A"/>
    <w:rsid w:val="00604C87"/>
    <w:rsid w:val="0060511E"/>
    <w:rsid w:val="00605A85"/>
    <w:rsid w:val="00606968"/>
    <w:rsid w:val="00606C39"/>
    <w:rsid w:val="00607152"/>
    <w:rsid w:val="00607A72"/>
    <w:rsid w:val="00607BDB"/>
    <w:rsid w:val="00610C0C"/>
    <w:rsid w:val="006111BA"/>
    <w:rsid w:val="00611E61"/>
    <w:rsid w:val="00612518"/>
    <w:rsid w:val="00612A16"/>
    <w:rsid w:val="00613D43"/>
    <w:rsid w:val="00616270"/>
    <w:rsid w:val="00616837"/>
    <w:rsid w:val="00616EA0"/>
    <w:rsid w:val="006178A4"/>
    <w:rsid w:val="00617FC3"/>
    <w:rsid w:val="006203F9"/>
    <w:rsid w:val="00621296"/>
    <w:rsid w:val="006219D5"/>
    <w:rsid w:val="006223C5"/>
    <w:rsid w:val="0062270C"/>
    <w:rsid w:val="006238D2"/>
    <w:rsid w:val="00623C67"/>
    <w:rsid w:val="00623E65"/>
    <w:rsid w:val="0062402B"/>
    <w:rsid w:val="00624311"/>
    <w:rsid w:val="00625DAD"/>
    <w:rsid w:val="00626B7A"/>
    <w:rsid w:val="00626D92"/>
    <w:rsid w:val="00627784"/>
    <w:rsid w:val="00627BBD"/>
    <w:rsid w:val="0063161A"/>
    <w:rsid w:val="00631EBE"/>
    <w:rsid w:val="006324D7"/>
    <w:rsid w:val="006324F9"/>
    <w:rsid w:val="006325D9"/>
    <w:rsid w:val="006335E0"/>
    <w:rsid w:val="00633619"/>
    <w:rsid w:val="006337D6"/>
    <w:rsid w:val="00633F35"/>
    <w:rsid w:val="00634642"/>
    <w:rsid w:val="006347FC"/>
    <w:rsid w:val="00635CBB"/>
    <w:rsid w:val="0063600A"/>
    <w:rsid w:val="006363B5"/>
    <w:rsid w:val="0063693D"/>
    <w:rsid w:val="006370A6"/>
    <w:rsid w:val="006379B5"/>
    <w:rsid w:val="00637DD0"/>
    <w:rsid w:val="0064087D"/>
    <w:rsid w:val="00640C07"/>
    <w:rsid w:val="00641425"/>
    <w:rsid w:val="0064173E"/>
    <w:rsid w:val="00643BB0"/>
    <w:rsid w:val="00644586"/>
    <w:rsid w:val="00644A1C"/>
    <w:rsid w:val="00644ACF"/>
    <w:rsid w:val="006458E4"/>
    <w:rsid w:val="00646950"/>
    <w:rsid w:val="006469E5"/>
    <w:rsid w:val="006470A0"/>
    <w:rsid w:val="00650C73"/>
    <w:rsid w:val="0065116D"/>
    <w:rsid w:val="00651991"/>
    <w:rsid w:val="006521B9"/>
    <w:rsid w:val="00652942"/>
    <w:rsid w:val="00654198"/>
    <w:rsid w:val="0065492E"/>
    <w:rsid w:val="00654C31"/>
    <w:rsid w:val="00656341"/>
    <w:rsid w:val="00657B43"/>
    <w:rsid w:val="00662930"/>
    <w:rsid w:val="006636FE"/>
    <w:rsid w:val="00663B0B"/>
    <w:rsid w:val="0066452B"/>
    <w:rsid w:val="006652AB"/>
    <w:rsid w:val="00666993"/>
    <w:rsid w:val="00666D1C"/>
    <w:rsid w:val="0066710B"/>
    <w:rsid w:val="00667A1D"/>
    <w:rsid w:val="006729D9"/>
    <w:rsid w:val="00673405"/>
    <w:rsid w:val="00673A9B"/>
    <w:rsid w:val="00673C45"/>
    <w:rsid w:val="00674174"/>
    <w:rsid w:val="00674B1C"/>
    <w:rsid w:val="00674DF1"/>
    <w:rsid w:val="006752F2"/>
    <w:rsid w:val="0067535D"/>
    <w:rsid w:val="006764D4"/>
    <w:rsid w:val="00680BA5"/>
    <w:rsid w:val="006813EB"/>
    <w:rsid w:val="00681831"/>
    <w:rsid w:val="00681BD4"/>
    <w:rsid w:val="00682428"/>
    <w:rsid w:val="00682777"/>
    <w:rsid w:val="0068281D"/>
    <w:rsid w:val="00682A0A"/>
    <w:rsid w:val="00684256"/>
    <w:rsid w:val="006849E5"/>
    <w:rsid w:val="006855EF"/>
    <w:rsid w:val="006876DD"/>
    <w:rsid w:val="0069020F"/>
    <w:rsid w:val="00691B52"/>
    <w:rsid w:val="00692938"/>
    <w:rsid w:val="0069295F"/>
    <w:rsid w:val="00692D1D"/>
    <w:rsid w:val="0069475A"/>
    <w:rsid w:val="00694B19"/>
    <w:rsid w:val="00694B6A"/>
    <w:rsid w:val="00695934"/>
    <w:rsid w:val="006968F8"/>
    <w:rsid w:val="0069717D"/>
    <w:rsid w:val="00697C01"/>
    <w:rsid w:val="00697E06"/>
    <w:rsid w:val="006A014C"/>
    <w:rsid w:val="006A1366"/>
    <w:rsid w:val="006A1FA3"/>
    <w:rsid w:val="006A25D3"/>
    <w:rsid w:val="006A3EDB"/>
    <w:rsid w:val="006A4BB2"/>
    <w:rsid w:val="006A4C7C"/>
    <w:rsid w:val="006A5188"/>
    <w:rsid w:val="006A635A"/>
    <w:rsid w:val="006A6881"/>
    <w:rsid w:val="006A6D62"/>
    <w:rsid w:val="006A6DCC"/>
    <w:rsid w:val="006A779F"/>
    <w:rsid w:val="006B011D"/>
    <w:rsid w:val="006B1EC6"/>
    <w:rsid w:val="006B1FC0"/>
    <w:rsid w:val="006B246D"/>
    <w:rsid w:val="006B4E08"/>
    <w:rsid w:val="006B5703"/>
    <w:rsid w:val="006B72BD"/>
    <w:rsid w:val="006C05B7"/>
    <w:rsid w:val="006C2632"/>
    <w:rsid w:val="006C3604"/>
    <w:rsid w:val="006C3A4F"/>
    <w:rsid w:val="006C3C0C"/>
    <w:rsid w:val="006C3CE6"/>
    <w:rsid w:val="006C4EAF"/>
    <w:rsid w:val="006C7306"/>
    <w:rsid w:val="006D000D"/>
    <w:rsid w:val="006D0E46"/>
    <w:rsid w:val="006D1401"/>
    <w:rsid w:val="006D1478"/>
    <w:rsid w:val="006D1CE3"/>
    <w:rsid w:val="006D24AA"/>
    <w:rsid w:val="006D2FDF"/>
    <w:rsid w:val="006D30F4"/>
    <w:rsid w:val="006D58A5"/>
    <w:rsid w:val="006D5AD1"/>
    <w:rsid w:val="006D65F0"/>
    <w:rsid w:val="006D67B8"/>
    <w:rsid w:val="006D6949"/>
    <w:rsid w:val="006D755B"/>
    <w:rsid w:val="006E0B0E"/>
    <w:rsid w:val="006E0B90"/>
    <w:rsid w:val="006E0CBA"/>
    <w:rsid w:val="006E117F"/>
    <w:rsid w:val="006E1967"/>
    <w:rsid w:val="006E1ABC"/>
    <w:rsid w:val="006E1C64"/>
    <w:rsid w:val="006E2304"/>
    <w:rsid w:val="006E3387"/>
    <w:rsid w:val="006E3517"/>
    <w:rsid w:val="006E3705"/>
    <w:rsid w:val="006E5719"/>
    <w:rsid w:val="006E6100"/>
    <w:rsid w:val="006E67AB"/>
    <w:rsid w:val="006E6863"/>
    <w:rsid w:val="006E7051"/>
    <w:rsid w:val="006E7C05"/>
    <w:rsid w:val="006F267C"/>
    <w:rsid w:val="006F3E31"/>
    <w:rsid w:val="006F477A"/>
    <w:rsid w:val="006F57E4"/>
    <w:rsid w:val="007002B6"/>
    <w:rsid w:val="007007CC"/>
    <w:rsid w:val="00700C88"/>
    <w:rsid w:val="00700EFE"/>
    <w:rsid w:val="007029CA"/>
    <w:rsid w:val="00702CAE"/>
    <w:rsid w:val="00703724"/>
    <w:rsid w:val="00703F54"/>
    <w:rsid w:val="007053C9"/>
    <w:rsid w:val="0070679C"/>
    <w:rsid w:val="00706ADB"/>
    <w:rsid w:val="00707029"/>
    <w:rsid w:val="00707F45"/>
    <w:rsid w:val="007103B0"/>
    <w:rsid w:val="00712633"/>
    <w:rsid w:val="007127C0"/>
    <w:rsid w:val="0071320F"/>
    <w:rsid w:val="00713FB3"/>
    <w:rsid w:val="007143F1"/>
    <w:rsid w:val="00715107"/>
    <w:rsid w:val="00716837"/>
    <w:rsid w:val="00716E24"/>
    <w:rsid w:val="0071778F"/>
    <w:rsid w:val="00717A73"/>
    <w:rsid w:val="00717EE5"/>
    <w:rsid w:val="00720321"/>
    <w:rsid w:val="00720A87"/>
    <w:rsid w:val="007218EC"/>
    <w:rsid w:val="00721B39"/>
    <w:rsid w:val="00721C51"/>
    <w:rsid w:val="00721FB6"/>
    <w:rsid w:val="00722C18"/>
    <w:rsid w:val="00722CE9"/>
    <w:rsid w:val="00723B77"/>
    <w:rsid w:val="00724DEC"/>
    <w:rsid w:val="00725085"/>
    <w:rsid w:val="0072667E"/>
    <w:rsid w:val="00727F52"/>
    <w:rsid w:val="0073153E"/>
    <w:rsid w:val="007317DB"/>
    <w:rsid w:val="00732718"/>
    <w:rsid w:val="007332A5"/>
    <w:rsid w:val="007337C6"/>
    <w:rsid w:val="00733964"/>
    <w:rsid w:val="00734385"/>
    <w:rsid w:val="00740E35"/>
    <w:rsid w:val="0074231A"/>
    <w:rsid w:val="00743545"/>
    <w:rsid w:val="007438C2"/>
    <w:rsid w:val="007450AA"/>
    <w:rsid w:val="00745495"/>
    <w:rsid w:val="00746A5A"/>
    <w:rsid w:val="00746A84"/>
    <w:rsid w:val="007470D4"/>
    <w:rsid w:val="00750337"/>
    <w:rsid w:val="00751BAD"/>
    <w:rsid w:val="00751E81"/>
    <w:rsid w:val="00752549"/>
    <w:rsid w:val="0075279B"/>
    <w:rsid w:val="00753CF2"/>
    <w:rsid w:val="007540D2"/>
    <w:rsid w:val="0075434E"/>
    <w:rsid w:val="0075461A"/>
    <w:rsid w:val="00755276"/>
    <w:rsid w:val="0075555F"/>
    <w:rsid w:val="00755B3F"/>
    <w:rsid w:val="00756519"/>
    <w:rsid w:val="0075715A"/>
    <w:rsid w:val="007574BD"/>
    <w:rsid w:val="007576EE"/>
    <w:rsid w:val="007576F3"/>
    <w:rsid w:val="00757702"/>
    <w:rsid w:val="00757E9D"/>
    <w:rsid w:val="0076031D"/>
    <w:rsid w:val="00760D34"/>
    <w:rsid w:val="007611A9"/>
    <w:rsid w:val="007617F8"/>
    <w:rsid w:val="00761EED"/>
    <w:rsid w:val="0076314D"/>
    <w:rsid w:val="00764088"/>
    <w:rsid w:val="00764CAA"/>
    <w:rsid w:val="00765ECC"/>
    <w:rsid w:val="00766130"/>
    <w:rsid w:val="007667BC"/>
    <w:rsid w:val="00766A29"/>
    <w:rsid w:val="0076721C"/>
    <w:rsid w:val="00767254"/>
    <w:rsid w:val="007676A9"/>
    <w:rsid w:val="00767BA5"/>
    <w:rsid w:val="00767CEA"/>
    <w:rsid w:val="00771738"/>
    <w:rsid w:val="00771C3A"/>
    <w:rsid w:val="00772347"/>
    <w:rsid w:val="00773365"/>
    <w:rsid w:val="00773F94"/>
    <w:rsid w:val="0077400A"/>
    <w:rsid w:val="0077400F"/>
    <w:rsid w:val="007740F2"/>
    <w:rsid w:val="00774839"/>
    <w:rsid w:val="00774BDC"/>
    <w:rsid w:val="00774FB5"/>
    <w:rsid w:val="007763D3"/>
    <w:rsid w:val="007802DC"/>
    <w:rsid w:val="00781897"/>
    <w:rsid w:val="0078278E"/>
    <w:rsid w:val="00783FDF"/>
    <w:rsid w:val="0078467E"/>
    <w:rsid w:val="0078592E"/>
    <w:rsid w:val="00785BDA"/>
    <w:rsid w:val="00785F95"/>
    <w:rsid w:val="007860AD"/>
    <w:rsid w:val="007868DE"/>
    <w:rsid w:val="00786D7C"/>
    <w:rsid w:val="0078703D"/>
    <w:rsid w:val="00787FB3"/>
    <w:rsid w:val="00790ACB"/>
    <w:rsid w:val="00791CA6"/>
    <w:rsid w:val="00791ECD"/>
    <w:rsid w:val="00791F1E"/>
    <w:rsid w:val="00791F73"/>
    <w:rsid w:val="00791FC9"/>
    <w:rsid w:val="007923C5"/>
    <w:rsid w:val="00792AA7"/>
    <w:rsid w:val="007933C5"/>
    <w:rsid w:val="00793D11"/>
    <w:rsid w:val="00794B31"/>
    <w:rsid w:val="007967CA"/>
    <w:rsid w:val="00796FE3"/>
    <w:rsid w:val="00797096"/>
    <w:rsid w:val="007972E2"/>
    <w:rsid w:val="00797589"/>
    <w:rsid w:val="00797C31"/>
    <w:rsid w:val="007A1A40"/>
    <w:rsid w:val="007A1CC7"/>
    <w:rsid w:val="007A1F71"/>
    <w:rsid w:val="007A31D1"/>
    <w:rsid w:val="007A425E"/>
    <w:rsid w:val="007A456E"/>
    <w:rsid w:val="007A588A"/>
    <w:rsid w:val="007B0A2D"/>
    <w:rsid w:val="007B0CAF"/>
    <w:rsid w:val="007B1082"/>
    <w:rsid w:val="007B1A10"/>
    <w:rsid w:val="007B2FA8"/>
    <w:rsid w:val="007B3600"/>
    <w:rsid w:val="007B4A00"/>
    <w:rsid w:val="007B67E4"/>
    <w:rsid w:val="007C262B"/>
    <w:rsid w:val="007C4B76"/>
    <w:rsid w:val="007C5061"/>
    <w:rsid w:val="007C56DF"/>
    <w:rsid w:val="007C5EF7"/>
    <w:rsid w:val="007D0166"/>
    <w:rsid w:val="007D01DD"/>
    <w:rsid w:val="007D0301"/>
    <w:rsid w:val="007D0C65"/>
    <w:rsid w:val="007D184E"/>
    <w:rsid w:val="007D21E7"/>
    <w:rsid w:val="007D23C5"/>
    <w:rsid w:val="007D391C"/>
    <w:rsid w:val="007D39FB"/>
    <w:rsid w:val="007D513D"/>
    <w:rsid w:val="007D5498"/>
    <w:rsid w:val="007D63F1"/>
    <w:rsid w:val="007D65BD"/>
    <w:rsid w:val="007D6883"/>
    <w:rsid w:val="007D6B65"/>
    <w:rsid w:val="007D6E7A"/>
    <w:rsid w:val="007D7B44"/>
    <w:rsid w:val="007E0342"/>
    <w:rsid w:val="007E154E"/>
    <w:rsid w:val="007E3C1F"/>
    <w:rsid w:val="007E60F1"/>
    <w:rsid w:val="007E6B56"/>
    <w:rsid w:val="007E6D05"/>
    <w:rsid w:val="007E776D"/>
    <w:rsid w:val="007E7DE5"/>
    <w:rsid w:val="007F30DD"/>
    <w:rsid w:val="007F3DCD"/>
    <w:rsid w:val="007F4821"/>
    <w:rsid w:val="007F73C9"/>
    <w:rsid w:val="007F7DB4"/>
    <w:rsid w:val="008002B8"/>
    <w:rsid w:val="00801336"/>
    <w:rsid w:val="008013A7"/>
    <w:rsid w:val="0080208B"/>
    <w:rsid w:val="00802364"/>
    <w:rsid w:val="008028EB"/>
    <w:rsid w:val="00803236"/>
    <w:rsid w:val="00803AE5"/>
    <w:rsid w:val="00804CF3"/>
    <w:rsid w:val="00805320"/>
    <w:rsid w:val="008066C4"/>
    <w:rsid w:val="00811440"/>
    <w:rsid w:val="0081240D"/>
    <w:rsid w:val="008132E1"/>
    <w:rsid w:val="00813355"/>
    <w:rsid w:val="0081361D"/>
    <w:rsid w:val="008137EA"/>
    <w:rsid w:val="0081506A"/>
    <w:rsid w:val="0081597D"/>
    <w:rsid w:val="008177D7"/>
    <w:rsid w:val="00817822"/>
    <w:rsid w:val="00817879"/>
    <w:rsid w:val="00817990"/>
    <w:rsid w:val="00817BF8"/>
    <w:rsid w:val="00820704"/>
    <w:rsid w:val="00820938"/>
    <w:rsid w:val="00821EAF"/>
    <w:rsid w:val="00822940"/>
    <w:rsid w:val="00822A91"/>
    <w:rsid w:val="00822ED4"/>
    <w:rsid w:val="00823465"/>
    <w:rsid w:val="00823646"/>
    <w:rsid w:val="00824848"/>
    <w:rsid w:val="008252C7"/>
    <w:rsid w:val="00825442"/>
    <w:rsid w:val="00826AA3"/>
    <w:rsid w:val="008274E1"/>
    <w:rsid w:val="0083006B"/>
    <w:rsid w:val="0083067D"/>
    <w:rsid w:val="008314F1"/>
    <w:rsid w:val="008318A3"/>
    <w:rsid w:val="0083199F"/>
    <w:rsid w:val="00832168"/>
    <w:rsid w:val="00832CE2"/>
    <w:rsid w:val="0083326F"/>
    <w:rsid w:val="00833E6C"/>
    <w:rsid w:val="00833F2A"/>
    <w:rsid w:val="0083535B"/>
    <w:rsid w:val="00836248"/>
    <w:rsid w:val="00836BA6"/>
    <w:rsid w:val="00836E71"/>
    <w:rsid w:val="00837C49"/>
    <w:rsid w:val="0084028B"/>
    <w:rsid w:val="00841289"/>
    <w:rsid w:val="00841B80"/>
    <w:rsid w:val="00841E0F"/>
    <w:rsid w:val="00842058"/>
    <w:rsid w:val="00842FED"/>
    <w:rsid w:val="0084324E"/>
    <w:rsid w:val="008444C3"/>
    <w:rsid w:val="00844E1E"/>
    <w:rsid w:val="008468C4"/>
    <w:rsid w:val="00846CA9"/>
    <w:rsid w:val="00847344"/>
    <w:rsid w:val="008478DC"/>
    <w:rsid w:val="008479EE"/>
    <w:rsid w:val="00847C02"/>
    <w:rsid w:val="0085040B"/>
    <w:rsid w:val="00851299"/>
    <w:rsid w:val="00851E43"/>
    <w:rsid w:val="00852CEE"/>
    <w:rsid w:val="00853E49"/>
    <w:rsid w:val="00854854"/>
    <w:rsid w:val="00854EE7"/>
    <w:rsid w:val="00854FB8"/>
    <w:rsid w:val="00856A1D"/>
    <w:rsid w:val="00857ACC"/>
    <w:rsid w:val="00857D52"/>
    <w:rsid w:val="0086051C"/>
    <w:rsid w:val="00860AD7"/>
    <w:rsid w:val="00860C09"/>
    <w:rsid w:val="00860CD3"/>
    <w:rsid w:val="008627D9"/>
    <w:rsid w:val="0086287B"/>
    <w:rsid w:val="0086334C"/>
    <w:rsid w:val="0086358C"/>
    <w:rsid w:val="00863905"/>
    <w:rsid w:val="008656B4"/>
    <w:rsid w:val="00865EA6"/>
    <w:rsid w:val="00866F98"/>
    <w:rsid w:val="00867CCE"/>
    <w:rsid w:val="00870A3D"/>
    <w:rsid w:val="00870CA5"/>
    <w:rsid w:val="00871F7E"/>
    <w:rsid w:val="0087258C"/>
    <w:rsid w:val="008727CF"/>
    <w:rsid w:val="00872A5F"/>
    <w:rsid w:val="008730F3"/>
    <w:rsid w:val="00873B33"/>
    <w:rsid w:val="008747D9"/>
    <w:rsid w:val="00874A58"/>
    <w:rsid w:val="00875BB7"/>
    <w:rsid w:val="0087710D"/>
    <w:rsid w:val="00880D85"/>
    <w:rsid w:val="008811B8"/>
    <w:rsid w:val="00881423"/>
    <w:rsid w:val="00882746"/>
    <w:rsid w:val="00882755"/>
    <w:rsid w:val="008828B3"/>
    <w:rsid w:val="00883146"/>
    <w:rsid w:val="00885998"/>
    <w:rsid w:val="00885B9B"/>
    <w:rsid w:val="00886227"/>
    <w:rsid w:val="008866FB"/>
    <w:rsid w:val="008872C1"/>
    <w:rsid w:val="00887587"/>
    <w:rsid w:val="00890F2F"/>
    <w:rsid w:val="008912D3"/>
    <w:rsid w:val="0089139D"/>
    <w:rsid w:val="008920B8"/>
    <w:rsid w:val="0089229C"/>
    <w:rsid w:val="00892758"/>
    <w:rsid w:val="00893954"/>
    <w:rsid w:val="008958B9"/>
    <w:rsid w:val="00895E10"/>
    <w:rsid w:val="00895EDD"/>
    <w:rsid w:val="0089720C"/>
    <w:rsid w:val="00897F06"/>
    <w:rsid w:val="008A05D2"/>
    <w:rsid w:val="008A16BB"/>
    <w:rsid w:val="008A2246"/>
    <w:rsid w:val="008A24F5"/>
    <w:rsid w:val="008A2581"/>
    <w:rsid w:val="008A2A32"/>
    <w:rsid w:val="008A4112"/>
    <w:rsid w:val="008A4289"/>
    <w:rsid w:val="008A4CA7"/>
    <w:rsid w:val="008A53A2"/>
    <w:rsid w:val="008A5652"/>
    <w:rsid w:val="008A61FE"/>
    <w:rsid w:val="008A7B8D"/>
    <w:rsid w:val="008B04F9"/>
    <w:rsid w:val="008B271A"/>
    <w:rsid w:val="008B2AD8"/>
    <w:rsid w:val="008B31AF"/>
    <w:rsid w:val="008B34F5"/>
    <w:rsid w:val="008B350F"/>
    <w:rsid w:val="008B3875"/>
    <w:rsid w:val="008B3D3A"/>
    <w:rsid w:val="008B4714"/>
    <w:rsid w:val="008B4738"/>
    <w:rsid w:val="008B4D9A"/>
    <w:rsid w:val="008B512B"/>
    <w:rsid w:val="008B587B"/>
    <w:rsid w:val="008C0E38"/>
    <w:rsid w:val="008C1025"/>
    <w:rsid w:val="008C2117"/>
    <w:rsid w:val="008C2169"/>
    <w:rsid w:val="008C239D"/>
    <w:rsid w:val="008C37D3"/>
    <w:rsid w:val="008C3AFB"/>
    <w:rsid w:val="008C3D7B"/>
    <w:rsid w:val="008C528F"/>
    <w:rsid w:val="008C53F1"/>
    <w:rsid w:val="008C55EA"/>
    <w:rsid w:val="008D07F8"/>
    <w:rsid w:val="008D105A"/>
    <w:rsid w:val="008D1189"/>
    <w:rsid w:val="008D1765"/>
    <w:rsid w:val="008D19BC"/>
    <w:rsid w:val="008D1AFD"/>
    <w:rsid w:val="008D22F6"/>
    <w:rsid w:val="008D2C1B"/>
    <w:rsid w:val="008D4C76"/>
    <w:rsid w:val="008D6098"/>
    <w:rsid w:val="008D66EA"/>
    <w:rsid w:val="008D75C6"/>
    <w:rsid w:val="008D75F4"/>
    <w:rsid w:val="008E00C2"/>
    <w:rsid w:val="008E187B"/>
    <w:rsid w:val="008E231D"/>
    <w:rsid w:val="008E42BB"/>
    <w:rsid w:val="008E659B"/>
    <w:rsid w:val="008E6BA1"/>
    <w:rsid w:val="008E6D95"/>
    <w:rsid w:val="008E70A6"/>
    <w:rsid w:val="008E712C"/>
    <w:rsid w:val="008F04C8"/>
    <w:rsid w:val="008F1191"/>
    <w:rsid w:val="008F151B"/>
    <w:rsid w:val="008F15A1"/>
    <w:rsid w:val="008F28AF"/>
    <w:rsid w:val="008F43D2"/>
    <w:rsid w:val="008F56CC"/>
    <w:rsid w:val="008F76A7"/>
    <w:rsid w:val="008F77A6"/>
    <w:rsid w:val="008F7F3A"/>
    <w:rsid w:val="00900E30"/>
    <w:rsid w:val="00900FF1"/>
    <w:rsid w:val="00901D2F"/>
    <w:rsid w:val="00902337"/>
    <w:rsid w:val="009026D0"/>
    <w:rsid w:val="009033BE"/>
    <w:rsid w:val="00904292"/>
    <w:rsid w:val="00904C37"/>
    <w:rsid w:val="00904FF5"/>
    <w:rsid w:val="009052AD"/>
    <w:rsid w:val="00906EF1"/>
    <w:rsid w:val="00907474"/>
    <w:rsid w:val="0090798E"/>
    <w:rsid w:val="00907E43"/>
    <w:rsid w:val="00910B7A"/>
    <w:rsid w:val="00910DF7"/>
    <w:rsid w:val="00911096"/>
    <w:rsid w:val="00911E3D"/>
    <w:rsid w:val="00914119"/>
    <w:rsid w:val="00914138"/>
    <w:rsid w:val="00914478"/>
    <w:rsid w:val="009145EF"/>
    <w:rsid w:val="00914773"/>
    <w:rsid w:val="0091514A"/>
    <w:rsid w:val="00915975"/>
    <w:rsid w:val="009160FB"/>
    <w:rsid w:val="0091657F"/>
    <w:rsid w:val="00916F1C"/>
    <w:rsid w:val="009173C4"/>
    <w:rsid w:val="0092011F"/>
    <w:rsid w:val="00920BFB"/>
    <w:rsid w:val="00921102"/>
    <w:rsid w:val="00922140"/>
    <w:rsid w:val="00922630"/>
    <w:rsid w:val="00922E86"/>
    <w:rsid w:val="00923EE5"/>
    <w:rsid w:val="0092425F"/>
    <w:rsid w:val="009258BD"/>
    <w:rsid w:val="009264B6"/>
    <w:rsid w:val="009265BA"/>
    <w:rsid w:val="00927CAD"/>
    <w:rsid w:val="0093086A"/>
    <w:rsid w:val="009308EF"/>
    <w:rsid w:val="0093112F"/>
    <w:rsid w:val="00933AE9"/>
    <w:rsid w:val="00933AEE"/>
    <w:rsid w:val="00933BF4"/>
    <w:rsid w:val="00933EEC"/>
    <w:rsid w:val="0093411E"/>
    <w:rsid w:val="00934AC9"/>
    <w:rsid w:val="009352EA"/>
    <w:rsid w:val="00937352"/>
    <w:rsid w:val="00940B17"/>
    <w:rsid w:val="00940CFB"/>
    <w:rsid w:val="00941E1F"/>
    <w:rsid w:val="009420B5"/>
    <w:rsid w:val="00942746"/>
    <w:rsid w:val="00942D04"/>
    <w:rsid w:val="00943498"/>
    <w:rsid w:val="00946CB9"/>
    <w:rsid w:val="00947F58"/>
    <w:rsid w:val="009504BB"/>
    <w:rsid w:val="00951361"/>
    <w:rsid w:val="009513B7"/>
    <w:rsid w:val="00951B88"/>
    <w:rsid w:val="009528DE"/>
    <w:rsid w:val="00952C0C"/>
    <w:rsid w:val="00953283"/>
    <w:rsid w:val="00953313"/>
    <w:rsid w:val="00953F94"/>
    <w:rsid w:val="009540B5"/>
    <w:rsid w:val="0095492D"/>
    <w:rsid w:val="009567E9"/>
    <w:rsid w:val="00960C7A"/>
    <w:rsid w:val="00961743"/>
    <w:rsid w:val="00961BDA"/>
    <w:rsid w:val="00961F98"/>
    <w:rsid w:val="0096219C"/>
    <w:rsid w:val="00962623"/>
    <w:rsid w:val="009635E0"/>
    <w:rsid w:val="00963DAB"/>
    <w:rsid w:val="009641A1"/>
    <w:rsid w:val="009641D6"/>
    <w:rsid w:val="00966346"/>
    <w:rsid w:val="0096659E"/>
    <w:rsid w:val="00967119"/>
    <w:rsid w:val="0097070E"/>
    <w:rsid w:val="009717B8"/>
    <w:rsid w:val="00973075"/>
    <w:rsid w:val="00974A3D"/>
    <w:rsid w:val="0097510A"/>
    <w:rsid w:val="009765D7"/>
    <w:rsid w:val="00977CB9"/>
    <w:rsid w:val="00980D45"/>
    <w:rsid w:val="00981C5F"/>
    <w:rsid w:val="00981D2B"/>
    <w:rsid w:val="009822C6"/>
    <w:rsid w:val="00982BE6"/>
    <w:rsid w:val="00982DA0"/>
    <w:rsid w:val="00982DC7"/>
    <w:rsid w:val="00983E30"/>
    <w:rsid w:val="00984198"/>
    <w:rsid w:val="00984333"/>
    <w:rsid w:val="00984415"/>
    <w:rsid w:val="00984459"/>
    <w:rsid w:val="009848FF"/>
    <w:rsid w:val="00984982"/>
    <w:rsid w:val="009865CB"/>
    <w:rsid w:val="0098694B"/>
    <w:rsid w:val="009871AC"/>
    <w:rsid w:val="009874FA"/>
    <w:rsid w:val="00987EE2"/>
    <w:rsid w:val="00990A93"/>
    <w:rsid w:val="00990B09"/>
    <w:rsid w:val="00990F58"/>
    <w:rsid w:val="0099487A"/>
    <w:rsid w:val="00994A4F"/>
    <w:rsid w:val="009960B2"/>
    <w:rsid w:val="00996508"/>
    <w:rsid w:val="009969E7"/>
    <w:rsid w:val="00996A34"/>
    <w:rsid w:val="00996C6B"/>
    <w:rsid w:val="0099759C"/>
    <w:rsid w:val="009A06F4"/>
    <w:rsid w:val="009A1B47"/>
    <w:rsid w:val="009A1DBC"/>
    <w:rsid w:val="009A1F35"/>
    <w:rsid w:val="009A20CB"/>
    <w:rsid w:val="009A4A1F"/>
    <w:rsid w:val="009A4B9B"/>
    <w:rsid w:val="009A5357"/>
    <w:rsid w:val="009A60C1"/>
    <w:rsid w:val="009B0235"/>
    <w:rsid w:val="009B10B8"/>
    <w:rsid w:val="009B10F2"/>
    <w:rsid w:val="009B29BA"/>
    <w:rsid w:val="009B351E"/>
    <w:rsid w:val="009B371F"/>
    <w:rsid w:val="009B3ABF"/>
    <w:rsid w:val="009B517B"/>
    <w:rsid w:val="009B531A"/>
    <w:rsid w:val="009B5518"/>
    <w:rsid w:val="009B6041"/>
    <w:rsid w:val="009B6FFB"/>
    <w:rsid w:val="009B79E3"/>
    <w:rsid w:val="009C081C"/>
    <w:rsid w:val="009C09A4"/>
    <w:rsid w:val="009C0CA0"/>
    <w:rsid w:val="009C1422"/>
    <w:rsid w:val="009C2C6B"/>
    <w:rsid w:val="009C3837"/>
    <w:rsid w:val="009C6917"/>
    <w:rsid w:val="009C698A"/>
    <w:rsid w:val="009C7B2A"/>
    <w:rsid w:val="009D0728"/>
    <w:rsid w:val="009D087B"/>
    <w:rsid w:val="009D11C7"/>
    <w:rsid w:val="009D1353"/>
    <w:rsid w:val="009D25CD"/>
    <w:rsid w:val="009D26F0"/>
    <w:rsid w:val="009D280D"/>
    <w:rsid w:val="009D2AFB"/>
    <w:rsid w:val="009D2D39"/>
    <w:rsid w:val="009D2F6C"/>
    <w:rsid w:val="009D35A0"/>
    <w:rsid w:val="009D4375"/>
    <w:rsid w:val="009D4EDA"/>
    <w:rsid w:val="009D7F3C"/>
    <w:rsid w:val="009E09FA"/>
    <w:rsid w:val="009E2F9C"/>
    <w:rsid w:val="009E3512"/>
    <w:rsid w:val="009E5188"/>
    <w:rsid w:val="009E5189"/>
    <w:rsid w:val="009E535C"/>
    <w:rsid w:val="009E57C3"/>
    <w:rsid w:val="009E59C7"/>
    <w:rsid w:val="009E6D89"/>
    <w:rsid w:val="009E7535"/>
    <w:rsid w:val="009E7781"/>
    <w:rsid w:val="009F0727"/>
    <w:rsid w:val="009F105D"/>
    <w:rsid w:val="009F183B"/>
    <w:rsid w:val="009F1F86"/>
    <w:rsid w:val="009F2147"/>
    <w:rsid w:val="009F307D"/>
    <w:rsid w:val="009F30B5"/>
    <w:rsid w:val="009F32DC"/>
    <w:rsid w:val="009F33F5"/>
    <w:rsid w:val="009F41B2"/>
    <w:rsid w:val="009F4936"/>
    <w:rsid w:val="009F4F05"/>
    <w:rsid w:val="009F70E5"/>
    <w:rsid w:val="009F74C7"/>
    <w:rsid w:val="00A00388"/>
    <w:rsid w:val="00A005D7"/>
    <w:rsid w:val="00A017A2"/>
    <w:rsid w:val="00A019AB"/>
    <w:rsid w:val="00A03655"/>
    <w:rsid w:val="00A03BA5"/>
    <w:rsid w:val="00A04C58"/>
    <w:rsid w:val="00A057DF"/>
    <w:rsid w:val="00A0602E"/>
    <w:rsid w:val="00A075C9"/>
    <w:rsid w:val="00A07FE0"/>
    <w:rsid w:val="00A11DCE"/>
    <w:rsid w:val="00A12477"/>
    <w:rsid w:val="00A12B25"/>
    <w:rsid w:val="00A14C59"/>
    <w:rsid w:val="00A16836"/>
    <w:rsid w:val="00A17F52"/>
    <w:rsid w:val="00A202E6"/>
    <w:rsid w:val="00A207F8"/>
    <w:rsid w:val="00A221F8"/>
    <w:rsid w:val="00A23B8D"/>
    <w:rsid w:val="00A24231"/>
    <w:rsid w:val="00A26B99"/>
    <w:rsid w:val="00A26CB7"/>
    <w:rsid w:val="00A277AE"/>
    <w:rsid w:val="00A30520"/>
    <w:rsid w:val="00A30BF2"/>
    <w:rsid w:val="00A322E2"/>
    <w:rsid w:val="00A32693"/>
    <w:rsid w:val="00A33249"/>
    <w:rsid w:val="00A332C1"/>
    <w:rsid w:val="00A332DD"/>
    <w:rsid w:val="00A33F79"/>
    <w:rsid w:val="00A343EE"/>
    <w:rsid w:val="00A3516E"/>
    <w:rsid w:val="00A352C8"/>
    <w:rsid w:val="00A36C52"/>
    <w:rsid w:val="00A40025"/>
    <w:rsid w:val="00A401F1"/>
    <w:rsid w:val="00A42C7B"/>
    <w:rsid w:val="00A42F9E"/>
    <w:rsid w:val="00A436D4"/>
    <w:rsid w:val="00A44196"/>
    <w:rsid w:val="00A44429"/>
    <w:rsid w:val="00A44779"/>
    <w:rsid w:val="00A45068"/>
    <w:rsid w:val="00A452D3"/>
    <w:rsid w:val="00A4591E"/>
    <w:rsid w:val="00A46DBF"/>
    <w:rsid w:val="00A474EC"/>
    <w:rsid w:val="00A475E6"/>
    <w:rsid w:val="00A4770A"/>
    <w:rsid w:val="00A47AB2"/>
    <w:rsid w:val="00A47DFA"/>
    <w:rsid w:val="00A47E36"/>
    <w:rsid w:val="00A50231"/>
    <w:rsid w:val="00A50344"/>
    <w:rsid w:val="00A50D48"/>
    <w:rsid w:val="00A524A2"/>
    <w:rsid w:val="00A524C5"/>
    <w:rsid w:val="00A52848"/>
    <w:rsid w:val="00A53837"/>
    <w:rsid w:val="00A538E6"/>
    <w:rsid w:val="00A55563"/>
    <w:rsid w:val="00A56A1B"/>
    <w:rsid w:val="00A56C41"/>
    <w:rsid w:val="00A56CFE"/>
    <w:rsid w:val="00A576D9"/>
    <w:rsid w:val="00A5782B"/>
    <w:rsid w:val="00A602A5"/>
    <w:rsid w:val="00A60E9D"/>
    <w:rsid w:val="00A61875"/>
    <w:rsid w:val="00A61879"/>
    <w:rsid w:val="00A6198E"/>
    <w:rsid w:val="00A61AB9"/>
    <w:rsid w:val="00A62D57"/>
    <w:rsid w:val="00A63368"/>
    <w:rsid w:val="00A63BFB"/>
    <w:rsid w:val="00A643B9"/>
    <w:rsid w:val="00A6456E"/>
    <w:rsid w:val="00A64A62"/>
    <w:rsid w:val="00A655D3"/>
    <w:rsid w:val="00A6575F"/>
    <w:rsid w:val="00A66982"/>
    <w:rsid w:val="00A67360"/>
    <w:rsid w:val="00A7049A"/>
    <w:rsid w:val="00A70CEC"/>
    <w:rsid w:val="00A71A6F"/>
    <w:rsid w:val="00A71C14"/>
    <w:rsid w:val="00A72941"/>
    <w:rsid w:val="00A73605"/>
    <w:rsid w:val="00A74DAA"/>
    <w:rsid w:val="00A751E1"/>
    <w:rsid w:val="00A75C2B"/>
    <w:rsid w:val="00A7663D"/>
    <w:rsid w:val="00A76A12"/>
    <w:rsid w:val="00A76C6F"/>
    <w:rsid w:val="00A77338"/>
    <w:rsid w:val="00A77E89"/>
    <w:rsid w:val="00A80760"/>
    <w:rsid w:val="00A80E10"/>
    <w:rsid w:val="00A8134C"/>
    <w:rsid w:val="00A82C6C"/>
    <w:rsid w:val="00A82D8F"/>
    <w:rsid w:val="00A83A9E"/>
    <w:rsid w:val="00A84C09"/>
    <w:rsid w:val="00A85FEC"/>
    <w:rsid w:val="00A86154"/>
    <w:rsid w:val="00A87FD3"/>
    <w:rsid w:val="00A9005C"/>
    <w:rsid w:val="00A90127"/>
    <w:rsid w:val="00A9022E"/>
    <w:rsid w:val="00A91035"/>
    <w:rsid w:val="00A914A2"/>
    <w:rsid w:val="00A920CE"/>
    <w:rsid w:val="00A937E1"/>
    <w:rsid w:val="00A93B0E"/>
    <w:rsid w:val="00A9450B"/>
    <w:rsid w:val="00A94EAD"/>
    <w:rsid w:val="00A94F9A"/>
    <w:rsid w:val="00A9677E"/>
    <w:rsid w:val="00A97692"/>
    <w:rsid w:val="00A97C08"/>
    <w:rsid w:val="00A97C45"/>
    <w:rsid w:val="00AA0915"/>
    <w:rsid w:val="00AA0B50"/>
    <w:rsid w:val="00AA188B"/>
    <w:rsid w:val="00AA19B7"/>
    <w:rsid w:val="00AA2778"/>
    <w:rsid w:val="00AA27DF"/>
    <w:rsid w:val="00AA2809"/>
    <w:rsid w:val="00AA28FF"/>
    <w:rsid w:val="00AA2E0B"/>
    <w:rsid w:val="00AA2E32"/>
    <w:rsid w:val="00AA3976"/>
    <w:rsid w:val="00AA4002"/>
    <w:rsid w:val="00AA5764"/>
    <w:rsid w:val="00AA5C10"/>
    <w:rsid w:val="00AA5F39"/>
    <w:rsid w:val="00AA5F9F"/>
    <w:rsid w:val="00AA616F"/>
    <w:rsid w:val="00AA6DB4"/>
    <w:rsid w:val="00AA76C8"/>
    <w:rsid w:val="00AA7F40"/>
    <w:rsid w:val="00AB02DD"/>
    <w:rsid w:val="00AB07A6"/>
    <w:rsid w:val="00AB1782"/>
    <w:rsid w:val="00AB17EA"/>
    <w:rsid w:val="00AB1EA6"/>
    <w:rsid w:val="00AB20F0"/>
    <w:rsid w:val="00AB2E49"/>
    <w:rsid w:val="00AB323D"/>
    <w:rsid w:val="00AB3353"/>
    <w:rsid w:val="00AB522D"/>
    <w:rsid w:val="00AB53CE"/>
    <w:rsid w:val="00AB5FA6"/>
    <w:rsid w:val="00AB62EE"/>
    <w:rsid w:val="00AB6DB8"/>
    <w:rsid w:val="00AB7291"/>
    <w:rsid w:val="00AB7802"/>
    <w:rsid w:val="00AC1409"/>
    <w:rsid w:val="00AC2418"/>
    <w:rsid w:val="00AC2B19"/>
    <w:rsid w:val="00AC2BAD"/>
    <w:rsid w:val="00AC2FBC"/>
    <w:rsid w:val="00AC4376"/>
    <w:rsid w:val="00AC4BC7"/>
    <w:rsid w:val="00AC5FBA"/>
    <w:rsid w:val="00AC6054"/>
    <w:rsid w:val="00AC618A"/>
    <w:rsid w:val="00AC6439"/>
    <w:rsid w:val="00AC65AA"/>
    <w:rsid w:val="00AC68D4"/>
    <w:rsid w:val="00AC6EBB"/>
    <w:rsid w:val="00AC7853"/>
    <w:rsid w:val="00AD0F3D"/>
    <w:rsid w:val="00AD10DA"/>
    <w:rsid w:val="00AD198E"/>
    <w:rsid w:val="00AD1DE8"/>
    <w:rsid w:val="00AD2821"/>
    <w:rsid w:val="00AD2C65"/>
    <w:rsid w:val="00AD2D43"/>
    <w:rsid w:val="00AD2E86"/>
    <w:rsid w:val="00AD3F15"/>
    <w:rsid w:val="00AD40F8"/>
    <w:rsid w:val="00AD5268"/>
    <w:rsid w:val="00AD7260"/>
    <w:rsid w:val="00AD7B32"/>
    <w:rsid w:val="00AE0DA2"/>
    <w:rsid w:val="00AE2474"/>
    <w:rsid w:val="00AE37F2"/>
    <w:rsid w:val="00AE435B"/>
    <w:rsid w:val="00AE43E3"/>
    <w:rsid w:val="00AE4ED0"/>
    <w:rsid w:val="00AE5A2E"/>
    <w:rsid w:val="00AE5B1D"/>
    <w:rsid w:val="00AE7126"/>
    <w:rsid w:val="00AE79F5"/>
    <w:rsid w:val="00AF02BD"/>
    <w:rsid w:val="00AF165B"/>
    <w:rsid w:val="00AF185B"/>
    <w:rsid w:val="00AF18D1"/>
    <w:rsid w:val="00AF29B6"/>
    <w:rsid w:val="00AF31A3"/>
    <w:rsid w:val="00AF3597"/>
    <w:rsid w:val="00AF3A57"/>
    <w:rsid w:val="00AF3C87"/>
    <w:rsid w:val="00AF4294"/>
    <w:rsid w:val="00AF462C"/>
    <w:rsid w:val="00AF4D3E"/>
    <w:rsid w:val="00AF5E2A"/>
    <w:rsid w:val="00AF6192"/>
    <w:rsid w:val="00AF6267"/>
    <w:rsid w:val="00AF6CDE"/>
    <w:rsid w:val="00AF70FD"/>
    <w:rsid w:val="00B0077F"/>
    <w:rsid w:val="00B01725"/>
    <w:rsid w:val="00B053E1"/>
    <w:rsid w:val="00B06597"/>
    <w:rsid w:val="00B076EE"/>
    <w:rsid w:val="00B07955"/>
    <w:rsid w:val="00B07AEE"/>
    <w:rsid w:val="00B07E82"/>
    <w:rsid w:val="00B07F81"/>
    <w:rsid w:val="00B115FD"/>
    <w:rsid w:val="00B12C39"/>
    <w:rsid w:val="00B135E1"/>
    <w:rsid w:val="00B13D9D"/>
    <w:rsid w:val="00B144B3"/>
    <w:rsid w:val="00B1462A"/>
    <w:rsid w:val="00B14717"/>
    <w:rsid w:val="00B14CE4"/>
    <w:rsid w:val="00B14EB0"/>
    <w:rsid w:val="00B1612D"/>
    <w:rsid w:val="00B162D5"/>
    <w:rsid w:val="00B1714C"/>
    <w:rsid w:val="00B1784C"/>
    <w:rsid w:val="00B17A47"/>
    <w:rsid w:val="00B17FBC"/>
    <w:rsid w:val="00B2029D"/>
    <w:rsid w:val="00B21316"/>
    <w:rsid w:val="00B21428"/>
    <w:rsid w:val="00B218CF"/>
    <w:rsid w:val="00B22F65"/>
    <w:rsid w:val="00B238A9"/>
    <w:rsid w:val="00B245A7"/>
    <w:rsid w:val="00B25108"/>
    <w:rsid w:val="00B257D5"/>
    <w:rsid w:val="00B2585A"/>
    <w:rsid w:val="00B26032"/>
    <w:rsid w:val="00B26F20"/>
    <w:rsid w:val="00B27513"/>
    <w:rsid w:val="00B27E01"/>
    <w:rsid w:val="00B30F14"/>
    <w:rsid w:val="00B3191E"/>
    <w:rsid w:val="00B31DCC"/>
    <w:rsid w:val="00B32EAF"/>
    <w:rsid w:val="00B32ECC"/>
    <w:rsid w:val="00B33087"/>
    <w:rsid w:val="00B333F1"/>
    <w:rsid w:val="00B33D43"/>
    <w:rsid w:val="00B3425A"/>
    <w:rsid w:val="00B34421"/>
    <w:rsid w:val="00B348A1"/>
    <w:rsid w:val="00B37987"/>
    <w:rsid w:val="00B37FE8"/>
    <w:rsid w:val="00B40325"/>
    <w:rsid w:val="00B40383"/>
    <w:rsid w:val="00B406C1"/>
    <w:rsid w:val="00B41377"/>
    <w:rsid w:val="00B41451"/>
    <w:rsid w:val="00B432B8"/>
    <w:rsid w:val="00B437C3"/>
    <w:rsid w:val="00B44075"/>
    <w:rsid w:val="00B45B64"/>
    <w:rsid w:val="00B45C12"/>
    <w:rsid w:val="00B4668A"/>
    <w:rsid w:val="00B467F2"/>
    <w:rsid w:val="00B5064F"/>
    <w:rsid w:val="00B51086"/>
    <w:rsid w:val="00B514A6"/>
    <w:rsid w:val="00B51853"/>
    <w:rsid w:val="00B51B46"/>
    <w:rsid w:val="00B528B8"/>
    <w:rsid w:val="00B53AF9"/>
    <w:rsid w:val="00B54957"/>
    <w:rsid w:val="00B565DC"/>
    <w:rsid w:val="00B5670E"/>
    <w:rsid w:val="00B5713F"/>
    <w:rsid w:val="00B575CB"/>
    <w:rsid w:val="00B5769A"/>
    <w:rsid w:val="00B57E53"/>
    <w:rsid w:val="00B63053"/>
    <w:rsid w:val="00B632D4"/>
    <w:rsid w:val="00B633BC"/>
    <w:rsid w:val="00B6356D"/>
    <w:rsid w:val="00B63E23"/>
    <w:rsid w:val="00B642E9"/>
    <w:rsid w:val="00B645AA"/>
    <w:rsid w:val="00B64796"/>
    <w:rsid w:val="00B64D9D"/>
    <w:rsid w:val="00B6601C"/>
    <w:rsid w:val="00B66CB4"/>
    <w:rsid w:val="00B674DE"/>
    <w:rsid w:val="00B70455"/>
    <w:rsid w:val="00B70573"/>
    <w:rsid w:val="00B7058B"/>
    <w:rsid w:val="00B705A0"/>
    <w:rsid w:val="00B707E7"/>
    <w:rsid w:val="00B70B29"/>
    <w:rsid w:val="00B71421"/>
    <w:rsid w:val="00B72F37"/>
    <w:rsid w:val="00B737BA"/>
    <w:rsid w:val="00B73CE8"/>
    <w:rsid w:val="00B73D63"/>
    <w:rsid w:val="00B746BE"/>
    <w:rsid w:val="00B74E73"/>
    <w:rsid w:val="00B7550A"/>
    <w:rsid w:val="00B7762D"/>
    <w:rsid w:val="00B77FDB"/>
    <w:rsid w:val="00B80406"/>
    <w:rsid w:val="00B81BB9"/>
    <w:rsid w:val="00B81D8D"/>
    <w:rsid w:val="00B81FDC"/>
    <w:rsid w:val="00B83F5A"/>
    <w:rsid w:val="00B8453A"/>
    <w:rsid w:val="00B8489B"/>
    <w:rsid w:val="00B85950"/>
    <w:rsid w:val="00B85F6A"/>
    <w:rsid w:val="00B8629F"/>
    <w:rsid w:val="00B86686"/>
    <w:rsid w:val="00B9046E"/>
    <w:rsid w:val="00B9065D"/>
    <w:rsid w:val="00B90D5F"/>
    <w:rsid w:val="00B91181"/>
    <w:rsid w:val="00B91308"/>
    <w:rsid w:val="00B91C9C"/>
    <w:rsid w:val="00B92FBE"/>
    <w:rsid w:val="00B92FF9"/>
    <w:rsid w:val="00B93A38"/>
    <w:rsid w:val="00B93BAE"/>
    <w:rsid w:val="00B941B3"/>
    <w:rsid w:val="00B94A0A"/>
    <w:rsid w:val="00B95115"/>
    <w:rsid w:val="00B95227"/>
    <w:rsid w:val="00B95812"/>
    <w:rsid w:val="00B960C1"/>
    <w:rsid w:val="00B96951"/>
    <w:rsid w:val="00B97663"/>
    <w:rsid w:val="00BA1558"/>
    <w:rsid w:val="00BA230F"/>
    <w:rsid w:val="00BA2447"/>
    <w:rsid w:val="00BA2A19"/>
    <w:rsid w:val="00BA3076"/>
    <w:rsid w:val="00BA341D"/>
    <w:rsid w:val="00BA4005"/>
    <w:rsid w:val="00BA4418"/>
    <w:rsid w:val="00BA4BE2"/>
    <w:rsid w:val="00BA5E65"/>
    <w:rsid w:val="00BA64DE"/>
    <w:rsid w:val="00BA7609"/>
    <w:rsid w:val="00BA7CCC"/>
    <w:rsid w:val="00BB2907"/>
    <w:rsid w:val="00BB2C79"/>
    <w:rsid w:val="00BB35E0"/>
    <w:rsid w:val="00BB3F5E"/>
    <w:rsid w:val="00BB4348"/>
    <w:rsid w:val="00BB4A1A"/>
    <w:rsid w:val="00BB5AD0"/>
    <w:rsid w:val="00BB5ECA"/>
    <w:rsid w:val="00BB65C8"/>
    <w:rsid w:val="00BB6642"/>
    <w:rsid w:val="00BB6BCD"/>
    <w:rsid w:val="00BC07F9"/>
    <w:rsid w:val="00BC0C90"/>
    <w:rsid w:val="00BC130C"/>
    <w:rsid w:val="00BC1B33"/>
    <w:rsid w:val="00BC1EA0"/>
    <w:rsid w:val="00BC2205"/>
    <w:rsid w:val="00BC26ED"/>
    <w:rsid w:val="00BC2729"/>
    <w:rsid w:val="00BC53C1"/>
    <w:rsid w:val="00BC65DE"/>
    <w:rsid w:val="00BC737D"/>
    <w:rsid w:val="00BC7B15"/>
    <w:rsid w:val="00BD0174"/>
    <w:rsid w:val="00BD06E8"/>
    <w:rsid w:val="00BD0AB4"/>
    <w:rsid w:val="00BD1BF8"/>
    <w:rsid w:val="00BD317A"/>
    <w:rsid w:val="00BD3409"/>
    <w:rsid w:val="00BD3CE4"/>
    <w:rsid w:val="00BD4548"/>
    <w:rsid w:val="00BD4A32"/>
    <w:rsid w:val="00BD4AF2"/>
    <w:rsid w:val="00BD6AAD"/>
    <w:rsid w:val="00BD6EE4"/>
    <w:rsid w:val="00BD71C7"/>
    <w:rsid w:val="00BD7356"/>
    <w:rsid w:val="00BE37AC"/>
    <w:rsid w:val="00BE3AED"/>
    <w:rsid w:val="00BE490F"/>
    <w:rsid w:val="00BE49BB"/>
    <w:rsid w:val="00BE6526"/>
    <w:rsid w:val="00BE713A"/>
    <w:rsid w:val="00BE7C01"/>
    <w:rsid w:val="00BF076A"/>
    <w:rsid w:val="00BF130E"/>
    <w:rsid w:val="00BF237D"/>
    <w:rsid w:val="00BF269C"/>
    <w:rsid w:val="00BF277D"/>
    <w:rsid w:val="00BF28AB"/>
    <w:rsid w:val="00BF30D1"/>
    <w:rsid w:val="00BF327E"/>
    <w:rsid w:val="00BF48F0"/>
    <w:rsid w:val="00BF4D59"/>
    <w:rsid w:val="00BF5976"/>
    <w:rsid w:val="00BF5C07"/>
    <w:rsid w:val="00BF5E40"/>
    <w:rsid w:val="00BF6EFA"/>
    <w:rsid w:val="00C002F0"/>
    <w:rsid w:val="00C003BE"/>
    <w:rsid w:val="00C003DE"/>
    <w:rsid w:val="00C028BC"/>
    <w:rsid w:val="00C02E3F"/>
    <w:rsid w:val="00C043AF"/>
    <w:rsid w:val="00C05115"/>
    <w:rsid w:val="00C05822"/>
    <w:rsid w:val="00C0737F"/>
    <w:rsid w:val="00C10055"/>
    <w:rsid w:val="00C102C4"/>
    <w:rsid w:val="00C11076"/>
    <w:rsid w:val="00C11F1E"/>
    <w:rsid w:val="00C1214C"/>
    <w:rsid w:val="00C12482"/>
    <w:rsid w:val="00C12675"/>
    <w:rsid w:val="00C1432C"/>
    <w:rsid w:val="00C148C3"/>
    <w:rsid w:val="00C14BC6"/>
    <w:rsid w:val="00C15C44"/>
    <w:rsid w:val="00C1641D"/>
    <w:rsid w:val="00C16F40"/>
    <w:rsid w:val="00C16FEA"/>
    <w:rsid w:val="00C21644"/>
    <w:rsid w:val="00C21E42"/>
    <w:rsid w:val="00C223F6"/>
    <w:rsid w:val="00C22E36"/>
    <w:rsid w:val="00C23D48"/>
    <w:rsid w:val="00C245D9"/>
    <w:rsid w:val="00C2472D"/>
    <w:rsid w:val="00C24950"/>
    <w:rsid w:val="00C24B24"/>
    <w:rsid w:val="00C252A5"/>
    <w:rsid w:val="00C25E88"/>
    <w:rsid w:val="00C26B68"/>
    <w:rsid w:val="00C27449"/>
    <w:rsid w:val="00C3105F"/>
    <w:rsid w:val="00C311F2"/>
    <w:rsid w:val="00C322BA"/>
    <w:rsid w:val="00C322EC"/>
    <w:rsid w:val="00C3254D"/>
    <w:rsid w:val="00C34849"/>
    <w:rsid w:val="00C34B82"/>
    <w:rsid w:val="00C356D1"/>
    <w:rsid w:val="00C35747"/>
    <w:rsid w:val="00C36746"/>
    <w:rsid w:val="00C36B55"/>
    <w:rsid w:val="00C377B9"/>
    <w:rsid w:val="00C379C8"/>
    <w:rsid w:val="00C37BD2"/>
    <w:rsid w:val="00C37D5F"/>
    <w:rsid w:val="00C37E2A"/>
    <w:rsid w:val="00C40CAA"/>
    <w:rsid w:val="00C418EA"/>
    <w:rsid w:val="00C42BFE"/>
    <w:rsid w:val="00C43000"/>
    <w:rsid w:val="00C432A6"/>
    <w:rsid w:val="00C434B4"/>
    <w:rsid w:val="00C43CF2"/>
    <w:rsid w:val="00C44271"/>
    <w:rsid w:val="00C4429A"/>
    <w:rsid w:val="00C44545"/>
    <w:rsid w:val="00C45539"/>
    <w:rsid w:val="00C455E6"/>
    <w:rsid w:val="00C45C3A"/>
    <w:rsid w:val="00C4714F"/>
    <w:rsid w:val="00C471DD"/>
    <w:rsid w:val="00C47B38"/>
    <w:rsid w:val="00C524BA"/>
    <w:rsid w:val="00C53DCA"/>
    <w:rsid w:val="00C543DE"/>
    <w:rsid w:val="00C5794B"/>
    <w:rsid w:val="00C57F2F"/>
    <w:rsid w:val="00C604DA"/>
    <w:rsid w:val="00C6087D"/>
    <w:rsid w:val="00C61BA9"/>
    <w:rsid w:val="00C63600"/>
    <w:rsid w:val="00C638C2"/>
    <w:rsid w:val="00C65B08"/>
    <w:rsid w:val="00C65E71"/>
    <w:rsid w:val="00C67C12"/>
    <w:rsid w:val="00C67DB3"/>
    <w:rsid w:val="00C7223E"/>
    <w:rsid w:val="00C72A36"/>
    <w:rsid w:val="00C73F79"/>
    <w:rsid w:val="00C740BB"/>
    <w:rsid w:val="00C7422F"/>
    <w:rsid w:val="00C742B7"/>
    <w:rsid w:val="00C75B81"/>
    <w:rsid w:val="00C76542"/>
    <w:rsid w:val="00C76E09"/>
    <w:rsid w:val="00C77EAA"/>
    <w:rsid w:val="00C8005F"/>
    <w:rsid w:val="00C80986"/>
    <w:rsid w:val="00C80BC6"/>
    <w:rsid w:val="00C81BB9"/>
    <w:rsid w:val="00C81E75"/>
    <w:rsid w:val="00C82D26"/>
    <w:rsid w:val="00C84A21"/>
    <w:rsid w:val="00C85290"/>
    <w:rsid w:val="00C8615A"/>
    <w:rsid w:val="00C8743F"/>
    <w:rsid w:val="00C8753E"/>
    <w:rsid w:val="00C877C0"/>
    <w:rsid w:val="00C87D03"/>
    <w:rsid w:val="00C90952"/>
    <w:rsid w:val="00C91EB7"/>
    <w:rsid w:val="00C9297F"/>
    <w:rsid w:val="00C936A2"/>
    <w:rsid w:val="00C95206"/>
    <w:rsid w:val="00C9554D"/>
    <w:rsid w:val="00C95CB0"/>
    <w:rsid w:val="00C95E91"/>
    <w:rsid w:val="00C95F44"/>
    <w:rsid w:val="00C96792"/>
    <w:rsid w:val="00C96885"/>
    <w:rsid w:val="00C973E5"/>
    <w:rsid w:val="00C97F92"/>
    <w:rsid w:val="00CA04FB"/>
    <w:rsid w:val="00CA0EB1"/>
    <w:rsid w:val="00CA20EB"/>
    <w:rsid w:val="00CA26D6"/>
    <w:rsid w:val="00CA2F70"/>
    <w:rsid w:val="00CA4299"/>
    <w:rsid w:val="00CA45B0"/>
    <w:rsid w:val="00CA6064"/>
    <w:rsid w:val="00CB061F"/>
    <w:rsid w:val="00CB0962"/>
    <w:rsid w:val="00CB0A9E"/>
    <w:rsid w:val="00CB1205"/>
    <w:rsid w:val="00CB18AA"/>
    <w:rsid w:val="00CB1D5E"/>
    <w:rsid w:val="00CB2B5F"/>
    <w:rsid w:val="00CB3D7D"/>
    <w:rsid w:val="00CB4AE5"/>
    <w:rsid w:val="00CB4C47"/>
    <w:rsid w:val="00CB58C9"/>
    <w:rsid w:val="00CB64DD"/>
    <w:rsid w:val="00CB7416"/>
    <w:rsid w:val="00CC0092"/>
    <w:rsid w:val="00CC08AB"/>
    <w:rsid w:val="00CC132B"/>
    <w:rsid w:val="00CC46E2"/>
    <w:rsid w:val="00CC6AE0"/>
    <w:rsid w:val="00CC7C3D"/>
    <w:rsid w:val="00CD1F4D"/>
    <w:rsid w:val="00CD24DC"/>
    <w:rsid w:val="00CD3198"/>
    <w:rsid w:val="00CD39F4"/>
    <w:rsid w:val="00CD4C64"/>
    <w:rsid w:val="00CD717A"/>
    <w:rsid w:val="00CD7E2A"/>
    <w:rsid w:val="00CE10E3"/>
    <w:rsid w:val="00CE11AD"/>
    <w:rsid w:val="00CE1542"/>
    <w:rsid w:val="00CE2C70"/>
    <w:rsid w:val="00CE309B"/>
    <w:rsid w:val="00CE49B6"/>
    <w:rsid w:val="00CE55F0"/>
    <w:rsid w:val="00CE7943"/>
    <w:rsid w:val="00CE7C19"/>
    <w:rsid w:val="00CE7CAB"/>
    <w:rsid w:val="00CE7CFF"/>
    <w:rsid w:val="00CF11D2"/>
    <w:rsid w:val="00CF17BE"/>
    <w:rsid w:val="00CF23D1"/>
    <w:rsid w:val="00CF2DCC"/>
    <w:rsid w:val="00CF36A6"/>
    <w:rsid w:val="00CF6B32"/>
    <w:rsid w:val="00CF7615"/>
    <w:rsid w:val="00D00026"/>
    <w:rsid w:val="00D01AE9"/>
    <w:rsid w:val="00D02426"/>
    <w:rsid w:val="00D02C64"/>
    <w:rsid w:val="00D03F57"/>
    <w:rsid w:val="00D052D5"/>
    <w:rsid w:val="00D05653"/>
    <w:rsid w:val="00D05CC2"/>
    <w:rsid w:val="00D06325"/>
    <w:rsid w:val="00D07F3E"/>
    <w:rsid w:val="00D11F47"/>
    <w:rsid w:val="00D1232A"/>
    <w:rsid w:val="00D135FF"/>
    <w:rsid w:val="00D13788"/>
    <w:rsid w:val="00D139ED"/>
    <w:rsid w:val="00D14815"/>
    <w:rsid w:val="00D154D9"/>
    <w:rsid w:val="00D15B63"/>
    <w:rsid w:val="00D21225"/>
    <w:rsid w:val="00D21C55"/>
    <w:rsid w:val="00D22605"/>
    <w:rsid w:val="00D236C9"/>
    <w:rsid w:val="00D23E3A"/>
    <w:rsid w:val="00D24172"/>
    <w:rsid w:val="00D24188"/>
    <w:rsid w:val="00D24E70"/>
    <w:rsid w:val="00D2568E"/>
    <w:rsid w:val="00D25D3E"/>
    <w:rsid w:val="00D25D93"/>
    <w:rsid w:val="00D26B7E"/>
    <w:rsid w:val="00D2771B"/>
    <w:rsid w:val="00D308C4"/>
    <w:rsid w:val="00D309DD"/>
    <w:rsid w:val="00D30DD9"/>
    <w:rsid w:val="00D31708"/>
    <w:rsid w:val="00D34352"/>
    <w:rsid w:val="00D345E0"/>
    <w:rsid w:val="00D34885"/>
    <w:rsid w:val="00D34C4F"/>
    <w:rsid w:val="00D356EC"/>
    <w:rsid w:val="00D36FA8"/>
    <w:rsid w:val="00D3743F"/>
    <w:rsid w:val="00D37B0A"/>
    <w:rsid w:val="00D42510"/>
    <w:rsid w:val="00D42C95"/>
    <w:rsid w:val="00D43299"/>
    <w:rsid w:val="00D435E8"/>
    <w:rsid w:val="00D43646"/>
    <w:rsid w:val="00D43C85"/>
    <w:rsid w:val="00D44439"/>
    <w:rsid w:val="00D4466B"/>
    <w:rsid w:val="00D44C12"/>
    <w:rsid w:val="00D44DB8"/>
    <w:rsid w:val="00D452B9"/>
    <w:rsid w:val="00D455B5"/>
    <w:rsid w:val="00D45DAD"/>
    <w:rsid w:val="00D46862"/>
    <w:rsid w:val="00D46CD7"/>
    <w:rsid w:val="00D46FF3"/>
    <w:rsid w:val="00D47EEB"/>
    <w:rsid w:val="00D50F0F"/>
    <w:rsid w:val="00D51563"/>
    <w:rsid w:val="00D522FA"/>
    <w:rsid w:val="00D52DE9"/>
    <w:rsid w:val="00D533A0"/>
    <w:rsid w:val="00D535E5"/>
    <w:rsid w:val="00D53D0D"/>
    <w:rsid w:val="00D54CD0"/>
    <w:rsid w:val="00D56098"/>
    <w:rsid w:val="00D56398"/>
    <w:rsid w:val="00D569BA"/>
    <w:rsid w:val="00D56D98"/>
    <w:rsid w:val="00D60981"/>
    <w:rsid w:val="00D60E3C"/>
    <w:rsid w:val="00D61262"/>
    <w:rsid w:val="00D61567"/>
    <w:rsid w:val="00D61EB0"/>
    <w:rsid w:val="00D632A0"/>
    <w:rsid w:val="00D63A8E"/>
    <w:rsid w:val="00D6595D"/>
    <w:rsid w:val="00D66C82"/>
    <w:rsid w:val="00D674A5"/>
    <w:rsid w:val="00D67D9B"/>
    <w:rsid w:val="00D67F57"/>
    <w:rsid w:val="00D732B8"/>
    <w:rsid w:val="00D73590"/>
    <w:rsid w:val="00D737F9"/>
    <w:rsid w:val="00D748B6"/>
    <w:rsid w:val="00D749A2"/>
    <w:rsid w:val="00D7603B"/>
    <w:rsid w:val="00D760F3"/>
    <w:rsid w:val="00D77293"/>
    <w:rsid w:val="00D7741C"/>
    <w:rsid w:val="00D815B7"/>
    <w:rsid w:val="00D81F37"/>
    <w:rsid w:val="00D84221"/>
    <w:rsid w:val="00D858C1"/>
    <w:rsid w:val="00D9049D"/>
    <w:rsid w:val="00D906CF"/>
    <w:rsid w:val="00D90866"/>
    <w:rsid w:val="00D911ED"/>
    <w:rsid w:val="00D912D0"/>
    <w:rsid w:val="00D917FE"/>
    <w:rsid w:val="00D918D2"/>
    <w:rsid w:val="00D9200B"/>
    <w:rsid w:val="00D927F9"/>
    <w:rsid w:val="00D936A1"/>
    <w:rsid w:val="00D93816"/>
    <w:rsid w:val="00D93A67"/>
    <w:rsid w:val="00D94059"/>
    <w:rsid w:val="00D952DF"/>
    <w:rsid w:val="00D953F6"/>
    <w:rsid w:val="00D96EE3"/>
    <w:rsid w:val="00D96FBD"/>
    <w:rsid w:val="00DA150B"/>
    <w:rsid w:val="00DA32E7"/>
    <w:rsid w:val="00DA3CD0"/>
    <w:rsid w:val="00DA3D94"/>
    <w:rsid w:val="00DA4A10"/>
    <w:rsid w:val="00DA4A7B"/>
    <w:rsid w:val="00DB0065"/>
    <w:rsid w:val="00DB0DC7"/>
    <w:rsid w:val="00DB0E13"/>
    <w:rsid w:val="00DB1090"/>
    <w:rsid w:val="00DB2D45"/>
    <w:rsid w:val="00DB3532"/>
    <w:rsid w:val="00DB35E2"/>
    <w:rsid w:val="00DB3935"/>
    <w:rsid w:val="00DB43CC"/>
    <w:rsid w:val="00DB4BDC"/>
    <w:rsid w:val="00DB61AE"/>
    <w:rsid w:val="00DB7061"/>
    <w:rsid w:val="00DB73A7"/>
    <w:rsid w:val="00DC0CD5"/>
    <w:rsid w:val="00DC0DC9"/>
    <w:rsid w:val="00DC1E0F"/>
    <w:rsid w:val="00DC2152"/>
    <w:rsid w:val="00DC24C7"/>
    <w:rsid w:val="00DC2A32"/>
    <w:rsid w:val="00DC2CF9"/>
    <w:rsid w:val="00DC3AF2"/>
    <w:rsid w:val="00DC4541"/>
    <w:rsid w:val="00DC576C"/>
    <w:rsid w:val="00DC5D62"/>
    <w:rsid w:val="00DC6C1A"/>
    <w:rsid w:val="00DC7A8F"/>
    <w:rsid w:val="00DD0E20"/>
    <w:rsid w:val="00DD0F72"/>
    <w:rsid w:val="00DD1208"/>
    <w:rsid w:val="00DD2087"/>
    <w:rsid w:val="00DD2BCA"/>
    <w:rsid w:val="00DD2EE5"/>
    <w:rsid w:val="00DD356B"/>
    <w:rsid w:val="00DD3A1F"/>
    <w:rsid w:val="00DD3D55"/>
    <w:rsid w:val="00DD4A8C"/>
    <w:rsid w:val="00DD5441"/>
    <w:rsid w:val="00DD591F"/>
    <w:rsid w:val="00DD781A"/>
    <w:rsid w:val="00DD7A1E"/>
    <w:rsid w:val="00DE19CF"/>
    <w:rsid w:val="00DE1A93"/>
    <w:rsid w:val="00DE1CFB"/>
    <w:rsid w:val="00DE1FF4"/>
    <w:rsid w:val="00DE2DE3"/>
    <w:rsid w:val="00DE40E6"/>
    <w:rsid w:val="00DE44AF"/>
    <w:rsid w:val="00DE4C88"/>
    <w:rsid w:val="00DE5332"/>
    <w:rsid w:val="00DE5710"/>
    <w:rsid w:val="00DE62D7"/>
    <w:rsid w:val="00DE6A32"/>
    <w:rsid w:val="00DF0D4B"/>
    <w:rsid w:val="00DF186E"/>
    <w:rsid w:val="00DF27C3"/>
    <w:rsid w:val="00DF2997"/>
    <w:rsid w:val="00DF30E8"/>
    <w:rsid w:val="00DF38F0"/>
    <w:rsid w:val="00DF3E11"/>
    <w:rsid w:val="00DF3E26"/>
    <w:rsid w:val="00DF40C3"/>
    <w:rsid w:val="00DF547A"/>
    <w:rsid w:val="00DF56BA"/>
    <w:rsid w:val="00DF593E"/>
    <w:rsid w:val="00DF5F3C"/>
    <w:rsid w:val="00DF6A97"/>
    <w:rsid w:val="00DF76C1"/>
    <w:rsid w:val="00DF7E47"/>
    <w:rsid w:val="00E01A92"/>
    <w:rsid w:val="00E02137"/>
    <w:rsid w:val="00E02D92"/>
    <w:rsid w:val="00E06E16"/>
    <w:rsid w:val="00E10685"/>
    <w:rsid w:val="00E10C51"/>
    <w:rsid w:val="00E11EC3"/>
    <w:rsid w:val="00E12DEC"/>
    <w:rsid w:val="00E13365"/>
    <w:rsid w:val="00E144C2"/>
    <w:rsid w:val="00E1569A"/>
    <w:rsid w:val="00E16828"/>
    <w:rsid w:val="00E17C6A"/>
    <w:rsid w:val="00E20097"/>
    <w:rsid w:val="00E21905"/>
    <w:rsid w:val="00E21FCD"/>
    <w:rsid w:val="00E229A4"/>
    <w:rsid w:val="00E23834"/>
    <w:rsid w:val="00E25BA7"/>
    <w:rsid w:val="00E25FC2"/>
    <w:rsid w:val="00E261F2"/>
    <w:rsid w:val="00E2688B"/>
    <w:rsid w:val="00E268E2"/>
    <w:rsid w:val="00E27BA5"/>
    <w:rsid w:val="00E31BA8"/>
    <w:rsid w:val="00E3214C"/>
    <w:rsid w:val="00E325FE"/>
    <w:rsid w:val="00E32D73"/>
    <w:rsid w:val="00E33137"/>
    <w:rsid w:val="00E334BE"/>
    <w:rsid w:val="00E34232"/>
    <w:rsid w:val="00E34235"/>
    <w:rsid w:val="00E346EB"/>
    <w:rsid w:val="00E353E8"/>
    <w:rsid w:val="00E354EA"/>
    <w:rsid w:val="00E35863"/>
    <w:rsid w:val="00E36553"/>
    <w:rsid w:val="00E37D00"/>
    <w:rsid w:val="00E37F72"/>
    <w:rsid w:val="00E42CE3"/>
    <w:rsid w:val="00E44034"/>
    <w:rsid w:val="00E4489E"/>
    <w:rsid w:val="00E45BCE"/>
    <w:rsid w:val="00E46567"/>
    <w:rsid w:val="00E47235"/>
    <w:rsid w:val="00E479D2"/>
    <w:rsid w:val="00E47A0C"/>
    <w:rsid w:val="00E47CFB"/>
    <w:rsid w:val="00E506E3"/>
    <w:rsid w:val="00E51ACE"/>
    <w:rsid w:val="00E520BE"/>
    <w:rsid w:val="00E5254F"/>
    <w:rsid w:val="00E52B11"/>
    <w:rsid w:val="00E5393B"/>
    <w:rsid w:val="00E5394E"/>
    <w:rsid w:val="00E546C3"/>
    <w:rsid w:val="00E54858"/>
    <w:rsid w:val="00E551E4"/>
    <w:rsid w:val="00E55383"/>
    <w:rsid w:val="00E5798C"/>
    <w:rsid w:val="00E57BA0"/>
    <w:rsid w:val="00E607BB"/>
    <w:rsid w:val="00E60AE6"/>
    <w:rsid w:val="00E620F5"/>
    <w:rsid w:val="00E62399"/>
    <w:rsid w:val="00E63E08"/>
    <w:rsid w:val="00E63F83"/>
    <w:rsid w:val="00E66484"/>
    <w:rsid w:val="00E664F8"/>
    <w:rsid w:val="00E667EB"/>
    <w:rsid w:val="00E67496"/>
    <w:rsid w:val="00E67818"/>
    <w:rsid w:val="00E70467"/>
    <w:rsid w:val="00E70593"/>
    <w:rsid w:val="00E70921"/>
    <w:rsid w:val="00E7274F"/>
    <w:rsid w:val="00E72832"/>
    <w:rsid w:val="00E72AF5"/>
    <w:rsid w:val="00E73A82"/>
    <w:rsid w:val="00E73CEE"/>
    <w:rsid w:val="00E74507"/>
    <w:rsid w:val="00E804CA"/>
    <w:rsid w:val="00E80547"/>
    <w:rsid w:val="00E817DC"/>
    <w:rsid w:val="00E81CBD"/>
    <w:rsid w:val="00E822B2"/>
    <w:rsid w:val="00E82868"/>
    <w:rsid w:val="00E8352D"/>
    <w:rsid w:val="00E83EDC"/>
    <w:rsid w:val="00E84D00"/>
    <w:rsid w:val="00E85193"/>
    <w:rsid w:val="00E860A6"/>
    <w:rsid w:val="00E86918"/>
    <w:rsid w:val="00E877FC"/>
    <w:rsid w:val="00E87A8C"/>
    <w:rsid w:val="00E903A6"/>
    <w:rsid w:val="00E90D34"/>
    <w:rsid w:val="00E910AB"/>
    <w:rsid w:val="00E914B6"/>
    <w:rsid w:val="00E945D8"/>
    <w:rsid w:val="00E94777"/>
    <w:rsid w:val="00E97BEB"/>
    <w:rsid w:val="00EA1233"/>
    <w:rsid w:val="00EA15F6"/>
    <w:rsid w:val="00EA1D46"/>
    <w:rsid w:val="00EA1F74"/>
    <w:rsid w:val="00EA256D"/>
    <w:rsid w:val="00EA2641"/>
    <w:rsid w:val="00EA29EF"/>
    <w:rsid w:val="00EA301A"/>
    <w:rsid w:val="00EA393F"/>
    <w:rsid w:val="00EA3AF5"/>
    <w:rsid w:val="00EA3DD9"/>
    <w:rsid w:val="00EA49DD"/>
    <w:rsid w:val="00EA4A1C"/>
    <w:rsid w:val="00EA5602"/>
    <w:rsid w:val="00EA5834"/>
    <w:rsid w:val="00EA5B21"/>
    <w:rsid w:val="00EA5FD3"/>
    <w:rsid w:val="00EA694F"/>
    <w:rsid w:val="00EA69D9"/>
    <w:rsid w:val="00EA7756"/>
    <w:rsid w:val="00EA789B"/>
    <w:rsid w:val="00EA7D41"/>
    <w:rsid w:val="00EB00CA"/>
    <w:rsid w:val="00EB26B2"/>
    <w:rsid w:val="00EB3DB7"/>
    <w:rsid w:val="00EB47BA"/>
    <w:rsid w:val="00EB57BC"/>
    <w:rsid w:val="00EB5D41"/>
    <w:rsid w:val="00EB6028"/>
    <w:rsid w:val="00EB6036"/>
    <w:rsid w:val="00EB6112"/>
    <w:rsid w:val="00EB6E74"/>
    <w:rsid w:val="00EB6EAB"/>
    <w:rsid w:val="00EB79FE"/>
    <w:rsid w:val="00EB7BF9"/>
    <w:rsid w:val="00EC0807"/>
    <w:rsid w:val="00EC0A13"/>
    <w:rsid w:val="00EC0E21"/>
    <w:rsid w:val="00EC12B7"/>
    <w:rsid w:val="00EC1408"/>
    <w:rsid w:val="00EC1DB6"/>
    <w:rsid w:val="00EC1E5B"/>
    <w:rsid w:val="00EC1FEF"/>
    <w:rsid w:val="00EC3091"/>
    <w:rsid w:val="00EC372F"/>
    <w:rsid w:val="00EC4401"/>
    <w:rsid w:val="00EC4C71"/>
    <w:rsid w:val="00EC4FCF"/>
    <w:rsid w:val="00EC56A8"/>
    <w:rsid w:val="00EC5A71"/>
    <w:rsid w:val="00EC5B4F"/>
    <w:rsid w:val="00EC68DC"/>
    <w:rsid w:val="00EC7108"/>
    <w:rsid w:val="00EC788F"/>
    <w:rsid w:val="00ED08CD"/>
    <w:rsid w:val="00ED2797"/>
    <w:rsid w:val="00ED337C"/>
    <w:rsid w:val="00ED474C"/>
    <w:rsid w:val="00ED4AA6"/>
    <w:rsid w:val="00ED4DDB"/>
    <w:rsid w:val="00ED55F9"/>
    <w:rsid w:val="00ED59F7"/>
    <w:rsid w:val="00ED5D8E"/>
    <w:rsid w:val="00EE06A6"/>
    <w:rsid w:val="00EE0D3F"/>
    <w:rsid w:val="00EE0E57"/>
    <w:rsid w:val="00EE28EE"/>
    <w:rsid w:val="00EE5105"/>
    <w:rsid w:val="00EE59EA"/>
    <w:rsid w:val="00EE65B7"/>
    <w:rsid w:val="00EE6C9E"/>
    <w:rsid w:val="00EE7180"/>
    <w:rsid w:val="00EE7945"/>
    <w:rsid w:val="00EE7C0B"/>
    <w:rsid w:val="00EF06BB"/>
    <w:rsid w:val="00EF0927"/>
    <w:rsid w:val="00EF0A3D"/>
    <w:rsid w:val="00EF1696"/>
    <w:rsid w:val="00EF2335"/>
    <w:rsid w:val="00EF3A39"/>
    <w:rsid w:val="00EF4003"/>
    <w:rsid w:val="00EF45C1"/>
    <w:rsid w:val="00EF5A0B"/>
    <w:rsid w:val="00EF5C0C"/>
    <w:rsid w:val="00EF65C2"/>
    <w:rsid w:val="00EF723E"/>
    <w:rsid w:val="00EF7A2B"/>
    <w:rsid w:val="00EF7E24"/>
    <w:rsid w:val="00EF7F69"/>
    <w:rsid w:val="00F00551"/>
    <w:rsid w:val="00F0073E"/>
    <w:rsid w:val="00F02107"/>
    <w:rsid w:val="00F02ECF"/>
    <w:rsid w:val="00F03000"/>
    <w:rsid w:val="00F047CC"/>
    <w:rsid w:val="00F04FB4"/>
    <w:rsid w:val="00F062A7"/>
    <w:rsid w:val="00F06483"/>
    <w:rsid w:val="00F06615"/>
    <w:rsid w:val="00F104D0"/>
    <w:rsid w:val="00F105F5"/>
    <w:rsid w:val="00F10F48"/>
    <w:rsid w:val="00F1204F"/>
    <w:rsid w:val="00F1249B"/>
    <w:rsid w:val="00F1292E"/>
    <w:rsid w:val="00F14B1B"/>
    <w:rsid w:val="00F156B2"/>
    <w:rsid w:val="00F16383"/>
    <w:rsid w:val="00F1668A"/>
    <w:rsid w:val="00F20051"/>
    <w:rsid w:val="00F225B7"/>
    <w:rsid w:val="00F239E3"/>
    <w:rsid w:val="00F242B1"/>
    <w:rsid w:val="00F24A1B"/>
    <w:rsid w:val="00F25B1D"/>
    <w:rsid w:val="00F25B66"/>
    <w:rsid w:val="00F268FE"/>
    <w:rsid w:val="00F304CC"/>
    <w:rsid w:val="00F318D5"/>
    <w:rsid w:val="00F31C2A"/>
    <w:rsid w:val="00F32CE9"/>
    <w:rsid w:val="00F33514"/>
    <w:rsid w:val="00F3356A"/>
    <w:rsid w:val="00F33971"/>
    <w:rsid w:val="00F33C3D"/>
    <w:rsid w:val="00F3419C"/>
    <w:rsid w:val="00F34663"/>
    <w:rsid w:val="00F3470F"/>
    <w:rsid w:val="00F34AD5"/>
    <w:rsid w:val="00F35623"/>
    <w:rsid w:val="00F35995"/>
    <w:rsid w:val="00F35E2F"/>
    <w:rsid w:val="00F36156"/>
    <w:rsid w:val="00F36A6B"/>
    <w:rsid w:val="00F4140D"/>
    <w:rsid w:val="00F42854"/>
    <w:rsid w:val="00F43595"/>
    <w:rsid w:val="00F445CB"/>
    <w:rsid w:val="00F44864"/>
    <w:rsid w:val="00F448C4"/>
    <w:rsid w:val="00F45009"/>
    <w:rsid w:val="00F47AF1"/>
    <w:rsid w:val="00F510B8"/>
    <w:rsid w:val="00F5130D"/>
    <w:rsid w:val="00F541E4"/>
    <w:rsid w:val="00F54243"/>
    <w:rsid w:val="00F54282"/>
    <w:rsid w:val="00F54738"/>
    <w:rsid w:val="00F54E56"/>
    <w:rsid w:val="00F5517B"/>
    <w:rsid w:val="00F55B57"/>
    <w:rsid w:val="00F55C8D"/>
    <w:rsid w:val="00F5764C"/>
    <w:rsid w:val="00F57EBC"/>
    <w:rsid w:val="00F61B25"/>
    <w:rsid w:val="00F62B0A"/>
    <w:rsid w:val="00F62F70"/>
    <w:rsid w:val="00F639B1"/>
    <w:rsid w:val="00F63A9D"/>
    <w:rsid w:val="00F64213"/>
    <w:rsid w:val="00F642EA"/>
    <w:rsid w:val="00F65D98"/>
    <w:rsid w:val="00F671CF"/>
    <w:rsid w:val="00F67580"/>
    <w:rsid w:val="00F67851"/>
    <w:rsid w:val="00F67CF3"/>
    <w:rsid w:val="00F70116"/>
    <w:rsid w:val="00F702A1"/>
    <w:rsid w:val="00F7195B"/>
    <w:rsid w:val="00F74120"/>
    <w:rsid w:val="00F74650"/>
    <w:rsid w:val="00F74F82"/>
    <w:rsid w:val="00F7506F"/>
    <w:rsid w:val="00F75A14"/>
    <w:rsid w:val="00F75A2F"/>
    <w:rsid w:val="00F75F14"/>
    <w:rsid w:val="00F76225"/>
    <w:rsid w:val="00F77A05"/>
    <w:rsid w:val="00F8043B"/>
    <w:rsid w:val="00F805AB"/>
    <w:rsid w:val="00F809FE"/>
    <w:rsid w:val="00F811AA"/>
    <w:rsid w:val="00F81954"/>
    <w:rsid w:val="00F82532"/>
    <w:rsid w:val="00F84038"/>
    <w:rsid w:val="00F840F9"/>
    <w:rsid w:val="00F84CCE"/>
    <w:rsid w:val="00F86561"/>
    <w:rsid w:val="00F865F5"/>
    <w:rsid w:val="00F875F9"/>
    <w:rsid w:val="00F9366D"/>
    <w:rsid w:val="00F942B3"/>
    <w:rsid w:val="00F94654"/>
    <w:rsid w:val="00F94670"/>
    <w:rsid w:val="00F94A9D"/>
    <w:rsid w:val="00F95064"/>
    <w:rsid w:val="00F952FE"/>
    <w:rsid w:val="00F95D00"/>
    <w:rsid w:val="00F96761"/>
    <w:rsid w:val="00F97732"/>
    <w:rsid w:val="00F97AF8"/>
    <w:rsid w:val="00F97F40"/>
    <w:rsid w:val="00FA0696"/>
    <w:rsid w:val="00FA0E16"/>
    <w:rsid w:val="00FA1951"/>
    <w:rsid w:val="00FA2554"/>
    <w:rsid w:val="00FA3778"/>
    <w:rsid w:val="00FA52BF"/>
    <w:rsid w:val="00FA5740"/>
    <w:rsid w:val="00FA646F"/>
    <w:rsid w:val="00FA76D9"/>
    <w:rsid w:val="00FA77F5"/>
    <w:rsid w:val="00FB0130"/>
    <w:rsid w:val="00FB2005"/>
    <w:rsid w:val="00FB321D"/>
    <w:rsid w:val="00FB34A5"/>
    <w:rsid w:val="00FB5031"/>
    <w:rsid w:val="00FB536F"/>
    <w:rsid w:val="00FB58EA"/>
    <w:rsid w:val="00FB6473"/>
    <w:rsid w:val="00FB64DD"/>
    <w:rsid w:val="00FB7930"/>
    <w:rsid w:val="00FB7AA3"/>
    <w:rsid w:val="00FB7BF3"/>
    <w:rsid w:val="00FC0428"/>
    <w:rsid w:val="00FC1ED2"/>
    <w:rsid w:val="00FC2210"/>
    <w:rsid w:val="00FC30F7"/>
    <w:rsid w:val="00FC3A94"/>
    <w:rsid w:val="00FC3AAF"/>
    <w:rsid w:val="00FC3CED"/>
    <w:rsid w:val="00FC44A2"/>
    <w:rsid w:val="00FC574D"/>
    <w:rsid w:val="00FC578C"/>
    <w:rsid w:val="00FC6252"/>
    <w:rsid w:val="00FC7A2B"/>
    <w:rsid w:val="00FC7C7E"/>
    <w:rsid w:val="00FD010E"/>
    <w:rsid w:val="00FD2622"/>
    <w:rsid w:val="00FD418F"/>
    <w:rsid w:val="00FD4A21"/>
    <w:rsid w:val="00FD4A9A"/>
    <w:rsid w:val="00FD61BF"/>
    <w:rsid w:val="00FD665F"/>
    <w:rsid w:val="00FE2E6C"/>
    <w:rsid w:val="00FE330B"/>
    <w:rsid w:val="00FE3F69"/>
    <w:rsid w:val="00FE509E"/>
    <w:rsid w:val="00FE70C7"/>
    <w:rsid w:val="00FE77A6"/>
    <w:rsid w:val="00FF0081"/>
    <w:rsid w:val="00FF01B1"/>
    <w:rsid w:val="00FF0B50"/>
    <w:rsid w:val="00FF0EE2"/>
    <w:rsid w:val="00FF2362"/>
    <w:rsid w:val="00FF27D4"/>
    <w:rsid w:val="00FF32EC"/>
    <w:rsid w:val="00FF6481"/>
    <w:rsid w:val="00FF6562"/>
    <w:rsid w:val="00FF68AA"/>
    <w:rsid w:val="00FF68BD"/>
    <w:rsid w:val="00FF75C8"/>
    <w:rsid w:val="00FF7B5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82C486-7C6B-4866-BD30-50EA11DD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46E"/>
    <w:rPr>
      <w:rFonts w:eastAsia="Calibri"/>
      <w:sz w:val="24"/>
      <w:szCs w:val="24"/>
      <w:lang w:val="sq-AL"/>
    </w:rPr>
  </w:style>
  <w:style w:type="paragraph" w:styleId="Heading1">
    <w:name w:val="heading 1"/>
    <w:basedOn w:val="Normal"/>
    <w:next w:val="Normal"/>
    <w:link w:val="Heading1Char"/>
    <w:qFormat/>
    <w:rsid w:val="0045246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5246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45246E"/>
    <w:pPr>
      <w:keepNext/>
      <w:jc w:val="both"/>
      <w:outlineLvl w:val="2"/>
    </w:pPr>
    <w:rPr>
      <w:rFonts w:ascii="Arial" w:hAnsi="Arial" w:cs="Arial"/>
      <w:b/>
      <w:bCs/>
    </w:rPr>
  </w:style>
  <w:style w:type="paragraph" w:styleId="Heading4">
    <w:name w:val="heading 4"/>
    <w:basedOn w:val="Normal"/>
    <w:next w:val="Normal"/>
    <w:qFormat/>
    <w:rsid w:val="004A252D"/>
    <w:pPr>
      <w:keepNext/>
      <w:spacing w:before="240" w:after="60"/>
      <w:outlineLvl w:val="3"/>
    </w:pPr>
    <w:rPr>
      <w:rFonts w:ascii="Calibri" w:eastAsia="Times New Roman" w:hAnsi="Calibri"/>
      <w:b/>
      <w:bCs/>
      <w:sz w:val="28"/>
      <w:szCs w:val="28"/>
      <w:lang w:val="en-US"/>
    </w:rPr>
  </w:style>
  <w:style w:type="paragraph" w:styleId="Heading7">
    <w:name w:val="heading 7"/>
    <w:basedOn w:val="Normal"/>
    <w:next w:val="Normal"/>
    <w:link w:val="Heading7Char"/>
    <w:qFormat/>
    <w:rsid w:val="0045246E"/>
    <w:pPr>
      <w:keepNext/>
      <w:jc w:val="both"/>
      <w:outlineLvl w:val="6"/>
    </w:pPr>
    <w:rPr>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5246E"/>
    <w:rPr>
      <w:rFonts w:ascii="Arial" w:eastAsia="Calibri" w:hAnsi="Arial" w:cs="Arial"/>
      <w:b/>
      <w:bCs/>
      <w:kern w:val="32"/>
      <w:sz w:val="32"/>
      <w:szCs w:val="32"/>
      <w:lang w:val="sq-AL" w:eastAsia="en-US" w:bidi="ar-SA"/>
    </w:rPr>
  </w:style>
  <w:style w:type="character" w:customStyle="1" w:styleId="Heading2Char">
    <w:name w:val="Heading 2 Char"/>
    <w:basedOn w:val="DefaultParagraphFont"/>
    <w:link w:val="Heading2"/>
    <w:locked/>
    <w:rsid w:val="0045246E"/>
    <w:rPr>
      <w:rFonts w:ascii="Cambria" w:eastAsia="Calibri" w:hAnsi="Cambria"/>
      <w:b/>
      <w:bCs/>
      <w:i/>
      <w:iCs/>
      <w:sz w:val="28"/>
      <w:szCs w:val="28"/>
      <w:lang w:val="sq-AL" w:eastAsia="en-US" w:bidi="ar-SA"/>
    </w:rPr>
  </w:style>
  <w:style w:type="character" w:customStyle="1" w:styleId="Heading3Char">
    <w:name w:val="Heading 3 Char"/>
    <w:basedOn w:val="DefaultParagraphFont"/>
    <w:link w:val="Heading3"/>
    <w:locked/>
    <w:rsid w:val="0045246E"/>
    <w:rPr>
      <w:rFonts w:ascii="Arial" w:eastAsia="Calibri" w:hAnsi="Arial" w:cs="Arial"/>
      <w:b/>
      <w:bCs/>
      <w:sz w:val="24"/>
      <w:szCs w:val="24"/>
      <w:lang w:val="sq-AL" w:eastAsia="en-US" w:bidi="ar-SA"/>
    </w:rPr>
  </w:style>
  <w:style w:type="character" w:customStyle="1" w:styleId="Heading7Char">
    <w:name w:val="Heading 7 Char"/>
    <w:basedOn w:val="DefaultParagraphFont"/>
    <w:link w:val="Heading7"/>
    <w:locked/>
    <w:rsid w:val="0045246E"/>
    <w:rPr>
      <w:rFonts w:eastAsia="Calibri"/>
      <w:sz w:val="72"/>
      <w:szCs w:val="72"/>
      <w:lang w:val="sq-AL" w:eastAsia="en-US" w:bidi="ar-SA"/>
    </w:rPr>
  </w:style>
  <w:style w:type="paragraph" w:styleId="BalloonText">
    <w:name w:val="Balloon Text"/>
    <w:basedOn w:val="Normal"/>
    <w:link w:val="BalloonTextChar"/>
    <w:semiHidden/>
    <w:rsid w:val="0045246E"/>
    <w:rPr>
      <w:rFonts w:ascii="Tahoma" w:hAnsi="Tahoma" w:cs="Tahoma"/>
      <w:sz w:val="16"/>
      <w:szCs w:val="16"/>
    </w:rPr>
  </w:style>
  <w:style w:type="character" w:customStyle="1" w:styleId="BalloonTextChar">
    <w:name w:val="Balloon Text Char"/>
    <w:basedOn w:val="DefaultParagraphFont"/>
    <w:link w:val="BalloonText"/>
    <w:semiHidden/>
    <w:locked/>
    <w:rsid w:val="0045246E"/>
    <w:rPr>
      <w:rFonts w:ascii="Tahoma" w:eastAsia="Calibri" w:hAnsi="Tahoma" w:cs="Tahoma"/>
      <w:sz w:val="16"/>
      <w:szCs w:val="16"/>
      <w:lang w:val="sq-AL" w:eastAsia="en-US" w:bidi="ar-SA"/>
    </w:rPr>
  </w:style>
  <w:style w:type="paragraph" w:styleId="FootnoteText">
    <w:name w:val="footnote text"/>
    <w:basedOn w:val="Normal"/>
    <w:link w:val="FootnoteTextChar"/>
    <w:rsid w:val="0045246E"/>
    <w:rPr>
      <w:sz w:val="20"/>
      <w:szCs w:val="20"/>
    </w:rPr>
  </w:style>
  <w:style w:type="character" w:customStyle="1" w:styleId="FootnoteTextChar">
    <w:name w:val="Footnote Text Char"/>
    <w:basedOn w:val="DefaultParagraphFont"/>
    <w:link w:val="FootnoteText"/>
    <w:locked/>
    <w:rsid w:val="0045246E"/>
    <w:rPr>
      <w:rFonts w:eastAsia="Calibri"/>
      <w:lang w:val="sq-AL" w:eastAsia="en-US" w:bidi="ar-SA"/>
    </w:rPr>
  </w:style>
  <w:style w:type="character" w:styleId="FootnoteReference">
    <w:name w:val="footnote reference"/>
    <w:basedOn w:val="DefaultParagraphFont"/>
    <w:rsid w:val="0045246E"/>
    <w:rPr>
      <w:rFonts w:cs="Times New Roman"/>
      <w:vertAlign w:val="superscript"/>
    </w:rPr>
  </w:style>
  <w:style w:type="character" w:customStyle="1" w:styleId="hps">
    <w:name w:val="hps"/>
    <w:basedOn w:val="DefaultParagraphFont"/>
    <w:rsid w:val="0045246E"/>
    <w:rPr>
      <w:rFonts w:cs="Times New Roman"/>
    </w:rPr>
  </w:style>
  <w:style w:type="paragraph" w:styleId="Header">
    <w:name w:val="header"/>
    <w:basedOn w:val="Normal"/>
    <w:link w:val="HeaderChar"/>
    <w:rsid w:val="0045246E"/>
    <w:pPr>
      <w:tabs>
        <w:tab w:val="center" w:pos="4680"/>
        <w:tab w:val="right" w:pos="9360"/>
      </w:tabs>
    </w:pPr>
  </w:style>
  <w:style w:type="character" w:customStyle="1" w:styleId="HeaderChar">
    <w:name w:val="Header Char"/>
    <w:basedOn w:val="DefaultParagraphFont"/>
    <w:link w:val="Header"/>
    <w:locked/>
    <w:rsid w:val="0045246E"/>
    <w:rPr>
      <w:rFonts w:eastAsia="Calibri"/>
      <w:sz w:val="24"/>
      <w:szCs w:val="24"/>
      <w:lang w:val="sq-AL" w:eastAsia="en-US" w:bidi="ar-SA"/>
    </w:rPr>
  </w:style>
  <w:style w:type="paragraph" w:styleId="Footer">
    <w:name w:val="footer"/>
    <w:basedOn w:val="Normal"/>
    <w:link w:val="FooterChar"/>
    <w:rsid w:val="0045246E"/>
    <w:pPr>
      <w:tabs>
        <w:tab w:val="center" w:pos="4680"/>
        <w:tab w:val="right" w:pos="9360"/>
      </w:tabs>
    </w:pPr>
  </w:style>
  <w:style w:type="character" w:customStyle="1" w:styleId="FooterChar">
    <w:name w:val="Footer Char"/>
    <w:basedOn w:val="DefaultParagraphFont"/>
    <w:link w:val="Footer"/>
    <w:locked/>
    <w:rsid w:val="0045246E"/>
    <w:rPr>
      <w:rFonts w:eastAsia="Calibri"/>
      <w:sz w:val="24"/>
      <w:szCs w:val="24"/>
      <w:lang w:val="sq-AL" w:eastAsia="en-US" w:bidi="ar-SA"/>
    </w:rPr>
  </w:style>
  <w:style w:type="character" w:styleId="Hyperlink">
    <w:name w:val="Hyperlink"/>
    <w:basedOn w:val="DefaultParagraphFont"/>
    <w:rsid w:val="0045246E"/>
    <w:rPr>
      <w:rFonts w:cs="Times New Roman"/>
      <w:color w:val="0000FF"/>
      <w:u w:val="single"/>
    </w:rPr>
  </w:style>
  <w:style w:type="paragraph" w:customStyle="1" w:styleId="KarakterKarakter">
    <w:name w:val="Karakter Karakter"/>
    <w:basedOn w:val="Normal"/>
    <w:rsid w:val="0045246E"/>
    <w:pPr>
      <w:spacing w:after="160" w:line="240" w:lineRule="exact"/>
    </w:pPr>
    <w:rPr>
      <w:rFonts w:ascii="Tahoma" w:eastAsia="Times New Roman" w:hAnsi="Tahoma" w:cs="Tahoma"/>
      <w:sz w:val="20"/>
      <w:szCs w:val="20"/>
      <w:lang w:val="en-US"/>
    </w:rPr>
  </w:style>
  <w:style w:type="paragraph" w:styleId="ListParagraph">
    <w:name w:val="List Paragraph"/>
    <w:basedOn w:val="Normal"/>
    <w:link w:val="ListParagraphChar"/>
    <w:qFormat/>
    <w:rsid w:val="0045246E"/>
    <w:pPr>
      <w:spacing w:after="200" w:line="276" w:lineRule="auto"/>
      <w:ind w:left="720"/>
    </w:pPr>
    <w:rPr>
      <w:rFonts w:ascii="Calibri" w:eastAsia="MS Mincho" w:hAnsi="Calibri" w:cs="Calibri"/>
      <w:sz w:val="22"/>
      <w:szCs w:val="22"/>
      <w:lang w:val="en-US"/>
    </w:rPr>
  </w:style>
  <w:style w:type="paragraph" w:styleId="NoSpacing">
    <w:name w:val="No Spacing"/>
    <w:link w:val="NoSpacingChar"/>
    <w:qFormat/>
    <w:rsid w:val="0045246E"/>
    <w:rPr>
      <w:rFonts w:ascii="Calibri" w:eastAsia="MS Mincho" w:hAnsi="Calibri"/>
      <w:sz w:val="22"/>
      <w:szCs w:val="22"/>
      <w:lang w:val="sq-AL" w:eastAsia="sq-AL"/>
    </w:rPr>
  </w:style>
  <w:style w:type="character" w:customStyle="1" w:styleId="NoSpacingChar">
    <w:name w:val="No Spacing Char"/>
    <w:link w:val="NoSpacing"/>
    <w:locked/>
    <w:rsid w:val="0045246E"/>
    <w:rPr>
      <w:rFonts w:ascii="Calibri" w:eastAsia="MS Mincho" w:hAnsi="Calibri"/>
      <w:sz w:val="22"/>
      <w:szCs w:val="22"/>
      <w:lang w:val="sq-AL" w:eastAsia="sq-AL" w:bidi="ar-SA"/>
    </w:rPr>
  </w:style>
  <w:style w:type="paragraph" w:customStyle="1" w:styleId="KarakterKarakter1">
    <w:name w:val="Karakter Karakter1"/>
    <w:basedOn w:val="Normal"/>
    <w:rsid w:val="0045246E"/>
    <w:pPr>
      <w:spacing w:after="160" w:line="240" w:lineRule="exact"/>
    </w:pPr>
    <w:rPr>
      <w:rFonts w:ascii="Tahoma" w:eastAsia="Times New Roman" w:hAnsi="Tahoma" w:cs="Tahoma"/>
      <w:sz w:val="20"/>
      <w:szCs w:val="20"/>
      <w:lang w:val="en-US"/>
    </w:rPr>
  </w:style>
  <w:style w:type="character" w:customStyle="1" w:styleId="apple-style-span">
    <w:name w:val="apple-style-span"/>
    <w:basedOn w:val="DefaultParagraphFont"/>
    <w:rsid w:val="0045246E"/>
    <w:rPr>
      <w:rFonts w:cs="Times New Roman"/>
    </w:rPr>
  </w:style>
  <w:style w:type="paragraph" w:customStyle="1" w:styleId="KarakterKarakter2">
    <w:name w:val="Karakter Karakter2"/>
    <w:basedOn w:val="Normal"/>
    <w:rsid w:val="0045246E"/>
    <w:pPr>
      <w:spacing w:after="160" w:line="240" w:lineRule="exact"/>
    </w:pPr>
    <w:rPr>
      <w:rFonts w:ascii="Tahoma" w:eastAsia="Times New Roman" w:hAnsi="Tahoma" w:cs="Tahoma"/>
      <w:sz w:val="20"/>
      <w:szCs w:val="20"/>
      <w:lang w:val="en-US"/>
    </w:rPr>
  </w:style>
  <w:style w:type="paragraph" w:customStyle="1" w:styleId="KarakterKarakter3">
    <w:name w:val="Karakter Karakter3"/>
    <w:basedOn w:val="Normal"/>
    <w:rsid w:val="0045246E"/>
    <w:pPr>
      <w:spacing w:after="160" w:line="240" w:lineRule="exact"/>
    </w:pPr>
    <w:rPr>
      <w:rFonts w:ascii="Tahoma" w:eastAsia="Times New Roman" w:hAnsi="Tahoma" w:cs="Tahoma"/>
      <w:sz w:val="20"/>
      <w:szCs w:val="20"/>
      <w:lang w:val="en-US"/>
    </w:rPr>
  </w:style>
  <w:style w:type="paragraph" w:customStyle="1" w:styleId="KarakterKarakter4">
    <w:name w:val="Karakter Karakter4"/>
    <w:basedOn w:val="Normal"/>
    <w:rsid w:val="0045246E"/>
    <w:pPr>
      <w:spacing w:after="160" w:line="240" w:lineRule="exact"/>
    </w:pPr>
    <w:rPr>
      <w:rFonts w:ascii="Tahoma" w:eastAsia="Times New Roman" w:hAnsi="Tahoma" w:cs="Tahoma"/>
      <w:sz w:val="20"/>
      <w:szCs w:val="20"/>
      <w:lang w:val="en-US"/>
    </w:rPr>
  </w:style>
  <w:style w:type="character" w:customStyle="1" w:styleId="apple-converted-space">
    <w:name w:val="apple-converted-space"/>
    <w:basedOn w:val="DefaultParagraphFont"/>
    <w:rsid w:val="0045246E"/>
    <w:rPr>
      <w:rFonts w:cs="Times New Roman"/>
    </w:rPr>
  </w:style>
  <w:style w:type="character" w:styleId="Emphasis">
    <w:name w:val="Emphasis"/>
    <w:basedOn w:val="DefaultParagraphFont"/>
    <w:qFormat/>
    <w:rsid w:val="0045246E"/>
    <w:rPr>
      <w:rFonts w:cs="Times New Roman"/>
      <w:i/>
      <w:iCs/>
    </w:rPr>
  </w:style>
  <w:style w:type="character" w:customStyle="1" w:styleId="atn">
    <w:name w:val="atn"/>
    <w:basedOn w:val="DefaultParagraphFont"/>
    <w:rsid w:val="0045246E"/>
    <w:rPr>
      <w:rFonts w:cs="Times New Roman"/>
    </w:rPr>
  </w:style>
  <w:style w:type="paragraph" w:customStyle="1" w:styleId="Default">
    <w:name w:val="Default"/>
    <w:rsid w:val="0045246E"/>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45246E"/>
    <w:pPr>
      <w:keepLines/>
      <w:spacing w:before="480" w:after="0" w:line="276" w:lineRule="auto"/>
      <w:outlineLvl w:val="9"/>
    </w:pPr>
    <w:rPr>
      <w:rFonts w:ascii="Cambria" w:hAnsi="Cambria" w:cs="Times New Roman"/>
      <w:color w:val="365F91"/>
      <w:kern w:val="0"/>
      <w:sz w:val="28"/>
      <w:szCs w:val="28"/>
      <w:lang w:val="en-US"/>
    </w:rPr>
  </w:style>
  <w:style w:type="paragraph" w:styleId="TOC1">
    <w:name w:val="toc 1"/>
    <w:basedOn w:val="Normal"/>
    <w:next w:val="Normal"/>
    <w:autoRedefine/>
    <w:rsid w:val="00FF7B5C"/>
    <w:pPr>
      <w:spacing w:before="120" w:after="120"/>
    </w:pPr>
    <w:rPr>
      <w:b/>
      <w:bCs/>
      <w:caps/>
      <w:sz w:val="20"/>
      <w:szCs w:val="20"/>
    </w:rPr>
  </w:style>
  <w:style w:type="paragraph" w:styleId="TOC2">
    <w:name w:val="toc 2"/>
    <w:basedOn w:val="Normal"/>
    <w:next w:val="Normal"/>
    <w:autoRedefine/>
    <w:rsid w:val="0045246E"/>
    <w:pPr>
      <w:ind w:left="240"/>
    </w:pPr>
    <w:rPr>
      <w:smallCaps/>
      <w:sz w:val="20"/>
      <w:szCs w:val="20"/>
    </w:rPr>
  </w:style>
  <w:style w:type="paragraph" w:styleId="TOC3">
    <w:name w:val="toc 3"/>
    <w:basedOn w:val="Normal"/>
    <w:next w:val="Normal"/>
    <w:autoRedefine/>
    <w:rsid w:val="0045246E"/>
    <w:pPr>
      <w:ind w:left="480"/>
    </w:pPr>
    <w:rPr>
      <w:i/>
      <w:iCs/>
      <w:sz w:val="20"/>
      <w:szCs w:val="20"/>
    </w:rPr>
  </w:style>
  <w:style w:type="paragraph" w:styleId="Subtitle">
    <w:name w:val="Subtitle"/>
    <w:basedOn w:val="Normal"/>
    <w:next w:val="Normal"/>
    <w:link w:val="SubtitleChar"/>
    <w:uiPriority w:val="11"/>
    <w:qFormat/>
    <w:rsid w:val="0045246E"/>
    <w:pPr>
      <w:spacing w:after="60"/>
      <w:jc w:val="center"/>
      <w:outlineLvl w:val="1"/>
    </w:pPr>
    <w:rPr>
      <w:rFonts w:ascii="Cambria" w:hAnsi="Cambria"/>
    </w:rPr>
  </w:style>
  <w:style w:type="character" w:customStyle="1" w:styleId="SubtitleChar">
    <w:name w:val="Subtitle Char"/>
    <w:basedOn w:val="DefaultParagraphFont"/>
    <w:link w:val="Subtitle"/>
    <w:uiPriority w:val="11"/>
    <w:locked/>
    <w:rsid w:val="0045246E"/>
    <w:rPr>
      <w:rFonts w:ascii="Cambria" w:eastAsia="Calibri" w:hAnsi="Cambria"/>
      <w:sz w:val="24"/>
      <w:szCs w:val="24"/>
      <w:lang w:val="sq-AL" w:eastAsia="en-US" w:bidi="ar-SA"/>
    </w:rPr>
  </w:style>
  <w:style w:type="paragraph" w:customStyle="1" w:styleId="Nospasing">
    <w:name w:val="Nospasing"/>
    <w:basedOn w:val="Normal"/>
    <w:rsid w:val="0045246E"/>
    <w:pPr>
      <w:autoSpaceDE w:val="0"/>
      <w:autoSpaceDN w:val="0"/>
      <w:adjustRightInd w:val="0"/>
      <w:spacing w:line="360" w:lineRule="auto"/>
      <w:jc w:val="center"/>
    </w:pPr>
    <w:rPr>
      <w:rFonts w:ascii="Book Antiqua" w:hAnsi="Book Antiqua"/>
      <w:b/>
      <w:bCs/>
      <w:sz w:val="28"/>
      <w:szCs w:val="28"/>
    </w:rPr>
  </w:style>
  <w:style w:type="character" w:customStyle="1" w:styleId="a">
    <w:name w:val="a"/>
    <w:basedOn w:val="DefaultParagraphFont"/>
    <w:rsid w:val="0045246E"/>
    <w:rPr>
      <w:rFonts w:cs="Times New Roman"/>
    </w:rPr>
  </w:style>
  <w:style w:type="character" w:customStyle="1" w:styleId="l6">
    <w:name w:val="l6"/>
    <w:basedOn w:val="DefaultParagraphFont"/>
    <w:rsid w:val="0045246E"/>
    <w:rPr>
      <w:rFonts w:cs="Times New Roman"/>
    </w:rPr>
  </w:style>
  <w:style w:type="character" w:customStyle="1" w:styleId="normalchar">
    <w:name w:val="normal__char"/>
    <w:basedOn w:val="DefaultParagraphFont"/>
    <w:rsid w:val="0045246E"/>
    <w:rPr>
      <w:rFonts w:cs="Times New Roman"/>
    </w:rPr>
  </w:style>
  <w:style w:type="paragraph" w:styleId="NormalWeb">
    <w:name w:val="Normal (Web)"/>
    <w:basedOn w:val="Normal"/>
    <w:link w:val="NormalWebChar"/>
    <w:uiPriority w:val="99"/>
    <w:rsid w:val="0045246E"/>
    <w:pPr>
      <w:spacing w:before="100" w:beforeAutospacing="1" w:after="100" w:afterAutospacing="1"/>
    </w:pPr>
    <w:rPr>
      <w:lang w:val="en-US"/>
    </w:rPr>
  </w:style>
  <w:style w:type="character" w:customStyle="1" w:styleId="NormalWebChar">
    <w:name w:val="Normal (Web) Char"/>
    <w:basedOn w:val="DefaultParagraphFont"/>
    <w:link w:val="NormalWeb"/>
    <w:uiPriority w:val="99"/>
    <w:rsid w:val="00ED08CD"/>
    <w:rPr>
      <w:rFonts w:eastAsia="Calibri"/>
      <w:sz w:val="24"/>
      <w:szCs w:val="24"/>
      <w:lang w:val="en-US" w:eastAsia="en-US" w:bidi="ar-SA"/>
    </w:rPr>
  </w:style>
  <w:style w:type="character" w:styleId="PageNumber">
    <w:name w:val="page number"/>
    <w:basedOn w:val="DefaultParagraphFont"/>
    <w:rsid w:val="0045246E"/>
    <w:rPr>
      <w:rFonts w:cs="Times New Roman"/>
    </w:rPr>
  </w:style>
  <w:style w:type="character" w:customStyle="1" w:styleId="l7">
    <w:name w:val="l7"/>
    <w:basedOn w:val="DefaultParagraphFont"/>
    <w:rsid w:val="0045246E"/>
    <w:rPr>
      <w:rFonts w:cs="Times New Roman"/>
    </w:rPr>
  </w:style>
  <w:style w:type="character" w:customStyle="1" w:styleId="l9">
    <w:name w:val="l9"/>
    <w:basedOn w:val="DefaultParagraphFont"/>
    <w:rsid w:val="0045246E"/>
    <w:rPr>
      <w:rFonts w:cs="Times New Roman"/>
    </w:rPr>
  </w:style>
  <w:style w:type="character" w:customStyle="1" w:styleId="l8">
    <w:name w:val="l8"/>
    <w:basedOn w:val="DefaultParagraphFont"/>
    <w:rsid w:val="0045246E"/>
    <w:rPr>
      <w:rFonts w:cs="Times New Roman"/>
    </w:rPr>
  </w:style>
  <w:style w:type="paragraph" w:styleId="BodyText2">
    <w:name w:val="Body Text 2"/>
    <w:basedOn w:val="Normal"/>
    <w:link w:val="BodyText2Char"/>
    <w:rsid w:val="0045246E"/>
    <w:pPr>
      <w:spacing w:before="100" w:beforeAutospacing="1" w:after="100" w:afterAutospacing="1"/>
    </w:pPr>
    <w:rPr>
      <w:lang w:val="en-US"/>
    </w:rPr>
  </w:style>
  <w:style w:type="character" w:customStyle="1" w:styleId="BodyText2Char">
    <w:name w:val="Body Text 2 Char"/>
    <w:basedOn w:val="DefaultParagraphFont"/>
    <w:link w:val="BodyText2"/>
    <w:locked/>
    <w:rsid w:val="0045246E"/>
    <w:rPr>
      <w:rFonts w:eastAsia="Calibri"/>
      <w:sz w:val="24"/>
      <w:szCs w:val="24"/>
      <w:lang w:val="en-US" w:eastAsia="en-US" w:bidi="ar-SA"/>
    </w:rPr>
  </w:style>
  <w:style w:type="character" w:customStyle="1" w:styleId="tekstpalink">
    <w:name w:val="tekstpalink"/>
    <w:basedOn w:val="DefaultParagraphFont"/>
    <w:rsid w:val="0045246E"/>
    <w:rPr>
      <w:rFonts w:cs="Times New Roman"/>
    </w:rPr>
  </w:style>
  <w:style w:type="character" w:styleId="Strong">
    <w:name w:val="Strong"/>
    <w:basedOn w:val="DefaultParagraphFont"/>
    <w:qFormat/>
    <w:rsid w:val="0045246E"/>
    <w:rPr>
      <w:rFonts w:cs="Times New Roman"/>
      <w:b/>
      <w:bCs/>
    </w:rPr>
  </w:style>
  <w:style w:type="character" w:customStyle="1" w:styleId="A6">
    <w:name w:val="A6"/>
    <w:rsid w:val="0045246E"/>
    <w:rPr>
      <w:color w:val="000000"/>
      <w:sz w:val="11"/>
    </w:rPr>
  </w:style>
  <w:style w:type="paragraph" w:styleId="EndnoteText">
    <w:name w:val="endnote text"/>
    <w:basedOn w:val="Normal"/>
    <w:link w:val="EndnoteTextChar"/>
    <w:semiHidden/>
    <w:rsid w:val="0045246E"/>
    <w:rPr>
      <w:sz w:val="20"/>
      <w:szCs w:val="20"/>
    </w:rPr>
  </w:style>
  <w:style w:type="character" w:customStyle="1" w:styleId="EndnoteTextChar">
    <w:name w:val="Endnote Text Char"/>
    <w:basedOn w:val="DefaultParagraphFont"/>
    <w:link w:val="EndnoteText"/>
    <w:semiHidden/>
    <w:locked/>
    <w:rsid w:val="0045246E"/>
    <w:rPr>
      <w:rFonts w:eastAsia="Calibri"/>
      <w:lang w:val="sq-AL" w:eastAsia="en-US" w:bidi="ar-SA"/>
    </w:rPr>
  </w:style>
  <w:style w:type="character" w:styleId="CommentReference">
    <w:name w:val="annotation reference"/>
    <w:basedOn w:val="DefaultParagraphFont"/>
    <w:semiHidden/>
    <w:rsid w:val="0045246E"/>
    <w:rPr>
      <w:rFonts w:cs="Times New Roman"/>
      <w:sz w:val="16"/>
      <w:szCs w:val="16"/>
    </w:rPr>
  </w:style>
  <w:style w:type="paragraph" w:styleId="CommentText">
    <w:name w:val="annotation text"/>
    <w:basedOn w:val="Normal"/>
    <w:link w:val="CommentTextChar"/>
    <w:semiHidden/>
    <w:rsid w:val="0045246E"/>
    <w:rPr>
      <w:sz w:val="20"/>
      <w:szCs w:val="20"/>
    </w:rPr>
  </w:style>
  <w:style w:type="character" w:customStyle="1" w:styleId="CommentTextChar">
    <w:name w:val="Comment Text Char"/>
    <w:basedOn w:val="DefaultParagraphFont"/>
    <w:link w:val="CommentText"/>
    <w:semiHidden/>
    <w:locked/>
    <w:rsid w:val="0045246E"/>
    <w:rPr>
      <w:rFonts w:eastAsia="Calibri"/>
      <w:lang w:val="sq-AL" w:eastAsia="en-US" w:bidi="ar-SA"/>
    </w:rPr>
  </w:style>
  <w:style w:type="paragraph" w:styleId="CommentSubject">
    <w:name w:val="annotation subject"/>
    <w:basedOn w:val="CommentText"/>
    <w:next w:val="CommentText"/>
    <w:link w:val="CommentSubjectChar"/>
    <w:semiHidden/>
    <w:rsid w:val="0045246E"/>
    <w:rPr>
      <w:b/>
      <w:bCs/>
    </w:rPr>
  </w:style>
  <w:style w:type="character" w:customStyle="1" w:styleId="CommentSubjectChar">
    <w:name w:val="Comment Subject Char"/>
    <w:basedOn w:val="CommentTextChar"/>
    <w:link w:val="CommentSubject"/>
    <w:semiHidden/>
    <w:locked/>
    <w:rsid w:val="0045246E"/>
    <w:rPr>
      <w:rFonts w:eastAsia="Calibri"/>
      <w:b/>
      <w:bCs/>
      <w:lang w:val="sq-AL" w:eastAsia="en-US" w:bidi="ar-SA"/>
    </w:rPr>
  </w:style>
  <w:style w:type="paragraph" w:styleId="ListBullet">
    <w:name w:val="List Bullet"/>
    <w:basedOn w:val="Normal"/>
    <w:rsid w:val="00E97BEB"/>
    <w:pPr>
      <w:numPr>
        <w:numId w:val="1"/>
      </w:numPr>
    </w:pPr>
  </w:style>
  <w:style w:type="character" w:customStyle="1" w:styleId="Title1">
    <w:name w:val="Title1"/>
    <w:basedOn w:val="DefaultParagraphFont"/>
    <w:rsid w:val="00F5130D"/>
  </w:style>
  <w:style w:type="character" w:customStyle="1" w:styleId="Date1">
    <w:name w:val="Date1"/>
    <w:basedOn w:val="DefaultParagraphFont"/>
    <w:rsid w:val="00F5130D"/>
  </w:style>
  <w:style w:type="paragraph" w:customStyle="1" w:styleId="NormalBlack">
    <w:name w:val="Normal + Black"/>
    <w:basedOn w:val="Normal"/>
    <w:link w:val="NormalBlackChar"/>
    <w:rsid w:val="00E910AB"/>
    <w:pPr>
      <w:jc w:val="both"/>
    </w:pPr>
  </w:style>
  <w:style w:type="character" w:customStyle="1" w:styleId="NormalBlackChar">
    <w:name w:val="Normal + Black Char"/>
    <w:basedOn w:val="DefaultParagraphFont"/>
    <w:link w:val="NormalBlack"/>
    <w:rsid w:val="00E910AB"/>
    <w:rPr>
      <w:rFonts w:eastAsia="Calibri"/>
      <w:sz w:val="24"/>
      <w:szCs w:val="24"/>
      <w:lang w:val="sq-AL" w:eastAsia="en-US" w:bidi="ar-SA"/>
    </w:rPr>
  </w:style>
  <w:style w:type="character" w:customStyle="1" w:styleId="CharChar8">
    <w:name w:val="Char Char8"/>
    <w:basedOn w:val="DefaultParagraphFont"/>
    <w:locked/>
    <w:rsid w:val="00B33087"/>
    <w:rPr>
      <w:rFonts w:eastAsia="Calibri"/>
      <w:lang w:val="sq-AL" w:eastAsia="en-US" w:bidi="ar-SA"/>
    </w:rPr>
  </w:style>
  <w:style w:type="character" w:customStyle="1" w:styleId="CharChar14">
    <w:name w:val="Char Char14"/>
    <w:basedOn w:val="DefaultParagraphFont"/>
    <w:locked/>
    <w:rsid w:val="00FF68BD"/>
    <w:rPr>
      <w:rFonts w:ascii="Arial" w:eastAsia="Calibri" w:hAnsi="Arial" w:cs="Arial"/>
      <w:b/>
      <w:bCs/>
      <w:kern w:val="32"/>
      <w:sz w:val="32"/>
      <w:szCs w:val="32"/>
      <w:lang w:val="sq-AL" w:eastAsia="en-US" w:bidi="ar-SA"/>
    </w:rPr>
  </w:style>
  <w:style w:type="character" w:customStyle="1" w:styleId="CharChar13">
    <w:name w:val="Char Char13"/>
    <w:basedOn w:val="DefaultParagraphFont"/>
    <w:locked/>
    <w:rsid w:val="00FF68BD"/>
    <w:rPr>
      <w:rFonts w:ascii="Cambria" w:eastAsia="Calibri" w:hAnsi="Cambria"/>
      <w:b/>
      <w:bCs/>
      <w:i/>
      <w:iCs/>
      <w:sz w:val="28"/>
      <w:szCs w:val="28"/>
      <w:lang w:val="sq-AL" w:eastAsia="en-US" w:bidi="ar-SA"/>
    </w:rPr>
  </w:style>
  <w:style w:type="character" w:customStyle="1" w:styleId="CharChar12">
    <w:name w:val="Char Char12"/>
    <w:basedOn w:val="DefaultParagraphFont"/>
    <w:locked/>
    <w:rsid w:val="00FF68BD"/>
    <w:rPr>
      <w:rFonts w:ascii="Arial" w:eastAsia="Calibri" w:hAnsi="Arial" w:cs="Arial"/>
      <w:b/>
      <w:bCs/>
      <w:sz w:val="24"/>
      <w:szCs w:val="24"/>
      <w:lang w:val="sq-AL" w:eastAsia="en-US" w:bidi="ar-SA"/>
    </w:rPr>
  </w:style>
  <w:style w:type="character" w:customStyle="1" w:styleId="CharChar11">
    <w:name w:val="Char Char11"/>
    <w:basedOn w:val="DefaultParagraphFont"/>
    <w:locked/>
    <w:rsid w:val="00FF68BD"/>
    <w:rPr>
      <w:rFonts w:eastAsia="Calibri"/>
      <w:sz w:val="72"/>
      <w:szCs w:val="72"/>
      <w:lang w:val="sq-AL" w:eastAsia="en-US" w:bidi="ar-SA"/>
    </w:rPr>
  </w:style>
  <w:style w:type="character" w:customStyle="1" w:styleId="CharChar7">
    <w:name w:val="Char Char7"/>
    <w:basedOn w:val="DefaultParagraphFont"/>
    <w:locked/>
    <w:rsid w:val="00FF68BD"/>
    <w:rPr>
      <w:rFonts w:eastAsia="Calibri"/>
      <w:sz w:val="24"/>
      <w:szCs w:val="24"/>
      <w:lang w:val="sq-AL" w:eastAsia="en-US" w:bidi="ar-SA"/>
    </w:rPr>
  </w:style>
  <w:style w:type="character" w:customStyle="1" w:styleId="CharChar6">
    <w:name w:val="Char Char6"/>
    <w:basedOn w:val="DefaultParagraphFont"/>
    <w:locked/>
    <w:rsid w:val="00FF68BD"/>
    <w:rPr>
      <w:rFonts w:eastAsia="Calibri"/>
      <w:sz w:val="24"/>
      <w:szCs w:val="24"/>
      <w:lang w:val="sq-AL" w:eastAsia="en-US" w:bidi="ar-SA"/>
    </w:rPr>
  </w:style>
  <w:style w:type="character" w:customStyle="1" w:styleId="CharChar5">
    <w:name w:val="Char Char5"/>
    <w:basedOn w:val="DefaultParagraphFont"/>
    <w:locked/>
    <w:rsid w:val="00FF68BD"/>
    <w:rPr>
      <w:rFonts w:ascii="Cambria" w:eastAsia="Calibri" w:hAnsi="Cambria"/>
      <w:sz w:val="24"/>
      <w:szCs w:val="24"/>
      <w:lang w:val="sq-AL" w:eastAsia="en-US" w:bidi="ar-SA"/>
    </w:rPr>
  </w:style>
  <w:style w:type="character" w:customStyle="1" w:styleId="CharChar3">
    <w:name w:val="Char Char3"/>
    <w:basedOn w:val="DefaultParagraphFont"/>
    <w:locked/>
    <w:rsid w:val="00FF68BD"/>
    <w:rPr>
      <w:rFonts w:eastAsia="Calibri"/>
      <w:sz w:val="24"/>
      <w:szCs w:val="24"/>
      <w:lang w:val="en-US" w:eastAsia="en-US" w:bidi="ar-SA"/>
    </w:rPr>
  </w:style>
  <w:style w:type="character" w:customStyle="1" w:styleId="CharChar4">
    <w:name w:val="Char Char4"/>
    <w:basedOn w:val="DefaultParagraphFont"/>
    <w:rsid w:val="00FF68BD"/>
    <w:rPr>
      <w:rFonts w:eastAsia="Calibri"/>
      <w:sz w:val="24"/>
      <w:szCs w:val="24"/>
      <w:lang w:val="en-US" w:eastAsia="en-US" w:bidi="ar-SA"/>
    </w:rPr>
  </w:style>
  <w:style w:type="paragraph" w:customStyle="1" w:styleId="msonospacing0">
    <w:name w:val="msonospacing"/>
    <w:basedOn w:val="Normal"/>
    <w:rsid w:val="004A252D"/>
    <w:rPr>
      <w:rFonts w:ascii="Calibri" w:eastAsia="Times New Roman" w:hAnsi="Calibri"/>
      <w:sz w:val="22"/>
      <w:szCs w:val="22"/>
      <w:lang w:val="en-US"/>
    </w:rPr>
  </w:style>
  <w:style w:type="paragraph" w:customStyle="1" w:styleId="yiv2032889268msonormal">
    <w:name w:val="yiv2032889268msonormal"/>
    <w:basedOn w:val="Normal"/>
    <w:rsid w:val="004A252D"/>
    <w:pPr>
      <w:spacing w:before="100" w:beforeAutospacing="1" w:after="100" w:afterAutospacing="1"/>
    </w:pPr>
    <w:rPr>
      <w:rFonts w:eastAsia="Times New Roman"/>
      <w:lang w:val="en-US"/>
    </w:rPr>
  </w:style>
  <w:style w:type="paragraph" w:customStyle="1" w:styleId="CharCharChar">
    <w:name w:val="Char Char Char"/>
    <w:basedOn w:val="Normal"/>
    <w:rsid w:val="004A252D"/>
    <w:pPr>
      <w:spacing w:after="160" w:line="240" w:lineRule="exact"/>
    </w:pPr>
    <w:rPr>
      <w:rFonts w:ascii="Tahoma" w:eastAsia="Times New Roman" w:hAnsi="Tahoma"/>
      <w:sz w:val="20"/>
      <w:szCs w:val="20"/>
    </w:rPr>
  </w:style>
  <w:style w:type="character" w:customStyle="1" w:styleId="Funotenzeichen">
    <w:name w:val="Fußnotenzeichen"/>
    <w:rsid w:val="004A252D"/>
    <w:rPr>
      <w:rFonts w:cs="Book Antiqua"/>
      <w:color w:val="000000"/>
    </w:rPr>
  </w:style>
  <w:style w:type="paragraph" w:customStyle="1" w:styleId="Fusnottext">
    <w:name w:val="Fusnot text"/>
    <w:basedOn w:val="FootnoteText"/>
    <w:rsid w:val="004A252D"/>
    <w:rPr>
      <w:rFonts w:eastAsia="Times New Roman"/>
    </w:rPr>
  </w:style>
  <w:style w:type="paragraph" w:customStyle="1" w:styleId="NoSpase">
    <w:name w:val="No Spase"/>
    <w:basedOn w:val="NoSpacing"/>
    <w:rsid w:val="004A252D"/>
    <w:pPr>
      <w:spacing w:line="360" w:lineRule="auto"/>
      <w:jc w:val="both"/>
    </w:pPr>
    <w:rPr>
      <w:rFonts w:ascii="Times New Roman" w:eastAsia="Calibri" w:hAnsi="Times New Roman"/>
      <w:b/>
      <w:sz w:val="24"/>
      <w:szCs w:val="24"/>
      <w:lang w:eastAsia="en-US"/>
    </w:rPr>
  </w:style>
  <w:style w:type="paragraph" w:customStyle="1" w:styleId="NormalJustified">
    <w:name w:val="Normal + Justified"/>
    <w:aliases w:val="First line:  0.5&quot;,Line spacing:  1.5 lines"/>
    <w:basedOn w:val="NoSpacing"/>
    <w:rsid w:val="004A252D"/>
    <w:rPr>
      <w:rFonts w:ascii="Times New Roman" w:eastAsia="Calibri" w:hAnsi="Times New Roman"/>
      <w:lang w:eastAsia="en-US"/>
    </w:rPr>
  </w:style>
  <w:style w:type="table" w:styleId="TableWeb3">
    <w:name w:val="Table Web 3"/>
    <w:basedOn w:val="TableNormal"/>
    <w:rsid w:val="004A252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ing">
    <w:name w:val="Formating"/>
    <w:basedOn w:val="FootnoteText"/>
    <w:rsid w:val="006813EB"/>
  </w:style>
  <w:style w:type="paragraph" w:styleId="Title">
    <w:name w:val="Title"/>
    <w:basedOn w:val="Normal"/>
    <w:link w:val="TitleChar"/>
    <w:qFormat/>
    <w:rsid w:val="00854EE7"/>
    <w:pPr>
      <w:tabs>
        <w:tab w:val="left" w:pos="270"/>
        <w:tab w:val="right" w:leader="dot" w:pos="9350"/>
      </w:tabs>
      <w:spacing w:after="100"/>
      <w:jc w:val="center"/>
    </w:pPr>
    <w:rPr>
      <w:rFonts w:ascii="Garamond" w:eastAsia="SimSun" w:hAnsi="Garamond"/>
      <w:b/>
      <w:bCs/>
      <w:noProof/>
      <w:sz w:val="32"/>
      <w:szCs w:val="20"/>
      <w:lang w:val="en-US"/>
    </w:rPr>
  </w:style>
  <w:style w:type="paragraph" w:styleId="TOC4">
    <w:name w:val="toc 4"/>
    <w:basedOn w:val="Normal"/>
    <w:next w:val="Normal"/>
    <w:autoRedefine/>
    <w:semiHidden/>
    <w:rsid w:val="00003B70"/>
    <w:pPr>
      <w:ind w:left="720"/>
    </w:pPr>
    <w:rPr>
      <w:sz w:val="18"/>
      <w:szCs w:val="18"/>
    </w:rPr>
  </w:style>
  <w:style w:type="paragraph" w:styleId="TOC5">
    <w:name w:val="toc 5"/>
    <w:basedOn w:val="Normal"/>
    <w:next w:val="Normal"/>
    <w:autoRedefine/>
    <w:semiHidden/>
    <w:rsid w:val="00003B70"/>
    <w:pPr>
      <w:ind w:left="960"/>
    </w:pPr>
    <w:rPr>
      <w:sz w:val="18"/>
      <w:szCs w:val="18"/>
    </w:rPr>
  </w:style>
  <w:style w:type="paragraph" w:styleId="TOC6">
    <w:name w:val="toc 6"/>
    <w:basedOn w:val="Normal"/>
    <w:next w:val="Normal"/>
    <w:autoRedefine/>
    <w:semiHidden/>
    <w:rsid w:val="00003B70"/>
    <w:pPr>
      <w:ind w:left="1200"/>
    </w:pPr>
    <w:rPr>
      <w:sz w:val="18"/>
      <w:szCs w:val="18"/>
    </w:rPr>
  </w:style>
  <w:style w:type="paragraph" w:styleId="TOC7">
    <w:name w:val="toc 7"/>
    <w:basedOn w:val="Normal"/>
    <w:next w:val="Normal"/>
    <w:autoRedefine/>
    <w:semiHidden/>
    <w:rsid w:val="00003B70"/>
    <w:pPr>
      <w:ind w:left="1440"/>
    </w:pPr>
    <w:rPr>
      <w:sz w:val="18"/>
      <w:szCs w:val="18"/>
    </w:rPr>
  </w:style>
  <w:style w:type="paragraph" w:styleId="TOC8">
    <w:name w:val="toc 8"/>
    <w:basedOn w:val="Normal"/>
    <w:next w:val="Normal"/>
    <w:autoRedefine/>
    <w:semiHidden/>
    <w:rsid w:val="00003B70"/>
    <w:pPr>
      <w:ind w:left="1680"/>
    </w:pPr>
    <w:rPr>
      <w:sz w:val="18"/>
      <w:szCs w:val="18"/>
    </w:rPr>
  </w:style>
  <w:style w:type="paragraph" w:styleId="TOC9">
    <w:name w:val="toc 9"/>
    <w:basedOn w:val="Normal"/>
    <w:next w:val="Normal"/>
    <w:autoRedefine/>
    <w:semiHidden/>
    <w:rsid w:val="00003B70"/>
    <w:pPr>
      <w:ind w:left="1920"/>
    </w:pPr>
    <w:rPr>
      <w:sz w:val="18"/>
      <w:szCs w:val="18"/>
    </w:rPr>
  </w:style>
  <w:style w:type="character" w:customStyle="1" w:styleId="TitleChar">
    <w:name w:val="Title Char"/>
    <w:basedOn w:val="DefaultParagraphFont"/>
    <w:link w:val="Title"/>
    <w:rsid w:val="00125FD4"/>
    <w:rPr>
      <w:rFonts w:ascii="Garamond" w:eastAsia="SimSun" w:hAnsi="Garamond"/>
      <w:b/>
      <w:bCs/>
      <w:noProof/>
      <w:sz w:val="32"/>
    </w:rPr>
  </w:style>
  <w:style w:type="paragraph" w:styleId="PlainText">
    <w:name w:val="Plain Text"/>
    <w:basedOn w:val="Normal"/>
    <w:link w:val="PlainTextChar"/>
    <w:uiPriority w:val="99"/>
    <w:rsid w:val="00EB6028"/>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B6028"/>
    <w:rPr>
      <w:rFonts w:ascii="Courier New" w:hAnsi="Courier New" w:cs="Courier New"/>
      <w:lang w:val="sq-AL"/>
    </w:rPr>
  </w:style>
  <w:style w:type="table" w:styleId="TableGrid">
    <w:name w:val="Table Grid"/>
    <w:basedOn w:val="TableNormal"/>
    <w:uiPriority w:val="59"/>
    <w:rsid w:val="00304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ange">
    <w:name w:val="orange"/>
    <w:basedOn w:val="DefaultParagraphFont"/>
    <w:rsid w:val="00D60E3C"/>
  </w:style>
  <w:style w:type="character" w:styleId="SubtleEmphasis">
    <w:name w:val="Subtle Emphasis"/>
    <w:basedOn w:val="DefaultParagraphFont"/>
    <w:uiPriority w:val="19"/>
    <w:qFormat/>
    <w:rsid w:val="00764CAA"/>
    <w:rPr>
      <w:i/>
      <w:iCs/>
      <w:color w:val="808080"/>
    </w:rPr>
  </w:style>
  <w:style w:type="table" w:customStyle="1" w:styleId="TableGrid1">
    <w:name w:val="Table Grid1"/>
    <w:basedOn w:val="TableNormal"/>
    <w:next w:val="TableGrid"/>
    <w:uiPriority w:val="59"/>
    <w:rsid w:val="00587C0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locked/>
    <w:rsid w:val="001B0C55"/>
    <w:rPr>
      <w:rFonts w:ascii="Calibri" w:eastAsia="MS Mincho" w:hAnsi="Calibri" w:cs="Calibri"/>
      <w:sz w:val="22"/>
      <w:szCs w:val="22"/>
    </w:rPr>
  </w:style>
  <w:style w:type="paragraph" w:styleId="Revision">
    <w:name w:val="Revision"/>
    <w:hidden/>
    <w:uiPriority w:val="99"/>
    <w:semiHidden/>
    <w:rsid w:val="009D280D"/>
    <w:rPr>
      <w:rFonts w:eastAsia="Calibri"/>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8980">
      <w:bodyDiv w:val="1"/>
      <w:marLeft w:val="0"/>
      <w:marRight w:val="0"/>
      <w:marTop w:val="0"/>
      <w:marBottom w:val="0"/>
      <w:divBdr>
        <w:top w:val="none" w:sz="0" w:space="0" w:color="auto"/>
        <w:left w:val="none" w:sz="0" w:space="0" w:color="auto"/>
        <w:bottom w:val="none" w:sz="0" w:space="0" w:color="auto"/>
        <w:right w:val="none" w:sz="0" w:space="0" w:color="auto"/>
      </w:divBdr>
    </w:div>
    <w:div w:id="16322614">
      <w:bodyDiv w:val="1"/>
      <w:marLeft w:val="0"/>
      <w:marRight w:val="0"/>
      <w:marTop w:val="0"/>
      <w:marBottom w:val="0"/>
      <w:divBdr>
        <w:top w:val="none" w:sz="0" w:space="0" w:color="auto"/>
        <w:left w:val="none" w:sz="0" w:space="0" w:color="auto"/>
        <w:bottom w:val="none" w:sz="0" w:space="0" w:color="auto"/>
        <w:right w:val="none" w:sz="0" w:space="0" w:color="auto"/>
      </w:divBdr>
    </w:div>
    <w:div w:id="33387934">
      <w:bodyDiv w:val="1"/>
      <w:marLeft w:val="0"/>
      <w:marRight w:val="0"/>
      <w:marTop w:val="0"/>
      <w:marBottom w:val="0"/>
      <w:divBdr>
        <w:top w:val="none" w:sz="0" w:space="0" w:color="auto"/>
        <w:left w:val="none" w:sz="0" w:space="0" w:color="auto"/>
        <w:bottom w:val="none" w:sz="0" w:space="0" w:color="auto"/>
        <w:right w:val="none" w:sz="0" w:space="0" w:color="auto"/>
      </w:divBdr>
    </w:div>
    <w:div w:id="34424985">
      <w:bodyDiv w:val="1"/>
      <w:marLeft w:val="0"/>
      <w:marRight w:val="0"/>
      <w:marTop w:val="0"/>
      <w:marBottom w:val="0"/>
      <w:divBdr>
        <w:top w:val="none" w:sz="0" w:space="0" w:color="auto"/>
        <w:left w:val="none" w:sz="0" w:space="0" w:color="auto"/>
        <w:bottom w:val="none" w:sz="0" w:space="0" w:color="auto"/>
        <w:right w:val="none" w:sz="0" w:space="0" w:color="auto"/>
      </w:divBdr>
    </w:div>
    <w:div w:id="48657139">
      <w:bodyDiv w:val="1"/>
      <w:marLeft w:val="0"/>
      <w:marRight w:val="0"/>
      <w:marTop w:val="0"/>
      <w:marBottom w:val="0"/>
      <w:divBdr>
        <w:top w:val="none" w:sz="0" w:space="0" w:color="auto"/>
        <w:left w:val="none" w:sz="0" w:space="0" w:color="auto"/>
        <w:bottom w:val="none" w:sz="0" w:space="0" w:color="auto"/>
        <w:right w:val="none" w:sz="0" w:space="0" w:color="auto"/>
      </w:divBdr>
    </w:div>
    <w:div w:id="71776236">
      <w:bodyDiv w:val="1"/>
      <w:marLeft w:val="0"/>
      <w:marRight w:val="0"/>
      <w:marTop w:val="0"/>
      <w:marBottom w:val="0"/>
      <w:divBdr>
        <w:top w:val="none" w:sz="0" w:space="0" w:color="auto"/>
        <w:left w:val="none" w:sz="0" w:space="0" w:color="auto"/>
        <w:bottom w:val="none" w:sz="0" w:space="0" w:color="auto"/>
        <w:right w:val="none" w:sz="0" w:space="0" w:color="auto"/>
      </w:divBdr>
    </w:div>
    <w:div w:id="166672679">
      <w:bodyDiv w:val="1"/>
      <w:marLeft w:val="0"/>
      <w:marRight w:val="0"/>
      <w:marTop w:val="0"/>
      <w:marBottom w:val="0"/>
      <w:divBdr>
        <w:top w:val="none" w:sz="0" w:space="0" w:color="auto"/>
        <w:left w:val="none" w:sz="0" w:space="0" w:color="auto"/>
        <w:bottom w:val="none" w:sz="0" w:space="0" w:color="auto"/>
        <w:right w:val="none" w:sz="0" w:space="0" w:color="auto"/>
      </w:divBdr>
    </w:div>
    <w:div w:id="169681507">
      <w:bodyDiv w:val="1"/>
      <w:marLeft w:val="0"/>
      <w:marRight w:val="0"/>
      <w:marTop w:val="0"/>
      <w:marBottom w:val="0"/>
      <w:divBdr>
        <w:top w:val="none" w:sz="0" w:space="0" w:color="auto"/>
        <w:left w:val="none" w:sz="0" w:space="0" w:color="auto"/>
        <w:bottom w:val="none" w:sz="0" w:space="0" w:color="auto"/>
        <w:right w:val="none" w:sz="0" w:space="0" w:color="auto"/>
      </w:divBdr>
    </w:div>
    <w:div w:id="228468072">
      <w:bodyDiv w:val="1"/>
      <w:marLeft w:val="0"/>
      <w:marRight w:val="0"/>
      <w:marTop w:val="0"/>
      <w:marBottom w:val="0"/>
      <w:divBdr>
        <w:top w:val="none" w:sz="0" w:space="0" w:color="auto"/>
        <w:left w:val="none" w:sz="0" w:space="0" w:color="auto"/>
        <w:bottom w:val="none" w:sz="0" w:space="0" w:color="auto"/>
        <w:right w:val="none" w:sz="0" w:space="0" w:color="auto"/>
      </w:divBdr>
    </w:div>
    <w:div w:id="286664291">
      <w:bodyDiv w:val="1"/>
      <w:marLeft w:val="0"/>
      <w:marRight w:val="0"/>
      <w:marTop w:val="0"/>
      <w:marBottom w:val="0"/>
      <w:divBdr>
        <w:top w:val="none" w:sz="0" w:space="0" w:color="auto"/>
        <w:left w:val="none" w:sz="0" w:space="0" w:color="auto"/>
        <w:bottom w:val="none" w:sz="0" w:space="0" w:color="auto"/>
        <w:right w:val="none" w:sz="0" w:space="0" w:color="auto"/>
      </w:divBdr>
    </w:div>
    <w:div w:id="318459667">
      <w:bodyDiv w:val="1"/>
      <w:marLeft w:val="0"/>
      <w:marRight w:val="0"/>
      <w:marTop w:val="0"/>
      <w:marBottom w:val="0"/>
      <w:divBdr>
        <w:top w:val="none" w:sz="0" w:space="0" w:color="auto"/>
        <w:left w:val="none" w:sz="0" w:space="0" w:color="auto"/>
        <w:bottom w:val="none" w:sz="0" w:space="0" w:color="auto"/>
        <w:right w:val="none" w:sz="0" w:space="0" w:color="auto"/>
      </w:divBdr>
    </w:div>
    <w:div w:id="352342198">
      <w:bodyDiv w:val="1"/>
      <w:marLeft w:val="0"/>
      <w:marRight w:val="0"/>
      <w:marTop w:val="0"/>
      <w:marBottom w:val="0"/>
      <w:divBdr>
        <w:top w:val="none" w:sz="0" w:space="0" w:color="auto"/>
        <w:left w:val="none" w:sz="0" w:space="0" w:color="auto"/>
        <w:bottom w:val="none" w:sz="0" w:space="0" w:color="auto"/>
        <w:right w:val="none" w:sz="0" w:space="0" w:color="auto"/>
      </w:divBdr>
    </w:div>
    <w:div w:id="357047177">
      <w:bodyDiv w:val="1"/>
      <w:marLeft w:val="0"/>
      <w:marRight w:val="0"/>
      <w:marTop w:val="0"/>
      <w:marBottom w:val="0"/>
      <w:divBdr>
        <w:top w:val="none" w:sz="0" w:space="0" w:color="auto"/>
        <w:left w:val="none" w:sz="0" w:space="0" w:color="auto"/>
        <w:bottom w:val="none" w:sz="0" w:space="0" w:color="auto"/>
        <w:right w:val="none" w:sz="0" w:space="0" w:color="auto"/>
      </w:divBdr>
    </w:div>
    <w:div w:id="370958535">
      <w:bodyDiv w:val="1"/>
      <w:marLeft w:val="0"/>
      <w:marRight w:val="0"/>
      <w:marTop w:val="0"/>
      <w:marBottom w:val="0"/>
      <w:divBdr>
        <w:top w:val="none" w:sz="0" w:space="0" w:color="auto"/>
        <w:left w:val="none" w:sz="0" w:space="0" w:color="auto"/>
        <w:bottom w:val="none" w:sz="0" w:space="0" w:color="auto"/>
        <w:right w:val="none" w:sz="0" w:space="0" w:color="auto"/>
      </w:divBdr>
    </w:div>
    <w:div w:id="401878158">
      <w:bodyDiv w:val="1"/>
      <w:marLeft w:val="0"/>
      <w:marRight w:val="0"/>
      <w:marTop w:val="0"/>
      <w:marBottom w:val="0"/>
      <w:divBdr>
        <w:top w:val="none" w:sz="0" w:space="0" w:color="auto"/>
        <w:left w:val="none" w:sz="0" w:space="0" w:color="auto"/>
        <w:bottom w:val="none" w:sz="0" w:space="0" w:color="auto"/>
        <w:right w:val="none" w:sz="0" w:space="0" w:color="auto"/>
      </w:divBdr>
    </w:div>
    <w:div w:id="417796393">
      <w:bodyDiv w:val="1"/>
      <w:marLeft w:val="0"/>
      <w:marRight w:val="0"/>
      <w:marTop w:val="0"/>
      <w:marBottom w:val="0"/>
      <w:divBdr>
        <w:top w:val="none" w:sz="0" w:space="0" w:color="auto"/>
        <w:left w:val="none" w:sz="0" w:space="0" w:color="auto"/>
        <w:bottom w:val="none" w:sz="0" w:space="0" w:color="auto"/>
        <w:right w:val="none" w:sz="0" w:space="0" w:color="auto"/>
      </w:divBdr>
    </w:div>
    <w:div w:id="443498140">
      <w:bodyDiv w:val="1"/>
      <w:marLeft w:val="0"/>
      <w:marRight w:val="0"/>
      <w:marTop w:val="0"/>
      <w:marBottom w:val="0"/>
      <w:divBdr>
        <w:top w:val="none" w:sz="0" w:space="0" w:color="auto"/>
        <w:left w:val="none" w:sz="0" w:space="0" w:color="auto"/>
        <w:bottom w:val="none" w:sz="0" w:space="0" w:color="auto"/>
        <w:right w:val="none" w:sz="0" w:space="0" w:color="auto"/>
      </w:divBdr>
    </w:div>
    <w:div w:id="459963004">
      <w:bodyDiv w:val="1"/>
      <w:marLeft w:val="0"/>
      <w:marRight w:val="0"/>
      <w:marTop w:val="0"/>
      <w:marBottom w:val="0"/>
      <w:divBdr>
        <w:top w:val="none" w:sz="0" w:space="0" w:color="auto"/>
        <w:left w:val="none" w:sz="0" w:space="0" w:color="auto"/>
        <w:bottom w:val="none" w:sz="0" w:space="0" w:color="auto"/>
        <w:right w:val="none" w:sz="0" w:space="0" w:color="auto"/>
      </w:divBdr>
    </w:div>
    <w:div w:id="460809965">
      <w:bodyDiv w:val="1"/>
      <w:marLeft w:val="0"/>
      <w:marRight w:val="0"/>
      <w:marTop w:val="0"/>
      <w:marBottom w:val="0"/>
      <w:divBdr>
        <w:top w:val="none" w:sz="0" w:space="0" w:color="auto"/>
        <w:left w:val="none" w:sz="0" w:space="0" w:color="auto"/>
        <w:bottom w:val="none" w:sz="0" w:space="0" w:color="auto"/>
        <w:right w:val="none" w:sz="0" w:space="0" w:color="auto"/>
      </w:divBdr>
    </w:div>
    <w:div w:id="461073560">
      <w:bodyDiv w:val="1"/>
      <w:marLeft w:val="0"/>
      <w:marRight w:val="0"/>
      <w:marTop w:val="0"/>
      <w:marBottom w:val="0"/>
      <w:divBdr>
        <w:top w:val="none" w:sz="0" w:space="0" w:color="auto"/>
        <w:left w:val="none" w:sz="0" w:space="0" w:color="auto"/>
        <w:bottom w:val="none" w:sz="0" w:space="0" w:color="auto"/>
        <w:right w:val="none" w:sz="0" w:space="0" w:color="auto"/>
      </w:divBdr>
    </w:div>
    <w:div w:id="493185199">
      <w:bodyDiv w:val="1"/>
      <w:marLeft w:val="0"/>
      <w:marRight w:val="0"/>
      <w:marTop w:val="0"/>
      <w:marBottom w:val="0"/>
      <w:divBdr>
        <w:top w:val="none" w:sz="0" w:space="0" w:color="auto"/>
        <w:left w:val="none" w:sz="0" w:space="0" w:color="auto"/>
        <w:bottom w:val="none" w:sz="0" w:space="0" w:color="auto"/>
        <w:right w:val="none" w:sz="0" w:space="0" w:color="auto"/>
      </w:divBdr>
    </w:div>
    <w:div w:id="494804820">
      <w:bodyDiv w:val="1"/>
      <w:marLeft w:val="0"/>
      <w:marRight w:val="0"/>
      <w:marTop w:val="0"/>
      <w:marBottom w:val="0"/>
      <w:divBdr>
        <w:top w:val="none" w:sz="0" w:space="0" w:color="auto"/>
        <w:left w:val="none" w:sz="0" w:space="0" w:color="auto"/>
        <w:bottom w:val="none" w:sz="0" w:space="0" w:color="auto"/>
        <w:right w:val="none" w:sz="0" w:space="0" w:color="auto"/>
      </w:divBdr>
    </w:div>
    <w:div w:id="506141768">
      <w:bodyDiv w:val="1"/>
      <w:marLeft w:val="0"/>
      <w:marRight w:val="0"/>
      <w:marTop w:val="0"/>
      <w:marBottom w:val="0"/>
      <w:divBdr>
        <w:top w:val="none" w:sz="0" w:space="0" w:color="auto"/>
        <w:left w:val="none" w:sz="0" w:space="0" w:color="auto"/>
        <w:bottom w:val="none" w:sz="0" w:space="0" w:color="auto"/>
        <w:right w:val="none" w:sz="0" w:space="0" w:color="auto"/>
      </w:divBdr>
      <w:divsChild>
        <w:div w:id="248925931">
          <w:marLeft w:val="0"/>
          <w:marRight w:val="0"/>
          <w:marTop w:val="0"/>
          <w:marBottom w:val="0"/>
          <w:divBdr>
            <w:top w:val="none" w:sz="0" w:space="0" w:color="auto"/>
            <w:left w:val="none" w:sz="0" w:space="0" w:color="auto"/>
            <w:bottom w:val="none" w:sz="0" w:space="0" w:color="auto"/>
            <w:right w:val="none" w:sz="0" w:space="0" w:color="auto"/>
          </w:divBdr>
          <w:divsChild>
            <w:div w:id="497161955">
              <w:marLeft w:val="0"/>
              <w:marRight w:val="0"/>
              <w:marTop w:val="0"/>
              <w:marBottom w:val="0"/>
              <w:divBdr>
                <w:top w:val="none" w:sz="0" w:space="0" w:color="auto"/>
                <w:left w:val="none" w:sz="0" w:space="0" w:color="auto"/>
                <w:bottom w:val="none" w:sz="0" w:space="0" w:color="auto"/>
                <w:right w:val="none" w:sz="0" w:space="0" w:color="auto"/>
              </w:divBdr>
              <w:divsChild>
                <w:div w:id="946621139">
                  <w:marLeft w:val="0"/>
                  <w:marRight w:val="0"/>
                  <w:marTop w:val="0"/>
                  <w:marBottom w:val="0"/>
                  <w:divBdr>
                    <w:top w:val="none" w:sz="0" w:space="0" w:color="auto"/>
                    <w:left w:val="none" w:sz="0" w:space="0" w:color="auto"/>
                    <w:bottom w:val="none" w:sz="0" w:space="0" w:color="auto"/>
                    <w:right w:val="none" w:sz="0" w:space="0" w:color="auto"/>
                  </w:divBdr>
                  <w:divsChild>
                    <w:div w:id="2006084967">
                      <w:marLeft w:val="0"/>
                      <w:marRight w:val="0"/>
                      <w:marTop w:val="0"/>
                      <w:marBottom w:val="0"/>
                      <w:divBdr>
                        <w:top w:val="none" w:sz="0" w:space="0" w:color="auto"/>
                        <w:left w:val="none" w:sz="0" w:space="0" w:color="auto"/>
                        <w:bottom w:val="none" w:sz="0" w:space="0" w:color="auto"/>
                        <w:right w:val="none" w:sz="0" w:space="0" w:color="auto"/>
                      </w:divBdr>
                      <w:divsChild>
                        <w:div w:id="1694916061">
                          <w:marLeft w:val="0"/>
                          <w:marRight w:val="0"/>
                          <w:marTop w:val="0"/>
                          <w:marBottom w:val="0"/>
                          <w:divBdr>
                            <w:top w:val="none" w:sz="0" w:space="0" w:color="auto"/>
                            <w:left w:val="none" w:sz="0" w:space="0" w:color="auto"/>
                            <w:bottom w:val="none" w:sz="0" w:space="0" w:color="auto"/>
                            <w:right w:val="none" w:sz="0" w:space="0" w:color="auto"/>
                          </w:divBdr>
                          <w:divsChild>
                            <w:div w:id="1640039202">
                              <w:marLeft w:val="0"/>
                              <w:marRight w:val="0"/>
                              <w:marTop w:val="0"/>
                              <w:marBottom w:val="0"/>
                              <w:divBdr>
                                <w:top w:val="none" w:sz="0" w:space="0" w:color="auto"/>
                                <w:left w:val="none" w:sz="0" w:space="0" w:color="auto"/>
                                <w:bottom w:val="none" w:sz="0" w:space="0" w:color="auto"/>
                                <w:right w:val="none" w:sz="0" w:space="0" w:color="auto"/>
                              </w:divBdr>
                              <w:divsChild>
                                <w:div w:id="1252621590">
                                  <w:marLeft w:val="0"/>
                                  <w:marRight w:val="0"/>
                                  <w:marTop w:val="0"/>
                                  <w:marBottom w:val="0"/>
                                  <w:divBdr>
                                    <w:top w:val="none" w:sz="0" w:space="0" w:color="auto"/>
                                    <w:left w:val="none" w:sz="0" w:space="0" w:color="auto"/>
                                    <w:bottom w:val="none" w:sz="0" w:space="0" w:color="auto"/>
                                    <w:right w:val="none" w:sz="0" w:space="0" w:color="auto"/>
                                  </w:divBdr>
                                  <w:divsChild>
                                    <w:div w:id="4285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1813">
                              <w:marLeft w:val="0"/>
                              <w:marRight w:val="0"/>
                              <w:marTop w:val="0"/>
                              <w:marBottom w:val="0"/>
                              <w:divBdr>
                                <w:top w:val="none" w:sz="0" w:space="0" w:color="auto"/>
                                <w:left w:val="none" w:sz="0" w:space="0" w:color="auto"/>
                                <w:bottom w:val="none" w:sz="0" w:space="0" w:color="auto"/>
                                <w:right w:val="none" w:sz="0" w:space="0" w:color="auto"/>
                              </w:divBdr>
                              <w:divsChild>
                                <w:div w:id="1502699753">
                                  <w:marLeft w:val="0"/>
                                  <w:marRight w:val="0"/>
                                  <w:marTop w:val="0"/>
                                  <w:marBottom w:val="0"/>
                                  <w:divBdr>
                                    <w:top w:val="none" w:sz="0" w:space="0" w:color="auto"/>
                                    <w:left w:val="none" w:sz="0" w:space="0" w:color="auto"/>
                                    <w:bottom w:val="none" w:sz="0" w:space="0" w:color="auto"/>
                                    <w:right w:val="none" w:sz="0" w:space="0" w:color="auto"/>
                                  </w:divBdr>
                                  <w:divsChild>
                                    <w:div w:id="19104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9583">
                              <w:marLeft w:val="0"/>
                              <w:marRight w:val="0"/>
                              <w:marTop w:val="0"/>
                              <w:marBottom w:val="0"/>
                              <w:divBdr>
                                <w:top w:val="none" w:sz="0" w:space="0" w:color="auto"/>
                                <w:left w:val="none" w:sz="0" w:space="0" w:color="auto"/>
                                <w:bottom w:val="none" w:sz="0" w:space="0" w:color="auto"/>
                                <w:right w:val="none" w:sz="0" w:space="0" w:color="auto"/>
                              </w:divBdr>
                              <w:divsChild>
                                <w:div w:id="326328173">
                                  <w:marLeft w:val="0"/>
                                  <w:marRight w:val="0"/>
                                  <w:marTop w:val="0"/>
                                  <w:marBottom w:val="0"/>
                                  <w:divBdr>
                                    <w:top w:val="none" w:sz="0" w:space="0" w:color="auto"/>
                                    <w:left w:val="none" w:sz="0" w:space="0" w:color="auto"/>
                                    <w:bottom w:val="none" w:sz="0" w:space="0" w:color="auto"/>
                                    <w:right w:val="none" w:sz="0" w:space="0" w:color="auto"/>
                                  </w:divBdr>
                                  <w:divsChild>
                                    <w:div w:id="7608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0222">
                          <w:marLeft w:val="0"/>
                          <w:marRight w:val="0"/>
                          <w:marTop w:val="0"/>
                          <w:marBottom w:val="0"/>
                          <w:divBdr>
                            <w:top w:val="none" w:sz="0" w:space="0" w:color="auto"/>
                            <w:left w:val="none" w:sz="0" w:space="0" w:color="auto"/>
                            <w:bottom w:val="none" w:sz="0" w:space="0" w:color="auto"/>
                            <w:right w:val="none" w:sz="0" w:space="0" w:color="auto"/>
                          </w:divBdr>
                          <w:divsChild>
                            <w:div w:id="472521633">
                              <w:marLeft w:val="0"/>
                              <w:marRight w:val="0"/>
                              <w:marTop w:val="0"/>
                              <w:marBottom w:val="0"/>
                              <w:divBdr>
                                <w:top w:val="none" w:sz="0" w:space="0" w:color="auto"/>
                                <w:left w:val="none" w:sz="0" w:space="0" w:color="auto"/>
                                <w:bottom w:val="none" w:sz="0" w:space="0" w:color="auto"/>
                                <w:right w:val="none" w:sz="0" w:space="0" w:color="auto"/>
                              </w:divBdr>
                              <w:divsChild>
                                <w:div w:id="20351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408512">
              <w:marLeft w:val="0"/>
              <w:marRight w:val="0"/>
              <w:marTop w:val="0"/>
              <w:marBottom w:val="0"/>
              <w:divBdr>
                <w:top w:val="none" w:sz="0" w:space="0" w:color="auto"/>
                <w:left w:val="none" w:sz="0" w:space="0" w:color="auto"/>
                <w:bottom w:val="none" w:sz="0" w:space="0" w:color="auto"/>
                <w:right w:val="none" w:sz="0" w:space="0" w:color="auto"/>
              </w:divBdr>
              <w:divsChild>
                <w:div w:id="1349595947">
                  <w:marLeft w:val="0"/>
                  <w:marRight w:val="0"/>
                  <w:marTop w:val="0"/>
                  <w:marBottom w:val="0"/>
                  <w:divBdr>
                    <w:top w:val="none" w:sz="0" w:space="0" w:color="auto"/>
                    <w:left w:val="none" w:sz="0" w:space="0" w:color="auto"/>
                    <w:bottom w:val="none" w:sz="0" w:space="0" w:color="auto"/>
                    <w:right w:val="none" w:sz="0" w:space="0" w:color="auto"/>
                  </w:divBdr>
                  <w:divsChild>
                    <w:div w:id="343636160">
                      <w:marLeft w:val="0"/>
                      <w:marRight w:val="0"/>
                      <w:marTop w:val="0"/>
                      <w:marBottom w:val="0"/>
                      <w:divBdr>
                        <w:top w:val="none" w:sz="0" w:space="0" w:color="auto"/>
                        <w:left w:val="none" w:sz="0" w:space="0" w:color="auto"/>
                        <w:bottom w:val="none" w:sz="0" w:space="0" w:color="auto"/>
                        <w:right w:val="none" w:sz="0" w:space="0" w:color="auto"/>
                      </w:divBdr>
                      <w:divsChild>
                        <w:div w:id="1077753183">
                          <w:marLeft w:val="0"/>
                          <w:marRight w:val="0"/>
                          <w:marTop w:val="0"/>
                          <w:marBottom w:val="0"/>
                          <w:divBdr>
                            <w:top w:val="none" w:sz="0" w:space="0" w:color="auto"/>
                            <w:left w:val="none" w:sz="0" w:space="0" w:color="auto"/>
                            <w:bottom w:val="none" w:sz="0" w:space="0" w:color="auto"/>
                            <w:right w:val="none" w:sz="0" w:space="0" w:color="auto"/>
                          </w:divBdr>
                        </w:div>
                      </w:divsChild>
                    </w:div>
                    <w:div w:id="492573775">
                      <w:marLeft w:val="0"/>
                      <w:marRight w:val="0"/>
                      <w:marTop w:val="0"/>
                      <w:marBottom w:val="0"/>
                      <w:divBdr>
                        <w:top w:val="none" w:sz="0" w:space="0" w:color="auto"/>
                        <w:left w:val="none" w:sz="0" w:space="0" w:color="auto"/>
                        <w:bottom w:val="none" w:sz="0" w:space="0" w:color="auto"/>
                        <w:right w:val="none" w:sz="0" w:space="0" w:color="auto"/>
                      </w:divBdr>
                      <w:divsChild>
                        <w:div w:id="447624583">
                          <w:marLeft w:val="0"/>
                          <w:marRight w:val="0"/>
                          <w:marTop w:val="0"/>
                          <w:marBottom w:val="0"/>
                          <w:divBdr>
                            <w:top w:val="none" w:sz="0" w:space="0" w:color="auto"/>
                            <w:left w:val="none" w:sz="0" w:space="0" w:color="auto"/>
                            <w:bottom w:val="none" w:sz="0" w:space="0" w:color="auto"/>
                            <w:right w:val="none" w:sz="0" w:space="0" w:color="auto"/>
                          </w:divBdr>
                        </w:div>
                        <w:div w:id="1214652896">
                          <w:marLeft w:val="0"/>
                          <w:marRight w:val="0"/>
                          <w:marTop w:val="0"/>
                          <w:marBottom w:val="0"/>
                          <w:divBdr>
                            <w:top w:val="none" w:sz="0" w:space="0" w:color="auto"/>
                            <w:left w:val="none" w:sz="0" w:space="0" w:color="auto"/>
                            <w:bottom w:val="none" w:sz="0" w:space="0" w:color="auto"/>
                            <w:right w:val="none" w:sz="0" w:space="0" w:color="auto"/>
                          </w:divBdr>
                        </w:div>
                      </w:divsChild>
                    </w:div>
                    <w:div w:id="897975545">
                      <w:marLeft w:val="0"/>
                      <w:marRight w:val="0"/>
                      <w:marTop w:val="0"/>
                      <w:marBottom w:val="0"/>
                      <w:divBdr>
                        <w:top w:val="none" w:sz="0" w:space="0" w:color="auto"/>
                        <w:left w:val="none" w:sz="0" w:space="0" w:color="auto"/>
                        <w:bottom w:val="none" w:sz="0" w:space="0" w:color="auto"/>
                        <w:right w:val="none" w:sz="0" w:space="0" w:color="auto"/>
                      </w:divBdr>
                    </w:div>
                    <w:div w:id="1056004654">
                      <w:marLeft w:val="0"/>
                      <w:marRight w:val="0"/>
                      <w:marTop w:val="0"/>
                      <w:marBottom w:val="0"/>
                      <w:divBdr>
                        <w:top w:val="none" w:sz="0" w:space="0" w:color="auto"/>
                        <w:left w:val="none" w:sz="0" w:space="0" w:color="auto"/>
                        <w:bottom w:val="none" w:sz="0" w:space="0" w:color="auto"/>
                        <w:right w:val="none" w:sz="0" w:space="0" w:color="auto"/>
                      </w:divBdr>
                      <w:divsChild>
                        <w:div w:id="242187441">
                          <w:marLeft w:val="0"/>
                          <w:marRight w:val="0"/>
                          <w:marTop w:val="0"/>
                          <w:marBottom w:val="0"/>
                          <w:divBdr>
                            <w:top w:val="none" w:sz="0" w:space="0" w:color="auto"/>
                            <w:left w:val="none" w:sz="0" w:space="0" w:color="auto"/>
                            <w:bottom w:val="none" w:sz="0" w:space="0" w:color="auto"/>
                            <w:right w:val="none" w:sz="0" w:space="0" w:color="auto"/>
                          </w:divBdr>
                          <w:divsChild>
                            <w:div w:id="1594241348">
                              <w:marLeft w:val="0"/>
                              <w:marRight w:val="0"/>
                              <w:marTop w:val="0"/>
                              <w:marBottom w:val="0"/>
                              <w:divBdr>
                                <w:top w:val="none" w:sz="0" w:space="0" w:color="auto"/>
                                <w:left w:val="none" w:sz="0" w:space="0" w:color="auto"/>
                                <w:bottom w:val="none" w:sz="0" w:space="0" w:color="auto"/>
                                <w:right w:val="none" w:sz="0" w:space="0" w:color="auto"/>
                              </w:divBdr>
                              <w:divsChild>
                                <w:div w:id="14003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6646">
                          <w:marLeft w:val="0"/>
                          <w:marRight w:val="0"/>
                          <w:marTop w:val="0"/>
                          <w:marBottom w:val="0"/>
                          <w:divBdr>
                            <w:top w:val="none" w:sz="0" w:space="0" w:color="auto"/>
                            <w:left w:val="none" w:sz="0" w:space="0" w:color="auto"/>
                            <w:bottom w:val="none" w:sz="0" w:space="0" w:color="auto"/>
                            <w:right w:val="none" w:sz="0" w:space="0" w:color="auto"/>
                          </w:divBdr>
                          <w:divsChild>
                            <w:div w:id="1021276969">
                              <w:marLeft w:val="0"/>
                              <w:marRight w:val="0"/>
                              <w:marTop w:val="0"/>
                              <w:marBottom w:val="0"/>
                              <w:divBdr>
                                <w:top w:val="none" w:sz="0" w:space="0" w:color="auto"/>
                                <w:left w:val="none" w:sz="0" w:space="0" w:color="auto"/>
                                <w:bottom w:val="none" w:sz="0" w:space="0" w:color="auto"/>
                                <w:right w:val="none" w:sz="0" w:space="0" w:color="auto"/>
                              </w:divBdr>
                              <w:divsChild>
                                <w:div w:id="4741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26284">
                          <w:marLeft w:val="0"/>
                          <w:marRight w:val="0"/>
                          <w:marTop w:val="0"/>
                          <w:marBottom w:val="0"/>
                          <w:divBdr>
                            <w:top w:val="none" w:sz="0" w:space="0" w:color="auto"/>
                            <w:left w:val="none" w:sz="0" w:space="0" w:color="auto"/>
                            <w:bottom w:val="none" w:sz="0" w:space="0" w:color="auto"/>
                            <w:right w:val="none" w:sz="0" w:space="0" w:color="auto"/>
                          </w:divBdr>
                          <w:divsChild>
                            <w:div w:id="1997029352">
                              <w:marLeft w:val="0"/>
                              <w:marRight w:val="0"/>
                              <w:marTop w:val="0"/>
                              <w:marBottom w:val="0"/>
                              <w:divBdr>
                                <w:top w:val="none" w:sz="0" w:space="0" w:color="auto"/>
                                <w:left w:val="none" w:sz="0" w:space="0" w:color="auto"/>
                                <w:bottom w:val="none" w:sz="0" w:space="0" w:color="auto"/>
                                <w:right w:val="none" w:sz="0" w:space="0" w:color="auto"/>
                              </w:divBdr>
                              <w:divsChild>
                                <w:div w:id="5328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566">
                          <w:marLeft w:val="0"/>
                          <w:marRight w:val="0"/>
                          <w:marTop w:val="0"/>
                          <w:marBottom w:val="0"/>
                          <w:divBdr>
                            <w:top w:val="none" w:sz="0" w:space="0" w:color="auto"/>
                            <w:left w:val="none" w:sz="0" w:space="0" w:color="auto"/>
                            <w:bottom w:val="none" w:sz="0" w:space="0" w:color="auto"/>
                            <w:right w:val="none" w:sz="0" w:space="0" w:color="auto"/>
                          </w:divBdr>
                          <w:divsChild>
                            <w:div w:id="1423837871">
                              <w:marLeft w:val="0"/>
                              <w:marRight w:val="0"/>
                              <w:marTop w:val="0"/>
                              <w:marBottom w:val="0"/>
                              <w:divBdr>
                                <w:top w:val="none" w:sz="0" w:space="0" w:color="auto"/>
                                <w:left w:val="none" w:sz="0" w:space="0" w:color="auto"/>
                                <w:bottom w:val="none" w:sz="0" w:space="0" w:color="auto"/>
                                <w:right w:val="none" w:sz="0" w:space="0" w:color="auto"/>
                              </w:divBdr>
                              <w:divsChild>
                                <w:div w:id="3847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72314">
                      <w:marLeft w:val="0"/>
                      <w:marRight w:val="0"/>
                      <w:marTop w:val="0"/>
                      <w:marBottom w:val="0"/>
                      <w:divBdr>
                        <w:top w:val="none" w:sz="0" w:space="0" w:color="auto"/>
                        <w:left w:val="none" w:sz="0" w:space="0" w:color="auto"/>
                        <w:bottom w:val="none" w:sz="0" w:space="0" w:color="auto"/>
                        <w:right w:val="none" w:sz="0" w:space="0" w:color="auto"/>
                      </w:divBdr>
                      <w:divsChild>
                        <w:div w:id="117601511">
                          <w:marLeft w:val="0"/>
                          <w:marRight w:val="0"/>
                          <w:marTop w:val="0"/>
                          <w:marBottom w:val="0"/>
                          <w:divBdr>
                            <w:top w:val="none" w:sz="0" w:space="0" w:color="auto"/>
                            <w:left w:val="none" w:sz="0" w:space="0" w:color="auto"/>
                            <w:bottom w:val="none" w:sz="0" w:space="0" w:color="auto"/>
                            <w:right w:val="none" w:sz="0" w:space="0" w:color="auto"/>
                          </w:divBdr>
                          <w:divsChild>
                            <w:div w:id="965964467">
                              <w:marLeft w:val="0"/>
                              <w:marRight w:val="0"/>
                              <w:marTop w:val="0"/>
                              <w:marBottom w:val="0"/>
                              <w:divBdr>
                                <w:top w:val="none" w:sz="0" w:space="0" w:color="auto"/>
                                <w:left w:val="none" w:sz="0" w:space="0" w:color="auto"/>
                                <w:bottom w:val="none" w:sz="0" w:space="0" w:color="auto"/>
                                <w:right w:val="none" w:sz="0" w:space="0" w:color="auto"/>
                              </w:divBdr>
                              <w:divsChild>
                                <w:div w:id="19283964">
                                  <w:marLeft w:val="0"/>
                                  <w:marRight w:val="0"/>
                                  <w:marTop w:val="0"/>
                                  <w:marBottom w:val="0"/>
                                  <w:divBdr>
                                    <w:top w:val="none" w:sz="0" w:space="0" w:color="auto"/>
                                    <w:left w:val="none" w:sz="0" w:space="0" w:color="auto"/>
                                    <w:bottom w:val="none" w:sz="0" w:space="0" w:color="auto"/>
                                    <w:right w:val="none" w:sz="0" w:space="0" w:color="auto"/>
                                  </w:divBdr>
                                </w:div>
                              </w:divsChild>
                            </w:div>
                            <w:div w:id="1968586930">
                              <w:marLeft w:val="0"/>
                              <w:marRight w:val="0"/>
                              <w:marTop w:val="0"/>
                              <w:marBottom w:val="0"/>
                              <w:divBdr>
                                <w:top w:val="none" w:sz="0" w:space="0" w:color="auto"/>
                                <w:left w:val="none" w:sz="0" w:space="0" w:color="auto"/>
                                <w:bottom w:val="none" w:sz="0" w:space="0" w:color="auto"/>
                                <w:right w:val="none" w:sz="0" w:space="0" w:color="auto"/>
                              </w:divBdr>
                              <w:divsChild>
                                <w:div w:id="280764955">
                                  <w:marLeft w:val="0"/>
                                  <w:marRight w:val="0"/>
                                  <w:marTop w:val="0"/>
                                  <w:marBottom w:val="0"/>
                                  <w:divBdr>
                                    <w:top w:val="none" w:sz="0" w:space="0" w:color="auto"/>
                                    <w:left w:val="none" w:sz="0" w:space="0" w:color="auto"/>
                                    <w:bottom w:val="none" w:sz="0" w:space="0" w:color="auto"/>
                                    <w:right w:val="none" w:sz="0" w:space="0" w:color="auto"/>
                                  </w:divBdr>
                                  <w:divsChild>
                                    <w:div w:id="19610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542279">
      <w:bodyDiv w:val="1"/>
      <w:marLeft w:val="0"/>
      <w:marRight w:val="0"/>
      <w:marTop w:val="0"/>
      <w:marBottom w:val="0"/>
      <w:divBdr>
        <w:top w:val="none" w:sz="0" w:space="0" w:color="auto"/>
        <w:left w:val="none" w:sz="0" w:space="0" w:color="auto"/>
        <w:bottom w:val="none" w:sz="0" w:space="0" w:color="auto"/>
        <w:right w:val="none" w:sz="0" w:space="0" w:color="auto"/>
      </w:divBdr>
    </w:div>
    <w:div w:id="553081349">
      <w:bodyDiv w:val="1"/>
      <w:marLeft w:val="0"/>
      <w:marRight w:val="0"/>
      <w:marTop w:val="0"/>
      <w:marBottom w:val="0"/>
      <w:divBdr>
        <w:top w:val="none" w:sz="0" w:space="0" w:color="auto"/>
        <w:left w:val="none" w:sz="0" w:space="0" w:color="auto"/>
        <w:bottom w:val="none" w:sz="0" w:space="0" w:color="auto"/>
        <w:right w:val="none" w:sz="0" w:space="0" w:color="auto"/>
      </w:divBdr>
    </w:div>
    <w:div w:id="588775732">
      <w:bodyDiv w:val="1"/>
      <w:marLeft w:val="0"/>
      <w:marRight w:val="0"/>
      <w:marTop w:val="0"/>
      <w:marBottom w:val="0"/>
      <w:divBdr>
        <w:top w:val="none" w:sz="0" w:space="0" w:color="auto"/>
        <w:left w:val="none" w:sz="0" w:space="0" w:color="auto"/>
        <w:bottom w:val="none" w:sz="0" w:space="0" w:color="auto"/>
        <w:right w:val="none" w:sz="0" w:space="0" w:color="auto"/>
      </w:divBdr>
    </w:div>
    <w:div w:id="604970089">
      <w:bodyDiv w:val="1"/>
      <w:marLeft w:val="0"/>
      <w:marRight w:val="0"/>
      <w:marTop w:val="0"/>
      <w:marBottom w:val="0"/>
      <w:divBdr>
        <w:top w:val="none" w:sz="0" w:space="0" w:color="auto"/>
        <w:left w:val="none" w:sz="0" w:space="0" w:color="auto"/>
        <w:bottom w:val="none" w:sz="0" w:space="0" w:color="auto"/>
        <w:right w:val="none" w:sz="0" w:space="0" w:color="auto"/>
      </w:divBdr>
    </w:div>
    <w:div w:id="617882262">
      <w:bodyDiv w:val="1"/>
      <w:marLeft w:val="0"/>
      <w:marRight w:val="0"/>
      <w:marTop w:val="0"/>
      <w:marBottom w:val="0"/>
      <w:divBdr>
        <w:top w:val="none" w:sz="0" w:space="0" w:color="auto"/>
        <w:left w:val="none" w:sz="0" w:space="0" w:color="auto"/>
        <w:bottom w:val="none" w:sz="0" w:space="0" w:color="auto"/>
        <w:right w:val="none" w:sz="0" w:space="0" w:color="auto"/>
      </w:divBdr>
    </w:div>
    <w:div w:id="620258640">
      <w:bodyDiv w:val="1"/>
      <w:marLeft w:val="0"/>
      <w:marRight w:val="0"/>
      <w:marTop w:val="0"/>
      <w:marBottom w:val="0"/>
      <w:divBdr>
        <w:top w:val="none" w:sz="0" w:space="0" w:color="auto"/>
        <w:left w:val="none" w:sz="0" w:space="0" w:color="auto"/>
        <w:bottom w:val="none" w:sz="0" w:space="0" w:color="auto"/>
        <w:right w:val="none" w:sz="0" w:space="0" w:color="auto"/>
      </w:divBdr>
    </w:div>
    <w:div w:id="627273562">
      <w:bodyDiv w:val="1"/>
      <w:marLeft w:val="0"/>
      <w:marRight w:val="0"/>
      <w:marTop w:val="0"/>
      <w:marBottom w:val="0"/>
      <w:divBdr>
        <w:top w:val="none" w:sz="0" w:space="0" w:color="auto"/>
        <w:left w:val="none" w:sz="0" w:space="0" w:color="auto"/>
        <w:bottom w:val="none" w:sz="0" w:space="0" w:color="auto"/>
        <w:right w:val="none" w:sz="0" w:space="0" w:color="auto"/>
      </w:divBdr>
    </w:div>
    <w:div w:id="659161860">
      <w:bodyDiv w:val="1"/>
      <w:marLeft w:val="0"/>
      <w:marRight w:val="0"/>
      <w:marTop w:val="0"/>
      <w:marBottom w:val="0"/>
      <w:divBdr>
        <w:top w:val="none" w:sz="0" w:space="0" w:color="auto"/>
        <w:left w:val="none" w:sz="0" w:space="0" w:color="auto"/>
        <w:bottom w:val="none" w:sz="0" w:space="0" w:color="auto"/>
        <w:right w:val="none" w:sz="0" w:space="0" w:color="auto"/>
      </w:divBdr>
    </w:div>
    <w:div w:id="672223773">
      <w:bodyDiv w:val="1"/>
      <w:marLeft w:val="0"/>
      <w:marRight w:val="0"/>
      <w:marTop w:val="0"/>
      <w:marBottom w:val="0"/>
      <w:divBdr>
        <w:top w:val="none" w:sz="0" w:space="0" w:color="auto"/>
        <w:left w:val="none" w:sz="0" w:space="0" w:color="auto"/>
        <w:bottom w:val="none" w:sz="0" w:space="0" w:color="auto"/>
        <w:right w:val="none" w:sz="0" w:space="0" w:color="auto"/>
      </w:divBdr>
    </w:div>
    <w:div w:id="713114275">
      <w:bodyDiv w:val="1"/>
      <w:marLeft w:val="0"/>
      <w:marRight w:val="0"/>
      <w:marTop w:val="0"/>
      <w:marBottom w:val="0"/>
      <w:divBdr>
        <w:top w:val="none" w:sz="0" w:space="0" w:color="auto"/>
        <w:left w:val="none" w:sz="0" w:space="0" w:color="auto"/>
        <w:bottom w:val="none" w:sz="0" w:space="0" w:color="auto"/>
        <w:right w:val="none" w:sz="0" w:space="0" w:color="auto"/>
      </w:divBdr>
    </w:div>
    <w:div w:id="724179810">
      <w:bodyDiv w:val="1"/>
      <w:marLeft w:val="0"/>
      <w:marRight w:val="0"/>
      <w:marTop w:val="0"/>
      <w:marBottom w:val="0"/>
      <w:divBdr>
        <w:top w:val="none" w:sz="0" w:space="0" w:color="auto"/>
        <w:left w:val="none" w:sz="0" w:space="0" w:color="auto"/>
        <w:bottom w:val="none" w:sz="0" w:space="0" w:color="auto"/>
        <w:right w:val="none" w:sz="0" w:space="0" w:color="auto"/>
      </w:divBdr>
    </w:div>
    <w:div w:id="850073732">
      <w:bodyDiv w:val="1"/>
      <w:marLeft w:val="0"/>
      <w:marRight w:val="0"/>
      <w:marTop w:val="0"/>
      <w:marBottom w:val="0"/>
      <w:divBdr>
        <w:top w:val="none" w:sz="0" w:space="0" w:color="auto"/>
        <w:left w:val="none" w:sz="0" w:space="0" w:color="auto"/>
        <w:bottom w:val="none" w:sz="0" w:space="0" w:color="auto"/>
        <w:right w:val="none" w:sz="0" w:space="0" w:color="auto"/>
      </w:divBdr>
    </w:div>
    <w:div w:id="857814924">
      <w:bodyDiv w:val="1"/>
      <w:marLeft w:val="0"/>
      <w:marRight w:val="0"/>
      <w:marTop w:val="0"/>
      <w:marBottom w:val="0"/>
      <w:divBdr>
        <w:top w:val="none" w:sz="0" w:space="0" w:color="auto"/>
        <w:left w:val="none" w:sz="0" w:space="0" w:color="auto"/>
        <w:bottom w:val="none" w:sz="0" w:space="0" w:color="auto"/>
        <w:right w:val="none" w:sz="0" w:space="0" w:color="auto"/>
      </w:divBdr>
    </w:div>
    <w:div w:id="909343075">
      <w:bodyDiv w:val="1"/>
      <w:marLeft w:val="0"/>
      <w:marRight w:val="0"/>
      <w:marTop w:val="0"/>
      <w:marBottom w:val="0"/>
      <w:divBdr>
        <w:top w:val="none" w:sz="0" w:space="0" w:color="auto"/>
        <w:left w:val="none" w:sz="0" w:space="0" w:color="auto"/>
        <w:bottom w:val="none" w:sz="0" w:space="0" w:color="auto"/>
        <w:right w:val="none" w:sz="0" w:space="0" w:color="auto"/>
      </w:divBdr>
    </w:div>
    <w:div w:id="917247077">
      <w:bodyDiv w:val="1"/>
      <w:marLeft w:val="0"/>
      <w:marRight w:val="0"/>
      <w:marTop w:val="0"/>
      <w:marBottom w:val="0"/>
      <w:divBdr>
        <w:top w:val="none" w:sz="0" w:space="0" w:color="auto"/>
        <w:left w:val="none" w:sz="0" w:space="0" w:color="auto"/>
        <w:bottom w:val="none" w:sz="0" w:space="0" w:color="auto"/>
        <w:right w:val="none" w:sz="0" w:space="0" w:color="auto"/>
      </w:divBdr>
    </w:div>
    <w:div w:id="929852150">
      <w:bodyDiv w:val="1"/>
      <w:marLeft w:val="0"/>
      <w:marRight w:val="0"/>
      <w:marTop w:val="0"/>
      <w:marBottom w:val="0"/>
      <w:divBdr>
        <w:top w:val="none" w:sz="0" w:space="0" w:color="auto"/>
        <w:left w:val="none" w:sz="0" w:space="0" w:color="auto"/>
        <w:bottom w:val="none" w:sz="0" w:space="0" w:color="auto"/>
        <w:right w:val="none" w:sz="0" w:space="0" w:color="auto"/>
      </w:divBdr>
    </w:div>
    <w:div w:id="945310296">
      <w:bodyDiv w:val="1"/>
      <w:marLeft w:val="0"/>
      <w:marRight w:val="0"/>
      <w:marTop w:val="0"/>
      <w:marBottom w:val="0"/>
      <w:divBdr>
        <w:top w:val="none" w:sz="0" w:space="0" w:color="auto"/>
        <w:left w:val="none" w:sz="0" w:space="0" w:color="auto"/>
        <w:bottom w:val="none" w:sz="0" w:space="0" w:color="auto"/>
        <w:right w:val="none" w:sz="0" w:space="0" w:color="auto"/>
      </w:divBdr>
    </w:div>
    <w:div w:id="956522153">
      <w:bodyDiv w:val="1"/>
      <w:marLeft w:val="0"/>
      <w:marRight w:val="0"/>
      <w:marTop w:val="0"/>
      <w:marBottom w:val="0"/>
      <w:divBdr>
        <w:top w:val="none" w:sz="0" w:space="0" w:color="auto"/>
        <w:left w:val="none" w:sz="0" w:space="0" w:color="auto"/>
        <w:bottom w:val="none" w:sz="0" w:space="0" w:color="auto"/>
        <w:right w:val="none" w:sz="0" w:space="0" w:color="auto"/>
      </w:divBdr>
    </w:div>
    <w:div w:id="1038626204">
      <w:bodyDiv w:val="1"/>
      <w:marLeft w:val="0"/>
      <w:marRight w:val="0"/>
      <w:marTop w:val="0"/>
      <w:marBottom w:val="0"/>
      <w:divBdr>
        <w:top w:val="none" w:sz="0" w:space="0" w:color="auto"/>
        <w:left w:val="none" w:sz="0" w:space="0" w:color="auto"/>
        <w:bottom w:val="none" w:sz="0" w:space="0" w:color="auto"/>
        <w:right w:val="none" w:sz="0" w:space="0" w:color="auto"/>
      </w:divBdr>
    </w:div>
    <w:div w:id="1105226791">
      <w:bodyDiv w:val="1"/>
      <w:marLeft w:val="0"/>
      <w:marRight w:val="0"/>
      <w:marTop w:val="0"/>
      <w:marBottom w:val="0"/>
      <w:divBdr>
        <w:top w:val="none" w:sz="0" w:space="0" w:color="auto"/>
        <w:left w:val="none" w:sz="0" w:space="0" w:color="auto"/>
        <w:bottom w:val="none" w:sz="0" w:space="0" w:color="auto"/>
        <w:right w:val="none" w:sz="0" w:space="0" w:color="auto"/>
      </w:divBdr>
    </w:div>
    <w:div w:id="1118719717">
      <w:bodyDiv w:val="1"/>
      <w:marLeft w:val="0"/>
      <w:marRight w:val="0"/>
      <w:marTop w:val="0"/>
      <w:marBottom w:val="0"/>
      <w:divBdr>
        <w:top w:val="none" w:sz="0" w:space="0" w:color="auto"/>
        <w:left w:val="none" w:sz="0" w:space="0" w:color="auto"/>
        <w:bottom w:val="none" w:sz="0" w:space="0" w:color="auto"/>
        <w:right w:val="none" w:sz="0" w:space="0" w:color="auto"/>
      </w:divBdr>
    </w:div>
    <w:div w:id="1145050048">
      <w:bodyDiv w:val="1"/>
      <w:marLeft w:val="0"/>
      <w:marRight w:val="0"/>
      <w:marTop w:val="0"/>
      <w:marBottom w:val="0"/>
      <w:divBdr>
        <w:top w:val="none" w:sz="0" w:space="0" w:color="auto"/>
        <w:left w:val="none" w:sz="0" w:space="0" w:color="auto"/>
        <w:bottom w:val="none" w:sz="0" w:space="0" w:color="auto"/>
        <w:right w:val="none" w:sz="0" w:space="0" w:color="auto"/>
      </w:divBdr>
    </w:div>
    <w:div w:id="1182662871">
      <w:bodyDiv w:val="1"/>
      <w:marLeft w:val="0"/>
      <w:marRight w:val="0"/>
      <w:marTop w:val="0"/>
      <w:marBottom w:val="0"/>
      <w:divBdr>
        <w:top w:val="none" w:sz="0" w:space="0" w:color="auto"/>
        <w:left w:val="none" w:sz="0" w:space="0" w:color="auto"/>
        <w:bottom w:val="none" w:sz="0" w:space="0" w:color="auto"/>
        <w:right w:val="none" w:sz="0" w:space="0" w:color="auto"/>
      </w:divBdr>
    </w:div>
    <w:div w:id="1212419830">
      <w:bodyDiv w:val="1"/>
      <w:marLeft w:val="0"/>
      <w:marRight w:val="0"/>
      <w:marTop w:val="0"/>
      <w:marBottom w:val="0"/>
      <w:divBdr>
        <w:top w:val="none" w:sz="0" w:space="0" w:color="auto"/>
        <w:left w:val="none" w:sz="0" w:space="0" w:color="auto"/>
        <w:bottom w:val="none" w:sz="0" w:space="0" w:color="auto"/>
        <w:right w:val="none" w:sz="0" w:space="0" w:color="auto"/>
      </w:divBdr>
    </w:div>
    <w:div w:id="1268466631">
      <w:bodyDiv w:val="1"/>
      <w:marLeft w:val="0"/>
      <w:marRight w:val="0"/>
      <w:marTop w:val="0"/>
      <w:marBottom w:val="0"/>
      <w:divBdr>
        <w:top w:val="none" w:sz="0" w:space="0" w:color="auto"/>
        <w:left w:val="none" w:sz="0" w:space="0" w:color="auto"/>
        <w:bottom w:val="none" w:sz="0" w:space="0" w:color="auto"/>
        <w:right w:val="none" w:sz="0" w:space="0" w:color="auto"/>
      </w:divBdr>
    </w:div>
    <w:div w:id="1272515372">
      <w:bodyDiv w:val="1"/>
      <w:marLeft w:val="0"/>
      <w:marRight w:val="0"/>
      <w:marTop w:val="0"/>
      <w:marBottom w:val="0"/>
      <w:divBdr>
        <w:top w:val="none" w:sz="0" w:space="0" w:color="auto"/>
        <w:left w:val="none" w:sz="0" w:space="0" w:color="auto"/>
        <w:bottom w:val="none" w:sz="0" w:space="0" w:color="auto"/>
        <w:right w:val="none" w:sz="0" w:space="0" w:color="auto"/>
      </w:divBdr>
    </w:div>
    <w:div w:id="1284581336">
      <w:bodyDiv w:val="1"/>
      <w:marLeft w:val="0"/>
      <w:marRight w:val="0"/>
      <w:marTop w:val="0"/>
      <w:marBottom w:val="0"/>
      <w:divBdr>
        <w:top w:val="none" w:sz="0" w:space="0" w:color="auto"/>
        <w:left w:val="none" w:sz="0" w:space="0" w:color="auto"/>
        <w:bottom w:val="none" w:sz="0" w:space="0" w:color="auto"/>
        <w:right w:val="none" w:sz="0" w:space="0" w:color="auto"/>
      </w:divBdr>
    </w:div>
    <w:div w:id="1285693901">
      <w:bodyDiv w:val="1"/>
      <w:marLeft w:val="0"/>
      <w:marRight w:val="0"/>
      <w:marTop w:val="0"/>
      <w:marBottom w:val="0"/>
      <w:divBdr>
        <w:top w:val="none" w:sz="0" w:space="0" w:color="auto"/>
        <w:left w:val="none" w:sz="0" w:space="0" w:color="auto"/>
        <w:bottom w:val="none" w:sz="0" w:space="0" w:color="auto"/>
        <w:right w:val="none" w:sz="0" w:space="0" w:color="auto"/>
      </w:divBdr>
    </w:div>
    <w:div w:id="1323464964">
      <w:bodyDiv w:val="1"/>
      <w:marLeft w:val="0"/>
      <w:marRight w:val="0"/>
      <w:marTop w:val="0"/>
      <w:marBottom w:val="0"/>
      <w:divBdr>
        <w:top w:val="none" w:sz="0" w:space="0" w:color="auto"/>
        <w:left w:val="none" w:sz="0" w:space="0" w:color="auto"/>
        <w:bottom w:val="none" w:sz="0" w:space="0" w:color="auto"/>
        <w:right w:val="none" w:sz="0" w:space="0" w:color="auto"/>
      </w:divBdr>
    </w:div>
    <w:div w:id="1374234948">
      <w:bodyDiv w:val="1"/>
      <w:marLeft w:val="0"/>
      <w:marRight w:val="0"/>
      <w:marTop w:val="0"/>
      <w:marBottom w:val="0"/>
      <w:divBdr>
        <w:top w:val="none" w:sz="0" w:space="0" w:color="auto"/>
        <w:left w:val="none" w:sz="0" w:space="0" w:color="auto"/>
        <w:bottom w:val="none" w:sz="0" w:space="0" w:color="auto"/>
        <w:right w:val="none" w:sz="0" w:space="0" w:color="auto"/>
      </w:divBdr>
    </w:div>
    <w:div w:id="1416635612">
      <w:bodyDiv w:val="1"/>
      <w:marLeft w:val="0"/>
      <w:marRight w:val="0"/>
      <w:marTop w:val="0"/>
      <w:marBottom w:val="0"/>
      <w:divBdr>
        <w:top w:val="none" w:sz="0" w:space="0" w:color="auto"/>
        <w:left w:val="none" w:sz="0" w:space="0" w:color="auto"/>
        <w:bottom w:val="none" w:sz="0" w:space="0" w:color="auto"/>
        <w:right w:val="none" w:sz="0" w:space="0" w:color="auto"/>
      </w:divBdr>
    </w:div>
    <w:div w:id="1441221467">
      <w:bodyDiv w:val="1"/>
      <w:marLeft w:val="0"/>
      <w:marRight w:val="0"/>
      <w:marTop w:val="0"/>
      <w:marBottom w:val="0"/>
      <w:divBdr>
        <w:top w:val="none" w:sz="0" w:space="0" w:color="auto"/>
        <w:left w:val="none" w:sz="0" w:space="0" w:color="auto"/>
        <w:bottom w:val="none" w:sz="0" w:space="0" w:color="auto"/>
        <w:right w:val="none" w:sz="0" w:space="0" w:color="auto"/>
      </w:divBdr>
    </w:div>
    <w:div w:id="1446147556">
      <w:bodyDiv w:val="1"/>
      <w:marLeft w:val="0"/>
      <w:marRight w:val="0"/>
      <w:marTop w:val="0"/>
      <w:marBottom w:val="0"/>
      <w:divBdr>
        <w:top w:val="none" w:sz="0" w:space="0" w:color="auto"/>
        <w:left w:val="none" w:sz="0" w:space="0" w:color="auto"/>
        <w:bottom w:val="none" w:sz="0" w:space="0" w:color="auto"/>
        <w:right w:val="none" w:sz="0" w:space="0" w:color="auto"/>
      </w:divBdr>
    </w:div>
    <w:div w:id="1452431917">
      <w:bodyDiv w:val="1"/>
      <w:marLeft w:val="0"/>
      <w:marRight w:val="0"/>
      <w:marTop w:val="0"/>
      <w:marBottom w:val="0"/>
      <w:divBdr>
        <w:top w:val="none" w:sz="0" w:space="0" w:color="auto"/>
        <w:left w:val="none" w:sz="0" w:space="0" w:color="auto"/>
        <w:bottom w:val="none" w:sz="0" w:space="0" w:color="auto"/>
        <w:right w:val="none" w:sz="0" w:space="0" w:color="auto"/>
      </w:divBdr>
    </w:div>
    <w:div w:id="1495562549">
      <w:bodyDiv w:val="1"/>
      <w:marLeft w:val="0"/>
      <w:marRight w:val="0"/>
      <w:marTop w:val="0"/>
      <w:marBottom w:val="0"/>
      <w:divBdr>
        <w:top w:val="none" w:sz="0" w:space="0" w:color="auto"/>
        <w:left w:val="none" w:sz="0" w:space="0" w:color="auto"/>
        <w:bottom w:val="none" w:sz="0" w:space="0" w:color="auto"/>
        <w:right w:val="none" w:sz="0" w:space="0" w:color="auto"/>
      </w:divBdr>
    </w:div>
    <w:div w:id="1519348679">
      <w:bodyDiv w:val="1"/>
      <w:marLeft w:val="0"/>
      <w:marRight w:val="0"/>
      <w:marTop w:val="0"/>
      <w:marBottom w:val="0"/>
      <w:divBdr>
        <w:top w:val="none" w:sz="0" w:space="0" w:color="auto"/>
        <w:left w:val="none" w:sz="0" w:space="0" w:color="auto"/>
        <w:bottom w:val="none" w:sz="0" w:space="0" w:color="auto"/>
        <w:right w:val="none" w:sz="0" w:space="0" w:color="auto"/>
      </w:divBdr>
    </w:div>
    <w:div w:id="1560247550">
      <w:bodyDiv w:val="1"/>
      <w:marLeft w:val="0"/>
      <w:marRight w:val="0"/>
      <w:marTop w:val="0"/>
      <w:marBottom w:val="0"/>
      <w:divBdr>
        <w:top w:val="none" w:sz="0" w:space="0" w:color="auto"/>
        <w:left w:val="none" w:sz="0" w:space="0" w:color="auto"/>
        <w:bottom w:val="none" w:sz="0" w:space="0" w:color="auto"/>
        <w:right w:val="none" w:sz="0" w:space="0" w:color="auto"/>
      </w:divBdr>
    </w:div>
    <w:div w:id="1577738635">
      <w:bodyDiv w:val="1"/>
      <w:marLeft w:val="0"/>
      <w:marRight w:val="0"/>
      <w:marTop w:val="0"/>
      <w:marBottom w:val="0"/>
      <w:divBdr>
        <w:top w:val="none" w:sz="0" w:space="0" w:color="auto"/>
        <w:left w:val="none" w:sz="0" w:space="0" w:color="auto"/>
        <w:bottom w:val="none" w:sz="0" w:space="0" w:color="auto"/>
        <w:right w:val="none" w:sz="0" w:space="0" w:color="auto"/>
      </w:divBdr>
    </w:div>
    <w:div w:id="1611668766">
      <w:bodyDiv w:val="1"/>
      <w:marLeft w:val="0"/>
      <w:marRight w:val="0"/>
      <w:marTop w:val="0"/>
      <w:marBottom w:val="0"/>
      <w:divBdr>
        <w:top w:val="none" w:sz="0" w:space="0" w:color="auto"/>
        <w:left w:val="none" w:sz="0" w:space="0" w:color="auto"/>
        <w:bottom w:val="none" w:sz="0" w:space="0" w:color="auto"/>
        <w:right w:val="none" w:sz="0" w:space="0" w:color="auto"/>
      </w:divBdr>
    </w:div>
    <w:div w:id="1629584002">
      <w:bodyDiv w:val="1"/>
      <w:marLeft w:val="0"/>
      <w:marRight w:val="0"/>
      <w:marTop w:val="0"/>
      <w:marBottom w:val="0"/>
      <w:divBdr>
        <w:top w:val="none" w:sz="0" w:space="0" w:color="auto"/>
        <w:left w:val="none" w:sz="0" w:space="0" w:color="auto"/>
        <w:bottom w:val="none" w:sz="0" w:space="0" w:color="auto"/>
        <w:right w:val="none" w:sz="0" w:space="0" w:color="auto"/>
      </w:divBdr>
    </w:div>
    <w:div w:id="1638025566">
      <w:bodyDiv w:val="1"/>
      <w:marLeft w:val="0"/>
      <w:marRight w:val="0"/>
      <w:marTop w:val="0"/>
      <w:marBottom w:val="0"/>
      <w:divBdr>
        <w:top w:val="none" w:sz="0" w:space="0" w:color="auto"/>
        <w:left w:val="none" w:sz="0" w:space="0" w:color="auto"/>
        <w:bottom w:val="none" w:sz="0" w:space="0" w:color="auto"/>
        <w:right w:val="none" w:sz="0" w:space="0" w:color="auto"/>
      </w:divBdr>
    </w:div>
    <w:div w:id="1638804321">
      <w:bodyDiv w:val="1"/>
      <w:marLeft w:val="0"/>
      <w:marRight w:val="0"/>
      <w:marTop w:val="0"/>
      <w:marBottom w:val="0"/>
      <w:divBdr>
        <w:top w:val="none" w:sz="0" w:space="0" w:color="auto"/>
        <w:left w:val="none" w:sz="0" w:space="0" w:color="auto"/>
        <w:bottom w:val="none" w:sz="0" w:space="0" w:color="auto"/>
        <w:right w:val="none" w:sz="0" w:space="0" w:color="auto"/>
      </w:divBdr>
    </w:div>
    <w:div w:id="1640113467">
      <w:bodyDiv w:val="1"/>
      <w:marLeft w:val="0"/>
      <w:marRight w:val="0"/>
      <w:marTop w:val="0"/>
      <w:marBottom w:val="0"/>
      <w:divBdr>
        <w:top w:val="none" w:sz="0" w:space="0" w:color="auto"/>
        <w:left w:val="none" w:sz="0" w:space="0" w:color="auto"/>
        <w:bottom w:val="none" w:sz="0" w:space="0" w:color="auto"/>
        <w:right w:val="none" w:sz="0" w:space="0" w:color="auto"/>
      </w:divBdr>
    </w:div>
    <w:div w:id="1641619552">
      <w:bodyDiv w:val="1"/>
      <w:marLeft w:val="0"/>
      <w:marRight w:val="0"/>
      <w:marTop w:val="0"/>
      <w:marBottom w:val="0"/>
      <w:divBdr>
        <w:top w:val="none" w:sz="0" w:space="0" w:color="auto"/>
        <w:left w:val="none" w:sz="0" w:space="0" w:color="auto"/>
        <w:bottom w:val="none" w:sz="0" w:space="0" w:color="auto"/>
        <w:right w:val="none" w:sz="0" w:space="0" w:color="auto"/>
      </w:divBdr>
    </w:div>
    <w:div w:id="1675376640">
      <w:bodyDiv w:val="1"/>
      <w:marLeft w:val="0"/>
      <w:marRight w:val="0"/>
      <w:marTop w:val="0"/>
      <w:marBottom w:val="0"/>
      <w:divBdr>
        <w:top w:val="none" w:sz="0" w:space="0" w:color="auto"/>
        <w:left w:val="none" w:sz="0" w:space="0" w:color="auto"/>
        <w:bottom w:val="none" w:sz="0" w:space="0" w:color="auto"/>
        <w:right w:val="none" w:sz="0" w:space="0" w:color="auto"/>
      </w:divBdr>
    </w:div>
    <w:div w:id="1680543416">
      <w:bodyDiv w:val="1"/>
      <w:marLeft w:val="0"/>
      <w:marRight w:val="0"/>
      <w:marTop w:val="0"/>
      <w:marBottom w:val="0"/>
      <w:divBdr>
        <w:top w:val="none" w:sz="0" w:space="0" w:color="auto"/>
        <w:left w:val="none" w:sz="0" w:space="0" w:color="auto"/>
        <w:bottom w:val="none" w:sz="0" w:space="0" w:color="auto"/>
        <w:right w:val="none" w:sz="0" w:space="0" w:color="auto"/>
      </w:divBdr>
    </w:div>
    <w:div w:id="1713576776">
      <w:bodyDiv w:val="1"/>
      <w:marLeft w:val="0"/>
      <w:marRight w:val="0"/>
      <w:marTop w:val="0"/>
      <w:marBottom w:val="0"/>
      <w:divBdr>
        <w:top w:val="none" w:sz="0" w:space="0" w:color="auto"/>
        <w:left w:val="none" w:sz="0" w:space="0" w:color="auto"/>
        <w:bottom w:val="none" w:sz="0" w:space="0" w:color="auto"/>
        <w:right w:val="none" w:sz="0" w:space="0" w:color="auto"/>
      </w:divBdr>
    </w:div>
    <w:div w:id="1774939616">
      <w:bodyDiv w:val="1"/>
      <w:marLeft w:val="0"/>
      <w:marRight w:val="0"/>
      <w:marTop w:val="0"/>
      <w:marBottom w:val="0"/>
      <w:divBdr>
        <w:top w:val="none" w:sz="0" w:space="0" w:color="auto"/>
        <w:left w:val="none" w:sz="0" w:space="0" w:color="auto"/>
        <w:bottom w:val="none" w:sz="0" w:space="0" w:color="auto"/>
        <w:right w:val="none" w:sz="0" w:space="0" w:color="auto"/>
      </w:divBdr>
    </w:div>
    <w:div w:id="1855146374">
      <w:bodyDiv w:val="1"/>
      <w:marLeft w:val="0"/>
      <w:marRight w:val="0"/>
      <w:marTop w:val="0"/>
      <w:marBottom w:val="0"/>
      <w:divBdr>
        <w:top w:val="none" w:sz="0" w:space="0" w:color="auto"/>
        <w:left w:val="none" w:sz="0" w:space="0" w:color="auto"/>
        <w:bottom w:val="none" w:sz="0" w:space="0" w:color="auto"/>
        <w:right w:val="none" w:sz="0" w:space="0" w:color="auto"/>
      </w:divBdr>
    </w:div>
    <w:div w:id="1869296712">
      <w:bodyDiv w:val="1"/>
      <w:marLeft w:val="0"/>
      <w:marRight w:val="0"/>
      <w:marTop w:val="0"/>
      <w:marBottom w:val="0"/>
      <w:divBdr>
        <w:top w:val="none" w:sz="0" w:space="0" w:color="auto"/>
        <w:left w:val="none" w:sz="0" w:space="0" w:color="auto"/>
        <w:bottom w:val="none" w:sz="0" w:space="0" w:color="auto"/>
        <w:right w:val="none" w:sz="0" w:space="0" w:color="auto"/>
      </w:divBdr>
    </w:div>
    <w:div w:id="1904946359">
      <w:bodyDiv w:val="1"/>
      <w:marLeft w:val="0"/>
      <w:marRight w:val="0"/>
      <w:marTop w:val="0"/>
      <w:marBottom w:val="0"/>
      <w:divBdr>
        <w:top w:val="none" w:sz="0" w:space="0" w:color="auto"/>
        <w:left w:val="none" w:sz="0" w:space="0" w:color="auto"/>
        <w:bottom w:val="none" w:sz="0" w:space="0" w:color="auto"/>
        <w:right w:val="none" w:sz="0" w:space="0" w:color="auto"/>
      </w:divBdr>
    </w:div>
    <w:div w:id="1930699955">
      <w:bodyDiv w:val="1"/>
      <w:marLeft w:val="0"/>
      <w:marRight w:val="0"/>
      <w:marTop w:val="0"/>
      <w:marBottom w:val="0"/>
      <w:divBdr>
        <w:top w:val="none" w:sz="0" w:space="0" w:color="auto"/>
        <w:left w:val="none" w:sz="0" w:space="0" w:color="auto"/>
        <w:bottom w:val="none" w:sz="0" w:space="0" w:color="auto"/>
        <w:right w:val="none" w:sz="0" w:space="0" w:color="auto"/>
      </w:divBdr>
    </w:div>
    <w:div w:id="1999266226">
      <w:bodyDiv w:val="1"/>
      <w:marLeft w:val="0"/>
      <w:marRight w:val="0"/>
      <w:marTop w:val="0"/>
      <w:marBottom w:val="0"/>
      <w:divBdr>
        <w:top w:val="none" w:sz="0" w:space="0" w:color="auto"/>
        <w:left w:val="none" w:sz="0" w:space="0" w:color="auto"/>
        <w:bottom w:val="none" w:sz="0" w:space="0" w:color="auto"/>
        <w:right w:val="none" w:sz="0" w:space="0" w:color="auto"/>
      </w:divBdr>
    </w:div>
    <w:div w:id="2012026789">
      <w:bodyDiv w:val="1"/>
      <w:marLeft w:val="0"/>
      <w:marRight w:val="0"/>
      <w:marTop w:val="0"/>
      <w:marBottom w:val="0"/>
      <w:divBdr>
        <w:top w:val="none" w:sz="0" w:space="0" w:color="auto"/>
        <w:left w:val="none" w:sz="0" w:space="0" w:color="auto"/>
        <w:bottom w:val="none" w:sz="0" w:space="0" w:color="auto"/>
        <w:right w:val="none" w:sz="0" w:space="0" w:color="auto"/>
      </w:divBdr>
    </w:div>
    <w:div w:id="2046128662">
      <w:bodyDiv w:val="1"/>
      <w:marLeft w:val="0"/>
      <w:marRight w:val="0"/>
      <w:marTop w:val="0"/>
      <w:marBottom w:val="0"/>
      <w:divBdr>
        <w:top w:val="none" w:sz="0" w:space="0" w:color="auto"/>
        <w:left w:val="none" w:sz="0" w:space="0" w:color="auto"/>
        <w:bottom w:val="none" w:sz="0" w:space="0" w:color="auto"/>
        <w:right w:val="none" w:sz="0" w:space="0" w:color="auto"/>
      </w:divBdr>
    </w:div>
    <w:div w:id="2066752315">
      <w:bodyDiv w:val="1"/>
      <w:marLeft w:val="0"/>
      <w:marRight w:val="0"/>
      <w:marTop w:val="0"/>
      <w:marBottom w:val="0"/>
      <w:divBdr>
        <w:top w:val="none" w:sz="0" w:space="0" w:color="auto"/>
        <w:left w:val="none" w:sz="0" w:space="0" w:color="auto"/>
        <w:bottom w:val="none" w:sz="0" w:space="0" w:color="auto"/>
        <w:right w:val="none" w:sz="0" w:space="0" w:color="auto"/>
      </w:divBdr>
    </w:div>
    <w:div w:id="2084138517">
      <w:bodyDiv w:val="1"/>
      <w:marLeft w:val="0"/>
      <w:marRight w:val="0"/>
      <w:marTop w:val="0"/>
      <w:marBottom w:val="0"/>
      <w:divBdr>
        <w:top w:val="none" w:sz="0" w:space="0" w:color="auto"/>
        <w:left w:val="none" w:sz="0" w:space="0" w:color="auto"/>
        <w:bottom w:val="none" w:sz="0" w:space="0" w:color="auto"/>
        <w:right w:val="none" w:sz="0" w:space="0" w:color="auto"/>
      </w:divBdr>
    </w:div>
    <w:div w:id="2087804459">
      <w:bodyDiv w:val="1"/>
      <w:marLeft w:val="0"/>
      <w:marRight w:val="0"/>
      <w:marTop w:val="0"/>
      <w:marBottom w:val="0"/>
      <w:divBdr>
        <w:top w:val="none" w:sz="0" w:space="0" w:color="auto"/>
        <w:left w:val="none" w:sz="0" w:space="0" w:color="auto"/>
        <w:bottom w:val="none" w:sz="0" w:space="0" w:color="auto"/>
        <w:right w:val="none" w:sz="0" w:space="0" w:color="auto"/>
      </w:divBdr>
    </w:div>
    <w:div w:id="2113160254">
      <w:bodyDiv w:val="1"/>
      <w:marLeft w:val="0"/>
      <w:marRight w:val="0"/>
      <w:marTop w:val="0"/>
      <w:marBottom w:val="0"/>
      <w:divBdr>
        <w:top w:val="none" w:sz="0" w:space="0" w:color="auto"/>
        <w:left w:val="none" w:sz="0" w:space="0" w:color="auto"/>
        <w:bottom w:val="none" w:sz="0" w:space="0" w:color="auto"/>
        <w:right w:val="none" w:sz="0" w:space="0" w:color="auto"/>
      </w:divBdr>
    </w:div>
    <w:div w:id="2122138235">
      <w:bodyDiv w:val="1"/>
      <w:marLeft w:val="0"/>
      <w:marRight w:val="0"/>
      <w:marTop w:val="0"/>
      <w:marBottom w:val="0"/>
      <w:divBdr>
        <w:top w:val="none" w:sz="0" w:space="0" w:color="auto"/>
        <w:left w:val="none" w:sz="0" w:space="0" w:color="auto"/>
        <w:bottom w:val="none" w:sz="0" w:space="0" w:color="auto"/>
        <w:right w:val="none" w:sz="0" w:space="0" w:color="auto"/>
      </w:divBdr>
    </w:div>
    <w:div w:id="2127309510">
      <w:bodyDiv w:val="1"/>
      <w:marLeft w:val="0"/>
      <w:marRight w:val="0"/>
      <w:marTop w:val="0"/>
      <w:marBottom w:val="0"/>
      <w:divBdr>
        <w:top w:val="none" w:sz="0" w:space="0" w:color="auto"/>
        <w:left w:val="none" w:sz="0" w:space="0" w:color="auto"/>
        <w:bottom w:val="none" w:sz="0" w:space="0" w:color="auto"/>
        <w:right w:val="none" w:sz="0" w:space="0" w:color="auto"/>
      </w:divBdr>
    </w:div>
    <w:div w:id="214469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55" Type="http://schemas.openxmlformats.org/officeDocument/2006/relationships/chart" Target="charts/chart46.xml"/><Relationship Id="rId63" Type="http://schemas.openxmlformats.org/officeDocument/2006/relationships/chart" Target="charts/chart52.xml"/><Relationship Id="rId68" Type="http://schemas.openxmlformats.org/officeDocument/2006/relationships/chart" Target="charts/chart57.xml"/><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7.xml"/><Relationship Id="rId29" Type="http://schemas.openxmlformats.org/officeDocument/2006/relationships/chart" Target="charts/chart20.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chart" Target="charts/chart44.xml"/><Relationship Id="rId58" Type="http://schemas.openxmlformats.org/officeDocument/2006/relationships/chart" Target="charts/chart47.xml"/><Relationship Id="rId66" Type="http://schemas.openxmlformats.org/officeDocument/2006/relationships/chart" Target="charts/chart55.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image" Target="media/image3.png"/><Relationship Id="rId61" Type="http://schemas.openxmlformats.org/officeDocument/2006/relationships/chart" Target="charts/chart50.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chart" Target="charts/chart49.xml"/><Relationship Id="rId65" Type="http://schemas.openxmlformats.org/officeDocument/2006/relationships/chart" Target="charts/chart54.xm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image" Target="media/image2.png"/><Relationship Id="rId64" Type="http://schemas.openxmlformats.org/officeDocument/2006/relationships/chart" Target="charts/chart53.xml"/><Relationship Id="rId69" Type="http://schemas.openxmlformats.org/officeDocument/2006/relationships/chart" Target="charts/chart58.xml"/><Relationship Id="rId8" Type="http://schemas.openxmlformats.org/officeDocument/2006/relationships/endnotes" Target="endnotes.xml"/><Relationship Id="rId51" Type="http://schemas.openxmlformats.org/officeDocument/2006/relationships/chart" Target="charts/chart42.xml"/><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chart" Target="charts/chart48.xml"/><Relationship Id="rId67" Type="http://schemas.openxmlformats.org/officeDocument/2006/relationships/chart" Target="charts/chart56.xml"/><Relationship Id="rId20" Type="http://schemas.openxmlformats.org/officeDocument/2006/relationships/chart" Target="charts/chart11.xml"/><Relationship Id="rId41" Type="http://schemas.openxmlformats.org/officeDocument/2006/relationships/chart" Target="charts/chart32.xml"/><Relationship Id="rId54" Type="http://schemas.openxmlformats.org/officeDocument/2006/relationships/chart" Target="charts/chart45.xml"/><Relationship Id="rId62" Type="http://schemas.openxmlformats.org/officeDocument/2006/relationships/chart" Target="charts/chart51.xm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3.xml"/><Relationship Id="rId1" Type="http://schemas.microsoft.com/office/2011/relationships/chartStyle" Target="style3.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4.xml"/><Relationship Id="rId1" Type="http://schemas.microsoft.com/office/2011/relationships/chartStyle" Target="style4.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5.xml"/><Relationship Id="rId1" Type="http://schemas.microsoft.com/office/2011/relationships/chartStyle" Target="style5.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1" Type="http://schemas.openxmlformats.org/officeDocument/2006/relationships/oleObject" Target="file:///C:\Users\MAPL\Desktop\MAPL\Raporti,%20janar-mars\Book1.xlsx" TargetMode="External"/></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32.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33.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Excel_Worksheet34.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Worksheet35.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Excel_Worksheet36.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Microsoft_Excel_Worksheet37.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Microsoft_Excel_Worksheet3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Microsoft_Excel_Worksheet39.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Microsoft_Excel_Worksheet40.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Microsoft_Excel_Worksheet41.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Microsoft_Excel_Worksheet42.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Microsoft_Excel_Worksheet43.xlsx"/></Relationships>
</file>

<file path=word/charts/_rels/chart45.xml.rels><?xml version="1.0" encoding="UTF-8" standalone="yes"?>
<Relationships xmlns="http://schemas.openxmlformats.org/package/2006/relationships"><Relationship Id="rId2" Type="http://schemas.openxmlformats.org/officeDocument/2006/relationships/package" Target="../embeddings/Microsoft_Excel_Worksheet44.xlsx"/><Relationship Id="rId1" Type="http://schemas.openxmlformats.org/officeDocument/2006/relationships/themeOverride" Target="../theme/themeOverride1.xml"/></Relationships>
</file>

<file path=word/charts/_rels/chart46.xml.rels><?xml version="1.0" encoding="UTF-8" standalone="yes"?>
<Relationships xmlns="http://schemas.openxmlformats.org/package/2006/relationships"><Relationship Id="rId2" Type="http://schemas.openxmlformats.org/officeDocument/2006/relationships/package" Target="../embeddings/Microsoft_Excel_Worksheet45.xlsx"/><Relationship Id="rId1" Type="http://schemas.openxmlformats.org/officeDocument/2006/relationships/themeOverride" Target="../theme/themeOverride2.xml"/></Relationships>
</file>

<file path=word/charts/_rels/chart47.xml.rels><?xml version="1.0" encoding="UTF-8" standalone="yes"?>
<Relationships xmlns="http://schemas.openxmlformats.org/package/2006/relationships"><Relationship Id="rId1" Type="http://schemas.openxmlformats.org/officeDocument/2006/relationships/package" Target="../embeddings/Microsoft_Excel_Worksheet46.xlsx"/></Relationships>
</file>

<file path=word/charts/_rels/chart48.xml.rels><?xml version="1.0" encoding="UTF-8" standalone="yes"?>
<Relationships xmlns="http://schemas.openxmlformats.org/package/2006/relationships"><Relationship Id="rId1" Type="http://schemas.openxmlformats.org/officeDocument/2006/relationships/package" Target="../embeddings/Microsoft_Excel_Worksheet47.xlsx"/></Relationships>
</file>

<file path=word/charts/_rels/chart49.xml.rels><?xml version="1.0" encoding="UTF-8" standalone="yes"?>
<Relationships xmlns="http://schemas.openxmlformats.org/package/2006/relationships"><Relationship Id="rId1" Type="http://schemas.openxmlformats.org/officeDocument/2006/relationships/package" Target="../embeddings/Microsoft_Excel_Worksheet48.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50.xml.rels><?xml version="1.0" encoding="UTF-8" standalone="yes"?>
<Relationships xmlns="http://schemas.openxmlformats.org/package/2006/relationships"><Relationship Id="rId1" Type="http://schemas.openxmlformats.org/officeDocument/2006/relationships/package" Target="../embeddings/Microsoft_Excel_Worksheet49.xlsx"/></Relationships>
</file>

<file path=word/charts/_rels/chart51.xml.rels><?xml version="1.0" encoding="UTF-8" standalone="yes"?>
<Relationships xmlns="http://schemas.openxmlformats.org/package/2006/relationships"><Relationship Id="rId1" Type="http://schemas.openxmlformats.org/officeDocument/2006/relationships/package" Target="../embeddings/Microsoft_Excel_Worksheet50.xlsx"/></Relationships>
</file>

<file path=word/charts/_rels/chart52.xml.rels><?xml version="1.0" encoding="UTF-8" standalone="yes"?>
<Relationships xmlns="http://schemas.openxmlformats.org/package/2006/relationships"><Relationship Id="rId1" Type="http://schemas.openxmlformats.org/officeDocument/2006/relationships/package" Target="../embeddings/Microsoft_Excel_Worksheet51.xlsx"/></Relationships>
</file>

<file path=word/charts/_rels/chart5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2.xlsx"/></Relationships>
</file>

<file path=word/charts/_rels/chart54.xml.rels><?xml version="1.0" encoding="UTF-8" standalone="yes"?>
<Relationships xmlns="http://schemas.openxmlformats.org/package/2006/relationships"><Relationship Id="rId3" Type="http://schemas.openxmlformats.org/officeDocument/2006/relationships/package" Target="../embeddings/Microsoft_Excel_Worksheet53.xlsx"/><Relationship Id="rId2" Type="http://schemas.microsoft.com/office/2011/relationships/chartColorStyle" Target="colors7.xml"/><Relationship Id="rId1" Type="http://schemas.microsoft.com/office/2011/relationships/chartStyle" Target="style7.xml"/></Relationships>
</file>

<file path=word/charts/_rels/chart55.xml.rels><?xml version="1.0" encoding="UTF-8" standalone="yes"?>
<Relationships xmlns="http://schemas.openxmlformats.org/package/2006/relationships"><Relationship Id="rId3" Type="http://schemas.openxmlformats.org/officeDocument/2006/relationships/package" Target="../embeddings/Microsoft_Excel_Worksheet54.xlsx"/><Relationship Id="rId2" Type="http://schemas.microsoft.com/office/2011/relationships/chartColorStyle" Target="colors8.xml"/><Relationship Id="rId1" Type="http://schemas.microsoft.com/office/2011/relationships/chartStyle" Target="style8.xml"/></Relationships>
</file>

<file path=word/charts/_rels/chart56.xml.rels><?xml version="1.0" encoding="UTF-8" standalone="yes"?>
<Relationships xmlns="http://schemas.openxmlformats.org/package/2006/relationships"><Relationship Id="rId3" Type="http://schemas.openxmlformats.org/officeDocument/2006/relationships/package" Target="../embeddings/Microsoft_Excel_Worksheet55.xlsx"/><Relationship Id="rId2" Type="http://schemas.microsoft.com/office/2011/relationships/chartColorStyle" Target="colors9.xml"/><Relationship Id="rId1" Type="http://schemas.microsoft.com/office/2011/relationships/chartStyle" Target="style9.xml"/></Relationships>
</file>

<file path=word/charts/_rels/chart57.xml.rels><?xml version="1.0" encoding="UTF-8" standalone="yes"?>
<Relationships xmlns="http://schemas.openxmlformats.org/package/2006/relationships"><Relationship Id="rId3" Type="http://schemas.openxmlformats.org/officeDocument/2006/relationships/package" Target="../embeddings/Microsoft_Excel_Worksheet56.xlsx"/><Relationship Id="rId2" Type="http://schemas.microsoft.com/office/2011/relationships/chartColorStyle" Target="colors10.xml"/><Relationship Id="rId1" Type="http://schemas.microsoft.com/office/2011/relationships/chartStyle" Target="style10.xml"/></Relationships>
</file>

<file path=word/charts/_rels/chart58.xml.rels><?xml version="1.0" encoding="UTF-8" standalone="yes"?>
<Relationships xmlns="http://schemas.openxmlformats.org/package/2006/relationships"><Relationship Id="rId3" Type="http://schemas.openxmlformats.org/officeDocument/2006/relationships/package" Target="../embeddings/Microsoft_Excel_Worksheet57.xlsx"/><Relationship Id="rId2" Type="http://schemas.microsoft.com/office/2011/relationships/chartColorStyle" Target="colors11.xml"/><Relationship Id="rId1" Type="http://schemas.microsoft.com/office/2011/relationships/chartStyle" Target="style11.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xml"/><Relationship Id="rId1" Type="http://schemas.microsoft.com/office/2011/relationships/chartStyle" Target="style1.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tx2"/>
                </a:solidFill>
                <a:latin typeface="Book Antiqua" panose="02040602050305030304" pitchFamily="18" charset="0"/>
              </a:rPr>
              <a:t>Mbledhjet</a:t>
            </a:r>
            <a:r>
              <a:rPr lang="en-US" b="1" baseline="0">
                <a:solidFill>
                  <a:schemeClr val="tx2"/>
                </a:solidFill>
                <a:latin typeface="Book Antiqua" panose="02040602050305030304" pitchFamily="18" charset="0"/>
              </a:rPr>
              <a:t> e Kuvendeve</a:t>
            </a:r>
            <a:endParaRPr lang="sq-AL" b="1">
              <a:solidFill>
                <a:schemeClr val="tx2"/>
              </a:solidFill>
              <a:latin typeface="Book Antiqua" panose="02040602050305030304" pitchFamily="18" charset="0"/>
            </a:endParaRPr>
          </a:p>
        </c:rich>
      </c:tx>
      <c:overlay val="0"/>
      <c:spPr>
        <a:noFill/>
        <a:ln>
          <a:noFill/>
        </a:ln>
        <a:effectLst/>
      </c:spPr>
    </c:title>
    <c:autoTitleDeleted val="0"/>
    <c:plotArea>
      <c:layout/>
      <c:barChart>
        <c:barDir val="col"/>
        <c:grouping val="stacked"/>
        <c:varyColors val="0"/>
        <c:ser>
          <c:idx val="0"/>
          <c:order val="0"/>
          <c:tx>
            <c:strRef>
              <c:f>Sheet1!$B$1</c:f>
              <c:strCache>
                <c:ptCount val="1"/>
                <c:pt idx="0">
                  <c:v>Të rregullta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Sheet1!$B$2:$B$39</c:f>
              <c:numCache>
                <c:formatCode>General</c:formatCode>
                <c:ptCount val="38"/>
                <c:pt idx="0">
                  <c:v>2</c:v>
                </c:pt>
                <c:pt idx="1">
                  <c:v>2</c:v>
                </c:pt>
                <c:pt idx="2">
                  <c:v>2</c:v>
                </c:pt>
                <c:pt idx="3">
                  <c:v>2</c:v>
                </c:pt>
                <c:pt idx="4">
                  <c:v>2</c:v>
                </c:pt>
                <c:pt idx="5">
                  <c:v>2</c:v>
                </c:pt>
                <c:pt idx="6">
                  <c:v>2</c:v>
                </c:pt>
                <c:pt idx="7">
                  <c:v>2</c:v>
                </c:pt>
                <c:pt idx="8">
                  <c:v>3</c:v>
                </c:pt>
                <c:pt idx="9">
                  <c:v>2</c:v>
                </c:pt>
                <c:pt idx="10">
                  <c:v>0</c:v>
                </c:pt>
                <c:pt idx="11">
                  <c:v>2</c:v>
                </c:pt>
                <c:pt idx="12">
                  <c:v>2</c:v>
                </c:pt>
                <c:pt idx="13">
                  <c:v>2</c:v>
                </c:pt>
                <c:pt idx="14">
                  <c:v>2</c:v>
                </c:pt>
                <c:pt idx="15">
                  <c:v>2</c:v>
                </c:pt>
                <c:pt idx="16">
                  <c:v>1</c:v>
                </c:pt>
                <c:pt idx="17">
                  <c:v>2</c:v>
                </c:pt>
                <c:pt idx="18">
                  <c:v>2</c:v>
                </c:pt>
                <c:pt idx="19">
                  <c:v>2</c:v>
                </c:pt>
                <c:pt idx="20">
                  <c:v>2</c:v>
                </c:pt>
                <c:pt idx="21">
                  <c:v>2</c:v>
                </c:pt>
                <c:pt idx="22">
                  <c:v>2</c:v>
                </c:pt>
                <c:pt idx="23">
                  <c:v>2</c:v>
                </c:pt>
                <c:pt idx="24">
                  <c:v>2</c:v>
                </c:pt>
                <c:pt idx="25">
                  <c:v>2</c:v>
                </c:pt>
                <c:pt idx="26">
                  <c:v>2</c:v>
                </c:pt>
                <c:pt idx="27">
                  <c:v>2</c:v>
                </c:pt>
                <c:pt idx="28">
                  <c:v>2</c:v>
                </c:pt>
                <c:pt idx="29">
                  <c:v>2</c:v>
                </c:pt>
                <c:pt idx="30">
                  <c:v>2</c:v>
                </c:pt>
                <c:pt idx="31">
                  <c:v>0</c:v>
                </c:pt>
                <c:pt idx="32">
                  <c:v>1</c:v>
                </c:pt>
                <c:pt idx="33">
                  <c:v>2</c:v>
                </c:pt>
                <c:pt idx="34">
                  <c:v>2</c:v>
                </c:pt>
                <c:pt idx="35">
                  <c:v>2</c:v>
                </c:pt>
                <c:pt idx="36">
                  <c:v>2</c:v>
                </c:pt>
                <c:pt idx="37">
                  <c:v>2</c:v>
                </c:pt>
              </c:numCache>
            </c:numRef>
          </c:val>
        </c:ser>
        <c:ser>
          <c:idx val="1"/>
          <c:order val="1"/>
          <c:tx>
            <c:strRef>
              <c:f>Sheet1!$C$1</c:f>
              <c:strCache>
                <c:ptCount val="1"/>
                <c:pt idx="0">
                  <c:v>Të jashtëzakonshme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Sheet1!$C$2:$C$39</c:f>
              <c:numCache>
                <c:formatCode>General</c:formatCode>
                <c:ptCount val="38"/>
                <c:pt idx="1">
                  <c:v>1</c:v>
                </c:pt>
                <c:pt idx="2">
                  <c:v>0</c:v>
                </c:pt>
                <c:pt idx="3">
                  <c:v>0</c:v>
                </c:pt>
                <c:pt idx="4">
                  <c:v>0</c:v>
                </c:pt>
                <c:pt idx="5">
                  <c:v>1</c:v>
                </c:pt>
                <c:pt idx="7">
                  <c:v>1</c:v>
                </c:pt>
                <c:pt idx="10">
                  <c:v>1</c:v>
                </c:pt>
                <c:pt idx="12">
                  <c:v>0</c:v>
                </c:pt>
                <c:pt idx="16">
                  <c:v>1</c:v>
                </c:pt>
                <c:pt idx="19">
                  <c:v>0</c:v>
                </c:pt>
                <c:pt idx="23">
                  <c:v>1</c:v>
                </c:pt>
                <c:pt idx="24">
                  <c:v>1</c:v>
                </c:pt>
                <c:pt idx="26">
                  <c:v>0</c:v>
                </c:pt>
                <c:pt idx="27">
                  <c:v>1</c:v>
                </c:pt>
                <c:pt idx="35">
                  <c:v>1</c:v>
                </c:pt>
                <c:pt idx="36">
                  <c:v>0</c:v>
                </c:pt>
                <c:pt idx="37">
                  <c:v>1</c:v>
                </c:pt>
              </c:numCache>
            </c:numRef>
          </c:val>
        </c:ser>
        <c:ser>
          <c:idx val="2"/>
          <c:order val="2"/>
          <c:tx>
            <c:strRef>
              <c:f>Sheet1!$D$1</c:f>
              <c:strCache>
                <c:ptCount val="1"/>
                <c:pt idx="0">
                  <c:v>Solemne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Sheet1!$D$2:$D$39</c:f>
              <c:numCache>
                <c:formatCode>General</c:formatCode>
                <c:ptCount val="38"/>
                <c:pt idx="1">
                  <c:v>1</c:v>
                </c:pt>
                <c:pt idx="2">
                  <c:v>2</c:v>
                </c:pt>
                <c:pt idx="3">
                  <c:v>1</c:v>
                </c:pt>
                <c:pt idx="4">
                  <c:v>1</c:v>
                </c:pt>
                <c:pt idx="10">
                  <c:v>1</c:v>
                </c:pt>
                <c:pt idx="11">
                  <c:v>1</c:v>
                </c:pt>
                <c:pt idx="12">
                  <c:v>1</c:v>
                </c:pt>
                <c:pt idx="21">
                  <c:v>3</c:v>
                </c:pt>
                <c:pt idx="22">
                  <c:v>2</c:v>
                </c:pt>
                <c:pt idx="23">
                  <c:v>3</c:v>
                </c:pt>
                <c:pt idx="24">
                  <c:v>1</c:v>
                </c:pt>
                <c:pt idx="25">
                  <c:v>1</c:v>
                </c:pt>
                <c:pt idx="27">
                  <c:v>1</c:v>
                </c:pt>
                <c:pt idx="28">
                  <c:v>1</c:v>
                </c:pt>
              </c:numCache>
            </c:numRef>
          </c:val>
        </c:ser>
        <c:ser>
          <c:idx val="3"/>
          <c:order val="3"/>
          <c:tx>
            <c:strRef>
              <c:f>Sheet1!$E$1</c:f>
              <c:strCache>
                <c:ptCount val="1"/>
                <c:pt idx="0">
                  <c:v>Urgjente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Sheet1!$E$2:$E$39</c:f>
              <c:numCache>
                <c:formatCode>General</c:formatCode>
                <c:ptCount val="38"/>
                <c:pt idx="2">
                  <c:v>1</c:v>
                </c:pt>
                <c:pt idx="3">
                  <c:v>1</c:v>
                </c:pt>
                <c:pt idx="4">
                  <c:v>1</c:v>
                </c:pt>
                <c:pt idx="21">
                  <c:v>2</c:v>
                </c:pt>
                <c:pt idx="22">
                  <c:v>1</c:v>
                </c:pt>
                <c:pt idx="23">
                  <c:v>0</c:v>
                </c:pt>
                <c:pt idx="34">
                  <c:v>1</c:v>
                </c:pt>
                <c:pt idx="35">
                  <c:v>1</c:v>
                </c:pt>
                <c:pt idx="36">
                  <c:v>1</c:v>
                </c:pt>
              </c:numCache>
            </c:numRef>
          </c:val>
        </c:ser>
        <c:dLbls>
          <c:showLegendKey val="0"/>
          <c:showVal val="1"/>
          <c:showCatName val="0"/>
          <c:showSerName val="0"/>
          <c:showPercent val="0"/>
          <c:showBubbleSize val="0"/>
        </c:dLbls>
        <c:gapWidth val="150"/>
        <c:overlap val="100"/>
        <c:axId val="220151904"/>
        <c:axId val="220153864"/>
      </c:barChart>
      <c:catAx>
        <c:axId val="22015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0153864"/>
        <c:crosses val="autoZero"/>
        <c:auto val="1"/>
        <c:lblAlgn val="ctr"/>
        <c:lblOffset val="100"/>
        <c:noMultiLvlLbl val="0"/>
      </c:catAx>
      <c:valAx>
        <c:axId val="220153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0151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Takimet publike</c:v>
                </c:pt>
              </c:strCache>
            </c:strRef>
          </c:tx>
          <c:spPr>
            <a:solidFill>
              <a:schemeClr val="accent1"/>
            </a:solidFill>
            <a:ln>
              <a:noFill/>
            </a:ln>
            <a:effectLst/>
          </c:spPr>
          <c:invertIfNegative val="0"/>
          <c:cat>
            <c:strRef>
              <c:f>Sheet1!$A$2:$A$5</c:f>
              <c:strCache>
                <c:ptCount val="4"/>
                <c:pt idx="0">
                  <c:v>Obiliq</c:v>
                </c:pt>
                <c:pt idx="1">
                  <c:v>Malishevë</c:v>
                </c:pt>
                <c:pt idx="2">
                  <c:v>Vushtrri</c:v>
                </c:pt>
                <c:pt idx="3">
                  <c:v>Rahovec</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Obiliq</c:v>
                </c:pt>
                <c:pt idx="1">
                  <c:v>Malishevë</c:v>
                </c:pt>
                <c:pt idx="2">
                  <c:v>Vushtrri</c:v>
                </c:pt>
                <c:pt idx="3">
                  <c:v>Rahovec</c:v>
                </c:pt>
              </c:strCache>
            </c:strRef>
          </c:cat>
          <c:val>
            <c:numRef>
              <c:f>Sheet1!$C$2:$C$5</c:f>
              <c:numCache>
                <c:formatCode>General</c:formatCode>
                <c:ptCount val="4"/>
              </c:numCache>
            </c:numRef>
          </c:val>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Obiliq</c:v>
                </c:pt>
                <c:pt idx="1">
                  <c:v>Malishevë</c:v>
                </c:pt>
                <c:pt idx="2">
                  <c:v>Vushtrri</c:v>
                </c:pt>
                <c:pt idx="3">
                  <c:v>Rahovec</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402255632"/>
        <c:axId val="402257984"/>
      </c:barChart>
      <c:catAx>
        <c:axId val="40225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257984"/>
        <c:crosses val="autoZero"/>
        <c:auto val="1"/>
        <c:lblAlgn val="ctr"/>
        <c:lblOffset val="100"/>
        <c:noMultiLvlLbl val="0"/>
      </c:catAx>
      <c:valAx>
        <c:axId val="402257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255632"/>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Raportimi i Kryetarëve për Situatën Ekonomiko-Financiare</c:v>
                </c:pt>
              </c:strCache>
            </c:strRef>
          </c:tx>
          <c:spPr>
            <a:solidFill>
              <a:schemeClr val="accent1"/>
            </a:solidFill>
            <a:ln>
              <a:noFill/>
            </a:ln>
            <a:effectLst/>
          </c:spPr>
          <c:invertIfNegative val="0"/>
          <c:cat>
            <c:strRef>
              <c:f>Sheet1!$A$2:$A$5</c:f>
              <c:strCache>
                <c:ptCount val="4"/>
                <c:pt idx="0">
                  <c:v>Obiliq</c:v>
                </c:pt>
                <c:pt idx="1">
                  <c:v>Malishevë</c:v>
                </c:pt>
                <c:pt idx="2">
                  <c:v>Vushtrri</c:v>
                </c:pt>
                <c:pt idx="3">
                  <c:v>Rahovec</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4"/>
                <c:pt idx="0">
                  <c:v>Obiliq</c:v>
                </c:pt>
                <c:pt idx="1">
                  <c:v>Malishevë</c:v>
                </c:pt>
                <c:pt idx="2">
                  <c:v>Vushtrri</c:v>
                </c:pt>
                <c:pt idx="3">
                  <c:v>Rahovec</c:v>
                </c:pt>
              </c:strCache>
            </c:strRef>
          </c:cat>
          <c:val>
            <c:numRef>
              <c:f>Sheet1!$C$2:$C$5</c:f>
              <c:numCache>
                <c:formatCode>General</c:formatCode>
                <c:ptCount val="4"/>
              </c:numCache>
            </c:numRef>
          </c:val>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4"/>
                <c:pt idx="0">
                  <c:v>Obiliq</c:v>
                </c:pt>
                <c:pt idx="1">
                  <c:v>Malishevë</c:v>
                </c:pt>
                <c:pt idx="2">
                  <c:v>Vushtrri</c:v>
                </c:pt>
                <c:pt idx="3">
                  <c:v>Rahovec</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406011968"/>
        <c:axId val="406013928"/>
      </c:barChart>
      <c:catAx>
        <c:axId val="40601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013928"/>
        <c:crosses val="autoZero"/>
        <c:auto val="1"/>
        <c:lblAlgn val="ctr"/>
        <c:lblOffset val="100"/>
        <c:noMultiLvlLbl val="0"/>
      </c:catAx>
      <c:valAx>
        <c:axId val="406013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011968"/>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Rregulloret </c:v>
                </c:pt>
              </c:strCache>
            </c:strRef>
          </c:tx>
          <c:spPr>
            <a:solidFill>
              <a:schemeClr val="accent1"/>
            </a:solidFill>
            <a:ln>
              <a:noFill/>
            </a:ln>
            <a:effectLst/>
          </c:spPr>
          <c:invertIfNegative val="0"/>
          <c:cat>
            <c:strRef>
              <c:f>Sheet1!$A$2:$A$5</c:f>
              <c:strCache>
                <c:ptCount val="4"/>
                <c:pt idx="0">
                  <c:v>Obiliq</c:v>
                </c:pt>
                <c:pt idx="1">
                  <c:v>Malishevë</c:v>
                </c:pt>
                <c:pt idx="2">
                  <c:v>Vushtrri</c:v>
                </c:pt>
                <c:pt idx="3">
                  <c:v>Rahovec</c:v>
                </c:pt>
              </c:strCache>
            </c:strRef>
          </c:cat>
          <c:val>
            <c:numRef>
              <c:f>Sheet1!$B$2:$B$5</c:f>
              <c:numCache>
                <c:formatCode>General</c:formatCode>
                <c:ptCount val="4"/>
                <c:pt idx="0">
                  <c:v>1</c:v>
                </c:pt>
                <c:pt idx="1">
                  <c:v>1</c:v>
                </c:pt>
                <c:pt idx="2">
                  <c:v>2</c:v>
                </c:pt>
                <c:pt idx="3">
                  <c:v>0</c:v>
                </c:pt>
              </c:numCache>
            </c:numRef>
          </c:val>
        </c:ser>
        <c:ser>
          <c:idx val="1"/>
          <c:order val="1"/>
          <c:tx>
            <c:strRef>
              <c:f>Sheet1!$C$1</c:f>
              <c:strCache>
                <c:ptCount val="1"/>
                <c:pt idx="0">
                  <c:v>Vendimet </c:v>
                </c:pt>
              </c:strCache>
            </c:strRef>
          </c:tx>
          <c:spPr>
            <a:solidFill>
              <a:schemeClr val="accent2"/>
            </a:solidFill>
            <a:ln>
              <a:noFill/>
            </a:ln>
            <a:effectLst/>
          </c:spPr>
          <c:invertIfNegative val="0"/>
          <c:cat>
            <c:strRef>
              <c:f>Sheet1!$A$2:$A$5</c:f>
              <c:strCache>
                <c:ptCount val="4"/>
                <c:pt idx="0">
                  <c:v>Obiliq</c:v>
                </c:pt>
                <c:pt idx="1">
                  <c:v>Malishevë</c:v>
                </c:pt>
                <c:pt idx="2">
                  <c:v>Vushtrri</c:v>
                </c:pt>
                <c:pt idx="3">
                  <c:v>Rahovec</c:v>
                </c:pt>
              </c:strCache>
            </c:strRef>
          </c:cat>
          <c:val>
            <c:numRef>
              <c:f>Sheet1!$C$2:$C$5</c:f>
              <c:numCache>
                <c:formatCode>General</c:formatCode>
                <c:ptCount val="4"/>
                <c:pt idx="0">
                  <c:v>14</c:v>
                </c:pt>
                <c:pt idx="1">
                  <c:v>18</c:v>
                </c:pt>
                <c:pt idx="2">
                  <c:v>4</c:v>
                </c:pt>
                <c:pt idx="3">
                  <c:v>16</c:v>
                </c:pt>
              </c:numCache>
            </c:numRef>
          </c:val>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4"/>
                <c:pt idx="0">
                  <c:v>Obiliq</c:v>
                </c:pt>
                <c:pt idx="1">
                  <c:v>Malishevë</c:v>
                </c:pt>
                <c:pt idx="2">
                  <c:v>Vushtrri</c:v>
                </c:pt>
                <c:pt idx="3">
                  <c:v>Rahovec</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406014320"/>
        <c:axId val="406014712"/>
      </c:barChart>
      <c:catAx>
        <c:axId val="40601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014712"/>
        <c:crosses val="autoZero"/>
        <c:auto val="1"/>
        <c:lblAlgn val="ctr"/>
        <c:lblOffset val="100"/>
        <c:noMultiLvlLbl val="0"/>
      </c:catAx>
      <c:valAx>
        <c:axId val="406014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01432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Mbledhjet e Kuvendit</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Mbledhjet e rregullta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Fushë Kosovë</c:v>
                </c:pt>
                <c:pt idx="1">
                  <c:v>Kaçanik</c:v>
                </c:pt>
                <c:pt idx="2">
                  <c:v>Mitrovicë e Jugut</c:v>
                </c:pt>
                <c:pt idx="3">
                  <c:v>Shtime</c:v>
                </c:pt>
              </c:strCache>
            </c:strRef>
          </c:cat>
          <c:val>
            <c:numRef>
              <c:f>Sheet1!$B$2:$B$6</c:f>
              <c:numCache>
                <c:formatCode>General</c:formatCode>
                <c:ptCount val="5"/>
                <c:pt idx="0">
                  <c:v>2</c:v>
                </c:pt>
                <c:pt idx="1">
                  <c:v>2</c:v>
                </c:pt>
                <c:pt idx="2">
                  <c:v>2</c:v>
                </c:pt>
                <c:pt idx="3">
                  <c:v>2</c:v>
                </c:pt>
              </c:numCache>
            </c:numRef>
          </c:val>
        </c:ser>
        <c:ser>
          <c:idx val="1"/>
          <c:order val="1"/>
          <c:tx>
            <c:strRef>
              <c:f>Sheet1!$C$1</c:f>
              <c:strCache>
                <c:ptCount val="1"/>
                <c:pt idx="0">
                  <c:v>Mbledhjet e jashtëzakonshme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Fushë Kosovë</c:v>
                </c:pt>
                <c:pt idx="1">
                  <c:v>Kaçanik</c:v>
                </c:pt>
                <c:pt idx="2">
                  <c:v>Mitrovicë e Jugut</c:v>
                </c:pt>
                <c:pt idx="3">
                  <c:v>Shtime</c:v>
                </c:pt>
              </c:strCache>
            </c:strRef>
          </c:cat>
          <c:val>
            <c:numRef>
              <c:f>Sheet1!$C$2:$C$6</c:f>
              <c:numCache>
                <c:formatCode>General</c:formatCode>
                <c:ptCount val="5"/>
                <c:pt idx="0">
                  <c:v>1</c:v>
                </c:pt>
                <c:pt idx="1">
                  <c:v>0</c:v>
                </c:pt>
                <c:pt idx="2">
                  <c:v>0</c:v>
                </c:pt>
                <c:pt idx="3">
                  <c:v>0</c:v>
                </c:pt>
              </c:numCache>
            </c:numRef>
          </c:val>
        </c:ser>
        <c:ser>
          <c:idx val="2"/>
          <c:order val="2"/>
          <c:tx>
            <c:strRef>
              <c:f>Sheet1!$D$1</c:f>
              <c:strCache>
                <c:ptCount val="1"/>
                <c:pt idx="0">
                  <c:v>Mbledhjet Solemne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Fushë Kosovë</c:v>
                </c:pt>
                <c:pt idx="1">
                  <c:v>Kaçanik</c:v>
                </c:pt>
                <c:pt idx="2">
                  <c:v>Mitrovicë e Jugut</c:v>
                </c:pt>
                <c:pt idx="3">
                  <c:v>Shtime</c:v>
                </c:pt>
              </c:strCache>
            </c:strRef>
          </c:cat>
          <c:val>
            <c:numRef>
              <c:f>Sheet1!$D$2:$D$6</c:f>
              <c:numCache>
                <c:formatCode>General</c:formatCode>
                <c:ptCount val="5"/>
                <c:pt idx="0">
                  <c:v>1</c:v>
                </c:pt>
                <c:pt idx="1">
                  <c:v>2</c:v>
                </c:pt>
                <c:pt idx="2">
                  <c:v>1</c:v>
                </c:pt>
                <c:pt idx="3">
                  <c:v>1</c:v>
                </c:pt>
              </c:numCache>
            </c:numRef>
          </c:val>
        </c:ser>
        <c:ser>
          <c:idx val="3"/>
          <c:order val="3"/>
          <c:tx>
            <c:strRef>
              <c:f>Sheet1!$E$1</c:f>
              <c:strCache>
                <c:ptCount val="1"/>
                <c:pt idx="0">
                  <c:v>Mbledhjet Urgjente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Fushë Kosovë</c:v>
                </c:pt>
                <c:pt idx="1">
                  <c:v>Kaçanik</c:v>
                </c:pt>
                <c:pt idx="2">
                  <c:v>Mitrovicë e Jugut</c:v>
                </c:pt>
                <c:pt idx="3">
                  <c:v>Shtime</c:v>
                </c:pt>
              </c:strCache>
            </c:strRef>
          </c:cat>
          <c:val>
            <c:numRef>
              <c:f>Sheet1!$E$2:$E$6</c:f>
              <c:numCache>
                <c:formatCode>General</c:formatCode>
                <c:ptCount val="5"/>
                <c:pt idx="0">
                  <c:v>0</c:v>
                </c:pt>
                <c:pt idx="1">
                  <c:v>1</c:v>
                </c:pt>
                <c:pt idx="2">
                  <c:v>1</c:v>
                </c:pt>
                <c:pt idx="3">
                  <c:v>1</c:v>
                </c:pt>
              </c:numCache>
            </c:numRef>
          </c:val>
        </c:ser>
        <c:dLbls>
          <c:showLegendKey val="0"/>
          <c:showVal val="1"/>
          <c:showCatName val="0"/>
          <c:showSerName val="0"/>
          <c:showPercent val="0"/>
          <c:showBubbleSize val="0"/>
        </c:dLbls>
        <c:gapWidth val="219"/>
        <c:overlap val="-27"/>
        <c:axId val="406015104"/>
        <c:axId val="406012360"/>
      </c:barChart>
      <c:catAx>
        <c:axId val="40601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012360"/>
        <c:crosses val="autoZero"/>
        <c:auto val="1"/>
        <c:lblAlgn val="ctr"/>
        <c:lblOffset val="100"/>
        <c:noMultiLvlLbl val="0"/>
      </c:catAx>
      <c:valAx>
        <c:axId val="406012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015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Komitetet e Përhershme</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KPF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Fushë Kosovë</c:v>
                </c:pt>
                <c:pt idx="1">
                  <c:v>Kaçanik</c:v>
                </c:pt>
                <c:pt idx="2">
                  <c:v>Mitrovicë e Jugut</c:v>
                </c:pt>
                <c:pt idx="3">
                  <c:v>Shtime</c:v>
                </c:pt>
              </c:strCache>
            </c:strRef>
          </c:cat>
          <c:val>
            <c:numRef>
              <c:f>Sheet1!$B$2:$B$6</c:f>
              <c:numCache>
                <c:formatCode>General</c:formatCode>
                <c:ptCount val="5"/>
                <c:pt idx="0">
                  <c:v>3</c:v>
                </c:pt>
                <c:pt idx="1">
                  <c:v>3</c:v>
                </c:pt>
                <c:pt idx="2">
                  <c:v>3</c:v>
                </c:pt>
                <c:pt idx="3">
                  <c:v>3</c:v>
                </c:pt>
              </c:numCache>
            </c:numRef>
          </c:val>
        </c:ser>
        <c:ser>
          <c:idx val="1"/>
          <c:order val="1"/>
          <c:tx>
            <c:strRef>
              <c:f>Sheet1!$C$1</c:f>
              <c:strCache>
                <c:ptCount val="1"/>
                <c:pt idx="0">
                  <c:v>KK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Fushë Kosovë</c:v>
                </c:pt>
                <c:pt idx="1">
                  <c:v>Kaçanik</c:v>
                </c:pt>
                <c:pt idx="2">
                  <c:v>Mitrovicë e Jugut</c:v>
                </c:pt>
                <c:pt idx="3">
                  <c:v>Shtime</c:v>
                </c:pt>
              </c:strCache>
            </c:strRef>
          </c:cat>
          <c:val>
            <c:numRef>
              <c:f>Sheet1!$C$2:$C$6</c:f>
              <c:numCache>
                <c:formatCode>General</c:formatCode>
                <c:ptCount val="5"/>
                <c:pt idx="0">
                  <c:v>3</c:v>
                </c:pt>
                <c:pt idx="1">
                  <c:v>1</c:v>
                </c:pt>
                <c:pt idx="2">
                  <c:v>3</c:v>
                </c:pt>
                <c:pt idx="3">
                  <c:v>3</c:v>
                </c:pt>
              </c:numCache>
            </c:numRef>
          </c:val>
        </c:ser>
        <c:dLbls>
          <c:showLegendKey val="0"/>
          <c:showVal val="1"/>
          <c:showCatName val="0"/>
          <c:showSerName val="0"/>
          <c:showPercent val="0"/>
          <c:showBubbleSize val="0"/>
        </c:dLbls>
        <c:gapWidth val="219"/>
        <c:overlap val="-27"/>
        <c:axId val="326352448"/>
        <c:axId val="326351272"/>
      </c:barChart>
      <c:catAx>
        <c:axId val="32635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351272"/>
        <c:crosses val="autoZero"/>
        <c:auto val="1"/>
        <c:lblAlgn val="ctr"/>
        <c:lblOffset val="100"/>
        <c:noMultiLvlLbl val="0"/>
      </c:catAx>
      <c:valAx>
        <c:axId val="326351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352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Tubimet</a:t>
            </a:r>
            <a:r>
              <a:rPr lang="en-US" baseline="0"/>
              <a:t> Publike</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Fushë Kosovë</c:v>
                </c:pt>
                <c:pt idx="1">
                  <c:v>Kaçanik</c:v>
                </c:pt>
                <c:pt idx="2">
                  <c:v>Mitrovicë e Jugut</c:v>
                </c:pt>
                <c:pt idx="3">
                  <c:v>Shtime</c:v>
                </c:pt>
              </c:strCache>
            </c:strRef>
          </c:cat>
          <c:val>
            <c:numRef>
              <c:f>Sheet1!$B$2:$B$6</c:f>
              <c:numCache>
                <c:formatCode>General</c:formatCode>
                <c:ptCount val="5"/>
                <c:pt idx="0">
                  <c:v>3</c:v>
                </c:pt>
                <c:pt idx="1">
                  <c:v>2</c:v>
                </c:pt>
                <c:pt idx="2">
                  <c:v>4</c:v>
                </c:pt>
                <c:pt idx="3">
                  <c:v>2</c:v>
                </c:pt>
              </c:numCache>
            </c:numRef>
          </c:val>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Fushë Kosovë</c:v>
                </c:pt>
                <c:pt idx="1">
                  <c:v>Kaçanik</c:v>
                </c:pt>
                <c:pt idx="2">
                  <c:v>Mitrovicë e Jugut</c:v>
                </c:pt>
                <c:pt idx="3">
                  <c:v>Shtime</c:v>
                </c:pt>
              </c:strCache>
            </c:strRef>
          </c:cat>
          <c:val>
            <c:numRef>
              <c:f>Sheet1!$C$2:$C$6</c:f>
              <c:numCache>
                <c:formatCode>General</c:formatCode>
                <c:ptCount val="5"/>
              </c:numCache>
            </c:numRef>
          </c:val>
        </c:ser>
        <c:dLbls>
          <c:showLegendKey val="0"/>
          <c:showVal val="1"/>
          <c:showCatName val="0"/>
          <c:showSerName val="0"/>
          <c:showPercent val="0"/>
          <c:showBubbleSize val="0"/>
        </c:dLbls>
        <c:gapWidth val="219"/>
        <c:overlap val="-27"/>
        <c:axId val="326351664"/>
        <c:axId val="326349704"/>
      </c:barChart>
      <c:catAx>
        <c:axId val="32635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349704"/>
        <c:crosses val="autoZero"/>
        <c:auto val="1"/>
        <c:lblAlgn val="ctr"/>
        <c:lblOffset val="100"/>
        <c:noMultiLvlLbl val="0"/>
      </c:catAx>
      <c:valAx>
        <c:axId val="326349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351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Raportimi i kryetarit të komunës</a:t>
            </a:r>
            <a:r>
              <a:rPr lang="en-US" baseline="0"/>
              <a:t> në Kuvendin e Komunës</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Fushë Kosovë</c:v>
                </c:pt>
                <c:pt idx="1">
                  <c:v>Kaçanik</c:v>
                </c:pt>
                <c:pt idx="2">
                  <c:v>Mitrovicë e Jugut</c:v>
                </c:pt>
                <c:pt idx="3">
                  <c:v>Shtime</c:v>
                </c:pt>
              </c:strCache>
            </c:strRef>
          </c:cat>
          <c:val>
            <c:numRef>
              <c:f>Sheet1!$B$2:$B$5</c:f>
              <c:numCache>
                <c:formatCode>General</c:formatCode>
                <c:ptCount val="4"/>
                <c:pt idx="0">
                  <c:v>1</c:v>
                </c:pt>
                <c:pt idx="1">
                  <c:v>1</c:v>
                </c:pt>
                <c:pt idx="2">
                  <c:v>1</c:v>
                </c:pt>
                <c:pt idx="3">
                  <c:v>1</c:v>
                </c:pt>
              </c:numCache>
            </c:numRef>
          </c:val>
        </c:ser>
        <c:dLbls>
          <c:showLegendKey val="0"/>
          <c:showVal val="1"/>
          <c:showCatName val="0"/>
          <c:showSerName val="0"/>
          <c:showPercent val="0"/>
          <c:showBubbleSize val="0"/>
        </c:dLbls>
        <c:gapWidth val="219"/>
        <c:overlap val="-27"/>
        <c:axId val="326352056"/>
        <c:axId val="326350096"/>
      </c:barChart>
      <c:catAx>
        <c:axId val="326352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350096"/>
        <c:crosses val="autoZero"/>
        <c:auto val="1"/>
        <c:lblAlgn val="ctr"/>
        <c:lblOffset val="100"/>
        <c:noMultiLvlLbl val="0"/>
      </c:catAx>
      <c:valAx>
        <c:axId val="326350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352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Aktet</a:t>
            </a:r>
            <a:r>
              <a:rPr lang="en-US" baseline="0"/>
              <a:t> e Miratuara </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Rregullore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Fushe Kosove</c:v>
                </c:pt>
                <c:pt idx="1">
                  <c:v>Kaçanik</c:v>
                </c:pt>
                <c:pt idx="2">
                  <c:v>Mitrovicë e Jugut</c:v>
                </c:pt>
                <c:pt idx="3">
                  <c:v>Shtime</c:v>
                </c:pt>
              </c:strCache>
            </c:strRef>
          </c:cat>
          <c:val>
            <c:numRef>
              <c:f>Sheet1!$B$2:$B$6</c:f>
              <c:numCache>
                <c:formatCode>General</c:formatCode>
                <c:ptCount val="5"/>
                <c:pt idx="0">
                  <c:v>0</c:v>
                </c:pt>
                <c:pt idx="1">
                  <c:v>2</c:v>
                </c:pt>
                <c:pt idx="2">
                  <c:v>1</c:v>
                </c:pt>
                <c:pt idx="3">
                  <c:v>2</c:v>
                </c:pt>
              </c:numCache>
            </c:numRef>
          </c:val>
        </c:ser>
        <c:ser>
          <c:idx val="1"/>
          <c:order val="1"/>
          <c:tx>
            <c:strRef>
              <c:f>Sheet1!$C$1</c:f>
              <c:strCache>
                <c:ptCount val="1"/>
                <c:pt idx="0">
                  <c:v>Vendime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Fushe Kosove</c:v>
                </c:pt>
                <c:pt idx="1">
                  <c:v>Kaçanik</c:v>
                </c:pt>
                <c:pt idx="2">
                  <c:v>Mitrovicë e Jugut</c:v>
                </c:pt>
                <c:pt idx="3">
                  <c:v>Shtime</c:v>
                </c:pt>
              </c:strCache>
            </c:strRef>
          </c:cat>
          <c:val>
            <c:numRef>
              <c:f>Sheet1!$C$2:$C$6</c:f>
              <c:numCache>
                <c:formatCode>General</c:formatCode>
                <c:ptCount val="5"/>
                <c:pt idx="0">
                  <c:v>13</c:v>
                </c:pt>
                <c:pt idx="1">
                  <c:v>6</c:v>
                </c:pt>
                <c:pt idx="2">
                  <c:v>10</c:v>
                </c:pt>
                <c:pt idx="3">
                  <c:v>19</c:v>
                </c:pt>
              </c:numCache>
            </c:numRef>
          </c:val>
        </c:ser>
        <c:dLbls>
          <c:showLegendKey val="0"/>
          <c:showVal val="1"/>
          <c:showCatName val="0"/>
          <c:showSerName val="0"/>
          <c:showPercent val="0"/>
          <c:showBubbleSize val="0"/>
        </c:dLbls>
        <c:gapWidth val="219"/>
        <c:overlap val="-27"/>
        <c:axId val="326350880"/>
        <c:axId val="406797144"/>
      </c:barChart>
      <c:catAx>
        <c:axId val="32635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797144"/>
        <c:crosses val="autoZero"/>
        <c:auto val="1"/>
        <c:lblAlgn val="ctr"/>
        <c:lblOffset val="100"/>
        <c:noMultiLvlLbl val="0"/>
      </c:catAx>
      <c:valAx>
        <c:axId val="406797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350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KKSB</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Fushe Kosove</c:v>
                </c:pt>
                <c:pt idx="1">
                  <c:v>Kaçanik</c:v>
                </c:pt>
                <c:pt idx="2">
                  <c:v>Mitrovicë e Jugut</c:v>
                </c:pt>
                <c:pt idx="3">
                  <c:v>Shtime</c:v>
                </c:pt>
              </c:strCache>
            </c:strRef>
          </c:cat>
          <c:val>
            <c:numRef>
              <c:f>Sheet1!$B$2:$B$5</c:f>
              <c:numCache>
                <c:formatCode>General</c:formatCode>
                <c:ptCount val="4"/>
                <c:pt idx="0">
                  <c:v>1</c:v>
                </c:pt>
                <c:pt idx="1">
                  <c:v>2</c:v>
                </c:pt>
                <c:pt idx="2">
                  <c:v>2</c:v>
                </c:pt>
                <c:pt idx="3">
                  <c:v>2</c:v>
                </c:pt>
              </c:numCache>
            </c:numRef>
          </c:val>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Fushe Kosove</c:v>
                </c:pt>
                <c:pt idx="1">
                  <c:v>Kaçanik</c:v>
                </c:pt>
                <c:pt idx="2">
                  <c:v>Mitrovicë e Jugut</c:v>
                </c:pt>
                <c:pt idx="3">
                  <c:v>Shtime</c:v>
                </c:pt>
              </c:strCache>
            </c:strRef>
          </c:cat>
          <c:val>
            <c:numRef>
              <c:f>Sheet1!$C$2:$C$5</c:f>
              <c:numCache>
                <c:formatCode>General</c:formatCode>
                <c:ptCount val="4"/>
              </c:numCache>
            </c:numRef>
          </c:val>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Fushe Kosove</c:v>
                </c:pt>
                <c:pt idx="1">
                  <c:v>Kaçanik</c:v>
                </c:pt>
                <c:pt idx="2">
                  <c:v>Mitrovicë e Jugut</c:v>
                </c:pt>
                <c:pt idx="3">
                  <c:v>Shtime</c:v>
                </c:pt>
              </c:strCache>
            </c:strRef>
          </c:cat>
          <c:val>
            <c:numRef>
              <c:f>Sheet1!$D$2:$D$5</c:f>
              <c:numCache>
                <c:formatCode>General</c:formatCode>
                <c:ptCount val="4"/>
              </c:numCache>
            </c:numRef>
          </c:val>
        </c:ser>
        <c:dLbls>
          <c:showLegendKey val="0"/>
          <c:showVal val="1"/>
          <c:showCatName val="0"/>
          <c:showSerName val="0"/>
          <c:showPercent val="0"/>
          <c:showBubbleSize val="0"/>
        </c:dLbls>
        <c:gapWidth val="219"/>
        <c:overlap val="-27"/>
        <c:axId val="406794792"/>
        <c:axId val="406797536"/>
      </c:barChart>
      <c:catAx>
        <c:axId val="406794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797536"/>
        <c:crosses val="autoZero"/>
        <c:auto val="1"/>
        <c:lblAlgn val="ctr"/>
        <c:lblOffset val="100"/>
        <c:noMultiLvlLbl val="0"/>
      </c:catAx>
      <c:valAx>
        <c:axId val="406797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794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Mbledhjet e Kuvendit</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Mbledhjet e Rregullta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Prizren</c:v>
                </c:pt>
                <c:pt idx="1">
                  <c:v>Deçan</c:v>
                </c:pt>
                <c:pt idx="2">
                  <c:v>Junik</c:v>
                </c:pt>
                <c:pt idx="3">
                  <c:v>Mamushë</c:v>
                </c:pt>
              </c:strCache>
            </c:strRef>
          </c:cat>
          <c:val>
            <c:numRef>
              <c:f>Sheet1!$B$2:$B$6</c:f>
              <c:numCache>
                <c:formatCode>General</c:formatCode>
                <c:ptCount val="5"/>
                <c:pt idx="0">
                  <c:v>0</c:v>
                </c:pt>
                <c:pt idx="1">
                  <c:v>2</c:v>
                </c:pt>
                <c:pt idx="2">
                  <c:v>2</c:v>
                </c:pt>
                <c:pt idx="3">
                  <c:v>2</c:v>
                </c:pt>
              </c:numCache>
            </c:numRef>
          </c:val>
        </c:ser>
        <c:ser>
          <c:idx val="1"/>
          <c:order val="1"/>
          <c:tx>
            <c:strRef>
              <c:f>Sheet1!$C$1</c:f>
              <c:strCache>
                <c:ptCount val="1"/>
                <c:pt idx="0">
                  <c:v>Mbledhjet e Jashtëzakonshme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Prizren</c:v>
                </c:pt>
                <c:pt idx="1">
                  <c:v>Deçan</c:v>
                </c:pt>
                <c:pt idx="2">
                  <c:v>Junik</c:v>
                </c:pt>
                <c:pt idx="3">
                  <c:v>Mamushë</c:v>
                </c:pt>
              </c:strCache>
            </c:strRef>
          </c:cat>
          <c:val>
            <c:numRef>
              <c:f>Sheet1!$C$2:$C$6</c:f>
              <c:numCache>
                <c:formatCode>General</c:formatCode>
                <c:ptCount val="5"/>
                <c:pt idx="0">
                  <c:v>1</c:v>
                </c:pt>
                <c:pt idx="1">
                  <c:v>0</c:v>
                </c:pt>
                <c:pt idx="2">
                  <c:v>0</c:v>
                </c:pt>
                <c:pt idx="3">
                  <c:v>0</c:v>
                </c:pt>
              </c:numCache>
            </c:numRef>
          </c:val>
        </c:ser>
        <c:ser>
          <c:idx val="2"/>
          <c:order val="2"/>
          <c:tx>
            <c:strRef>
              <c:f>Sheet1!$D$1</c:f>
              <c:strCache>
                <c:ptCount val="1"/>
                <c:pt idx="0">
                  <c:v>Mbledhjet Solemne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Prizren</c:v>
                </c:pt>
                <c:pt idx="1">
                  <c:v>Deçan</c:v>
                </c:pt>
                <c:pt idx="2">
                  <c:v>Junik</c:v>
                </c:pt>
                <c:pt idx="3">
                  <c:v>Mamushë</c:v>
                </c:pt>
              </c:strCache>
            </c:strRef>
          </c:cat>
          <c:val>
            <c:numRef>
              <c:f>Sheet1!$D$2:$D$6</c:f>
              <c:numCache>
                <c:formatCode>General</c:formatCode>
                <c:ptCount val="5"/>
                <c:pt idx="0">
                  <c:v>1</c:v>
                </c:pt>
                <c:pt idx="1">
                  <c:v>1</c:v>
                </c:pt>
                <c:pt idx="2">
                  <c:v>1</c:v>
                </c:pt>
                <c:pt idx="3">
                  <c:v>0</c:v>
                </c:pt>
              </c:numCache>
            </c:numRef>
          </c:val>
        </c:ser>
        <c:dLbls>
          <c:showLegendKey val="0"/>
          <c:showVal val="1"/>
          <c:showCatName val="0"/>
          <c:showSerName val="0"/>
          <c:showPercent val="0"/>
          <c:showBubbleSize val="0"/>
        </c:dLbls>
        <c:gapWidth val="219"/>
        <c:overlap val="-27"/>
        <c:axId val="406794008"/>
        <c:axId val="406795968"/>
      </c:barChart>
      <c:catAx>
        <c:axId val="406794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795968"/>
        <c:crosses val="autoZero"/>
        <c:auto val="1"/>
        <c:lblAlgn val="ctr"/>
        <c:lblOffset val="100"/>
        <c:noMultiLvlLbl val="0"/>
      </c:catAx>
      <c:valAx>
        <c:axId val="406795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794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tx2"/>
                </a:solidFill>
                <a:latin typeface="Book Antiqua" panose="02040602050305030304" pitchFamily="18" charset="0"/>
              </a:rPr>
              <a:t>Komitetet</a:t>
            </a:r>
            <a:r>
              <a:rPr lang="en-US" b="1" baseline="0">
                <a:solidFill>
                  <a:schemeClr val="tx2"/>
                </a:solidFill>
                <a:latin typeface="Book Antiqua" panose="02040602050305030304" pitchFamily="18" charset="0"/>
              </a:rPr>
              <a:t> e Përherëshme</a:t>
            </a:r>
            <a:endParaRPr lang="sq-AL" b="1">
              <a:solidFill>
                <a:schemeClr val="tx2"/>
              </a:solidFill>
              <a:latin typeface="Book Antiqua" panose="02040602050305030304" pitchFamily="18" charset="0"/>
            </a:endParaRPr>
          </a:p>
        </c:rich>
      </c:tx>
      <c:overlay val="0"/>
      <c:spPr>
        <a:noFill/>
        <a:ln>
          <a:noFill/>
        </a:ln>
        <a:effectLst/>
      </c:spPr>
    </c:title>
    <c:autoTitleDeleted val="0"/>
    <c:plotArea>
      <c:layout/>
      <c:barChart>
        <c:barDir val="col"/>
        <c:grouping val="stacked"/>
        <c:varyColors val="0"/>
        <c:ser>
          <c:idx val="0"/>
          <c:order val="0"/>
          <c:tx>
            <c:strRef>
              <c:f>Sheet1!$B$1</c:f>
              <c:strCache>
                <c:ptCount val="1"/>
                <c:pt idx="0">
                  <c:v>Komiteti për Politikë dhe Financa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Sheet1!$B$2:$B$39</c:f>
              <c:numCache>
                <c:formatCode>General</c:formatCode>
                <c:ptCount val="38"/>
                <c:pt idx="0">
                  <c:v>3</c:v>
                </c:pt>
                <c:pt idx="1">
                  <c:v>3</c:v>
                </c:pt>
                <c:pt idx="2">
                  <c:v>3</c:v>
                </c:pt>
                <c:pt idx="3">
                  <c:v>3</c:v>
                </c:pt>
                <c:pt idx="4">
                  <c:v>3</c:v>
                </c:pt>
                <c:pt idx="5">
                  <c:v>2</c:v>
                </c:pt>
                <c:pt idx="6">
                  <c:v>2</c:v>
                </c:pt>
                <c:pt idx="7">
                  <c:v>2</c:v>
                </c:pt>
                <c:pt idx="8">
                  <c:v>3</c:v>
                </c:pt>
                <c:pt idx="9">
                  <c:v>2</c:v>
                </c:pt>
                <c:pt idx="10">
                  <c:v>0</c:v>
                </c:pt>
                <c:pt idx="11">
                  <c:v>2</c:v>
                </c:pt>
                <c:pt idx="12">
                  <c:v>2</c:v>
                </c:pt>
                <c:pt idx="13">
                  <c:v>2</c:v>
                </c:pt>
                <c:pt idx="14">
                  <c:v>2</c:v>
                </c:pt>
                <c:pt idx="15">
                  <c:v>2</c:v>
                </c:pt>
                <c:pt idx="16">
                  <c:v>1</c:v>
                </c:pt>
                <c:pt idx="17">
                  <c:v>2</c:v>
                </c:pt>
                <c:pt idx="18">
                  <c:v>2</c:v>
                </c:pt>
                <c:pt idx="19">
                  <c:v>3</c:v>
                </c:pt>
                <c:pt idx="20">
                  <c:v>3</c:v>
                </c:pt>
                <c:pt idx="21">
                  <c:v>3</c:v>
                </c:pt>
                <c:pt idx="22">
                  <c:v>3</c:v>
                </c:pt>
                <c:pt idx="23">
                  <c:v>2</c:v>
                </c:pt>
                <c:pt idx="24">
                  <c:v>2</c:v>
                </c:pt>
                <c:pt idx="25">
                  <c:v>2</c:v>
                </c:pt>
                <c:pt idx="26">
                  <c:v>2</c:v>
                </c:pt>
                <c:pt idx="27">
                  <c:v>2</c:v>
                </c:pt>
                <c:pt idx="28">
                  <c:v>1</c:v>
                </c:pt>
                <c:pt idx="29">
                  <c:v>2</c:v>
                </c:pt>
                <c:pt idx="30">
                  <c:v>1</c:v>
                </c:pt>
                <c:pt idx="31">
                  <c:v>0</c:v>
                </c:pt>
                <c:pt idx="32">
                  <c:v>1</c:v>
                </c:pt>
                <c:pt idx="33">
                  <c:v>2</c:v>
                </c:pt>
                <c:pt idx="34">
                  <c:v>2</c:v>
                </c:pt>
                <c:pt idx="35">
                  <c:v>2</c:v>
                </c:pt>
                <c:pt idx="36">
                  <c:v>2</c:v>
                </c:pt>
                <c:pt idx="37">
                  <c:v>2</c:v>
                </c:pt>
              </c:numCache>
            </c:numRef>
          </c:val>
        </c:ser>
        <c:ser>
          <c:idx val="1"/>
          <c:order val="1"/>
          <c:tx>
            <c:strRef>
              <c:f>Sheet1!$C$1</c:f>
              <c:strCache>
                <c:ptCount val="1"/>
                <c:pt idx="0">
                  <c:v>Komiteti për Komunitete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Sheet1!$C$2:$C$39</c:f>
              <c:numCache>
                <c:formatCode>General</c:formatCode>
                <c:ptCount val="38"/>
                <c:pt idx="0">
                  <c:v>1</c:v>
                </c:pt>
                <c:pt idx="1">
                  <c:v>3</c:v>
                </c:pt>
                <c:pt idx="2">
                  <c:v>1</c:v>
                </c:pt>
                <c:pt idx="3">
                  <c:v>3</c:v>
                </c:pt>
                <c:pt idx="4">
                  <c:v>3</c:v>
                </c:pt>
                <c:pt idx="5">
                  <c:v>1</c:v>
                </c:pt>
                <c:pt idx="6">
                  <c:v>1</c:v>
                </c:pt>
                <c:pt idx="7">
                  <c:v>1</c:v>
                </c:pt>
                <c:pt idx="8">
                  <c:v>1</c:v>
                </c:pt>
                <c:pt idx="9">
                  <c:v>1</c:v>
                </c:pt>
                <c:pt idx="10">
                  <c:v>0</c:v>
                </c:pt>
                <c:pt idx="11">
                  <c:v>2</c:v>
                </c:pt>
                <c:pt idx="12">
                  <c:v>2</c:v>
                </c:pt>
                <c:pt idx="13">
                  <c:v>2</c:v>
                </c:pt>
                <c:pt idx="14">
                  <c:v>2</c:v>
                </c:pt>
                <c:pt idx="15">
                  <c:v>2</c:v>
                </c:pt>
                <c:pt idx="16">
                  <c:v>1</c:v>
                </c:pt>
                <c:pt idx="17">
                  <c:v>2</c:v>
                </c:pt>
                <c:pt idx="18">
                  <c:v>3</c:v>
                </c:pt>
                <c:pt idx="19">
                  <c:v>2</c:v>
                </c:pt>
                <c:pt idx="20">
                  <c:v>2</c:v>
                </c:pt>
                <c:pt idx="21">
                  <c:v>0</c:v>
                </c:pt>
                <c:pt idx="22">
                  <c:v>0</c:v>
                </c:pt>
                <c:pt idx="23">
                  <c:v>2</c:v>
                </c:pt>
                <c:pt idx="24">
                  <c:v>2</c:v>
                </c:pt>
                <c:pt idx="25">
                  <c:v>2</c:v>
                </c:pt>
                <c:pt idx="26">
                  <c:v>2</c:v>
                </c:pt>
                <c:pt idx="27">
                  <c:v>2</c:v>
                </c:pt>
                <c:pt idx="28">
                  <c:v>1</c:v>
                </c:pt>
                <c:pt idx="29">
                  <c:v>0</c:v>
                </c:pt>
                <c:pt idx="30">
                  <c:v>0</c:v>
                </c:pt>
                <c:pt idx="31">
                  <c:v>0</c:v>
                </c:pt>
                <c:pt idx="32">
                  <c:v>0</c:v>
                </c:pt>
                <c:pt idx="33">
                  <c:v>0</c:v>
                </c:pt>
                <c:pt idx="34">
                  <c:v>2</c:v>
                </c:pt>
                <c:pt idx="35">
                  <c:v>2</c:v>
                </c:pt>
                <c:pt idx="36">
                  <c:v>2</c:v>
                </c:pt>
                <c:pt idx="37">
                  <c:v>2</c:v>
                </c:pt>
              </c:numCache>
            </c:numRef>
          </c:val>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Sheet1!$D$2:$D$39</c:f>
              <c:numCache>
                <c:formatCode>General</c:formatCode>
                <c:ptCount val="38"/>
              </c:numCache>
            </c:numRef>
          </c:val>
        </c:ser>
        <c:ser>
          <c:idx val="3"/>
          <c:order val="3"/>
          <c:tx>
            <c:strRef>
              <c:f>Sheet1!$E$1</c:f>
              <c:strCache>
                <c:ptCount val="1"/>
                <c:pt idx="0">
                  <c:v>Column1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Sheet1!$E$2:$E$39</c:f>
              <c:numCache>
                <c:formatCode>General</c:formatCode>
                <c:ptCount val="38"/>
              </c:numCache>
            </c:numRef>
          </c:val>
        </c:ser>
        <c:dLbls>
          <c:showLegendKey val="0"/>
          <c:showVal val="1"/>
          <c:showCatName val="0"/>
          <c:showSerName val="0"/>
          <c:showPercent val="0"/>
          <c:showBubbleSize val="0"/>
        </c:dLbls>
        <c:gapWidth val="150"/>
        <c:overlap val="100"/>
        <c:axId val="220151120"/>
        <c:axId val="220153080"/>
      </c:barChart>
      <c:catAx>
        <c:axId val="22015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0153080"/>
        <c:crosses val="autoZero"/>
        <c:auto val="1"/>
        <c:lblAlgn val="ctr"/>
        <c:lblOffset val="100"/>
        <c:noMultiLvlLbl val="0"/>
      </c:catAx>
      <c:valAx>
        <c:axId val="220153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0151120"/>
        <c:crosses val="autoZero"/>
        <c:crossBetween val="between"/>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Mbledhjet e Kuvendit</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Komiteti për Politikë dhe Financa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Prizren</c:v>
                </c:pt>
                <c:pt idx="1">
                  <c:v>Deçan</c:v>
                </c:pt>
                <c:pt idx="2">
                  <c:v>Junik</c:v>
                </c:pt>
                <c:pt idx="3">
                  <c:v>Mamushë</c:v>
                </c:pt>
              </c:strCache>
            </c:strRef>
          </c:cat>
          <c:val>
            <c:numRef>
              <c:f>Sheet1!$B$2:$B$6</c:f>
              <c:numCache>
                <c:formatCode>General</c:formatCode>
                <c:ptCount val="5"/>
                <c:pt idx="0">
                  <c:v>0</c:v>
                </c:pt>
                <c:pt idx="1">
                  <c:v>2</c:v>
                </c:pt>
                <c:pt idx="2">
                  <c:v>2</c:v>
                </c:pt>
                <c:pt idx="3">
                  <c:v>2</c:v>
                </c:pt>
              </c:numCache>
            </c:numRef>
          </c:val>
        </c:ser>
        <c:ser>
          <c:idx val="1"/>
          <c:order val="1"/>
          <c:tx>
            <c:strRef>
              <c:f>Sheet1!$C$1</c:f>
              <c:strCache>
                <c:ptCount val="1"/>
                <c:pt idx="0">
                  <c:v>Komiteti për Komunitete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Prizren</c:v>
                </c:pt>
                <c:pt idx="1">
                  <c:v>Deçan</c:v>
                </c:pt>
                <c:pt idx="2">
                  <c:v>Junik</c:v>
                </c:pt>
                <c:pt idx="3">
                  <c:v>Mamushë</c:v>
                </c:pt>
              </c:strCache>
            </c:strRef>
          </c:cat>
          <c:val>
            <c:numRef>
              <c:f>Sheet1!$C$2:$C$6</c:f>
              <c:numCache>
                <c:formatCode>General</c:formatCode>
                <c:ptCount val="5"/>
                <c:pt idx="0">
                  <c:v>0</c:v>
                </c:pt>
                <c:pt idx="1">
                  <c:v>2</c:v>
                </c:pt>
                <c:pt idx="2">
                  <c:v>2</c:v>
                </c:pt>
                <c:pt idx="3">
                  <c:v>2</c:v>
                </c:pt>
              </c:numCache>
            </c:numRef>
          </c:val>
        </c:ser>
        <c:dLbls>
          <c:showLegendKey val="0"/>
          <c:showVal val="1"/>
          <c:showCatName val="0"/>
          <c:showSerName val="0"/>
          <c:showPercent val="0"/>
          <c:showBubbleSize val="0"/>
        </c:dLbls>
        <c:gapWidth val="219"/>
        <c:overlap val="-27"/>
        <c:axId val="406796360"/>
        <c:axId val="406796752"/>
      </c:barChart>
      <c:catAx>
        <c:axId val="406796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796752"/>
        <c:crosses val="autoZero"/>
        <c:auto val="1"/>
        <c:lblAlgn val="ctr"/>
        <c:lblOffset val="100"/>
        <c:noMultiLvlLbl val="0"/>
      </c:catAx>
      <c:valAx>
        <c:axId val="406796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796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Rregullore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Prizren</c:v>
                </c:pt>
                <c:pt idx="1">
                  <c:v>Deçan</c:v>
                </c:pt>
                <c:pt idx="2">
                  <c:v>Junik</c:v>
                </c:pt>
                <c:pt idx="3">
                  <c:v>Mamushë</c:v>
                </c:pt>
              </c:strCache>
            </c:strRef>
          </c:cat>
          <c:val>
            <c:numRef>
              <c:f>Sheet1!$B$2:$B$6</c:f>
              <c:numCache>
                <c:formatCode>General</c:formatCode>
                <c:ptCount val="5"/>
                <c:pt idx="0">
                  <c:v>0</c:v>
                </c:pt>
                <c:pt idx="1">
                  <c:v>1</c:v>
                </c:pt>
                <c:pt idx="2">
                  <c:v>0</c:v>
                </c:pt>
                <c:pt idx="3">
                  <c:v>0</c:v>
                </c:pt>
              </c:numCache>
            </c:numRef>
          </c:val>
        </c:ser>
        <c:ser>
          <c:idx val="1"/>
          <c:order val="1"/>
          <c:tx>
            <c:strRef>
              <c:f>Sheet1!$C$1</c:f>
              <c:strCache>
                <c:ptCount val="1"/>
                <c:pt idx="0">
                  <c:v>Vendime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Prizren</c:v>
                </c:pt>
                <c:pt idx="1">
                  <c:v>Deçan</c:v>
                </c:pt>
                <c:pt idx="2">
                  <c:v>Junik</c:v>
                </c:pt>
                <c:pt idx="3">
                  <c:v>Mamushë</c:v>
                </c:pt>
              </c:strCache>
            </c:strRef>
          </c:cat>
          <c:val>
            <c:numRef>
              <c:f>Sheet1!$C$2:$C$6</c:f>
              <c:numCache>
                <c:formatCode>General</c:formatCode>
                <c:ptCount val="5"/>
                <c:pt idx="0">
                  <c:v>1</c:v>
                </c:pt>
                <c:pt idx="1">
                  <c:v>10</c:v>
                </c:pt>
                <c:pt idx="2">
                  <c:v>5</c:v>
                </c:pt>
                <c:pt idx="3">
                  <c:v>4</c:v>
                </c:pt>
              </c:numCache>
            </c:numRef>
          </c:val>
        </c:ser>
        <c:dLbls>
          <c:showLegendKey val="0"/>
          <c:showVal val="1"/>
          <c:showCatName val="0"/>
          <c:showSerName val="0"/>
          <c:showPercent val="0"/>
          <c:showBubbleSize val="0"/>
        </c:dLbls>
        <c:gapWidth val="219"/>
        <c:overlap val="-27"/>
        <c:axId val="406878704"/>
        <c:axId val="406879096"/>
      </c:barChart>
      <c:catAx>
        <c:axId val="40687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879096"/>
        <c:crosses val="autoZero"/>
        <c:auto val="1"/>
        <c:lblAlgn val="ctr"/>
        <c:lblOffset val="100"/>
        <c:noMultiLvlLbl val="0"/>
      </c:catAx>
      <c:valAx>
        <c:axId val="406879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878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321774600468963E-2"/>
          <c:y val="4.4198895027624314E-2"/>
          <c:w val="0.92467607138768393"/>
          <c:h val="0.74807905917837769"/>
        </c:manualLayout>
      </c:layout>
      <c:barChart>
        <c:barDir val="col"/>
        <c:grouping val="stacked"/>
        <c:varyColors val="0"/>
        <c:ser>
          <c:idx val="0"/>
          <c:order val="0"/>
          <c:tx>
            <c:strRef>
              <c:f>Sheet1!$B$1</c:f>
              <c:strCache>
                <c:ptCount val="1"/>
                <c:pt idx="0">
                  <c:v>Column1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Prizren</c:v>
                </c:pt>
                <c:pt idx="1">
                  <c:v>Deçan</c:v>
                </c:pt>
                <c:pt idx="2">
                  <c:v>Junik</c:v>
                </c:pt>
                <c:pt idx="3">
                  <c:v>Mamushë</c:v>
                </c:pt>
              </c:strCache>
            </c:strRef>
          </c:cat>
          <c:val>
            <c:numRef>
              <c:f>Sheet1!$B$2:$B$6</c:f>
              <c:numCache>
                <c:formatCode>General</c:formatCode>
                <c:ptCount val="5"/>
                <c:pt idx="0">
                  <c:v>0</c:v>
                </c:pt>
                <c:pt idx="1">
                  <c:v>0</c:v>
                </c:pt>
                <c:pt idx="2">
                  <c:v>0</c:v>
                </c:pt>
                <c:pt idx="3">
                  <c:v>0</c:v>
                </c:pt>
              </c:numCache>
            </c:numRef>
          </c:val>
        </c:ser>
        <c:ser>
          <c:idx val="1"/>
          <c:order val="1"/>
          <c:tx>
            <c:strRef>
              <c:f>Sheet1!$C$1</c:f>
              <c:strCache>
                <c:ptCount val="1"/>
                <c:pt idx="0">
                  <c:v>Column2</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Prizren</c:v>
                </c:pt>
                <c:pt idx="1">
                  <c:v>Deçan</c:v>
                </c:pt>
                <c:pt idx="2">
                  <c:v>Junik</c:v>
                </c:pt>
                <c:pt idx="3">
                  <c:v>Mamushë</c:v>
                </c:pt>
              </c:strCache>
            </c:strRef>
          </c:cat>
          <c:val>
            <c:numRef>
              <c:f>Sheet1!$C$2:$C$6</c:f>
              <c:numCache>
                <c:formatCode>General</c:formatCode>
                <c:ptCount val="5"/>
              </c:numCache>
            </c:numRef>
          </c:val>
        </c:ser>
        <c:dLbls>
          <c:showLegendKey val="0"/>
          <c:showVal val="1"/>
          <c:showCatName val="0"/>
          <c:showSerName val="0"/>
          <c:showPercent val="0"/>
          <c:showBubbleSize val="0"/>
        </c:dLbls>
        <c:gapWidth val="219"/>
        <c:overlap val="100"/>
        <c:axId val="406876352"/>
        <c:axId val="406876744"/>
      </c:barChart>
      <c:catAx>
        <c:axId val="40687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876744"/>
        <c:crosses val="autoZero"/>
        <c:auto val="1"/>
        <c:lblAlgn val="ctr"/>
        <c:lblOffset val="100"/>
        <c:noMultiLvlLbl val="0"/>
      </c:catAx>
      <c:valAx>
        <c:axId val="406876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876352"/>
        <c:crosses val="autoZero"/>
        <c:crossBetween val="between"/>
      </c:valAx>
      <c:spPr>
        <a:noFill/>
        <a:ln>
          <a:noFill/>
        </a:ln>
        <a:effectLst/>
        <a:sp3d/>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a:p>
            <a:pPr>
              <a:defRPr sz="1400" b="0" i="0" u="none" strike="noStrike" kern="1200" spc="0" baseline="0">
                <a:solidFill>
                  <a:schemeClr val="tx1">
                    <a:lumMod val="65000"/>
                    <a:lumOff val="35000"/>
                  </a:schemeClr>
                </a:solidFill>
                <a:latin typeface="+mn-lt"/>
                <a:ea typeface="+mn-ea"/>
                <a:cs typeface="+mn-cs"/>
              </a:defRPr>
            </a:pPr>
            <a:r>
              <a:rPr lang="en-US"/>
              <a:t>Tubimet publike</a:t>
            </a:r>
          </a:p>
        </c:rich>
      </c:tx>
      <c:overlay val="0"/>
      <c:spPr>
        <a:noFill/>
        <a:ln>
          <a:noFill/>
        </a:ln>
        <a:effectLst/>
      </c:spPr>
    </c:title>
    <c:autoTitleDeleted val="0"/>
    <c:plotArea>
      <c:layout/>
      <c:barChart>
        <c:barDir val="col"/>
        <c:grouping val="stack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Prizren</c:v>
                </c:pt>
                <c:pt idx="1">
                  <c:v>Deçan</c:v>
                </c:pt>
                <c:pt idx="2">
                  <c:v>Junik</c:v>
                </c:pt>
                <c:pt idx="3">
                  <c:v>Mamushë</c:v>
                </c:pt>
              </c:strCache>
            </c:strRef>
          </c:cat>
          <c:val>
            <c:numRef>
              <c:f>Sheet1!$B$2:$B$5</c:f>
              <c:numCache>
                <c:formatCode>General</c:formatCode>
                <c:ptCount val="4"/>
                <c:pt idx="0">
                  <c:v>0</c:v>
                </c:pt>
                <c:pt idx="1">
                  <c:v>1</c:v>
                </c:pt>
                <c:pt idx="2">
                  <c:v>0</c:v>
                </c:pt>
                <c:pt idx="3">
                  <c:v>0</c:v>
                </c:pt>
              </c:numCache>
            </c:numRef>
          </c:val>
        </c:ser>
        <c:dLbls>
          <c:showLegendKey val="0"/>
          <c:showVal val="1"/>
          <c:showCatName val="0"/>
          <c:showSerName val="0"/>
          <c:showPercent val="0"/>
          <c:showBubbleSize val="0"/>
        </c:dLbls>
        <c:gapWidth val="150"/>
        <c:overlap val="100"/>
        <c:axId val="406877528"/>
        <c:axId val="406877920"/>
      </c:barChart>
      <c:catAx>
        <c:axId val="406877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877920"/>
        <c:crosses val="autoZero"/>
        <c:auto val="1"/>
        <c:lblAlgn val="ctr"/>
        <c:lblOffset val="100"/>
        <c:noMultiLvlLbl val="0"/>
      </c:catAx>
      <c:valAx>
        <c:axId val="406877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877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strCache>
            </c:strRef>
          </c:tx>
          <c:spPr>
            <a:solidFill>
              <a:schemeClr val="accent1">
                <a:alpha val="7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Prizren </c:v>
                </c:pt>
                <c:pt idx="1">
                  <c:v>Deçan</c:v>
                </c:pt>
                <c:pt idx="2">
                  <c:v>Junik</c:v>
                </c:pt>
                <c:pt idx="3">
                  <c:v>Mamushë</c:v>
                </c:pt>
              </c:strCache>
            </c:strRef>
          </c:cat>
          <c:val>
            <c:numRef>
              <c:f>Sheet1!$B$2:$B$5</c:f>
              <c:numCache>
                <c:formatCode>General</c:formatCode>
                <c:ptCount val="4"/>
                <c:pt idx="0">
                  <c:v>0</c:v>
                </c:pt>
                <c:pt idx="1">
                  <c:v>1</c:v>
                </c:pt>
                <c:pt idx="2">
                  <c:v>0</c:v>
                </c:pt>
                <c:pt idx="3">
                  <c:v>0</c:v>
                </c:pt>
              </c:numCache>
            </c:numRef>
          </c:val>
        </c:ser>
        <c:dLbls>
          <c:showLegendKey val="0"/>
          <c:showVal val="0"/>
          <c:showCatName val="0"/>
          <c:showSerName val="0"/>
          <c:showPercent val="0"/>
          <c:showBubbleSize val="0"/>
        </c:dLbls>
        <c:gapWidth val="80"/>
        <c:overlap val="100"/>
        <c:axId val="326494296"/>
        <c:axId val="326493512"/>
      </c:barChart>
      <c:catAx>
        <c:axId val="32649429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326493512"/>
        <c:crosses val="autoZero"/>
        <c:auto val="1"/>
        <c:lblAlgn val="ctr"/>
        <c:lblOffset val="100"/>
        <c:noMultiLvlLbl val="0"/>
      </c:catAx>
      <c:valAx>
        <c:axId val="326493512"/>
        <c:scaling>
          <c:orientation val="minMax"/>
        </c:scaling>
        <c:delete val="1"/>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crossAx val="326494296"/>
        <c:crosses val="autoZero"/>
        <c:crossBetween val="between"/>
      </c:valAx>
      <c:spPr>
        <a:noFill/>
        <a:ln>
          <a:noFill/>
        </a:ln>
        <a:effectLst/>
        <a:sp3d/>
      </c:spPr>
    </c:plotArea>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Mbledhjet</a:t>
            </a:r>
            <a:r>
              <a:rPr lang="en-US" baseline="0"/>
              <a:t> e Kuvendeve</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Mbledhjet e rregullta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Sheet1!$B$2:$B$6</c:f>
              <c:numCache>
                <c:formatCode>General</c:formatCode>
                <c:ptCount val="5"/>
                <c:pt idx="0">
                  <c:v>2</c:v>
                </c:pt>
                <c:pt idx="1">
                  <c:v>2</c:v>
                </c:pt>
                <c:pt idx="2">
                  <c:v>2</c:v>
                </c:pt>
                <c:pt idx="3">
                  <c:v>2</c:v>
                </c:pt>
              </c:numCache>
            </c:numRef>
          </c:val>
        </c:ser>
        <c:ser>
          <c:idx val="1"/>
          <c:order val="1"/>
          <c:tx>
            <c:strRef>
              <c:f>Sheet1!$C$1</c:f>
              <c:strCache>
                <c:ptCount val="1"/>
                <c:pt idx="0">
                  <c:v>Mbledhjet e Jashtëzakonshme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Sheet1!$C$2:$C$6</c:f>
              <c:numCache>
                <c:formatCode>General</c:formatCode>
                <c:ptCount val="5"/>
                <c:pt idx="0">
                  <c:v>1</c:v>
                </c:pt>
                <c:pt idx="1">
                  <c:v>0</c:v>
                </c:pt>
                <c:pt idx="2">
                  <c:v>0</c:v>
                </c:pt>
                <c:pt idx="3">
                  <c:v>1</c:v>
                </c:pt>
              </c:numCache>
            </c:numRef>
          </c:val>
        </c:ser>
        <c:ser>
          <c:idx val="2"/>
          <c:order val="2"/>
          <c:tx>
            <c:strRef>
              <c:f>Sheet1!$D$1</c:f>
              <c:strCache>
                <c:ptCount val="1"/>
                <c:pt idx="0">
                  <c:v>Mbledhjet Solemne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Sheet1!$D$2:$D$6</c:f>
              <c:numCache>
                <c:formatCode>General</c:formatCode>
                <c:ptCount val="5"/>
                <c:pt idx="0">
                  <c:v>1</c:v>
                </c:pt>
                <c:pt idx="1">
                  <c:v>1</c:v>
                </c:pt>
                <c:pt idx="2">
                  <c:v>1</c:v>
                </c:pt>
                <c:pt idx="3">
                  <c:v>1</c:v>
                </c:pt>
              </c:numCache>
            </c:numRef>
          </c:val>
        </c:ser>
        <c:dLbls>
          <c:showLegendKey val="0"/>
          <c:showVal val="1"/>
          <c:showCatName val="0"/>
          <c:showSerName val="0"/>
          <c:showPercent val="0"/>
          <c:showBubbleSize val="0"/>
        </c:dLbls>
        <c:gapWidth val="219"/>
        <c:overlap val="-27"/>
        <c:axId val="326496648"/>
        <c:axId val="326493120"/>
      </c:barChart>
      <c:catAx>
        <c:axId val="326496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493120"/>
        <c:crosses val="autoZero"/>
        <c:auto val="1"/>
        <c:lblAlgn val="ctr"/>
        <c:lblOffset val="100"/>
        <c:noMultiLvlLbl val="0"/>
      </c:catAx>
      <c:valAx>
        <c:axId val="326493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496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KPF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Sheet1!$B$2:$B$6</c:f>
              <c:numCache>
                <c:formatCode>General</c:formatCode>
                <c:ptCount val="5"/>
                <c:pt idx="0">
                  <c:v>2</c:v>
                </c:pt>
                <c:pt idx="1">
                  <c:v>2</c:v>
                </c:pt>
                <c:pt idx="2">
                  <c:v>1</c:v>
                </c:pt>
                <c:pt idx="3">
                  <c:v>2</c:v>
                </c:pt>
              </c:numCache>
            </c:numRef>
          </c:val>
        </c:ser>
        <c:ser>
          <c:idx val="1"/>
          <c:order val="1"/>
          <c:tx>
            <c:strRef>
              <c:f>Sheet1!$C$1</c:f>
              <c:strCache>
                <c:ptCount val="1"/>
                <c:pt idx="0">
                  <c:v>KK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Sheet1!$C$2:$C$6</c:f>
              <c:numCache>
                <c:formatCode>General</c:formatCode>
                <c:ptCount val="5"/>
                <c:pt idx="0">
                  <c:v>2</c:v>
                </c:pt>
                <c:pt idx="1">
                  <c:v>2</c:v>
                </c:pt>
                <c:pt idx="2">
                  <c:v>1</c:v>
                </c:pt>
                <c:pt idx="3">
                  <c:v>2</c:v>
                </c:pt>
              </c:numCache>
            </c:numRef>
          </c:val>
        </c:ser>
        <c:dLbls>
          <c:showLegendKey val="0"/>
          <c:showVal val="1"/>
          <c:showCatName val="0"/>
          <c:showSerName val="0"/>
          <c:showPercent val="0"/>
          <c:showBubbleSize val="0"/>
        </c:dLbls>
        <c:gapWidth val="219"/>
        <c:overlap val="-27"/>
        <c:axId val="326495864"/>
        <c:axId val="326497824"/>
      </c:barChart>
      <c:catAx>
        <c:axId val="326495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497824"/>
        <c:crosses val="autoZero"/>
        <c:auto val="1"/>
        <c:lblAlgn val="ctr"/>
        <c:lblOffset val="100"/>
        <c:noMultiLvlLbl val="0"/>
      </c:catAx>
      <c:valAx>
        <c:axId val="326497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495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Aktet e Kuvendeve të Komunave</a:t>
            </a:r>
            <a:endParaRPr lang="sq-AL"/>
          </a:p>
        </c:rich>
      </c:tx>
      <c:overlay val="0"/>
      <c:spPr>
        <a:noFill/>
        <a:ln>
          <a:noFill/>
        </a:ln>
        <a:effectLst/>
      </c:spPr>
    </c:title>
    <c:autoTitleDeleted val="0"/>
    <c:plotArea>
      <c:layout>
        <c:manualLayout>
          <c:layoutTarget val="inner"/>
          <c:xMode val="edge"/>
          <c:yMode val="edge"/>
          <c:x val="5.5484106153397494E-2"/>
          <c:y val="0.15511904761904771"/>
          <c:w val="0.91905293088363949"/>
          <c:h val="0.66998656417947822"/>
        </c:manualLayout>
      </c:layout>
      <c:barChart>
        <c:barDir val="col"/>
        <c:grouping val="clustered"/>
        <c:varyColors val="0"/>
        <c:ser>
          <c:idx val="0"/>
          <c:order val="0"/>
          <c:tx>
            <c:strRef>
              <c:f>Sheet1!$B$1</c:f>
              <c:strCache>
                <c:ptCount val="1"/>
                <c:pt idx="0">
                  <c:v>Rregullore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Sheet1!$B$2:$B$6</c:f>
              <c:numCache>
                <c:formatCode>General</c:formatCode>
                <c:ptCount val="5"/>
                <c:pt idx="0">
                  <c:v>1</c:v>
                </c:pt>
                <c:pt idx="1">
                  <c:v>0</c:v>
                </c:pt>
                <c:pt idx="2">
                  <c:v>0</c:v>
                </c:pt>
                <c:pt idx="3">
                  <c:v>0</c:v>
                </c:pt>
              </c:numCache>
            </c:numRef>
          </c:val>
        </c:ser>
        <c:ser>
          <c:idx val="1"/>
          <c:order val="1"/>
          <c:tx>
            <c:strRef>
              <c:f>Sheet1!$C$1</c:f>
              <c:strCache>
                <c:ptCount val="1"/>
                <c:pt idx="0">
                  <c:v>Vendime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Sheet1!$C$2:$C$6</c:f>
              <c:numCache>
                <c:formatCode>General</c:formatCode>
                <c:ptCount val="5"/>
                <c:pt idx="0">
                  <c:v>14</c:v>
                </c:pt>
                <c:pt idx="1">
                  <c:v>12</c:v>
                </c:pt>
                <c:pt idx="2">
                  <c:v>4</c:v>
                </c:pt>
                <c:pt idx="3">
                  <c:v>9</c:v>
                </c:pt>
              </c:numCache>
            </c:numRef>
          </c:val>
        </c:ser>
        <c:dLbls>
          <c:showLegendKey val="0"/>
          <c:showVal val="1"/>
          <c:showCatName val="0"/>
          <c:showSerName val="0"/>
          <c:showPercent val="0"/>
          <c:showBubbleSize val="0"/>
        </c:dLbls>
        <c:gapWidth val="219"/>
        <c:overlap val="-27"/>
        <c:axId val="326497432"/>
        <c:axId val="326495080"/>
      </c:barChart>
      <c:catAx>
        <c:axId val="326497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495080"/>
        <c:crosses val="autoZero"/>
        <c:auto val="1"/>
        <c:lblAlgn val="ctr"/>
        <c:lblOffset val="100"/>
        <c:noMultiLvlLbl val="0"/>
      </c:catAx>
      <c:valAx>
        <c:axId val="326495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497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Raportimi i Kryetarit</a:t>
            </a:r>
            <a:endParaRPr lang="sq-AL">
              <a:effectLst/>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Sheet1!$B$2:$B$6</c:f>
              <c:numCache>
                <c:formatCode>General</c:formatCode>
                <c:ptCount val="5"/>
                <c:pt idx="0">
                  <c:v>1</c:v>
                </c:pt>
                <c:pt idx="1">
                  <c:v>1</c:v>
                </c:pt>
                <c:pt idx="2">
                  <c:v>1</c:v>
                </c:pt>
                <c:pt idx="3">
                  <c:v>1</c:v>
                </c:pt>
              </c:numCache>
            </c:numRef>
          </c:val>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Sheet1!$C$2:$C$6</c:f>
              <c:numCache>
                <c:formatCode>General</c:formatCode>
                <c:ptCount val="5"/>
              </c:numCache>
            </c:numRef>
          </c:val>
        </c:ser>
        <c:ser>
          <c:idx val="2"/>
          <c:order val="2"/>
          <c:tx>
            <c:strRef>
              <c:f>Sheet1!$D$1</c:f>
              <c:strCache>
                <c:ptCount val="1"/>
                <c:pt idx="0">
                  <c:v>Column3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Sheet1!$D$2:$D$6</c:f>
              <c:numCache>
                <c:formatCode>General</c:formatCode>
                <c:ptCount val="5"/>
              </c:numCache>
            </c:numRef>
          </c:val>
        </c:ser>
        <c:dLbls>
          <c:showLegendKey val="0"/>
          <c:showVal val="1"/>
          <c:showCatName val="0"/>
          <c:showSerName val="0"/>
          <c:showPercent val="0"/>
          <c:showBubbleSize val="0"/>
        </c:dLbls>
        <c:gapWidth val="219"/>
        <c:overlap val="-27"/>
        <c:axId val="326498216"/>
        <c:axId val="326494688"/>
      </c:barChart>
      <c:catAx>
        <c:axId val="326498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494688"/>
        <c:crosses val="autoZero"/>
        <c:auto val="1"/>
        <c:lblAlgn val="ctr"/>
        <c:lblOffset val="100"/>
        <c:noMultiLvlLbl val="0"/>
      </c:catAx>
      <c:valAx>
        <c:axId val="326494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498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effectLst/>
              </a:rPr>
              <a:t>Tubimet</a:t>
            </a:r>
            <a:r>
              <a:rPr lang="en-US" baseline="0">
                <a:effectLst/>
              </a:rPr>
              <a:t> Publike</a:t>
            </a:r>
            <a:endParaRPr lang="sq-AL">
              <a:effectLst/>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Sheet1!$B$2:$B$6</c:f>
              <c:numCache>
                <c:formatCode>General</c:formatCode>
                <c:ptCount val="5"/>
                <c:pt idx="0">
                  <c:v>1</c:v>
                </c:pt>
                <c:pt idx="1">
                  <c:v>1</c:v>
                </c:pt>
                <c:pt idx="2">
                  <c:v>1</c:v>
                </c:pt>
                <c:pt idx="3">
                  <c:v>1</c:v>
                </c:pt>
              </c:numCache>
            </c:numRef>
          </c:val>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Sheet1!$C$2:$C$6</c:f>
              <c:numCache>
                <c:formatCode>General</c:formatCode>
                <c:ptCount val="5"/>
              </c:numCache>
            </c:numRef>
          </c:val>
        </c:ser>
        <c:ser>
          <c:idx val="2"/>
          <c:order val="2"/>
          <c:tx>
            <c:strRef>
              <c:f>Sheet1!$D$1</c:f>
              <c:strCache>
                <c:ptCount val="1"/>
                <c:pt idx="0">
                  <c:v>Column3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Sheet1!$D$2:$D$6</c:f>
              <c:numCache>
                <c:formatCode>General</c:formatCode>
                <c:ptCount val="5"/>
              </c:numCache>
            </c:numRef>
          </c:val>
        </c:ser>
        <c:dLbls>
          <c:showLegendKey val="0"/>
          <c:showVal val="1"/>
          <c:showCatName val="0"/>
          <c:showSerName val="0"/>
          <c:showPercent val="0"/>
          <c:showBubbleSize val="0"/>
        </c:dLbls>
        <c:gapWidth val="219"/>
        <c:overlap val="-27"/>
        <c:axId val="326492728"/>
        <c:axId val="326495472"/>
      </c:barChart>
      <c:catAx>
        <c:axId val="326492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495472"/>
        <c:crosses val="autoZero"/>
        <c:auto val="1"/>
        <c:lblAlgn val="ctr"/>
        <c:lblOffset val="100"/>
        <c:noMultiLvlLbl val="0"/>
      </c:catAx>
      <c:valAx>
        <c:axId val="326495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492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Rregullore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Sheet1!$B$2:$B$39</c:f>
              <c:numCache>
                <c:formatCode>General</c:formatCode>
                <c:ptCount val="38"/>
                <c:pt idx="0">
                  <c:v>1</c:v>
                </c:pt>
                <c:pt idx="1">
                  <c:v>0</c:v>
                </c:pt>
                <c:pt idx="2">
                  <c:v>2</c:v>
                </c:pt>
                <c:pt idx="3">
                  <c:v>2</c:v>
                </c:pt>
                <c:pt idx="4">
                  <c:v>1</c:v>
                </c:pt>
                <c:pt idx="5">
                  <c:v>1</c:v>
                </c:pt>
                <c:pt idx="6">
                  <c:v>2</c:v>
                </c:pt>
                <c:pt idx="7">
                  <c:v>1</c:v>
                </c:pt>
                <c:pt idx="8">
                  <c:v>0</c:v>
                </c:pt>
                <c:pt idx="9">
                  <c:v>0</c:v>
                </c:pt>
                <c:pt idx="10">
                  <c:v>0</c:v>
                </c:pt>
                <c:pt idx="11">
                  <c:v>1</c:v>
                </c:pt>
                <c:pt idx="12">
                  <c:v>0</c:v>
                </c:pt>
                <c:pt idx="13">
                  <c:v>0</c:v>
                </c:pt>
                <c:pt idx="14">
                  <c:v>1</c:v>
                </c:pt>
                <c:pt idx="15">
                  <c:v>0</c:v>
                </c:pt>
                <c:pt idx="16">
                  <c:v>1</c:v>
                </c:pt>
                <c:pt idx="17">
                  <c:v>0</c:v>
                </c:pt>
                <c:pt idx="18">
                  <c:v>0</c:v>
                </c:pt>
                <c:pt idx="19">
                  <c:v>0</c:v>
                </c:pt>
                <c:pt idx="20">
                  <c:v>1</c:v>
                </c:pt>
                <c:pt idx="21">
                  <c:v>2</c:v>
                </c:pt>
                <c:pt idx="22">
                  <c:v>0</c:v>
                </c:pt>
                <c:pt idx="23">
                  <c:v>1</c:v>
                </c:pt>
                <c:pt idx="24">
                  <c:v>1</c:v>
                </c:pt>
                <c:pt idx="25">
                  <c:v>0</c:v>
                </c:pt>
                <c:pt idx="26">
                  <c:v>1</c:v>
                </c:pt>
                <c:pt idx="27">
                  <c:v>0</c:v>
                </c:pt>
                <c:pt idx="28">
                  <c:v>0</c:v>
                </c:pt>
                <c:pt idx="29">
                  <c:v>0</c:v>
                </c:pt>
                <c:pt idx="30">
                  <c:v>0</c:v>
                </c:pt>
                <c:pt idx="31">
                  <c:v>0</c:v>
                </c:pt>
                <c:pt idx="32">
                  <c:v>0</c:v>
                </c:pt>
                <c:pt idx="33">
                  <c:v>0</c:v>
                </c:pt>
                <c:pt idx="34">
                  <c:v>1</c:v>
                </c:pt>
                <c:pt idx="35">
                  <c:v>2</c:v>
                </c:pt>
                <c:pt idx="36">
                  <c:v>1</c:v>
                </c:pt>
                <c:pt idx="37">
                  <c:v>0</c:v>
                </c:pt>
              </c:numCache>
            </c:numRef>
          </c:val>
        </c:ser>
        <c:ser>
          <c:idx val="1"/>
          <c:order val="1"/>
          <c:tx>
            <c:strRef>
              <c:f>Sheet1!$C$1</c:f>
              <c:strCache>
                <c:ptCount val="1"/>
                <c:pt idx="0">
                  <c:v>Vendime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Sheet1!$C$2:$C$39</c:f>
              <c:numCache>
                <c:formatCode>General</c:formatCode>
                <c:ptCount val="38"/>
                <c:pt idx="0">
                  <c:v>15</c:v>
                </c:pt>
                <c:pt idx="1">
                  <c:v>13</c:v>
                </c:pt>
                <c:pt idx="2">
                  <c:v>6</c:v>
                </c:pt>
                <c:pt idx="3">
                  <c:v>10</c:v>
                </c:pt>
                <c:pt idx="4">
                  <c:v>10</c:v>
                </c:pt>
                <c:pt idx="5">
                  <c:v>14</c:v>
                </c:pt>
                <c:pt idx="6">
                  <c:v>4</c:v>
                </c:pt>
                <c:pt idx="7">
                  <c:v>18</c:v>
                </c:pt>
                <c:pt idx="8">
                  <c:v>16</c:v>
                </c:pt>
                <c:pt idx="9">
                  <c:v>4</c:v>
                </c:pt>
                <c:pt idx="10">
                  <c:v>1</c:v>
                </c:pt>
                <c:pt idx="11">
                  <c:v>10</c:v>
                </c:pt>
                <c:pt idx="12">
                  <c:v>5</c:v>
                </c:pt>
                <c:pt idx="13">
                  <c:v>3</c:v>
                </c:pt>
                <c:pt idx="14">
                  <c:v>3</c:v>
                </c:pt>
                <c:pt idx="15">
                  <c:v>4</c:v>
                </c:pt>
                <c:pt idx="16">
                  <c:v>6</c:v>
                </c:pt>
                <c:pt idx="17">
                  <c:v>8</c:v>
                </c:pt>
                <c:pt idx="18">
                  <c:v>10</c:v>
                </c:pt>
                <c:pt idx="19">
                  <c:v>10</c:v>
                </c:pt>
                <c:pt idx="20">
                  <c:v>14</c:v>
                </c:pt>
                <c:pt idx="21">
                  <c:v>5</c:v>
                </c:pt>
                <c:pt idx="22">
                  <c:v>8</c:v>
                </c:pt>
                <c:pt idx="23">
                  <c:v>20</c:v>
                </c:pt>
                <c:pt idx="24">
                  <c:v>15</c:v>
                </c:pt>
                <c:pt idx="25">
                  <c:v>12</c:v>
                </c:pt>
                <c:pt idx="26">
                  <c:v>4</c:v>
                </c:pt>
                <c:pt idx="27">
                  <c:v>7</c:v>
                </c:pt>
                <c:pt idx="28">
                  <c:v>4</c:v>
                </c:pt>
                <c:pt idx="29">
                  <c:v>0</c:v>
                </c:pt>
                <c:pt idx="30">
                  <c:v>2</c:v>
                </c:pt>
                <c:pt idx="31">
                  <c:v>0</c:v>
                </c:pt>
                <c:pt idx="32">
                  <c:v>0</c:v>
                </c:pt>
                <c:pt idx="33">
                  <c:v>5</c:v>
                </c:pt>
                <c:pt idx="34">
                  <c:v>3</c:v>
                </c:pt>
                <c:pt idx="35">
                  <c:v>14</c:v>
                </c:pt>
                <c:pt idx="36">
                  <c:v>6</c:v>
                </c:pt>
                <c:pt idx="37">
                  <c:v>7</c:v>
                </c:pt>
              </c:numCache>
            </c:numRef>
          </c:val>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Sheet1!$D$2:$D$39</c:f>
              <c:numCache>
                <c:formatCode>General</c:formatCode>
                <c:ptCount val="38"/>
              </c:numCache>
            </c:numRef>
          </c:val>
        </c:ser>
        <c:ser>
          <c:idx val="3"/>
          <c:order val="3"/>
          <c:tx>
            <c:strRef>
              <c:f>Sheet1!$E$1</c:f>
              <c:strCache>
                <c:ptCount val="1"/>
                <c:pt idx="0">
                  <c:v>Column1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Sheet1!$E$2:$E$39</c:f>
              <c:numCache>
                <c:formatCode>General</c:formatCode>
                <c:ptCount val="38"/>
              </c:numCache>
            </c:numRef>
          </c:val>
        </c:ser>
        <c:dLbls>
          <c:showLegendKey val="0"/>
          <c:showVal val="1"/>
          <c:showCatName val="0"/>
          <c:showSerName val="0"/>
          <c:showPercent val="0"/>
          <c:showBubbleSize val="0"/>
        </c:dLbls>
        <c:gapWidth val="150"/>
        <c:overlap val="100"/>
        <c:axId val="220154256"/>
        <c:axId val="220154648"/>
      </c:barChart>
      <c:catAx>
        <c:axId val="22015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0154648"/>
        <c:crosses val="autoZero"/>
        <c:auto val="1"/>
        <c:lblAlgn val="ctr"/>
        <c:lblOffset val="100"/>
        <c:noMultiLvlLbl val="0"/>
      </c:catAx>
      <c:valAx>
        <c:axId val="220154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0154256"/>
        <c:crosses val="autoZero"/>
        <c:crossBetween val="between"/>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effectLst/>
              </a:rPr>
              <a:t>KKSB</a:t>
            </a:r>
            <a:endParaRPr lang="sq-AL">
              <a:effectLst/>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Sheet1!$B$2:$B$6</c:f>
              <c:numCache>
                <c:formatCode>General</c:formatCode>
                <c:ptCount val="5"/>
                <c:pt idx="0">
                  <c:v>0</c:v>
                </c:pt>
                <c:pt idx="1">
                  <c:v>0</c:v>
                </c:pt>
                <c:pt idx="2">
                  <c:v>0</c:v>
                </c:pt>
                <c:pt idx="3">
                  <c:v>1</c:v>
                </c:pt>
              </c:numCache>
            </c:numRef>
          </c:val>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Sheet1!$C$2:$C$6</c:f>
              <c:numCache>
                <c:formatCode>General</c:formatCode>
                <c:ptCount val="5"/>
              </c:numCache>
            </c:numRef>
          </c:val>
        </c:ser>
        <c:ser>
          <c:idx val="2"/>
          <c:order val="2"/>
          <c:tx>
            <c:strRef>
              <c:f>Sheet1!$D$1</c:f>
              <c:strCache>
                <c:ptCount val="1"/>
                <c:pt idx="0">
                  <c:v>Column3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Sheet1!$D$2:$D$6</c:f>
              <c:numCache>
                <c:formatCode>General</c:formatCode>
                <c:ptCount val="5"/>
              </c:numCache>
            </c:numRef>
          </c:val>
        </c:ser>
        <c:dLbls>
          <c:showLegendKey val="0"/>
          <c:showVal val="1"/>
          <c:showCatName val="0"/>
          <c:showSerName val="0"/>
          <c:showPercent val="0"/>
          <c:showBubbleSize val="0"/>
        </c:dLbls>
        <c:gapWidth val="219"/>
        <c:overlap val="-27"/>
        <c:axId val="326499392"/>
        <c:axId val="326499784"/>
      </c:barChart>
      <c:catAx>
        <c:axId val="32649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499784"/>
        <c:crosses val="autoZero"/>
        <c:auto val="1"/>
        <c:lblAlgn val="ctr"/>
        <c:lblOffset val="100"/>
        <c:noMultiLvlLbl val="0"/>
      </c:catAx>
      <c:valAx>
        <c:axId val="326499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499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latin typeface="Book Antiqua" panose="02040602050305030304" pitchFamily="18" charset="0"/>
              </a:rPr>
              <a:t>Mbledhjet e Kuvendit</a:t>
            </a:r>
            <a:endParaRPr lang="en-US" sz="1100">
              <a:effectLst/>
              <a:latin typeface="Book Antiqua" panose="0204060205030503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Mbledhjet të rregullta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Graçanicë</c:v>
                </c:pt>
                <c:pt idx="1">
                  <c:v>Ranillug</c:v>
                </c:pt>
                <c:pt idx="2">
                  <c:v>Shtërpcë</c:v>
                </c:pt>
                <c:pt idx="3">
                  <c:v>Partesh</c:v>
                </c:pt>
                <c:pt idx="4">
                  <c:v>Kllokot</c:v>
                </c:pt>
              </c:strCache>
            </c:strRef>
          </c:cat>
          <c:val>
            <c:numRef>
              <c:f>Sheet1!$B$2:$B$6</c:f>
              <c:numCache>
                <c:formatCode>General</c:formatCode>
                <c:ptCount val="5"/>
                <c:pt idx="0">
                  <c:v>2</c:v>
                </c:pt>
                <c:pt idx="1">
                  <c:v>2</c:v>
                </c:pt>
                <c:pt idx="2">
                  <c:v>2</c:v>
                </c:pt>
                <c:pt idx="3">
                  <c:v>1</c:v>
                </c:pt>
                <c:pt idx="4">
                  <c:v>2</c:v>
                </c:pt>
              </c:numCache>
            </c:numRef>
          </c:val>
        </c:ser>
        <c:ser>
          <c:idx val="1"/>
          <c:order val="1"/>
          <c:tx>
            <c:strRef>
              <c:f>Sheet1!$C$1</c:f>
              <c:strCache>
                <c:ptCount val="1"/>
                <c:pt idx="0">
                  <c:v>Mbledhjet ë jashtëzakonshme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Graçanicë</c:v>
                </c:pt>
                <c:pt idx="1">
                  <c:v>Ranillug</c:v>
                </c:pt>
                <c:pt idx="2">
                  <c:v>Shtërpcë</c:v>
                </c:pt>
                <c:pt idx="3">
                  <c:v>Partesh</c:v>
                </c:pt>
                <c:pt idx="4">
                  <c:v>Kllokot</c:v>
                </c:pt>
              </c:strCache>
            </c:strRef>
          </c:cat>
          <c:val>
            <c:numRef>
              <c:f>Sheet1!$C$2:$C$6</c:f>
              <c:numCache>
                <c:formatCode>General</c:formatCode>
                <c:ptCount val="5"/>
                <c:pt idx="0">
                  <c:v>0</c:v>
                </c:pt>
                <c:pt idx="1">
                  <c:v>0</c:v>
                </c:pt>
                <c:pt idx="2">
                  <c:v>0</c:v>
                </c:pt>
                <c:pt idx="3">
                  <c:v>1</c:v>
                </c:pt>
                <c:pt idx="4">
                  <c:v>0</c:v>
                </c:pt>
              </c:numCache>
            </c:numRef>
          </c:val>
        </c:ser>
        <c:ser>
          <c:idx val="2"/>
          <c:order val="2"/>
          <c:tx>
            <c:strRef>
              <c:f>Sheet1!$D$1</c:f>
              <c:strCache>
                <c:ptCount val="1"/>
                <c:pt idx="0">
                  <c:v>Mbledhjet ë solemne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Graçanicë</c:v>
                </c:pt>
                <c:pt idx="1">
                  <c:v>Ranillug</c:v>
                </c:pt>
                <c:pt idx="2">
                  <c:v>Shtërpcë</c:v>
                </c:pt>
                <c:pt idx="3">
                  <c:v>Partesh</c:v>
                </c:pt>
                <c:pt idx="4">
                  <c:v>Kllokot</c:v>
                </c:pt>
              </c:strCache>
            </c:strRef>
          </c:cat>
          <c:val>
            <c:numRef>
              <c:f>Sheet1!$D$2:$D$6</c:f>
              <c:numCache>
                <c:formatCode>General</c:formatCode>
                <c:ptCount val="5"/>
                <c:pt idx="0">
                  <c:v>0</c:v>
                </c:pt>
                <c:pt idx="1">
                  <c:v>0</c:v>
                </c:pt>
                <c:pt idx="2">
                  <c:v>0</c:v>
                </c:pt>
                <c:pt idx="3">
                  <c:v>0</c:v>
                </c:pt>
                <c:pt idx="4">
                  <c:v>0</c:v>
                </c:pt>
              </c:numCache>
            </c:numRef>
          </c:val>
        </c:ser>
        <c:dLbls>
          <c:showLegendKey val="0"/>
          <c:showVal val="1"/>
          <c:showCatName val="0"/>
          <c:showSerName val="0"/>
          <c:showPercent val="0"/>
          <c:showBubbleSize val="0"/>
        </c:dLbls>
        <c:gapWidth val="219"/>
        <c:overlap val="-27"/>
        <c:axId val="404551200"/>
        <c:axId val="404552768"/>
      </c:barChart>
      <c:catAx>
        <c:axId val="40455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552768"/>
        <c:crosses val="autoZero"/>
        <c:auto val="1"/>
        <c:lblAlgn val="ctr"/>
        <c:lblOffset val="100"/>
        <c:noMultiLvlLbl val="0"/>
      </c:catAx>
      <c:valAx>
        <c:axId val="404552768"/>
        <c:scaling>
          <c:orientation val="minMax"/>
          <c:max val="4"/>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low"/>
        <c:spPr>
          <a:noFill/>
          <a:ln w="9525">
            <a:noFill/>
          </a:ln>
          <a:effectLst/>
        </c:spPr>
        <c:txPr>
          <a:bodyPr rot="-60000000" spcFirstLastPara="1" vertOverflow="ellipsis" vert="horz" wrap="square" anchor="ctr" anchorCtr="1"/>
          <a:lstStyle/>
          <a:p>
            <a:pPr>
              <a:defRPr sz="900" b="0" i="0" u="none" strike="noStrike" kern="1200" baseline="0">
                <a:ln w="9525">
                  <a:noFill/>
                </a:ln>
                <a:solidFill>
                  <a:schemeClr val="tx1"/>
                </a:solidFill>
                <a:latin typeface="+mn-lt"/>
                <a:ea typeface="+mn-ea"/>
                <a:cs typeface="+mn-cs"/>
              </a:defRPr>
            </a:pPr>
            <a:endParaRPr lang="en-US"/>
          </a:p>
        </c:txPr>
        <c:crossAx val="40455120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a:lstStyle/>
    <a:p>
      <a:pPr>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latin typeface="Book Antiqua" panose="02040602050305030304" pitchFamily="18" charset="0"/>
              </a:rPr>
              <a:t>Komitetet e Përhershme</a:t>
            </a:r>
            <a:endParaRPr lang="en-US" sz="1100">
              <a:effectLst/>
              <a:latin typeface="Book Antiqua" panose="0204060205030503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KPF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Graçanicë</c:v>
                </c:pt>
                <c:pt idx="1">
                  <c:v>Ranillug</c:v>
                </c:pt>
                <c:pt idx="2">
                  <c:v>Shtërpcë</c:v>
                </c:pt>
                <c:pt idx="3">
                  <c:v>Partesh</c:v>
                </c:pt>
                <c:pt idx="4">
                  <c:v>Kllokot</c:v>
                </c:pt>
              </c:strCache>
            </c:strRef>
          </c:cat>
          <c:val>
            <c:numRef>
              <c:f>Sheet1!$B$2:$B$7</c:f>
              <c:numCache>
                <c:formatCode>General</c:formatCode>
                <c:ptCount val="6"/>
                <c:pt idx="0">
                  <c:v>2</c:v>
                </c:pt>
                <c:pt idx="1">
                  <c:v>2</c:v>
                </c:pt>
                <c:pt idx="2">
                  <c:v>2</c:v>
                </c:pt>
                <c:pt idx="3">
                  <c:v>1</c:v>
                </c:pt>
                <c:pt idx="4">
                  <c:v>2</c:v>
                </c:pt>
              </c:numCache>
            </c:numRef>
          </c:val>
        </c:ser>
        <c:ser>
          <c:idx val="1"/>
          <c:order val="1"/>
          <c:tx>
            <c:strRef>
              <c:f>Sheet1!$C$1</c:f>
              <c:strCache>
                <c:ptCount val="1"/>
                <c:pt idx="0">
                  <c:v>KK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Graçanicë</c:v>
                </c:pt>
                <c:pt idx="1">
                  <c:v>Ranillug</c:v>
                </c:pt>
                <c:pt idx="2">
                  <c:v>Shtërpcë</c:v>
                </c:pt>
                <c:pt idx="3">
                  <c:v>Partesh</c:v>
                </c:pt>
                <c:pt idx="4">
                  <c:v>Kllokot</c:v>
                </c:pt>
              </c:strCache>
            </c:strRef>
          </c:cat>
          <c:val>
            <c:numRef>
              <c:f>Sheet1!$C$2:$C$7</c:f>
              <c:numCache>
                <c:formatCode>General</c:formatCode>
                <c:ptCount val="6"/>
                <c:pt idx="0">
                  <c:v>3</c:v>
                </c:pt>
                <c:pt idx="1">
                  <c:v>2</c:v>
                </c:pt>
                <c:pt idx="2">
                  <c:v>2</c:v>
                </c:pt>
                <c:pt idx="3">
                  <c:v>1</c:v>
                </c:pt>
                <c:pt idx="4">
                  <c:v>2</c:v>
                </c:pt>
              </c:numCache>
            </c:numRef>
          </c:val>
        </c:ser>
        <c:dLbls>
          <c:showLegendKey val="0"/>
          <c:showVal val="1"/>
          <c:showCatName val="0"/>
          <c:showSerName val="0"/>
          <c:showPercent val="0"/>
          <c:showBubbleSize val="0"/>
        </c:dLbls>
        <c:gapWidth val="219"/>
        <c:overlap val="-27"/>
        <c:axId val="404546496"/>
        <c:axId val="404551592"/>
      </c:barChart>
      <c:catAx>
        <c:axId val="40454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551592"/>
        <c:crosses val="autoZero"/>
        <c:auto val="1"/>
        <c:lblAlgn val="ctr"/>
        <c:lblOffset val="100"/>
        <c:noMultiLvlLbl val="0"/>
      </c:catAx>
      <c:valAx>
        <c:axId val="404551592"/>
        <c:scaling>
          <c:orientation val="minMax"/>
          <c:max val="4"/>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low"/>
        <c:spPr>
          <a:noFill/>
          <a:ln w="9525">
            <a:noFill/>
          </a:ln>
          <a:effectLst/>
        </c:spPr>
        <c:txPr>
          <a:bodyPr rot="-60000000" spcFirstLastPara="1" vertOverflow="ellipsis" vert="horz" wrap="square" anchor="ctr" anchorCtr="1"/>
          <a:lstStyle/>
          <a:p>
            <a:pPr>
              <a:defRPr sz="900" b="0" i="0" u="none" strike="noStrike" kern="1200" baseline="0">
                <a:ln w="9525">
                  <a:noFill/>
                </a:ln>
                <a:solidFill>
                  <a:schemeClr val="tx1"/>
                </a:solidFill>
                <a:latin typeface="+mn-lt"/>
                <a:ea typeface="+mn-ea"/>
                <a:cs typeface="+mn-cs"/>
              </a:defRPr>
            </a:pPr>
            <a:endParaRPr lang="en-US"/>
          </a:p>
        </c:txPr>
        <c:crossAx val="40454649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a:lstStyle/>
    <a:p>
      <a:pPr>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Aktet e miratuara nga Kuvendet e Komunave</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Rregullore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Graçanicë</c:v>
                </c:pt>
                <c:pt idx="1">
                  <c:v>Ranillug</c:v>
                </c:pt>
                <c:pt idx="2">
                  <c:v>Shtërpcë</c:v>
                </c:pt>
                <c:pt idx="3">
                  <c:v>Partesh</c:v>
                </c:pt>
                <c:pt idx="4">
                  <c:v>Kllokot</c:v>
                </c:pt>
              </c:strCache>
            </c:strRef>
          </c:cat>
          <c:val>
            <c:numRef>
              <c:f>Sheet1!$B$2:$B$6</c:f>
              <c:numCache>
                <c:formatCode>General</c:formatCode>
                <c:ptCount val="5"/>
                <c:pt idx="0">
                  <c:v>0</c:v>
                </c:pt>
                <c:pt idx="1">
                  <c:v>1</c:v>
                </c:pt>
                <c:pt idx="2">
                  <c:v>0</c:v>
                </c:pt>
                <c:pt idx="3">
                  <c:v>1</c:v>
                </c:pt>
                <c:pt idx="4">
                  <c:v>0</c:v>
                </c:pt>
              </c:numCache>
            </c:numRef>
          </c:val>
        </c:ser>
        <c:ser>
          <c:idx val="1"/>
          <c:order val="1"/>
          <c:tx>
            <c:strRef>
              <c:f>Sheet1!$C$1</c:f>
              <c:strCache>
                <c:ptCount val="1"/>
                <c:pt idx="0">
                  <c:v>Vendime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Graçanicë</c:v>
                </c:pt>
                <c:pt idx="1">
                  <c:v>Ranillug</c:v>
                </c:pt>
                <c:pt idx="2">
                  <c:v>Shtërpcë</c:v>
                </c:pt>
                <c:pt idx="3">
                  <c:v>Partesh</c:v>
                </c:pt>
                <c:pt idx="4">
                  <c:v>Kllokot</c:v>
                </c:pt>
              </c:strCache>
            </c:strRef>
          </c:cat>
          <c:val>
            <c:numRef>
              <c:f>Sheet1!$C$2:$C$6</c:f>
              <c:numCache>
                <c:formatCode>General</c:formatCode>
                <c:ptCount val="5"/>
                <c:pt idx="0">
                  <c:v>10</c:v>
                </c:pt>
                <c:pt idx="1">
                  <c:v>3</c:v>
                </c:pt>
                <c:pt idx="2">
                  <c:v>8</c:v>
                </c:pt>
                <c:pt idx="3">
                  <c:v>6</c:v>
                </c:pt>
                <c:pt idx="4">
                  <c:v>4</c:v>
                </c:pt>
              </c:numCache>
            </c:numRef>
          </c:val>
        </c:ser>
        <c:dLbls>
          <c:showLegendKey val="0"/>
          <c:showVal val="1"/>
          <c:showCatName val="0"/>
          <c:showSerName val="0"/>
          <c:showPercent val="0"/>
          <c:showBubbleSize val="0"/>
        </c:dLbls>
        <c:gapWidth val="219"/>
        <c:overlap val="-27"/>
        <c:axId val="404548848"/>
        <c:axId val="404553944"/>
      </c:barChart>
      <c:catAx>
        <c:axId val="40454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553944"/>
        <c:crosses val="autoZero"/>
        <c:auto val="1"/>
        <c:lblAlgn val="ctr"/>
        <c:lblOffset val="100"/>
        <c:noMultiLvlLbl val="0"/>
      </c:catAx>
      <c:valAx>
        <c:axId val="404553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548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KKSB</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Graçanicë</c:v>
                </c:pt>
                <c:pt idx="1">
                  <c:v>Ranillug</c:v>
                </c:pt>
                <c:pt idx="2">
                  <c:v>Shtërpcë</c:v>
                </c:pt>
                <c:pt idx="3">
                  <c:v>Partesh</c:v>
                </c:pt>
                <c:pt idx="4">
                  <c:v>Kllokot</c:v>
                </c:pt>
              </c:strCache>
            </c:strRef>
          </c:cat>
          <c:val>
            <c:numRef>
              <c:f>Sheet1!$B$2:$B$6</c:f>
              <c:numCache>
                <c:formatCode>General</c:formatCode>
                <c:ptCount val="5"/>
                <c:pt idx="0">
                  <c:v>1</c:v>
                </c:pt>
                <c:pt idx="1">
                  <c:v>1</c:v>
                </c:pt>
                <c:pt idx="2">
                  <c:v>0</c:v>
                </c:pt>
                <c:pt idx="3">
                  <c:v>1</c:v>
                </c:pt>
                <c:pt idx="4">
                  <c:v>1</c:v>
                </c:pt>
              </c:numCache>
            </c:numRef>
          </c:val>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Graçanicë</c:v>
                </c:pt>
                <c:pt idx="1">
                  <c:v>Ranillug</c:v>
                </c:pt>
                <c:pt idx="2">
                  <c:v>Shtërpcë</c:v>
                </c:pt>
                <c:pt idx="3">
                  <c:v>Partesh</c:v>
                </c:pt>
                <c:pt idx="4">
                  <c:v>Kllokot</c:v>
                </c:pt>
              </c:strCache>
            </c:strRef>
          </c:cat>
          <c:val>
            <c:numRef>
              <c:f>Sheet1!$C$2:$C$6</c:f>
              <c:numCache>
                <c:formatCode>General</c:formatCode>
                <c:ptCount val="5"/>
              </c:numCache>
            </c:numRef>
          </c:val>
        </c:ser>
        <c:dLbls>
          <c:showLegendKey val="0"/>
          <c:showVal val="1"/>
          <c:showCatName val="0"/>
          <c:showSerName val="0"/>
          <c:showPercent val="0"/>
          <c:showBubbleSize val="0"/>
        </c:dLbls>
        <c:gapWidth val="219"/>
        <c:overlap val="-27"/>
        <c:axId val="404546888"/>
        <c:axId val="404547672"/>
      </c:barChart>
      <c:catAx>
        <c:axId val="404546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547672"/>
        <c:crosses val="autoZero"/>
        <c:auto val="1"/>
        <c:lblAlgn val="ctr"/>
        <c:lblOffset val="100"/>
        <c:noMultiLvlLbl val="0"/>
      </c:catAx>
      <c:valAx>
        <c:axId val="404547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546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Raportimi i Kryetarit</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Graçanicë</c:v>
                </c:pt>
                <c:pt idx="1">
                  <c:v>Ranillug</c:v>
                </c:pt>
                <c:pt idx="2">
                  <c:v>Shtërpcë</c:v>
                </c:pt>
                <c:pt idx="3">
                  <c:v>Partesh</c:v>
                </c:pt>
                <c:pt idx="4">
                  <c:v>Kllokot</c:v>
                </c:pt>
              </c:strCache>
            </c:strRef>
          </c:cat>
          <c:val>
            <c:numRef>
              <c:f>Sheet1!$B$2:$B$6</c:f>
              <c:numCache>
                <c:formatCode>General</c:formatCode>
                <c:ptCount val="5"/>
                <c:pt idx="0">
                  <c:v>0</c:v>
                </c:pt>
                <c:pt idx="1">
                  <c:v>0</c:v>
                </c:pt>
                <c:pt idx="2">
                  <c:v>1</c:v>
                </c:pt>
                <c:pt idx="3">
                  <c:v>1</c:v>
                </c:pt>
                <c:pt idx="4">
                  <c:v>0</c:v>
                </c:pt>
              </c:numCache>
            </c:numRef>
          </c:val>
        </c:ser>
        <c:dLbls>
          <c:showLegendKey val="0"/>
          <c:showVal val="1"/>
          <c:showCatName val="0"/>
          <c:showSerName val="0"/>
          <c:showPercent val="0"/>
          <c:showBubbleSize val="0"/>
        </c:dLbls>
        <c:gapWidth val="219"/>
        <c:overlap val="-27"/>
        <c:axId val="404550024"/>
        <c:axId val="404550416"/>
      </c:barChart>
      <c:catAx>
        <c:axId val="404550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550416"/>
        <c:crosses val="autoZero"/>
        <c:auto val="1"/>
        <c:lblAlgn val="ctr"/>
        <c:lblOffset val="100"/>
        <c:noMultiLvlLbl val="0"/>
      </c:catAx>
      <c:valAx>
        <c:axId val="40455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550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Tubimet Publike</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Numri I tubimeve publike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Graçanicë</c:v>
                </c:pt>
                <c:pt idx="1">
                  <c:v>Ranillug</c:v>
                </c:pt>
                <c:pt idx="2">
                  <c:v>Shtërpcë</c:v>
                </c:pt>
                <c:pt idx="3">
                  <c:v>Partesh</c:v>
                </c:pt>
                <c:pt idx="4">
                  <c:v>Kllokot</c:v>
                </c:pt>
              </c:strCache>
            </c:strRef>
          </c:cat>
          <c:val>
            <c:numRef>
              <c:f>Sheet1!$B$2:$B$6</c:f>
              <c:numCache>
                <c:formatCode>General</c:formatCode>
                <c:ptCount val="5"/>
                <c:pt idx="0">
                  <c:v>16</c:v>
                </c:pt>
                <c:pt idx="1">
                  <c:v>6</c:v>
                </c:pt>
                <c:pt idx="2">
                  <c:v>0</c:v>
                </c:pt>
                <c:pt idx="3">
                  <c:v>0</c:v>
                </c:pt>
                <c:pt idx="4">
                  <c:v>2</c:v>
                </c:pt>
              </c:numCache>
            </c:numRef>
          </c:val>
        </c:ser>
        <c:dLbls>
          <c:showLegendKey val="0"/>
          <c:showVal val="1"/>
          <c:showCatName val="0"/>
          <c:showSerName val="0"/>
          <c:showPercent val="0"/>
          <c:showBubbleSize val="0"/>
        </c:dLbls>
        <c:gapWidth val="219"/>
        <c:overlap val="-27"/>
        <c:axId val="404553160"/>
        <c:axId val="404547280"/>
      </c:barChart>
      <c:catAx>
        <c:axId val="404553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547280"/>
        <c:crosses val="autoZero"/>
        <c:auto val="1"/>
        <c:lblAlgn val="ctr"/>
        <c:lblOffset val="100"/>
        <c:noMultiLvlLbl val="0"/>
      </c:catAx>
      <c:valAx>
        <c:axId val="40454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553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latin typeface="Book Antiqua" panose="02040602050305030304" pitchFamily="18" charset="0"/>
              </a:rPr>
              <a:t>Mbledhjet e Kuvendit</a:t>
            </a:r>
            <a:endParaRPr lang="en-US" sz="1100">
              <a:effectLst/>
              <a:latin typeface="Book Antiqua" panose="0204060205030503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Mbledhjet të rregullta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Pejë</c:v>
                </c:pt>
                <c:pt idx="1">
                  <c:v>Klinë</c:v>
                </c:pt>
                <c:pt idx="2">
                  <c:v>Istog</c:v>
                </c:pt>
                <c:pt idx="3">
                  <c:v>Lipjan</c:v>
                </c:pt>
              </c:strCache>
            </c:strRef>
          </c:cat>
          <c:val>
            <c:numRef>
              <c:f>Sheet1!$B$2:$B$6</c:f>
              <c:numCache>
                <c:formatCode>General</c:formatCode>
                <c:ptCount val="5"/>
                <c:pt idx="0">
                  <c:v>2</c:v>
                </c:pt>
                <c:pt idx="1">
                  <c:v>2</c:v>
                </c:pt>
                <c:pt idx="2">
                  <c:v>2</c:v>
                </c:pt>
                <c:pt idx="3">
                  <c:v>2</c:v>
                </c:pt>
              </c:numCache>
            </c:numRef>
          </c:val>
        </c:ser>
        <c:ser>
          <c:idx val="1"/>
          <c:order val="1"/>
          <c:tx>
            <c:strRef>
              <c:f>Sheet1!$C$1</c:f>
              <c:strCache>
                <c:ptCount val="1"/>
                <c:pt idx="0">
                  <c:v>Mbledhjet ë jashtëzakonshme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Pejë</c:v>
                </c:pt>
                <c:pt idx="1">
                  <c:v>Klinë</c:v>
                </c:pt>
                <c:pt idx="2">
                  <c:v>Istog</c:v>
                </c:pt>
                <c:pt idx="3">
                  <c:v>Lipjan</c:v>
                </c:pt>
              </c:strCache>
            </c:strRef>
          </c:cat>
          <c:val>
            <c:numRef>
              <c:f>Sheet1!$C$2:$C$6</c:f>
              <c:numCache>
                <c:formatCode>General</c:formatCode>
                <c:ptCount val="5"/>
                <c:pt idx="0">
                  <c:v>1</c:v>
                </c:pt>
                <c:pt idx="1">
                  <c:v>1</c:v>
                </c:pt>
                <c:pt idx="2">
                  <c:v>0</c:v>
                </c:pt>
                <c:pt idx="3">
                  <c:v>0</c:v>
                </c:pt>
              </c:numCache>
            </c:numRef>
          </c:val>
        </c:ser>
        <c:ser>
          <c:idx val="2"/>
          <c:order val="2"/>
          <c:tx>
            <c:strRef>
              <c:f>Sheet1!$D$1</c:f>
              <c:strCache>
                <c:ptCount val="1"/>
                <c:pt idx="0">
                  <c:v>Mbledhjet ë solemne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Pejë</c:v>
                </c:pt>
                <c:pt idx="1">
                  <c:v>Klinë</c:v>
                </c:pt>
                <c:pt idx="2">
                  <c:v>Istog</c:v>
                </c:pt>
                <c:pt idx="3">
                  <c:v>Lipjan</c:v>
                </c:pt>
              </c:strCache>
            </c:strRef>
          </c:cat>
          <c:val>
            <c:numRef>
              <c:f>Sheet1!$D$2:$D$6</c:f>
              <c:numCache>
                <c:formatCode>General</c:formatCode>
                <c:ptCount val="5"/>
                <c:pt idx="0">
                  <c:v>0</c:v>
                </c:pt>
                <c:pt idx="1">
                  <c:v>0</c:v>
                </c:pt>
                <c:pt idx="2">
                  <c:v>0</c:v>
                </c:pt>
                <c:pt idx="3">
                  <c:v>0</c:v>
                </c:pt>
              </c:numCache>
            </c:numRef>
          </c:val>
        </c:ser>
        <c:ser>
          <c:idx val="3"/>
          <c:order val="3"/>
          <c:tx>
            <c:strRef>
              <c:f>Sheet1!$E$1</c:f>
              <c:strCache>
                <c:ptCount val="1"/>
                <c:pt idx="0">
                  <c:v>Mbledhjet Urgjente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Pejë</c:v>
                </c:pt>
                <c:pt idx="1">
                  <c:v>Klinë</c:v>
                </c:pt>
                <c:pt idx="2">
                  <c:v>Istog</c:v>
                </c:pt>
                <c:pt idx="3">
                  <c:v>Lipjan</c:v>
                </c:pt>
              </c:strCache>
            </c:strRef>
          </c:cat>
          <c:val>
            <c:numRef>
              <c:f>Sheet1!$E$2:$E$6</c:f>
              <c:numCache>
                <c:formatCode>General</c:formatCode>
                <c:ptCount val="5"/>
                <c:pt idx="0">
                  <c:v>0</c:v>
                </c:pt>
                <c:pt idx="1">
                  <c:v>1</c:v>
                </c:pt>
                <c:pt idx="2">
                  <c:v>0</c:v>
                </c:pt>
                <c:pt idx="3">
                  <c:v>1</c:v>
                </c:pt>
              </c:numCache>
            </c:numRef>
          </c:val>
        </c:ser>
        <c:dLbls>
          <c:showLegendKey val="0"/>
          <c:showVal val="1"/>
          <c:showCatName val="0"/>
          <c:showSerName val="0"/>
          <c:showPercent val="0"/>
          <c:showBubbleSize val="0"/>
        </c:dLbls>
        <c:gapWidth val="219"/>
        <c:overlap val="-27"/>
        <c:axId val="404548064"/>
        <c:axId val="404552376"/>
      </c:barChart>
      <c:catAx>
        <c:axId val="40454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552376"/>
        <c:crosses val="autoZero"/>
        <c:auto val="1"/>
        <c:lblAlgn val="ctr"/>
        <c:lblOffset val="100"/>
        <c:noMultiLvlLbl val="0"/>
      </c:catAx>
      <c:valAx>
        <c:axId val="404552376"/>
        <c:scaling>
          <c:orientation val="minMax"/>
          <c:max val="4"/>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low"/>
        <c:spPr>
          <a:noFill/>
          <a:ln w="9525">
            <a:noFill/>
          </a:ln>
          <a:effectLst/>
        </c:spPr>
        <c:txPr>
          <a:bodyPr rot="-60000000" spcFirstLastPara="1" vertOverflow="ellipsis" vert="horz" wrap="square" anchor="ctr" anchorCtr="1"/>
          <a:lstStyle/>
          <a:p>
            <a:pPr>
              <a:defRPr sz="900" b="0" i="0" u="none" strike="noStrike" kern="1200" baseline="0">
                <a:ln w="9525">
                  <a:noFill/>
                </a:ln>
                <a:solidFill>
                  <a:schemeClr val="tx1"/>
                </a:solidFill>
                <a:latin typeface="+mn-lt"/>
                <a:ea typeface="+mn-ea"/>
                <a:cs typeface="+mn-cs"/>
              </a:defRPr>
            </a:pPr>
            <a:endParaRPr lang="en-US"/>
          </a:p>
        </c:txPr>
        <c:crossAx val="40454806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a:lstStyle/>
    <a:p>
      <a:pPr>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sq-AL" sz="1800" b="1">
                <a:effectLst/>
              </a:rPr>
              <a:t>Mbledhjet e Komiteteve të Përhershme</a:t>
            </a:r>
            <a:endParaRPr lang="sq-AL" sz="1800">
              <a:effectLst/>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KPF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Pejë</c:v>
                </c:pt>
                <c:pt idx="1">
                  <c:v>Klinë</c:v>
                </c:pt>
                <c:pt idx="2">
                  <c:v>Istog</c:v>
                </c:pt>
                <c:pt idx="3">
                  <c:v>Lipjan</c:v>
                </c:pt>
              </c:strCache>
            </c:strRef>
          </c:cat>
          <c:val>
            <c:numRef>
              <c:f>Sheet1!$B$2:$B$6</c:f>
              <c:numCache>
                <c:formatCode>General</c:formatCode>
                <c:ptCount val="5"/>
                <c:pt idx="0">
                  <c:v>2</c:v>
                </c:pt>
                <c:pt idx="1">
                  <c:v>2</c:v>
                </c:pt>
                <c:pt idx="2">
                  <c:v>2</c:v>
                </c:pt>
                <c:pt idx="3">
                  <c:v>2</c:v>
                </c:pt>
              </c:numCache>
            </c:numRef>
          </c:val>
        </c:ser>
        <c:ser>
          <c:idx val="1"/>
          <c:order val="1"/>
          <c:tx>
            <c:strRef>
              <c:f>Sheet1!$C$1</c:f>
              <c:strCache>
                <c:ptCount val="1"/>
                <c:pt idx="0">
                  <c:v>KK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Pejë</c:v>
                </c:pt>
                <c:pt idx="1">
                  <c:v>Klinë</c:v>
                </c:pt>
                <c:pt idx="2">
                  <c:v>Istog</c:v>
                </c:pt>
                <c:pt idx="3">
                  <c:v>Lipjan</c:v>
                </c:pt>
              </c:strCache>
            </c:strRef>
          </c:cat>
          <c:val>
            <c:numRef>
              <c:f>Sheet1!$C$2:$C$6</c:f>
              <c:numCache>
                <c:formatCode>General</c:formatCode>
                <c:ptCount val="5"/>
                <c:pt idx="0">
                  <c:v>2</c:v>
                </c:pt>
                <c:pt idx="1">
                  <c:v>2</c:v>
                </c:pt>
                <c:pt idx="2">
                  <c:v>2</c:v>
                </c:pt>
                <c:pt idx="3">
                  <c:v>2</c:v>
                </c:pt>
              </c:numCache>
            </c:numRef>
          </c:val>
        </c:ser>
        <c:dLbls>
          <c:showLegendKey val="0"/>
          <c:showVal val="1"/>
          <c:showCatName val="0"/>
          <c:showSerName val="0"/>
          <c:showPercent val="0"/>
          <c:showBubbleSize val="0"/>
        </c:dLbls>
        <c:gapWidth val="219"/>
        <c:overlap val="-27"/>
        <c:axId val="404947080"/>
        <c:axId val="404946296"/>
      </c:barChart>
      <c:catAx>
        <c:axId val="404947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946296"/>
        <c:crosses val="autoZero"/>
        <c:auto val="1"/>
        <c:lblAlgn val="ctr"/>
        <c:lblOffset val="100"/>
        <c:noMultiLvlLbl val="0"/>
      </c:catAx>
      <c:valAx>
        <c:axId val="404946296"/>
        <c:scaling>
          <c:orientation val="minMax"/>
          <c:max val="4"/>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low"/>
        <c:spPr>
          <a:noFill/>
          <a:ln w="9525">
            <a:noFill/>
          </a:ln>
          <a:effectLst/>
        </c:spPr>
        <c:txPr>
          <a:bodyPr rot="-60000000" spcFirstLastPara="1" vertOverflow="ellipsis" vert="horz" wrap="square" anchor="ctr" anchorCtr="1"/>
          <a:lstStyle/>
          <a:p>
            <a:pPr>
              <a:defRPr sz="900" b="0" i="0" u="none" strike="noStrike" kern="1200" baseline="0">
                <a:ln w="9525">
                  <a:noFill/>
                </a:ln>
                <a:solidFill>
                  <a:schemeClr val="tx1"/>
                </a:solidFill>
                <a:latin typeface="+mn-lt"/>
                <a:ea typeface="+mn-ea"/>
                <a:cs typeface="+mn-cs"/>
              </a:defRPr>
            </a:pPr>
            <a:endParaRPr lang="en-US"/>
          </a:p>
        </c:txPr>
        <c:crossAx val="40494708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a:lstStyle/>
    <a:p>
      <a:pPr>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a:effectLst/>
              </a:rPr>
              <a:t>Takimet</a:t>
            </a:r>
            <a:r>
              <a:rPr lang="en-US" sz="1800" b="1" baseline="0">
                <a:effectLst/>
              </a:rPr>
              <a:t> Publike</a:t>
            </a:r>
            <a:endParaRPr lang="sq-AL" sz="1800">
              <a:effectLst/>
            </a:endParaRPr>
          </a:p>
        </c:rich>
      </c:tx>
      <c:layout>
        <c:manualLayout>
          <c:xMode val="edge"/>
          <c:yMode val="edge"/>
          <c:x val="0.36713899532611927"/>
          <c:y val="4.5674164147203107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Pejë</c:v>
                </c:pt>
                <c:pt idx="1">
                  <c:v>Klinë</c:v>
                </c:pt>
                <c:pt idx="2">
                  <c:v>Istog</c:v>
                </c:pt>
                <c:pt idx="3">
                  <c:v>Lipjan</c:v>
                </c:pt>
              </c:strCache>
            </c:strRef>
          </c:cat>
          <c:val>
            <c:numRef>
              <c:f>Sheet1!$B$2:$B$6</c:f>
              <c:numCache>
                <c:formatCode>General</c:formatCode>
                <c:ptCount val="5"/>
              </c:numCache>
            </c:numRef>
          </c:val>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Pejë</c:v>
                </c:pt>
                <c:pt idx="1">
                  <c:v>Klinë</c:v>
                </c:pt>
                <c:pt idx="2">
                  <c:v>Istog</c:v>
                </c:pt>
                <c:pt idx="3">
                  <c:v>Lipjan</c:v>
                </c:pt>
              </c:strCache>
            </c:strRef>
          </c:cat>
          <c:val>
            <c:numRef>
              <c:f>Sheet1!$C$2:$C$6</c:f>
              <c:numCache>
                <c:formatCode>General</c:formatCode>
                <c:ptCount val="5"/>
                <c:pt idx="0">
                  <c:v>0</c:v>
                </c:pt>
                <c:pt idx="1">
                  <c:v>1</c:v>
                </c:pt>
                <c:pt idx="2">
                  <c:v>0</c:v>
                </c:pt>
                <c:pt idx="3">
                  <c:v>0</c:v>
                </c:pt>
              </c:numCache>
            </c:numRef>
          </c:val>
        </c:ser>
        <c:dLbls>
          <c:showLegendKey val="0"/>
          <c:showVal val="1"/>
          <c:showCatName val="0"/>
          <c:showSerName val="0"/>
          <c:showPercent val="0"/>
          <c:showBubbleSize val="0"/>
        </c:dLbls>
        <c:gapWidth val="219"/>
        <c:overlap val="-27"/>
        <c:axId val="404950216"/>
        <c:axId val="404951000"/>
      </c:barChart>
      <c:catAx>
        <c:axId val="404950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951000"/>
        <c:crosses val="autoZero"/>
        <c:auto val="1"/>
        <c:lblAlgn val="ctr"/>
        <c:lblOffset val="100"/>
        <c:noMultiLvlLbl val="0"/>
      </c:catAx>
      <c:valAx>
        <c:axId val="404951000"/>
        <c:scaling>
          <c:orientation val="minMax"/>
          <c:max val="4"/>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low"/>
        <c:spPr>
          <a:noFill/>
          <a:ln w="9525">
            <a:noFill/>
          </a:ln>
          <a:effectLst/>
        </c:spPr>
        <c:txPr>
          <a:bodyPr rot="-60000000" spcFirstLastPara="1" vertOverflow="ellipsis" vert="horz" wrap="square" anchor="ctr" anchorCtr="1"/>
          <a:lstStyle/>
          <a:p>
            <a:pPr>
              <a:defRPr sz="900" b="0" i="0" u="none" strike="noStrike" kern="1200" baseline="0">
                <a:ln w="9525">
                  <a:noFill/>
                </a:ln>
                <a:solidFill>
                  <a:schemeClr val="tx1"/>
                </a:solidFill>
                <a:latin typeface="+mn-lt"/>
                <a:ea typeface="+mn-ea"/>
                <a:cs typeface="+mn-cs"/>
              </a:defRPr>
            </a:pPr>
            <a:endParaRPr lang="en-US"/>
          </a:p>
        </c:txPr>
        <c:crossAx val="404950216"/>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KKSB</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Sheet1!$B$2:$B$39</c:f>
              <c:numCache>
                <c:formatCode>General</c:formatCode>
                <c:ptCount val="38"/>
                <c:pt idx="0">
                  <c:v>0</c:v>
                </c:pt>
                <c:pt idx="1">
                  <c:v>1</c:v>
                </c:pt>
                <c:pt idx="2">
                  <c:v>2</c:v>
                </c:pt>
                <c:pt idx="3">
                  <c:v>2</c:v>
                </c:pt>
                <c:pt idx="4">
                  <c:v>2</c:v>
                </c:pt>
                <c:pt idx="5">
                  <c:v>0</c:v>
                </c:pt>
                <c:pt idx="6">
                  <c:v>0</c:v>
                </c:pt>
                <c:pt idx="7">
                  <c:v>0</c:v>
                </c:pt>
                <c:pt idx="8">
                  <c:v>0</c:v>
                </c:pt>
                <c:pt idx="9">
                  <c:v>0</c:v>
                </c:pt>
                <c:pt idx="11">
                  <c:v>1</c:v>
                </c:pt>
                <c:pt idx="14">
                  <c:v>1</c:v>
                </c:pt>
                <c:pt idx="15">
                  <c:v>1</c:v>
                </c:pt>
                <c:pt idx="16">
                  <c:v>1</c:v>
                </c:pt>
                <c:pt idx="18">
                  <c:v>1</c:v>
                </c:pt>
                <c:pt idx="19">
                  <c:v>0</c:v>
                </c:pt>
                <c:pt idx="20">
                  <c:v>1</c:v>
                </c:pt>
                <c:pt idx="21">
                  <c:v>3</c:v>
                </c:pt>
                <c:pt idx="22">
                  <c:v>2</c:v>
                </c:pt>
                <c:pt idx="23">
                  <c:v>1</c:v>
                </c:pt>
                <c:pt idx="24">
                  <c:v>0</c:v>
                </c:pt>
                <c:pt idx="25">
                  <c:v>0</c:v>
                </c:pt>
                <c:pt idx="26">
                  <c:v>1</c:v>
                </c:pt>
                <c:pt idx="27">
                  <c:v>1</c:v>
                </c:pt>
                <c:pt idx="28">
                  <c:v>1</c:v>
                </c:pt>
                <c:pt idx="29">
                  <c:v>0</c:v>
                </c:pt>
                <c:pt idx="30">
                  <c:v>0</c:v>
                </c:pt>
                <c:pt idx="31">
                  <c:v>0</c:v>
                </c:pt>
                <c:pt idx="32">
                  <c:v>0</c:v>
                </c:pt>
                <c:pt idx="33">
                  <c:v>0</c:v>
                </c:pt>
                <c:pt idx="34">
                  <c:v>1</c:v>
                </c:pt>
                <c:pt idx="35">
                  <c:v>1</c:v>
                </c:pt>
                <c:pt idx="36">
                  <c:v>1</c:v>
                </c:pt>
                <c:pt idx="37">
                  <c:v>1</c:v>
                </c:pt>
              </c:numCache>
            </c:numRef>
          </c:val>
        </c:ser>
        <c:ser>
          <c:idx val="1"/>
          <c:order val="1"/>
          <c:tx>
            <c:strRef>
              <c:f>Sheet1!$C$1</c:f>
              <c:strCache>
                <c:ptCount val="1"/>
                <c:pt idx="0">
                  <c:v>Column3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Sheet1!$C$2:$C$39</c:f>
              <c:numCache>
                <c:formatCode>General</c:formatCode>
                <c:ptCount val="38"/>
              </c:numCache>
            </c:numRef>
          </c:val>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Sheet1!$D$2:$D$39</c:f>
              <c:numCache>
                <c:formatCode>General</c:formatCode>
                <c:ptCount val="38"/>
              </c:numCache>
            </c:numRef>
          </c:val>
        </c:ser>
        <c:ser>
          <c:idx val="3"/>
          <c:order val="3"/>
          <c:tx>
            <c:strRef>
              <c:f>Sheet1!$E$1</c:f>
              <c:strCache>
                <c:ptCount val="1"/>
                <c:pt idx="0">
                  <c:v>Column1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Sheet1!$E$2:$E$39</c:f>
              <c:numCache>
                <c:formatCode>General</c:formatCode>
                <c:ptCount val="38"/>
              </c:numCache>
            </c:numRef>
          </c:val>
        </c:ser>
        <c:dLbls>
          <c:showLegendKey val="0"/>
          <c:showVal val="1"/>
          <c:showCatName val="0"/>
          <c:showSerName val="0"/>
          <c:showPercent val="0"/>
          <c:showBubbleSize val="0"/>
        </c:dLbls>
        <c:gapWidth val="150"/>
        <c:overlap val="100"/>
        <c:axId val="405061064"/>
        <c:axId val="405061456"/>
      </c:barChart>
      <c:catAx>
        <c:axId val="405061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061456"/>
        <c:crosses val="autoZero"/>
        <c:auto val="1"/>
        <c:lblAlgn val="ctr"/>
        <c:lblOffset val="100"/>
        <c:noMultiLvlLbl val="0"/>
      </c:catAx>
      <c:valAx>
        <c:axId val="405061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061064"/>
        <c:crosses val="autoZero"/>
        <c:crossBetween val="between"/>
      </c:valAx>
      <c:spPr>
        <a:noFill/>
        <a:ln>
          <a:noFill/>
        </a:ln>
        <a:effectLst/>
      </c:spPr>
    </c:plotArea>
    <c:legend>
      <c:legendPos val="b"/>
      <c:legendEntry>
        <c:idx val="1"/>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sq-AL" sz="1800" b="1">
                <a:effectLst/>
              </a:rPr>
              <a:t>Raportimi i Kryetarit të Komunës në Kuvendin e Komunës</a:t>
            </a:r>
            <a:endParaRPr lang="sq-AL" sz="1800">
              <a:effectLst/>
            </a:endParaRPr>
          </a:p>
        </c:rich>
      </c:tx>
      <c:layout>
        <c:manualLayout>
          <c:xMode val="edge"/>
          <c:yMode val="edge"/>
          <c:x val="0.11827815908038244"/>
          <c:y val="5.6925922234404264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Pejë</c:v>
                </c:pt>
                <c:pt idx="1">
                  <c:v>Klinë</c:v>
                </c:pt>
                <c:pt idx="2">
                  <c:v>Istog</c:v>
                </c:pt>
                <c:pt idx="3">
                  <c:v>Lipjan</c:v>
                </c:pt>
              </c:strCache>
            </c:strRef>
          </c:cat>
          <c:val>
            <c:numRef>
              <c:f>Sheet1!$B$2:$B$6</c:f>
              <c:numCache>
                <c:formatCode>General</c:formatCode>
                <c:ptCount val="5"/>
              </c:numCache>
            </c:numRef>
          </c:val>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Pejë</c:v>
                </c:pt>
                <c:pt idx="1">
                  <c:v>Klinë</c:v>
                </c:pt>
                <c:pt idx="2">
                  <c:v>Istog</c:v>
                </c:pt>
                <c:pt idx="3">
                  <c:v>Lipjan</c:v>
                </c:pt>
              </c:strCache>
            </c:strRef>
          </c:cat>
          <c:val>
            <c:numRef>
              <c:f>Sheet1!$C$2:$C$6</c:f>
              <c:numCache>
                <c:formatCode>General</c:formatCode>
                <c:ptCount val="5"/>
                <c:pt idx="0">
                  <c:v>1</c:v>
                </c:pt>
                <c:pt idx="1">
                  <c:v>1</c:v>
                </c:pt>
                <c:pt idx="2">
                  <c:v>1</c:v>
                </c:pt>
                <c:pt idx="3">
                  <c:v>0</c:v>
                </c:pt>
              </c:numCache>
            </c:numRef>
          </c:val>
        </c:ser>
        <c:dLbls>
          <c:showLegendKey val="0"/>
          <c:showVal val="1"/>
          <c:showCatName val="0"/>
          <c:showSerName val="0"/>
          <c:showPercent val="0"/>
          <c:showBubbleSize val="0"/>
        </c:dLbls>
        <c:gapWidth val="219"/>
        <c:overlap val="-27"/>
        <c:axId val="404944336"/>
        <c:axId val="404947472"/>
      </c:barChart>
      <c:catAx>
        <c:axId val="40494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947472"/>
        <c:crosses val="autoZero"/>
        <c:auto val="1"/>
        <c:lblAlgn val="ctr"/>
        <c:lblOffset val="100"/>
        <c:noMultiLvlLbl val="0"/>
      </c:catAx>
      <c:valAx>
        <c:axId val="404947472"/>
        <c:scaling>
          <c:orientation val="minMax"/>
          <c:max val="4"/>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low"/>
        <c:spPr>
          <a:noFill/>
          <a:ln w="9525">
            <a:noFill/>
          </a:ln>
          <a:effectLst/>
        </c:spPr>
        <c:txPr>
          <a:bodyPr rot="-60000000" spcFirstLastPara="1" vertOverflow="ellipsis" vert="horz" wrap="square" anchor="ctr" anchorCtr="1"/>
          <a:lstStyle/>
          <a:p>
            <a:pPr>
              <a:defRPr sz="900" b="0" i="0" u="none" strike="noStrike" kern="1200" baseline="0">
                <a:ln w="9525">
                  <a:noFill/>
                </a:ln>
                <a:solidFill>
                  <a:schemeClr val="tx1"/>
                </a:solidFill>
                <a:latin typeface="+mn-lt"/>
                <a:ea typeface="+mn-ea"/>
                <a:cs typeface="+mn-cs"/>
              </a:defRPr>
            </a:pPr>
            <a:endParaRPr lang="en-US"/>
          </a:p>
        </c:txPr>
        <c:crossAx val="404944336"/>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a:lstStyle/>
    <a:p>
      <a:pPr>
        <a:defRPr/>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q-AL" sz="1400" b="1" i="0" u="none" strike="noStrike" baseline="0">
                <a:effectLst/>
              </a:rPr>
              <a:t>Aktet e kuvendeve të komunave</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Rregullore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Peja</c:v>
                </c:pt>
                <c:pt idx="1">
                  <c:v>Klina</c:v>
                </c:pt>
                <c:pt idx="2">
                  <c:v>Istogu</c:v>
                </c:pt>
                <c:pt idx="3">
                  <c:v>Lipjani</c:v>
                </c:pt>
              </c:strCache>
            </c:strRef>
          </c:cat>
          <c:val>
            <c:numRef>
              <c:f>Sheet1!$B$2:$B$5</c:f>
              <c:numCache>
                <c:formatCode>General</c:formatCode>
                <c:ptCount val="4"/>
                <c:pt idx="0">
                  <c:v>0</c:v>
                </c:pt>
                <c:pt idx="1">
                  <c:v>2</c:v>
                </c:pt>
                <c:pt idx="2">
                  <c:v>1</c:v>
                </c:pt>
                <c:pt idx="3">
                  <c:v>1</c:v>
                </c:pt>
              </c:numCache>
            </c:numRef>
          </c:val>
        </c:ser>
        <c:ser>
          <c:idx val="1"/>
          <c:order val="1"/>
          <c:tx>
            <c:strRef>
              <c:f>Sheet1!$C$1</c:f>
              <c:strCache>
                <c:ptCount val="1"/>
                <c:pt idx="0">
                  <c:v>Vendime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Peja</c:v>
                </c:pt>
                <c:pt idx="1">
                  <c:v>Klina</c:v>
                </c:pt>
                <c:pt idx="2">
                  <c:v>Istogu</c:v>
                </c:pt>
                <c:pt idx="3">
                  <c:v>Lipjani</c:v>
                </c:pt>
              </c:strCache>
            </c:strRef>
          </c:cat>
          <c:val>
            <c:numRef>
              <c:f>Sheet1!$C$2:$C$5</c:f>
              <c:numCache>
                <c:formatCode>General</c:formatCode>
                <c:ptCount val="4"/>
                <c:pt idx="0">
                  <c:v>7</c:v>
                </c:pt>
                <c:pt idx="1">
                  <c:v>14</c:v>
                </c:pt>
                <c:pt idx="2">
                  <c:v>3</c:v>
                </c:pt>
                <c:pt idx="3">
                  <c:v>5</c:v>
                </c:pt>
              </c:numCache>
            </c:numRef>
          </c:val>
        </c:ser>
        <c:dLbls>
          <c:showLegendKey val="0"/>
          <c:showVal val="1"/>
          <c:showCatName val="0"/>
          <c:showSerName val="0"/>
          <c:showPercent val="0"/>
          <c:showBubbleSize val="0"/>
        </c:dLbls>
        <c:gapWidth val="219"/>
        <c:overlap val="-27"/>
        <c:axId val="404948648"/>
        <c:axId val="404949824"/>
      </c:barChart>
      <c:catAx>
        <c:axId val="404948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949824"/>
        <c:crosses val="autoZero"/>
        <c:auto val="1"/>
        <c:lblAlgn val="ctr"/>
        <c:lblOffset val="100"/>
        <c:noMultiLvlLbl val="0"/>
      </c:catAx>
      <c:valAx>
        <c:axId val="404949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948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KKSB</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Pejë</c:v>
                </c:pt>
                <c:pt idx="1">
                  <c:v>Klinë</c:v>
                </c:pt>
                <c:pt idx="2">
                  <c:v>Istog</c:v>
                </c:pt>
                <c:pt idx="3">
                  <c:v>Lipjan</c:v>
                </c:pt>
              </c:strCache>
            </c:strRef>
          </c:cat>
          <c:val>
            <c:numRef>
              <c:f>Sheet1!$B$2:$B$5</c:f>
              <c:numCache>
                <c:formatCode>General</c:formatCode>
                <c:ptCount val="4"/>
                <c:pt idx="0">
                  <c:v>1</c:v>
                </c:pt>
                <c:pt idx="1">
                  <c:v>1</c:v>
                </c:pt>
                <c:pt idx="2">
                  <c:v>1</c:v>
                </c:pt>
                <c:pt idx="3">
                  <c:v>1</c:v>
                </c:pt>
              </c:numCache>
            </c:numRef>
          </c:val>
        </c:ser>
        <c:dLbls>
          <c:showLegendKey val="0"/>
          <c:showVal val="1"/>
          <c:showCatName val="0"/>
          <c:showSerName val="0"/>
          <c:showPercent val="0"/>
          <c:showBubbleSize val="0"/>
        </c:dLbls>
        <c:gapWidth val="219"/>
        <c:overlap val="-27"/>
        <c:axId val="404948256"/>
        <c:axId val="404949432"/>
      </c:barChart>
      <c:catAx>
        <c:axId val="4049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949432"/>
        <c:crosses val="autoZero"/>
        <c:auto val="1"/>
        <c:lblAlgn val="ctr"/>
        <c:lblOffset val="100"/>
        <c:noMultiLvlLbl val="0"/>
      </c:catAx>
      <c:valAx>
        <c:axId val="404949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948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Mbledhjet e Kuvendit</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Rregullta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Prishtinë</c:v>
                </c:pt>
                <c:pt idx="1">
                  <c:v>Gjakovë</c:v>
                </c:pt>
                <c:pt idx="2">
                  <c:v>Skenderaj</c:v>
                </c:pt>
                <c:pt idx="3">
                  <c:v>Gllogoc</c:v>
                </c:pt>
              </c:strCache>
            </c:strRef>
          </c:cat>
          <c:val>
            <c:numRef>
              <c:f>Sheet1!$B$2:$B$6</c:f>
              <c:numCache>
                <c:formatCode>General</c:formatCode>
                <c:ptCount val="5"/>
                <c:pt idx="0">
                  <c:v>2</c:v>
                </c:pt>
                <c:pt idx="1">
                  <c:v>2</c:v>
                </c:pt>
                <c:pt idx="2">
                  <c:v>2</c:v>
                </c:pt>
                <c:pt idx="3">
                  <c:v>2</c:v>
                </c:pt>
              </c:numCache>
            </c:numRef>
          </c:val>
        </c:ser>
        <c:ser>
          <c:idx val="1"/>
          <c:order val="1"/>
          <c:tx>
            <c:strRef>
              <c:f>Sheet1!$C$1</c:f>
              <c:strCache>
                <c:ptCount val="1"/>
                <c:pt idx="0">
                  <c:v>Jashtëzakonshme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Prishtinë</c:v>
                </c:pt>
                <c:pt idx="1">
                  <c:v>Gjakovë</c:v>
                </c:pt>
                <c:pt idx="2">
                  <c:v>Skenderaj</c:v>
                </c:pt>
                <c:pt idx="3">
                  <c:v>Gllogoc</c:v>
                </c:pt>
              </c:strCache>
            </c:strRef>
          </c:cat>
          <c:val>
            <c:numRef>
              <c:f>Sheet1!$C$2:$C$6</c:f>
              <c:numCache>
                <c:formatCode>General</c:formatCode>
                <c:ptCount val="5"/>
                <c:pt idx="0">
                  <c:v>1</c:v>
                </c:pt>
                <c:pt idx="1">
                  <c:v>0</c:v>
                </c:pt>
                <c:pt idx="2">
                  <c:v>0</c:v>
                </c:pt>
                <c:pt idx="3">
                  <c:v>0</c:v>
                </c:pt>
              </c:numCache>
            </c:numRef>
          </c:val>
        </c:ser>
        <c:ser>
          <c:idx val="2"/>
          <c:order val="2"/>
          <c:tx>
            <c:strRef>
              <c:f>Sheet1!$D$1</c:f>
              <c:strCache>
                <c:ptCount val="1"/>
                <c:pt idx="0">
                  <c:v>Urgjente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Prishtinë</c:v>
                </c:pt>
                <c:pt idx="1">
                  <c:v>Gjakovë</c:v>
                </c:pt>
                <c:pt idx="2">
                  <c:v>Skenderaj</c:v>
                </c:pt>
                <c:pt idx="3">
                  <c:v>Gllogoc</c:v>
                </c:pt>
              </c:strCache>
            </c:strRef>
          </c:cat>
          <c:val>
            <c:numRef>
              <c:f>Sheet1!$D$2:$D$6</c:f>
              <c:numCache>
                <c:formatCode>General</c:formatCode>
                <c:ptCount val="5"/>
                <c:pt idx="0">
                  <c:v>0</c:v>
                </c:pt>
                <c:pt idx="1">
                  <c:v>0</c:v>
                </c:pt>
                <c:pt idx="2">
                  <c:v>1</c:v>
                </c:pt>
                <c:pt idx="3">
                  <c:v>2</c:v>
                </c:pt>
              </c:numCache>
            </c:numRef>
          </c:val>
        </c:ser>
        <c:ser>
          <c:idx val="3"/>
          <c:order val="3"/>
          <c:tx>
            <c:strRef>
              <c:f>Sheet1!$E$1</c:f>
              <c:strCache>
                <c:ptCount val="1"/>
                <c:pt idx="0">
                  <c:v>Solemne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Prishtinë</c:v>
                </c:pt>
                <c:pt idx="1">
                  <c:v>Gjakovë</c:v>
                </c:pt>
                <c:pt idx="2">
                  <c:v>Skenderaj</c:v>
                </c:pt>
                <c:pt idx="3">
                  <c:v>Gllogoc</c:v>
                </c:pt>
              </c:strCache>
            </c:strRef>
          </c:cat>
          <c:val>
            <c:numRef>
              <c:f>Sheet1!$E$2:$E$6</c:f>
              <c:numCache>
                <c:formatCode>General</c:formatCode>
                <c:ptCount val="5"/>
                <c:pt idx="0">
                  <c:v>3</c:v>
                </c:pt>
                <c:pt idx="1">
                  <c:v>0</c:v>
                </c:pt>
                <c:pt idx="2">
                  <c:v>2</c:v>
                </c:pt>
                <c:pt idx="3">
                  <c:v>3</c:v>
                </c:pt>
              </c:numCache>
            </c:numRef>
          </c:val>
        </c:ser>
        <c:dLbls>
          <c:showLegendKey val="0"/>
          <c:showVal val="1"/>
          <c:showCatName val="0"/>
          <c:showSerName val="0"/>
          <c:showPercent val="0"/>
          <c:showBubbleSize val="0"/>
        </c:dLbls>
        <c:gapWidth val="219"/>
        <c:overlap val="-27"/>
        <c:axId val="404943944"/>
        <c:axId val="404949040"/>
      </c:barChart>
      <c:catAx>
        <c:axId val="404943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949040"/>
        <c:crosses val="autoZero"/>
        <c:auto val="1"/>
        <c:lblAlgn val="ctr"/>
        <c:lblOffset val="100"/>
        <c:noMultiLvlLbl val="0"/>
      </c:catAx>
      <c:valAx>
        <c:axId val="40494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943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Mbledhjet e Komiteteve të Përhershme</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KPF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Prishtinë</c:v>
                </c:pt>
                <c:pt idx="1">
                  <c:v>Gjakovë</c:v>
                </c:pt>
                <c:pt idx="2">
                  <c:v>Skenderaj</c:v>
                </c:pt>
                <c:pt idx="3">
                  <c:v>Gllogoc</c:v>
                </c:pt>
              </c:strCache>
            </c:strRef>
          </c:cat>
          <c:val>
            <c:numRef>
              <c:f>Sheet1!$B$2:$B$6</c:f>
              <c:numCache>
                <c:formatCode>General</c:formatCode>
                <c:ptCount val="5"/>
                <c:pt idx="0">
                  <c:v>2</c:v>
                </c:pt>
                <c:pt idx="1">
                  <c:v>3</c:v>
                </c:pt>
                <c:pt idx="2">
                  <c:v>3</c:v>
                </c:pt>
                <c:pt idx="3">
                  <c:v>3</c:v>
                </c:pt>
              </c:numCache>
            </c:numRef>
          </c:val>
        </c:ser>
        <c:ser>
          <c:idx val="1"/>
          <c:order val="1"/>
          <c:tx>
            <c:strRef>
              <c:f>Sheet1!$C$1</c:f>
              <c:strCache>
                <c:ptCount val="1"/>
                <c:pt idx="0">
                  <c:v>KK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Prishtinë</c:v>
                </c:pt>
                <c:pt idx="1">
                  <c:v>Gjakovë</c:v>
                </c:pt>
                <c:pt idx="2">
                  <c:v>Skenderaj</c:v>
                </c:pt>
                <c:pt idx="3">
                  <c:v>Gllogoc</c:v>
                </c:pt>
              </c:strCache>
            </c:strRef>
          </c:cat>
          <c:val>
            <c:numRef>
              <c:f>Sheet1!$C$2:$C$6</c:f>
              <c:numCache>
                <c:formatCode>General</c:formatCode>
                <c:ptCount val="5"/>
                <c:pt idx="0">
                  <c:v>2</c:v>
                </c:pt>
                <c:pt idx="1">
                  <c:v>2</c:v>
                </c:pt>
                <c:pt idx="2">
                  <c:v>0</c:v>
                </c:pt>
                <c:pt idx="3">
                  <c:v>0</c:v>
                </c:pt>
              </c:numCache>
            </c:numRef>
          </c:val>
        </c:ser>
        <c:dLbls>
          <c:showLegendKey val="0"/>
          <c:showVal val="1"/>
          <c:showCatName val="0"/>
          <c:showSerName val="0"/>
          <c:showPercent val="0"/>
          <c:showBubbleSize val="0"/>
        </c:dLbls>
        <c:gapWidth val="219"/>
        <c:overlap val="-27"/>
        <c:axId val="404945120"/>
        <c:axId val="408267136"/>
      </c:barChart>
      <c:catAx>
        <c:axId val="40494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267136"/>
        <c:crosses val="autoZero"/>
        <c:auto val="1"/>
        <c:lblAlgn val="ctr"/>
        <c:lblOffset val="100"/>
        <c:noMultiLvlLbl val="0"/>
      </c:catAx>
      <c:valAx>
        <c:axId val="408267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945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Numri i takimeve me publikun</c:v>
                </c:pt>
              </c:strCache>
            </c:strRef>
          </c:tx>
          <c:spPr>
            <a:solidFill>
              <a:schemeClr val="accent1"/>
            </a:solidFill>
            <a:ln>
              <a:noFill/>
            </a:ln>
            <a:effectLst/>
          </c:spPr>
          <c:invertIfNegative val="0"/>
          <c:cat>
            <c:strRef>
              <c:f>Sheet1!$A$3:$A$6</c:f>
              <c:strCache>
                <c:ptCount val="4"/>
                <c:pt idx="0">
                  <c:v>Prishtinë </c:v>
                </c:pt>
                <c:pt idx="1">
                  <c:v>Gllogoc</c:v>
                </c:pt>
                <c:pt idx="2">
                  <c:v>Gjakovë</c:v>
                </c:pt>
                <c:pt idx="3">
                  <c:v>Skenderaj </c:v>
                </c:pt>
              </c:strCache>
            </c:strRef>
          </c:cat>
          <c:val>
            <c:numRef>
              <c:f>Sheet1!$B$3:$B$6</c:f>
              <c:numCache>
                <c:formatCode>General</c:formatCode>
                <c:ptCount val="4"/>
                <c:pt idx="0">
                  <c:v>1</c:v>
                </c:pt>
                <c:pt idx="1">
                  <c:v>3</c:v>
                </c:pt>
                <c:pt idx="2">
                  <c:v>3</c:v>
                </c:pt>
                <c:pt idx="3">
                  <c:v>0</c:v>
                </c:pt>
              </c:numCache>
            </c:numRef>
          </c:val>
        </c:ser>
        <c:dLbls>
          <c:showLegendKey val="0"/>
          <c:showVal val="0"/>
          <c:showCatName val="0"/>
          <c:showSerName val="0"/>
          <c:showPercent val="0"/>
          <c:showBubbleSize val="0"/>
        </c:dLbls>
        <c:gapWidth val="219"/>
        <c:overlap val="-27"/>
        <c:axId val="408267528"/>
        <c:axId val="408272624"/>
      </c:barChart>
      <c:catAx>
        <c:axId val="408267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272624"/>
        <c:crosses val="autoZero"/>
        <c:auto val="1"/>
        <c:lblAlgn val="ctr"/>
        <c:lblOffset val="100"/>
        <c:noMultiLvlLbl val="0"/>
      </c:catAx>
      <c:valAx>
        <c:axId val="408272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267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Numri i raportimeve të Kryetarit</c:v>
                </c:pt>
              </c:strCache>
            </c:strRef>
          </c:tx>
          <c:spPr>
            <a:solidFill>
              <a:schemeClr val="accent1"/>
            </a:solidFill>
            <a:ln>
              <a:noFill/>
            </a:ln>
            <a:effectLst/>
          </c:spPr>
          <c:invertIfNegative val="0"/>
          <c:cat>
            <c:strRef>
              <c:f>Sheet1!$A$3:$A$6</c:f>
              <c:strCache>
                <c:ptCount val="4"/>
                <c:pt idx="0">
                  <c:v>Prishtinë </c:v>
                </c:pt>
                <c:pt idx="1">
                  <c:v>Gllogoc</c:v>
                </c:pt>
                <c:pt idx="2">
                  <c:v>Gjakovë</c:v>
                </c:pt>
                <c:pt idx="3">
                  <c:v>Skenderaj </c:v>
                </c:pt>
              </c:strCache>
            </c:strRef>
          </c:cat>
          <c:val>
            <c:numRef>
              <c:f>Sheet1!$B$3:$B$6</c:f>
              <c:numCache>
                <c:formatCode>General</c:formatCode>
                <c:ptCount val="4"/>
                <c:pt idx="0">
                  <c:v>1</c:v>
                </c:pt>
                <c:pt idx="1">
                  <c:v>1</c:v>
                </c:pt>
                <c:pt idx="2">
                  <c:v>1</c:v>
                </c:pt>
                <c:pt idx="3">
                  <c:v>1</c:v>
                </c:pt>
              </c:numCache>
            </c:numRef>
          </c:val>
        </c:ser>
        <c:dLbls>
          <c:showLegendKey val="0"/>
          <c:showVal val="0"/>
          <c:showCatName val="0"/>
          <c:showSerName val="0"/>
          <c:showPercent val="0"/>
          <c:showBubbleSize val="0"/>
        </c:dLbls>
        <c:gapWidth val="219"/>
        <c:overlap val="-27"/>
        <c:axId val="408273016"/>
        <c:axId val="408273408"/>
      </c:barChart>
      <c:catAx>
        <c:axId val="408273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273408"/>
        <c:crosses val="autoZero"/>
        <c:auto val="1"/>
        <c:lblAlgn val="ctr"/>
        <c:lblOffset val="100"/>
        <c:noMultiLvlLbl val="0"/>
      </c:catAx>
      <c:valAx>
        <c:axId val="408273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273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Mbledhjet e Kuvendit</a:t>
            </a:r>
            <a:endParaRPr lang="sq-AL"/>
          </a:p>
        </c:rich>
      </c:tx>
      <c:overlay val="0"/>
      <c:spPr>
        <a:noFill/>
        <a:ln>
          <a:noFill/>
        </a:ln>
        <a:effectLst/>
      </c:spPr>
    </c:title>
    <c:autoTitleDeleted val="0"/>
    <c:plotArea>
      <c:layout>
        <c:manualLayout>
          <c:layoutTarget val="inner"/>
          <c:xMode val="edge"/>
          <c:yMode val="edge"/>
          <c:x val="5.3794291338582788E-2"/>
          <c:y val="9.9563492063492381E-2"/>
          <c:w val="0.91379830125401063"/>
          <c:h val="0.66998656417947822"/>
        </c:manualLayout>
      </c:layout>
      <c:barChart>
        <c:barDir val="col"/>
        <c:grouping val="clustered"/>
        <c:varyColors val="0"/>
        <c:ser>
          <c:idx val="0"/>
          <c:order val="0"/>
          <c:tx>
            <c:strRef>
              <c:f>Sheet1!$B$1</c:f>
              <c:strCache>
                <c:ptCount val="1"/>
                <c:pt idx="0">
                  <c:v>Rregullta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Novobërdë</c:v>
                </c:pt>
                <c:pt idx="1">
                  <c:v>Leposaviq</c:v>
                </c:pt>
                <c:pt idx="2">
                  <c:v>Zveçan</c:v>
                </c:pt>
                <c:pt idx="3">
                  <c:v>Zubin Potok</c:v>
                </c:pt>
                <c:pt idx="4">
                  <c:v>Mitrovicë Veriore</c:v>
                </c:pt>
              </c:strCache>
            </c:strRef>
          </c:cat>
          <c:val>
            <c:numRef>
              <c:f>Sheet1!$B$2:$B$7</c:f>
              <c:numCache>
                <c:formatCode>General</c:formatCode>
                <c:ptCount val="6"/>
                <c:pt idx="0">
                  <c:v>2</c:v>
                </c:pt>
                <c:pt idx="1">
                  <c:v>2</c:v>
                </c:pt>
                <c:pt idx="2">
                  <c:v>0</c:v>
                </c:pt>
                <c:pt idx="3">
                  <c:v>1</c:v>
                </c:pt>
                <c:pt idx="4">
                  <c:v>2</c:v>
                </c:pt>
              </c:numCache>
            </c:numRef>
          </c:val>
        </c:ser>
        <c:ser>
          <c:idx val="1"/>
          <c:order val="1"/>
          <c:tx>
            <c:strRef>
              <c:f>Sheet1!$C$1</c:f>
              <c:strCache>
                <c:ptCount val="1"/>
                <c:pt idx="0">
                  <c:v>Jashtëzakonshme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Novobërdë</c:v>
                </c:pt>
                <c:pt idx="1">
                  <c:v>Leposaviq</c:v>
                </c:pt>
                <c:pt idx="2">
                  <c:v>Zveçan</c:v>
                </c:pt>
                <c:pt idx="3">
                  <c:v>Zubin Potok</c:v>
                </c:pt>
                <c:pt idx="4">
                  <c:v>Mitrovicë Veriore</c:v>
                </c:pt>
              </c:strCache>
            </c:strRef>
          </c:cat>
          <c:val>
            <c:numRef>
              <c:f>Sheet1!$C$2:$C$7</c:f>
              <c:numCache>
                <c:formatCode>General</c:formatCode>
                <c:ptCount val="6"/>
              </c:numCache>
            </c:numRef>
          </c:val>
        </c:ser>
        <c:ser>
          <c:idx val="2"/>
          <c:order val="2"/>
          <c:tx>
            <c:strRef>
              <c:f>Sheet1!$D$1</c:f>
              <c:strCache>
                <c:ptCount val="1"/>
                <c:pt idx="0">
                  <c:v>Urgjente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Novobërdë</c:v>
                </c:pt>
                <c:pt idx="1">
                  <c:v>Leposaviq</c:v>
                </c:pt>
                <c:pt idx="2">
                  <c:v>Zveçan</c:v>
                </c:pt>
                <c:pt idx="3">
                  <c:v>Zubin Potok</c:v>
                </c:pt>
                <c:pt idx="4">
                  <c:v>Mitrovicë Veriore</c:v>
                </c:pt>
              </c:strCache>
            </c:strRef>
          </c:cat>
          <c:val>
            <c:numRef>
              <c:f>Sheet1!$D$2:$D$7</c:f>
              <c:numCache>
                <c:formatCode>General</c:formatCode>
                <c:ptCount val="6"/>
                <c:pt idx="0">
                  <c:v>0</c:v>
                </c:pt>
                <c:pt idx="1">
                  <c:v>0</c:v>
                </c:pt>
                <c:pt idx="2">
                  <c:v>0</c:v>
                </c:pt>
                <c:pt idx="3">
                  <c:v>0</c:v>
                </c:pt>
                <c:pt idx="4">
                  <c:v>0</c:v>
                </c:pt>
              </c:numCache>
            </c:numRef>
          </c:val>
        </c:ser>
        <c:ser>
          <c:idx val="3"/>
          <c:order val="3"/>
          <c:tx>
            <c:strRef>
              <c:f>Sheet1!$E$1</c:f>
              <c:strCache>
                <c:ptCount val="1"/>
                <c:pt idx="0">
                  <c:v>Solemne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Novobërdë</c:v>
                </c:pt>
                <c:pt idx="1">
                  <c:v>Leposaviq</c:v>
                </c:pt>
                <c:pt idx="2">
                  <c:v>Zveçan</c:v>
                </c:pt>
                <c:pt idx="3">
                  <c:v>Zubin Potok</c:v>
                </c:pt>
                <c:pt idx="4">
                  <c:v>Mitrovicë Veriore</c:v>
                </c:pt>
              </c:strCache>
            </c:strRef>
          </c:cat>
          <c:val>
            <c:numRef>
              <c:f>Sheet1!$E$2:$E$7</c:f>
              <c:numCache>
                <c:formatCode>General</c:formatCode>
                <c:ptCount val="6"/>
                <c:pt idx="0">
                  <c:v>0</c:v>
                </c:pt>
                <c:pt idx="1">
                  <c:v>0</c:v>
                </c:pt>
                <c:pt idx="2">
                  <c:v>0</c:v>
                </c:pt>
                <c:pt idx="3">
                  <c:v>0</c:v>
                </c:pt>
                <c:pt idx="4">
                  <c:v>0</c:v>
                </c:pt>
              </c:numCache>
            </c:numRef>
          </c:val>
        </c:ser>
        <c:dLbls>
          <c:showLegendKey val="0"/>
          <c:showVal val="1"/>
          <c:showCatName val="0"/>
          <c:showSerName val="0"/>
          <c:showPercent val="0"/>
          <c:showBubbleSize val="0"/>
        </c:dLbls>
        <c:gapWidth val="219"/>
        <c:overlap val="-27"/>
        <c:axId val="408270272"/>
        <c:axId val="408269096"/>
      </c:barChart>
      <c:catAx>
        <c:axId val="40827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269096"/>
        <c:crosses val="autoZero"/>
        <c:auto val="1"/>
        <c:lblAlgn val="ctr"/>
        <c:lblOffset val="100"/>
        <c:noMultiLvlLbl val="0"/>
      </c:catAx>
      <c:valAx>
        <c:axId val="408269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270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rPr>
              <a:t>Mbledhjet e Komiteteve të Përhershme</a:t>
            </a:r>
            <a:endParaRPr lang="sq-AL">
              <a:effectLst/>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q-AL"/>
          </a:p>
        </c:rich>
      </c:tx>
      <c:layout>
        <c:manualLayout>
          <c:xMode val="edge"/>
          <c:yMode val="edge"/>
          <c:x val="0.16409138961796468"/>
          <c:y val="0"/>
        </c:manualLayout>
      </c:layout>
      <c:overlay val="0"/>
      <c:spPr>
        <a:noFill/>
        <a:ln>
          <a:noFill/>
        </a:ln>
        <a:effectLst/>
      </c:spPr>
    </c:title>
    <c:autoTitleDeleted val="0"/>
    <c:plotArea>
      <c:layout>
        <c:manualLayout>
          <c:layoutTarget val="inner"/>
          <c:xMode val="edge"/>
          <c:yMode val="edge"/>
          <c:x val="6.5368365412656754E-2"/>
          <c:y val="0.12052210781344642"/>
          <c:w val="0.91379830125401063"/>
          <c:h val="0.66998656417947822"/>
        </c:manualLayout>
      </c:layout>
      <c:barChart>
        <c:barDir val="col"/>
        <c:grouping val="clustered"/>
        <c:varyColors val="0"/>
        <c:ser>
          <c:idx val="0"/>
          <c:order val="0"/>
          <c:tx>
            <c:strRef>
              <c:f>Sheet1!$B$1</c:f>
              <c:strCache>
                <c:ptCount val="1"/>
                <c:pt idx="0">
                  <c:v>KPF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Novobërdë</c:v>
                </c:pt>
                <c:pt idx="1">
                  <c:v>Leposavic</c:v>
                </c:pt>
                <c:pt idx="2">
                  <c:v>Zvecan</c:v>
                </c:pt>
                <c:pt idx="3">
                  <c:v>Zubin Potok</c:v>
                </c:pt>
                <c:pt idx="4">
                  <c:v>Mitrovic Veriore</c:v>
                </c:pt>
              </c:strCache>
            </c:strRef>
          </c:cat>
          <c:val>
            <c:numRef>
              <c:f>Sheet1!$B$2:$B$7</c:f>
              <c:numCache>
                <c:formatCode>General</c:formatCode>
                <c:ptCount val="6"/>
                <c:pt idx="0">
                  <c:v>2</c:v>
                </c:pt>
                <c:pt idx="1">
                  <c:v>1</c:v>
                </c:pt>
                <c:pt idx="2">
                  <c:v>0</c:v>
                </c:pt>
                <c:pt idx="3">
                  <c:v>1</c:v>
                </c:pt>
                <c:pt idx="4">
                  <c:v>2</c:v>
                </c:pt>
              </c:numCache>
            </c:numRef>
          </c:val>
        </c:ser>
        <c:ser>
          <c:idx val="1"/>
          <c:order val="1"/>
          <c:tx>
            <c:strRef>
              <c:f>Sheet1!$C$1</c:f>
              <c:strCache>
                <c:ptCount val="1"/>
                <c:pt idx="0">
                  <c:v>KK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Novobërdë</c:v>
                </c:pt>
                <c:pt idx="1">
                  <c:v>Leposavic</c:v>
                </c:pt>
                <c:pt idx="2">
                  <c:v>Zvecan</c:v>
                </c:pt>
                <c:pt idx="3">
                  <c:v>Zubin Potok</c:v>
                </c:pt>
                <c:pt idx="4">
                  <c:v>Mitrovic Veriore</c:v>
                </c:pt>
              </c:strCache>
            </c:strRef>
          </c:cat>
          <c:val>
            <c:numRef>
              <c:f>Sheet1!$C$2:$C$7</c:f>
              <c:numCache>
                <c:formatCode>General</c:formatCode>
                <c:ptCount val="6"/>
                <c:pt idx="0">
                  <c:v>0</c:v>
                </c:pt>
                <c:pt idx="1">
                  <c:v>0</c:v>
                </c:pt>
                <c:pt idx="2">
                  <c:v>0</c:v>
                </c:pt>
                <c:pt idx="3">
                  <c:v>0</c:v>
                </c:pt>
                <c:pt idx="4">
                  <c:v>0</c:v>
                </c:pt>
              </c:numCache>
            </c:numRef>
          </c:val>
        </c:ser>
        <c:dLbls>
          <c:showLegendKey val="0"/>
          <c:showVal val="1"/>
          <c:showCatName val="0"/>
          <c:showSerName val="0"/>
          <c:showPercent val="0"/>
          <c:showBubbleSize val="0"/>
        </c:dLbls>
        <c:gapWidth val="219"/>
        <c:overlap val="-27"/>
        <c:axId val="408267920"/>
        <c:axId val="408268312"/>
      </c:barChart>
      <c:catAx>
        <c:axId val="40826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268312"/>
        <c:crosses val="autoZero"/>
        <c:auto val="1"/>
        <c:lblAlgn val="ctr"/>
        <c:lblOffset val="100"/>
        <c:noMultiLvlLbl val="0"/>
      </c:catAx>
      <c:valAx>
        <c:axId val="408268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267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rPr>
              <a:t>Aktet e Komunës</a:t>
            </a:r>
            <a:endParaRPr lang="sq-AL">
              <a:effectLst/>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q-AL"/>
          </a:p>
        </c:rich>
      </c:tx>
      <c:layout>
        <c:manualLayout>
          <c:xMode val="edge"/>
          <c:yMode val="edge"/>
          <c:x val="0.36548027850685394"/>
          <c:y val="5.1282051282051282E-3"/>
        </c:manualLayout>
      </c:layout>
      <c:overlay val="0"/>
      <c:spPr>
        <a:noFill/>
        <a:ln>
          <a:noFill/>
        </a:ln>
        <a:effectLst/>
      </c:spPr>
    </c:title>
    <c:autoTitleDeleted val="0"/>
    <c:plotArea>
      <c:layout>
        <c:manualLayout>
          <c:layoutTarget val="inner"/>
          <c:xMode val="edge"/>
          <c:yMode val="edge"/>
          <c:x val="6.5368365412656754E-2"/>
          <c:y val="0.12052210781344642"/>
          <c:w val="0.91379830125401063"/>
          <c:h val="0.66998656417947822"/>
        </c:manualLayout>
      </c:layout>
      <c:barChart>
        <c:barDir val="col"/>
        <c:grouping val="clustered"/>
        <c:varyColors val="0"/>
        <c:ser>
          <c:idx val="0"/>
          <c:order val="0"/>
          <c:tx>
            <c:strRef>
              <c:f>Sheet1!$B$1</c:f>
              <c:strCache>
                <c:ptCount val="1"/>
                <c:pt idx="0">
                  <c:v>Vendime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Novobërdë</c:v>
                </c:pt>
                <c:pt idx="1">
                  <c:v>Leposaviq</c:v>
                </c:pt>
                <c:pt idx="2">
                  <c:v>Zveçan</c:v>
                </c:pt>
                <c:pt idx="3">
                  <c:v>Zubin Potok</c:v>
                </c:pt>
                <c:pt idx="4">
                  <c:v>Mitrovicë Veriore</c:v>
                </c:pt>
              </c:strCache>
            </c:strRef>
          </c:cat>
          <c:val>
            <c:numRef>
              <c:f>Sheet1!$B$2:$B$7</c:f>
              <c:numCache>
                <c:formatCode>General</c:formatCode>
                <c:ptCount val="6"/>
                <c:pt idx="0">
                  <c:v>5</c:v>
                </c:pt>
                <c:pt idx="1">
                  <c:v>2</c:v>
                </c:pt>
                <c:pt idx="2">
                  <c:v>0</c:v>
                </c:pt>
                <c:pt idx="3">
                  <c:v>0</c:v>
                </c:pt>
                <c:pt idx="4">
                  <c:v>0</c:v>
                </c:pt>
              </c:numCache>
            </c:numRef>
          </c:val>
        </c:ser>
        <c:ser>
          <c:idx val="1"/>
          <c:order val="1"/>
          <c:tx>
            <c:strRef>
              <c:f>Sheet1!$C$1</c:f>
              <c:strCache>
                <c:ptCount val="1"/>
                <c:pt idx="0">
                  <c:v>Rregullore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Novobërdë</c:v>
                </c:pt>
                <c:pt idx="1">
                  <c:v>Leposaviq</c:v>
                </c:pt>
                <c:pt idx="2">
                  <c:v>Zveçan</c:v>
                </c:pt>
                <c:pt idx="3">
                  <c:v>Zubin Potok</c:v>
                </c:pt>
                <c:pt idx="4">
                  <c:v>Mitrovicë Veriore</c:v>
                </c:pt>
              </c:strCache>
            </c:strRef>
          </c:cat>
          <c:val>
            <c:numRef>
              <c:f>Sheet1!$C$2:$C$7</c:f>
              <c:numCache>
                <c:formatCode>General</c:formatCode>
                <c:ptCount val="6"/>
                <c:pt idx="0">
                  <c:v>0</c:v>
                </c:pt>
                <c:pt idx="1">
                  <c:v>0</c:v>
                </c:pt>
                <c:pt idx="2">
                  <c:v>0</c:v>
                </c:pt>
                <c:pt idx="3">
                  <c:v>0</c:v>
                </c:pt>
                <c:pt idx="4">
                  <c:v>0</c:v>
                </c:pt>
              </c:numCache>
            </c:numRef>
          </c:val>
        </c:ser>
        <c:dLbls>
          <c:showLegendKey val="0"/>
          <c:showVal val="1"/>
          <c:showCatName val="0"/>
          <c:showSerName val="0"/>
          <c:showPercent val="0"/>
          <c:showBubbleSize val="0"/>
        </c:dLbls>
        <c:gapWidth val="219"/>
        <c:overlap val="-27"/>
        <c:axId val="408268704"/>
        <c:axId val="408269880"/>
      </c:barChart>
      <c:catAx>
        <c:axId val="40826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269880"/>
        <c:crosses val="autoZero"/>
        <c:auto val="1"/>
        <c:lblAlgn val="ctr"/>
        <c:lblOffset val="100"/>
        <c:noMultiLvlLbl val="0"/>
      </c:catAx>
      <c:valAx>
        <c:axId val="408269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268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Tubimet Publike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Vitia</c:v>
                </c:pt>
                <c:pt idx="25">
                  <c:v>Hani I Elezit</c:v>
                </c:pt>
                <c:pt idx="26">
                  <c:v>Gjilani</c:v>
                </c:pt>
                <c:pt idx="27">
                  <c:v>Podujeva</c:v>
                </c:pt>
                <c:pt idx="28">
                  <c:v>Kamneica</c:v>
                </c:pt>
                <c:pt idx="29">
                  <c:v>Mitrovic Veriore</c:v>
                </c:pt>
                <c:pt idx="30">
                  <c:v>Leposaviq</c:v>
                </c:pt>
                <c:pt idx="31">
                  <c:v>Zveçan</c:v>
                </c:pt>
                <c:pt idx="32">
                  <c:v>Zubin Potok</c:v>
                </c:pt>
                <c:pt idx="33">
                  <c:v>Novobërdë</c:v>
                </c:pt>
                <c:pt idx="34">
                  <c:v>Istogu</c:v>
                </c:pt>
                <c:pt idx="35">
                  <c:v>Klina</c:v>
                </c:pt>
                <c:pt idx="36">
                  <c:v>Lipjani</c:v>
                </c:pt>
                <c:pt idx="37">
                  <c:v>Peja</c:v>
                </c:pt>
              </c:strCache>
            </c:strRef>
          </c:cat>
          <c:val>
            <c:numRef>
              <c:f>Sheet1!$B$2:$B$39</c:f>
              <c:numCache>
                <c:formatCode>General</c:formatCode>
                <c:ptCount val="38"/>
                <c:pt idx="0">
                  <c:v>0</c:v>
                </c:pt>
                <c:pt idx="1">
                  <c:v>3</c:v>
                </c:pt>
                <c:pt idx="2">
                  <c:v>2</c:v>
                </c:pt>
                <c:pt idx="3">
                  <c:v>4</c:v>
                </c:pt>
                <c:pt idx="4">
                  <c:v>2</c:v>
                </c:pt>
                <c:pt idx="5">
                  <c:v>0</c:v>
                </c:pt>
                <c:pt idx="6">
                  <c:v>0</c:v>
                </c:pt>
                <c:pt idx="7">
                  <c:v>0</c:v>
                </c:pt>
                <c:pt idx="8">
                  <c:v>0</c:v>
                </c:pt>
                <c:pt idx="9">
                  <c:v>0</c:v>
                </c:pt>
                <c:pt idx="10">
                  <c:v>0</c:v>
                </c:pt>
                <c:pt idx="11">
                  <c:v>1</c:v>
                </c:pt>
                <c:pt idx="12">
                  <c:v>0</c:v>
                </c:pt>
                <c:pt idx="13">
                  <c:v>0</c:v>
                </c:pt>
                <c:pt idx="14">
                  <c:v>6</c:v>
                </c:pt>
                <c:pt idx="15">
                  <c:v>0</c:v>
                </c:pt>
                <c:pt idx="16">
                  <c:v>0</c:v>
                </c:pt>
                <c:pt idx="17">
                  <c:v>2</c:v>
                </c:pt>
                <c:pt idx="18">
                  <c:v>16</c:v>
                </c:pt>
                <c:pt idx="19">
                  <c:v>0</c:v>
                </c:pt>
                <c:pt idx="20">
                  <c:v>3</c:v>
                </c:pt>
                <c:pt idx="21">
                  <c:v>3</c:v>
                </c:pt>
                <c:pt idx="22">
                  <c:v>0</c:v>
                </c:pt>
                <c:pt idx="23">
                  <c:v>1</c:v>
                </c:pt>
                <c:pt idx="24">
                  <c:v>1</c:v>
                </c:pt>
                <c:pt idx="25">
                  <c:v>1</c:v>
                </c:pt>
                <c:pt idx="26">
                  <c:v>0</c:v>
                </c:pt>
                <c:pt idx="27">
                  <c:v>1</c:v>
                </c:pt>
                <c:pt idx="28">
                  <c:v>1</c:v>
                </c:pt>
                <c:pt idx="29">
                  <c:v>0</c:v>
                </c:pt>
                <c:pt idx="30">
                  <c:v>0</c:v>
                </c:pt>
                <c:pt idx="31">
                  <c:v>0</c:v>
                </c:pt>
                <c:pt idx="32">
                  <c:v>0</c:v>
                </c:pt>
                <c:pt idx="33">
                  <c:v>0</c:v>
                </c:pt>
                <c:pt idx="34">
                  <c:v>0</c:v>
                </c:pt>
                <c:pt idx="35">
                  <c:v>1</c:v>
                </c:pt>
                <c:pt idx="36">
                  <c:v>0</c:v>
                </c:pt>
                <c:pt idx="37">
                  <c:v>0</c:v>
                </c:pt>
              </c:numCache>
            </c:numRef>
          </c:val>
        </c:ser>
        <c:ser>
          <c:idx val="1"/>
          <c:order val="1"/>
          <c:tx>
            <c:strRef>
              <c:f>Sheet1!$C$1</c:f>
              <c:strCache>
                <c:ptCount val="1"/>
                <c:pt idx="0">
                  <c:v>Column3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Vitia</c:v>
                </c:pt>
                <c:pt idx="25">
                  <c:v>Hani I Elezit</c:v>
                </c:pt>
                <c:pt idx="26">
                  <c:v>Gjilani</c:v>
                </c:pt>
                <c:pt idx="27">
                  <c:v>Podujeva</c:v>
                </c:pt>
                <c:pt idx="28">
                  <c:v>Kamneica</c:v>
                </c:pt>
                <c:pt idx="29">
                  <c:v>Mitrovic Veriore</c:v>
                </c:pt>
                <c:pt idx="30">
                  <c:v>Leposaviq</c:v>
                </c:pt>
                <c:pt idx="31">
                  <c:v>Zveçan</c:v>
                </c:pt>
                <c:pt idx="32">
                  <c:v>Zubin Potok</c:v>
                </c:pt>
                <c:pt idx="33">
                  <c:v>Novobërdë</c:v>
                </c:pt>
                <c:pt idx="34">
                  <c:v>Istogu</c:v>
                </c:pt>
                <c:pt idx="35">
                  <c:v>Klina</c:v>
                </c:pt>
                <c:pt idx="36">
                  <c:v>Lipjani</c:v>
                </c:pt>
                <c:pt idx="37">
                  <c:v>Peja</c:v>
                </c:pt>
              </c:strCache>
            </c:strRef>
          </c:cat>
          <c:val>
            <c:numRef>
              <c:f>Sheet1!$C$2:$C$39</c:f>
              <c:numCache>
                <c:formatCode>General</c:formatCode>
                <c:ptCount val="38"/>
              </c:numCache>
            </c:numRef>
          </c:val>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Vitia</c:v>
                </c:pt>
                <c:pt idx="25">
                  <c:v>Hani I Elezit</c:v>
                </c:pt>
                <c:pt idx="26">
                  <c:v>Gjilani</c:v>
                </c:pt>
                <c:pt idx="27">
                  <c:v>Podujeva</c:v>
                </c:pt>
                <c:pt idx="28">
                  <c:v>Kamneica</c:v>
                </c:pt>
                <c:pt idx="29">
                  <c:v>Mitrovic Veriore</c:v>
                </c:pt>
                <c:pt idx="30">
                  <c:v>Leposaviq</c:v>
                </c:pt>
                <c:pt idx="31">
                  <c:v>Zveçan</c:v>
                </c:pt>
                <c:pt idx="32">
                  <c:v>Zubin Potok</c:v>
                </c:pt>
                <c:pt idx="33">
                  <c:v>Novobërdë</c:v>
                </c:pt>
                <c:pt idx="34">
                  <c:v>Istogu</c:v>
                </c:pt>
                <c:pt idx="35">
                  <c:v>Klina</c:v>
                </c:pt>
                <c:pt idx="36">
                  <c:v>Lipjani</c:v>
                </c:pt>
                <c:pt idx="37">
                  <c:v>Peja</c:v>
                </c:pt>
              </c:strCache>
            </c:strRef>
          </c:cat>
          <c:val>
            <c:numRef>
              <c:f>Sheet1!$D$2:$D$39</c:f>
              <c:numCache>
                <c:formatCode>General</c:formatCode>
                <c:ptCount val="38"/>
              </c:numCache>
            </c:numRef>
          </c:val>
        </c:ser>
        <c:ser>
          <c:idx val="3"/>
          <c:order val="3"/>
          <c:tx>
            <c:strRef>
              <c:f>Sheet1!$E$1</c:f>
              <c:strCache>
                <c:ptCount val="1"/>
                <c:pt idx="0">
                  <c:v>Column1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Vitia</c:v>
                </c:pt>
                <c:pt idx="25">
                  <c:v>Hani I Elezit</c:v>
                </c:pt>
                <c:pt idx="26">
                  <c:v>Gjilani</c:v>
                </c:pt>
                <c:pt idx="27">
                  <c:v>Podujeva</c:v>
                </c:pt>
                <c:pt idx="28">
                  <c:v>Kamneica</c:v>
                </c:pt>
                <c:pt idx="29">
                  <c:v>Mitrovic Veriore</c:v>
                </c:pt>
                <c:pt idx="30">
                  <c:v>Leposaviq</c:v>
                </c:pt>
                <c:pt idx="31">
                  <c:v>Zveçan</c:v>
                </c:pt>
                <c:pt idx="32">
                  <c:v>Zubin Potok</c:v>
                </c:pt>
                <c:pt idx="33">
                  <c:v>Novobërdë</c:v>
                </c:pt>
                <c:pt idx="34">
                  <c:v>Istogu</c:v>
                </c:pt>
                <c:pt idx="35">
                  <c:v>Klina</c:v>
                </c:pt>
                <c:pt idx="36">
                  <c:v>Lipjani</c:v>
                </c:pt>
                <c:pt idx="37">
                  <c:v>Peja</c:v>
                </c:pt>
              </c:strCache>
            </c:strRef>
          </c:cat>
          <c:val>
            <c:numRef>
              <c:f>Sheet1!$E$2:$E$39</c:f>
              <c:numCache>
                <c:formatCode>General</c:formatCode>
                <c:ptCount val="38"/>
              </c:numCache>
            </c:numRef>
          </c:val>
        </c:ser>
        <c:dLbls>
          <c:showLegendKey val="0"/>
          <c:showVal val="1"/>
          <c:showCatName val="0"/>
          <c:showSerName val="0"/>
          <c:showPercent val="0"/>
          <c:showBubbleSize val="0"/>
        </c:dLbls>
        <c:gapWidth val="150"/>
        <c:overlap val="100"/>
        <c:axId val="405063416"/>
        <c:axId val="405062240"/>
      </c:barChart>
      <c:catAx>
        <c:axId val="405063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062240"/>
        <c:crosses val="autoZero"/>
        <c:auto val="1"/>
        <c:lblAlgn val="ctr"/>
        <c:lblOffset val="100"/>
        <c:noMultiLvlLbl val="0"/>
      </c:catAx>
      <c:valAx>
        <c:axId val="405062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063416"/>
        <c:crosses val="autoZero"/>
        <c:crossBetween val="between"/>
      </c:valAx>
      <c:spPr>
        <a:noFill/>
        <a:ln>
          <a:noFill/>
        </a:ln>
        <a:effectLst/>
      </c:spPr>
    </c:plotArea>
    <c:legend>
      <c:legendPos val="b"/>
      <c:legendEntry>
        <c:idx val="1"/>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rPr>
              <a:t>KKSB</a:t>
            </a:r>
            <a:endParaRPr lang="sq-AL">
              <a:effectLst/>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q-AL"/>
          </a:p>
        </c:rich>
      </c:tx>
      <c:layout>
        <c:manualLayout>
          <c:xMode val="edge"/>
          <c:yMode val="edge"/>
          <c:x val="0.45112842665500147"/>
          <c:y val="5.1282051282051282E-3"/>
        </c:manualLayout>
      </c:layout>
      <c:overlay val="0"/>
      <c:spPr>
        <a:noFill/>
        <a:ln>
          <a:noFill/>
        </a:ln>
        <a:effectLst/>
      </c:spPr>
    </c:title>
    <c:autoTitleDeleted val="0"/>
    <c:plotArea>
      <c:layout>
        <c:manualLayout>
          <c:layoutTarget val="inner"/>
          <c:xMode val="edge"/>
          <c:yMode val="edge"/>
          <c:x val="6.5368365412656754E-2"/>
          <c:y val="0.12052210781344642"/>
          <c:w val="0.91379830125401063"/>
          <c:h val="0.66998656417947822"/>
        </c:manualLayout>
      </c:layout>
      <c:barChart>
        <c:barDir val="col"/>
        <c:grouping val="clustered"/>
        <c:varyColors val="0"/>
        <c:ser>
          <c:idx val="0"/>
          <c:order val="0"/>
          <c:tx>
            <c:strRef>
              <c:f>Sheet1!$B$1</c:f>
              <c:strCache>
                <c:ptCount val="1"/>
                <c:pt idx="0">
                  <c:v>KPF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Novobërdë</c:v>
                </c:pt>
                <c:pt idx="1">
                  <c:v>Leposaviq</c:v>
                </c:pt>
                <c:pt idx="2">
                  <c:v>Zveçan</c:v>
                </c:pt>
                <c:pt idx="3">
                  <c:v>Zubin Potok</c:v>
                </c:pt>
                <c:pt idx="4">
                  <c:v>Mitrovicë Veriore</c:v>
                </c:pt>
              </c:strCache>
            </c:strRef>
          </c:cat>
          <c:val>
            <c:numRef>
              <c:f>Sheet1!$B$2:$B$7</c:f>
              <c:numCache>
                <c:formatCode>General</c:formatCode>
                <c:ptCount val="6"/>
                <c:pt idx="0">
                  <c:v>0</c:v>
                </c:pt>
                <c:pt idx="1">
                  <c:v>0</c:v>
                </c:pt>
                <c:pt idx="2">
                  <c:v>0</c:v>
                </c:pt>
                <c:pt idx="3">
                  <c:v>0</c:v>
                </c:pt>
                <c:pt idx="4">
                  <c:v>0</c:v>
                </c:pt>
              </c:numCache>
            </c:numRef>
          </c:val>
        </c:ser>
        <c:dLbls>
          <c:showLegendKey val="0"/>
          <c:showVal val="1"/>
          <c:showCatName val="0"/>
          <c:showSerName val="0"/>
          <c:showPercent val="0"/>
          <c:showBubbleSize val="0"/>
        </c:dLbls>
        <c:gapWidth val="219"/>
        <c:overlap val="-27"/>
        <c:axId val="408271448"/>
        <c:axId val="408271840"/>
      </c:barChart>
      <c:catAx>
        <c:axId val="408271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271840"/>
        <c:crosses val="autoZero"/>
        <c:auto val="1"/>
        <c:lblAlgn val="ctr"/>
        <c:lblOffset val="100"/>
        <c:noMultiLvlLbl val="0"/>
      </c:catAx>
      <c:valAx>
        <c:axId val="408271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271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rPr>
              <a:t>Raportimi i Kryetarit</a:t>
            </a:r>
            <a:endParaRPr lang="sq-AL">
              <a:effectLst/>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q-AL">
              <a:effectLst/>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q-AL"/>
          </a:p>
        </c:rich>
      </c:tx>
      <c:layout>
        <c:manualLayout>
          <c:xMode val="edge"/>
          <c:yMode val="edge"/>
          <c:x val="0.30529509332166832"/>
          <c:y val="5.1282051282051282E-3"/>
        </c:manualLayout>
      </c:layout>
      <c:overlay val="0"/>
      <c:spPr>
        <a:noFill/>
        <a:ln>
          <a:noFill/>
        </a:ln>
        <a:effectLst/>
      </c:spPr>
    </c:title>
    <c:autoTitleDeleted val="0"/>
    <c:plotArea>
      <c:layout>
        <c:manualLayout>
          <c:layoutTarget val="inner"/>
          <c:xMode val="edge"/>
          <c:yMode val="edge"/>
          <c:x val="6.5368365412656754E-2"/>
          <c:y val="0.12052210781344642"/>
          <c:w val="0.91379830125401063"/>
          <c:h val="0.66998656417947822"/>
        </c:manualLayout>
      </c:layout>
      <c:barChart>
        <c:barDir val="col"/>
        <c:grouping val="clustered"/>
        <c:varyColors val="0"/>
        <c:ser>
          <c:idx val="0"/>
          <c:order val="0"/>
          <c:tx>
            <c:strRef>
              <c:f>Sheet1!$B$1</c:f>
              <c:strCache>
                <c:ptCount val="1"/>
                <c:pt idx="0">
                  <c:v>Column2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Novobërdë</c:v>
                </c:pt>
                <c:pt idx="1">
                  <c:v>Leposaviq</c:v>
                </c:pt>
                <c:pt idx="2">
                  <c:v>Zveçan</c:v>
                </c:pt>
                <c:pt idx="3">
                  <c:v>Zubin Potok</c:v>
                </c:pt>
                <c:pt idx="4">
                  <c:v>Mitrovicë Veriore</c:v>
                </c:pt>
              </c:strCache>
            </c:strRef>
          </c:cat>
          <c:val>
            <c:numRef>
              <c:f>Sheet1!$B$2:$B$7</c:f>
              <c:numCache>
                <c:formatCode>General</c:formatCode>
                <c:ptCount val="6"/>
                <c:pt idx="0">
                  <c:v>0</c:v>
                </c:pt>
                <c:pt idx="1">
                  <c:v>0</c:v>
                </c:pt>
                <c:pt idx="2">
                  <c:v>0</c:v>
                </c:pt>
                <c:pt idx="3">
                  <c:v>0</c:v>
                </c:pt>
                <c:pt idx="4">
                  <c:v>0</c:v>
                </c:pt>
              </c:numCache>
            </c:numRef>
          </c:val>
        </c:ser>
        <c:dLbls>
          <c:showLegendKey val="0"/>
          <c:showVal val="1"/>
          <c:showCatName val="0"/>
          <c:showSerName val="0"/>
          <c:showPercent val="0"/>
          <c:showBubbleSize val="0"/>
        </c:dLbls>
        <c:gapWidth val="219"/>
        <c:overlap val="-27"/>
        <c:axId val="408511320"/>
        <c:axId val="408513280"/>
      </c:barChart>
      <c:catAx>
        <c:axId val="408511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513280"/>
        <c:crosses val="autoZero"/>
        <c:auto val="1"/>
        <c:lblAlgn val="ctr"/>
        <c:lblOffset val="100"/>
        <c:noMultiLvlLbl val="0"/>
      </c:catAx>
      <c:valAx>
        <c:axId val="408513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511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rPr>
              <a:t>Tubimet Publike</a:t>
            </a:r>
            <a:endParaRPr lang="sq-AL">
              <a:effectLst/>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q-AL">
              <a:effectLst/>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q-AL"/>
          </a:p>
        </c:rich>
      </c:tx>
      <c:layout>
        <c:manualLayout>
          <c:xMode val="edge"/>
          <c:yMode val="edge"/>
          <c:x val="0.30529509332166832"/>
          <c:y val="5.1282051282051282E-3"/>
        </c:manualLayout>
      </c:layout>
      <c:overlay val="0"/>
      <c:spPr>
        <a:noFill/>
        <a:ln>
          <a:noFill/>
        </a:ln>
        <a:effectLst/>
      </c:spPr>
    </c:title>
    <c:autoTitleDeleted val="0"/>
    <c:plotArea>
      <c:layout>
        <c:manualLayout>
          <c:layoutTarget val="inner"/>
          <c:xMode val="edge"/>
          <c:yMode val="edge"/>
          <c:x val="6.5368365412656754E-2"/>
          <c:y val="0.12052210781344642"/>
          <c:w val="0.91379830125401063"/>
          <c:h val="0.66998656417947822"/>
        </c:manualLayout>
      </c:layout>
      <c:barChart>
        <c:barDir val="col"/>
        <c:grouping val="clustered"/>
        <c:varyColors val="0"/>
        <c:ser>
          <c:idx val="0"/>
          <c:order val="0"/>
          <c:tx>
            <c:strRef>
              <c:f>Sheet1!$B$1</c:f>
              <c:strCache>
                <c:ptCount val="1"/>
                <c:pt idx="0">
                  <c:v>Column2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Novobërdë</c:v>
                </c:pt>
                <c:pt idx="1">
                  <c:v>Leposaviq</c:v>
                </c:pt>
                <c:pt idx="2">
                  <c:v>Zveçan</c:v>
                </c:pt>
                <c:pt idx="3">
                  <c:v>Zubin Potok</c:v>
                </c:pt>
                <c:pt idx="4">
                  <c:v>Mitrovicë Veriore</c:v>
                </c:pt>
              </c:strCache>
            </c:strRef>
          </c:cat>
          <c:val>
            <c:numRef>
              <c:f>Sheet1!$B$2:$B$7</c:f>
              <c:numCache>
                <c:formatCode>General</c:formatCode>
                <c:ptCount val="6"/>
                <c:pt idx="0">
                  <c:v>0</c:v>
                </c:pt>
                <c:pt idx="1">
                  <c:v>0</c:v>
                </c:pt>
                <c:pt idx="2">
                  <c:v>0</c:v>
                </c:pt>
                <c:pt idx="3">
                  <c:v>0</c:v>
                </c:pt>
                <c:pt idx="4">
                  <c:v>0</c:v>
                </c:pt>
              </c:numCache>
            </c:numRef>
          </c:val>
        </c:ser>
        <c:dLbls>
          <c:showLegendKey val="0"/>
          <c:showVal val="1"/>
          <c:showCatName val="0"/>
          <c:showSerName val="0"/>
          <c:showPercent val="0"/>
          <c:showBubbleSize val="0"/>
        </c:dLbls>
        <c:gapWidth val="219"/>
        <c:overlap val="-27"/>
        <c:axId val="408515632"/>
        <c:axId val="408520336"/>
      </c:barChart>
      <c:catAx>
        <c:axId val="40851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520336"/>
        <c:crosses val="autoZero"/>
        <c:auto val="1"/>
        <c:lblAlgn val="ctr"/>
        <c:lblOffset val="100"/>
        <c:noMultiLvlLbl val="0"/>
      </c:catAx>
      <c:valAx>
        <c:axId val="40852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515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Mbledhjet e Kuvendit</a:t>
            </a:r>
            <a:endParaRPr lang="sq-A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Sheet1!$B$5</c:f>
              <c:strCache>
                <c:ptCount val="1"/>
                <c:pt idx="0">
                  <c:v>Ferizajt </c:v>
                </c:pt>
              </c:strCache>
            </c:strRef>
          </c:tx>
          <c:spPr>
            <a:solidFill>
              <a:schemeClr val="accent1"/>
            </a:solidFill>
            <a:ln>
              <a:noFill/>
            </a:ln>
            <a:effectLst/>
          </c:spPr>
          <c:invertIfNegative val="0"/>
          <c:dLbls>
            <c:dLbl>
              <c:idx val="0"/>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Sheet1!$C$3:$G$4</c:f>
              <c:strCache>
                <c:ptCount val="5"/>
                <c:pt idx="0">
                  <c:v>Rregullta </c:v>
                </c:pt>
                <c:pt idx="1">
                  <c:v>Jashtëzakonshme </c:v>
                </c:pt>
                <c:pt idx="2">
                  <c:v>Inauguruese</c:v>
                </c:pt>
                <c:pt idx="3">
                  <c:v>Solemne</c:v>
                </c:pt>
                <c:pt idx="4">
                  <c:v>Urgjente</c:v>
                </c:pt>
              </c:strCache>
            </c:strRef>
          </c:cat>
          <c:val>
            <c:numRef>
              <c:f>Sheet1!$C$5:$G$5</c:f>
              <c:numCache>
                <c:formatCode>General</c:formatCode>
                <c:ptCount val="5"/>
                <c:pt idx="0">
                  <c:v>1</c:v>
                </c:pt>
                <c:pt idx="1">
                  <c:v>0</c:v>
                </c:pt>
                <c:pt idx="2">
                  <c:v>0</c:v>
                </c:pt>
                <c:pt idx="3">
                  <c:v>0</c:v>
                </c:pt>
                <c:pt idx="4">
                  <c:v>0</c:v>
                </c:pt>
              </c:numCache>
            </c:numRef>
          </c:val>
        </c:ser>
        <c:ser>
          <c:idx val="1"/>
          <c:order val="1"/>
          <c:tx>
            <c:strRef>
              <c:f>Sheet1!$B$6</c:f>
              <c:strCache>
                <c:ptCount val="1"/>
                <c:pt idx="0">
                  <c:v>Gjilan </c:v>
                </c:pt>
              </c:strCache>
            </c:strRef>
          </c:tx>
          <c:spPr>
            <a:solidFill>
              <a:schemeClr val="accent2"/>
            </a:solidFill>
            <a:ln>
              <a:noFill/>
            </a:ln>
            <a:effectLst/>
          </c:spPr>
          <c:invertIfNegative val="0"/>
          <c:dLbls>
            <c:dLbl>
              <c:idx val="0"/>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Sheet1!$C$3:$G$4</c:f>
              <c:strCache>
                <c:ptCount val="5"/>
                <c:pt idx="0">
                  <c:v>Rregullta </c:v>
                </c:pt>
                <c:pt idx="1">
                  <c:v>Jashtëzakonshme </c:v>
                </c:pt>
                <c:pt idx="2">
                  <c:v>Inauguruese</c:v>
                </c:pt>
                <c:pt idx="3">
                  <c:v>Solemne</c:v>
                </c:pt>
                <c:pt idx="4">
                  <c:v>Urgjente</c:v>
                </c:pt>
              </c:strCache>
            </c:strRef>
          </c:cat>
          <c:val>
            <c:numRef>
              <c:f>Sheet1!$C$6:$G$6</c:f>
              <c:numCache>
                <c:formatCode>General</c:formatCode>
                <c:ptCount val="5"/>
                <c:pt idx="0">
                  <c:v>1</c:v>
                </c:pt>
                <c:pt idx="1">
                  <c:v>0</c:v>
                </c:pt>
                <c:pt idx="2">
                  <c:v>0</c:v>
                </c:pt>
                <c:pt idx="3">
                  <c:v>0</c:v>
                </c:pt>
                <c:pt idx="4">
                  <c:v>0</c:v>
                </c:pt>
              </c:numCache>
            </c:numRef>
          </c:val>
        </c:ser>
        <c:ser>
          <c:idx val="2"/>
          <c:order val="2"/>
          <c:tx>
            <c:strRef>
              <c:f>Sheet1!$B$7</c:f>
              <c:strCache>
                <c:ptCount val="1"/>
                <c:pt idx="0">
                  <c:v>Suharekë</c:v>
                </c:pt>
              </c:strCache>
            </c:strRef>
          </c:tx>
          <c:spPr>
            <a:solidFill>
              <a:schemeClr val="accent3"/>
            </a:solidFill>
            <a:ln>
              <a:noFill/>
            </a:ln>
            <a:effectLst/>
          </c:spPr>
          <c:invertIfNegative val="0"/>
          <c:dLbls>
            <c:dLbl>
              <c:idx val="0"/>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Sheet1!$C$3:$G$4</c:f>
              <c:strCache>
                <c:ptCount val="5"/>
                <c:pt idx="0">
                  <c:v>Rregullta </c:v>
                </c:pt>
                <c:pt idx="1">
                  <c:v>Jashtëzakonshme </c:v>
                </c:pt>
                <c:pt idx="2">
                  <c:v>Inauguruese</c:v>
                </c:pt>
                <c:pt idx="3">
                  <c:v>Solemne</c:v>
                </c:pt>
                <c:pt idx="4">
                  <c:v>Urgjente</c:v>
                </c:pt>
              </c:strCache>
            </c:strRef>
          </c:cat>
          <c:val>
            <c:numRef>
              <c:f>Sheet1!$C$7:$G$7</c:f>
              <c:numCache>
                <c:formatCode>General</c:formatCode>
                <c:ptCount val="5"/>
                <c:pt idx="0">
                  <c:v>1</c:v>
                </c:pt>
                <c:pt idx="1">
                  <c:v>0</c:v>
                </c:pt>
                <c:pt idx="2">
                  <c:v>0</c:v>
                </c:pt>
                <c:pt idx="3">
                  <c:v>0</c:v>
                </c:pt>
                <c:pt idx="4">
                  <c:v>0</c:v>
                </c:pt>
              </c:numCache>
            </c:numRef>
          </c:val>
        </c:ser>
        <c:ser>
          <c:idx val="3"/>
          <c:order val="3"/>
          <c:tx>
            <c:strRef>
              <c:f>Sheet1!$B$8</c:f>
              <c:strCache>
                <c:ptCount val="1"/>
                <c:pt idx="0">
                  <c:v>Dragash</c:v>
                </c:pt>
              </c:strCache>
            </c:strRef>
          </c:tx>
          <c:spPr>
            <a:solidFill>
              <a:schemeClr val="accent4"/>
            </a:solidFill>
            <a:ln>
              <a:noFill/>
            </a:ln>
            <a:effectLst/>
          </c:spPr>
          <c:invertIfNegative val="0"/>
          <c:dLbls>
            <c:dLbl>
              <c:idx val="0"/>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Sheet1!$C$3:$G$4</c:f>
              <c:strCache>
                <c:ptCount val="5"/>
                <c:pt idx="0">
                  <c:v>Rregullta </c:v>
                </c:pt>
                <c:pt idx="1">
                  <c:v>Jashtëzakonshme </c:v>
                </c:pt>
                <c:pt idx="2">
                  <c:v>Inauguruese</c:v>
                </c:pt>
                <c:pt idx="3">
                  <c:v>Solemne</c:v>
                </c:pt>
                <c:pt idx="4">
                  <c:v>Urgjente</c:v>
                </c:pt>
              </c:strCache>
            </c:strRef>
          </c:cat>
          <c:val>
            <c:numRef>
              <c:f>Sheet1!$C$8:$G$8</c:f>
              <c:numCache>
                <c:formatCode>General</c:formatCode>
                <c:ptCount val="5"/>
                <c:pt idx="0">
                  <c:v>1</c:v>
                </c:pt>
                <c:pt idx="1">
                  <c:v>0</c:v>
                </c:pt>
                <c:pt idx="2">
                  <c:v>0</c:v>
                </c:pt>
                <c:pt idx="3">
                  <c:v>0</c:v>
                </c:pt>
                <c:pt idx="4">
                  <c:v>0</c:v>
                </c:pt>
              </c:numCache>
            </c:numRef>
          </c:val>
        </c:ser>
        <c:dLbls>
          <c:dLblPos val="outEnd"/>
          <c:showLegendKey val="0"/>
          <c:showVal val="1"/>
          <c:showCatName val="0"/>
          <c:showSerName val="0"/>
          <c:showPercent val="0"/>
          <c:showBubbleSize val="0"/>
        </c:dLbls>
        <c:gapWidth val="219"/>
        <c:overlap val="-27"/>
        <c:axId val="408516024"/>
        <c:axId val="408519160"/>
      </c:barChart>
      <c:catAx>
        <c:axId val="408516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519160"/>
        <c:crosses val="autoZero"/>
        <c:auto val="1"/>
        <c:lblAlgn val="ctr"/>
        <c:lblOffset val="100"/>
        <c:noMultiLvlLbl val="0"/>
      </c:catAx>
      <c:valAx>
        <c:axId val="40851916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08516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Komitetet e Përhershme</a:t>
            </a:r>
            <a:endParaRPr lang="sq-A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'Mbledhje e Komiteteve '!$D$4:$D$5</c:f>
              <c:strCache>
                <c:ptCount val="2"/>
                <c:pt idx="1">
                  <c:v>KPF</c:v>
                </c:pt>
              </c:strCache>
            </c:strRef>
          </c:tx>
          <c:spPr>
            <a:solidFill>
              <a:schemeClr val="accent1"/>
            </a:solidFill>
            <a:ln>
              <a:noFill/>
            </a:ln>
            <a:effectLst/>
          </c:spPr>
          <c:invertIfNegative val="0"/>
          <c:dLbls>
            <c:dLbl>
              <c:idx val="0"/>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'Mbledhje e Komiteteve '!$C$6:$C$9</c:f>
              <c:strCache>
                <c:ptCount val="4"/>
                <c:pt idx="0">
                  <c:v>Ferizajt </c:v>
                </c:pt>
                <c:pt idx="1">
                  <c:v>Gjilan </c:v>
                </c:pt>
                <c:pt idx="2">
                  <c:v>Suharekë </c:v>
                </c:pt>
                <c:pt idx="3">
                  <c:v>Dragash </c:v>
                </c:pt>
              </c:strCache>
            </c:strRef>
          </c:cat>
          <c:val>
            <c:numRef>
              <c:f>'Mbledhje e Komiteteve '!$D$6:$D$9</c:f>
              <c:numCache>
                <c:formatCode>General</c:formatCode>
                <c:ptCount val="4"/>
                <c:pt idx="0">
                  <c:v>1</c:v>
                </c:pt>
                <c:pt idx="1">
                  <c:v>1</c:v>
                </c:pt>
                <c:pt idx="2">
                  <c:v>1</c:v>
                </c:pt>
                <c:pt idx="3">
                  <c:v>1</c:v>
                </c:pt>
              </c:numCache>
            </c:numRef>
          </c:val>
        </c:ser>
        <c:ser>
          <c:idx val="1"/>
          <c:order val="1"/>
          <c:tx>
            <c:strRef>
              <c:f>'Mbledhje e Komiteteve '!$E$4:$E$5</c:f>
              <c:strCache>
                <c:ptCount val="2"/>
                <c:pt idx="1">
                  <c:v>KK </c:v>
                </c:pt>
              </c:strCache>
            </c:strRef>
          </c:tx>
          <c:spPr>
            <a:solidFill>
              <a:schemeClr val="accent2"/>
            </a:solidFill>
            <a:ln>
              <a:noFill/>
            </a:ln>
            <a:effectLst/>
          </c:spPr>
          <c:invertIfNegative val="0"/>
          <c:dLbls>
            <c:dLbl>
              <c:idx val="0"/>
              <c:tx>
                <c:rich>
                  <a:bodyPr/>
                  <a:lstStyle/>
                  <a:p>
                    <a:r>
                      <a:rPr lang="en-US"/>
                      <a:t>1</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1</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'Mbledhje e Komiteteve '!$C$6:$C$9</c:f>
              <c:strCache>
                <c:ptCount val="4"/>
                <c:pt idx="0">
                  <c:v>Ferizajt </c:v>
                </c:pt>
                <c:pt idx="1">
                  <c:v>Gjilan </c:v>
                </c:pt>
                <c:pt idx="2">
                  <c:v>Suharekë </c:v>
                </c:pt>
                <c:pt idx="3">
                  <c:v>Dragash </c:v>
                </c:pt>
              </c:strCache>
            </c:strRef>
          </c:cat>
          <c:val>
            <c:numRef>
              <c:f>'Mbledhje e Komiteteve '!$E$6:$E$9</c:f>
              <c:numCache>
                <c:formatCode>General</c:formatCode>
                <c:ptCount val="4"/>
                <c:pt idx="0">
                  <c:v>0</c:v>
                </c:pt>
                <c:pt idx="1">
                  <c:v>0</c:v>
                </c:pt>
                <c:pt idx="2">
                  <c:v>0</c:v>
                </c:pt>
                <c:pt idx="3">
                  <c:v>0</c:v>
                </c:pt>
              </c:numCache>
            </c:numRef>
          </c:val>
        </c:ser>
        <c:dLbls>
          <c:dLblPos val="outEnd"/>
          <c:showLegendKey val="0"/>
          <c:showVal val="1"/>
          <c:showCatName val="0"/>
          <c:showSerName val="0"/>
          <c:showPercent val="0"/>
          <c:showBubbleSize val="0"/>
        </c:dLbls>
        <c:gapWidth val="219"/>
        <c:overlap val="-27"/>
        <c:axId val="408511712"/>
        <c:axId val="408510536"/>
      </c:barChart>
      <c:catAx>
        <c:axId val="40851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510536"/>
        <c:crosses val="autoZero"/>
        <c:auto val="1"/>
        <c:lblAlgn val="ctr"/>
        <c:lblOffset val="100"/>
        <c:noMultiLvlLbl val="0"/>
      </c:catAx>
      <c:valAx>
        <c:axId val="40851053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08511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'KKSB-te'!$D$9</c:f>
              <c:strCache>
                <c:ptCount val="1"/>
                <c:pt idx="0">
                  <c:v>KKSB</c:v>
                </c:pt>
              </c:strCache>
            </c:strRef>
          </c:tx>
          <c:spPr>
            <a:solidFill>
              <a:schemeClr val="accent1"/>
            </a:solidFill>
            <a:ln>
              <a:noFill/>
            </a:ln>
            <a:effectLst/>
            <a:sp3d/>
          </c:spPr>
          <c:invertIfNegative val="0"/>
          <c:dLbls>
            <c:dLbl>
              <c:idx val="0"/>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'KKSB-te'!$C$10:$C$13</c:f>
              <c:strCache>
                <c:ptCount val="4"/>
                <c:pt idx="0">
                  <c:v>Ferizajt </c:v>
                </c:pt>
                <c:pt idx="1">
                  <c:v>Gjilan </c:v>
                </c:pt>
                <c:pt idx="2">
                  <c:v>Skenderaj</c:v>
                </c:pt>
                <c:pt idx="3">
                  <c:v>Dragashit </c:v>
                </c:pt>
              </c:strCache>
            </c:strRef>
          </c:cat>
          <c:val>
            <c:numRef>
              <c:f>'KKSB-te'!$D$10:$D$13</c:f>
              <c:numCache>
                <c:formatCode>General</c:formatCode>
                <c:ptCount val="4"/>
                <c:pt idx="0">
                  <c:v>0</c:v>
                </c:pt>
                <c:pt idx="1">
                  <c:v>1</c:v>
                </c:pt>
                <c:pt idx="2">
                  <c:v>0</c:v>
                </c:pt>
                <c:pt idx="3">
                  <c:v>0</c:v>
                </c:pt>
              </c:numCache>
            </c:numRef>
          </c:val>
        </c:ser>
        <c:dLbls>
          <c:showLegendKey val="0"/>
          <c:showVal val="1"/>
          <c:showCatName val="0"/>
          <c:showSerName val="0"/>
          <c:showPercent val="0"/>
          <c:showBubbleSize val="0"/>
        </c:dLbls>
        <c:gapWidth val="150"/>
        <c:shape val="box"/>
        <c:axId val="408516416"/>
        <c:axId val="408521904"/>
        <c:axId val="0"/>
      </c:bar3DChart>
      <c:catAx>
        <c:axId val="408516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521904"/>
        <c:crosses val="autoZero"/>
        <c:auto val="1"/>
        <c:lblAlgn val="ctr"/>
        <c:lblOffset val="100"/>
        <c:noMultiLvlLbl val="0"/>
      </c:catAx>
      <c:valAx>
        <c:axId val="40852190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08516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'Raporti i Kryetarit '!$C$4:$C$5</c:f>
              <c:strCache>
                <c:ptCount val="2"/>
                <c:pt idx="0">
                  <c:v> </c:v>
                </c:pt>
                <c:pt idx="1">
                  <c:v>Raportimi i Kryetarit </c:v>
                </c:pt>
              </c:strCache>
            </c:strRef>
          </c:tx>
          <c:spPr>
            <a:solidFill>
              <a:schemeClr val="accent1"/>
            </a:solidFill>
            <a:ln>
              <a:noFill/>
            </a:ln>
            <a:effectLst/>
          </c:spPr>
          <c:invertIfNegative val="0"/>
          <c:dLbls>
            <c:dLbl>
              <c:idx val="1"/>
              <c:tx>
                <c:rich>
                  <a:bodyPr/>
                  <a:lstStyle/>
                  <a:p>
                    <a:r>
                      <a:rPr lang="en-US"/>
                      <a:t>1</a:t>
                    </a:r>
                  </a:p>
                </c:rich>
              </c:tx>
              <c:dLblPos val="ctr"/>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'Raporti i Kryetarit '!$B$6:$B$9</c:f>
              <c:strCache>
                <c:ptCount val="4"/>
                <c:pt idx="0">
                  <c:v>Ferizajt </c:v>
                </c:pt>
                <c:pt idx="1">
                  <c:v>Gjilan </c:v>
                </c:pt>
                <c:pt idx="2">
                  <c:v>Suharekë </c:v>
                </c:pt>
                <c:pt idx="3">
                  <c:v>Dragashit </c:v>
                </c:pt>
              </c:strCache>
            </c:strRef>
          </c:cat>
          <c:val>
            <c:numRef>
              <c:f>'Raporti i Kryetarit '!$C$6:$C$9</c:f>
              <c:numCache>
                <c:formatCode>General</c:formatCode>
                <c:ptCount val="4"/>
                <c:pt idx="0">
                  <c:v>1</c:v>
                </c:pt>
                <c:pt idx="1">
                  <c:v>0</c:v>
                </c:pt>
                <c:pt idx="2">
                  <c:v>0</c:v>
                </c:pt>
                <c:pt idx="3">
                  <c:v>0</c:v>
                </c:pt>
              </c:numCache>
            </c:numRef>
          </c:val>
        </c:ser>
        <c:dLbls>
          <c:dLblPos val="ctr"/>
          <c:showLegendKey val="0"/>
          <c:showVal val="1"/>
          <c:showCatName val="0"/>
          <c:showSerName val="0"/>
          <c:showPercent val="0"/>
          <c:showBubbleSize val="0"/>
        </c:dLbls>
        <c:gapWidth val="150"/>
        <c:overlap val="100"/>
        <c:axId val="408520728"/>
        <c:axId val="408521120"/>
      </c:barChart>
      <c:catAx>
        <c:axId val="408520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521120"/>
        <c:crosses val="autoZero"/>
        <c:auto val="1"/>
        <c:lblAlgn val="ctr"/>
        <c:lblOffset val="100"/>
        <c:noMultiLvlLbl val="0"/>
      </c:catAx>
      <c:valAx>
        <c:axId val="40852112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08520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'Takime Publike '!$C$8</c:f>
              <c:strCache>
                <c:ptCount val="1"/>
                <c:pt idx="0">
                  <c:v>Takime publike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'Takime Publike '!$B$9:$B$12</c:f>
              <c:strCache>
                <c:ptCount val="4"/>
                <c:pt idx="0">
                  <c:v>Ferizajt </c:v>
                </c:pt>
                <c:pt idx="1">
                  <c:v>Gjilan </c:v>
                </c:pt>
                <c:pt idx="2">
                  <c:v>Suharekë </c:v>
                </c:pt>
                <c:pt idx="3">
                  <c:v>Dragashit </c:v>
                </c:pt>
              </c:strCache>
            </c:strRef>
          </c:cat>
          <c:val>
            <c:numRef>
              <c:f>'Takime Publike '!$C$9:$C$12</c:f>
              <c:numCache>
                <c:formatCode>General</c:formatCode>
                <c:ptCount val="4"/>
                <c:pt idx="0">
                  <c:v>0</c:v>
                </c:pt>
                <c:pt idx="1">
                  <c:v>0</c:v>
                </c:pt>
                <c:pt idx="2">
                  <c:v>0</c:v>
                </c:pt>
                <c:pt idx="3">
                  <c:v>0</c:v>
                </c:pt>
              </c:numCache>
            </c:numRef>
          </c:val>
        </c:ser>
        <c:dLbls>
          <c:showLegendKey val="0"/>
          <c:showVal val="1"/>
          <c:showCatName val="0"/>
          <c:showSerName val="0"/>
          <c:showPercent val="0"/>
          <c:showBubbleSize val="0"/>
        </c:dLbls>
        <c:gapWidth val="150"/>
        <c:shape val="box"/>
        <c:axId val="408510928"/>
        <c:axId val="408516808"/>
        <c:axId val="0"/>
      </c:bar3DChart>
      <c:catAx>
        <c:axId val="4085109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516808"/>
        <c:crosses val="autoZero"/>
        <c:auto val="1"/>
        <c:lblAlgn val="ctr"/>
        <c:lblOffset val="100"/>
        <c:noMultiLvlLbl val="0"/>
      </c:catAx>
      <c:valAx>
        <c:axId val="40851680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08510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Aktet</a:t>
            </a:r>
            <a:r>
              <a:rPr lang="en-US" baseline="0"/>
              <a:t> e Komunes </a:t>
            </a:r>
            <a:endParaRPr lang="sq-A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'Aktet e Komunes'!$C$7:$C$8</c:f>
              <c:strCache>
                <c:ptCount val="2"/>
                <c:pt idx="0">
                  <c:v> </c:v>
                </c:pt>
                <c:pt idx="1">
                  <c:v>Rregullore </c:v>
                </c:pt>
              </c:strCache>
            </c:strRef>
          </c:tx>
          <c:spPr>
            <a:solidFill>
              <a:schemeClr val="accent1"/>
            </a:solidFill>
            <a:ln>
              <a:noFill/>
            </a:ln>
            <a:effectLst/>
          </c:spPr>
          <c:invertIfNegative val="0"/>
          <c:dLbls>
            <c:dLbl>
              <c:idx val="1"/>
              <c:tx>
                <c:rich>
                  <a:bodyPr/>
                  <a:lstStyle/>
                  <a:p>
                    <a:r>
                      <a:rPr lang="en-US"/>
                      <a:t>1</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'Aktet e Komunes'!$B$9:$B$12</c:f>
              <c:strCache>
                <c:ptCount val="4"/>
                <c:pt idx="0">
                  <c:v>Ferizajt </c:v>
                </c:pt>
                <c:pt idx="1">
                  <c:v>Gjilan </c:v>
                </c:pt>
                <c:pt idx="2">
                  <c:v>Suharekë </c:v>
                </c:pt>
                <c:pt idx="3">
                  <c:v>Dragashit </c:v>
                </c:pt>
              </c:strCache>
            </c:strRef>
          </c:cat>
          <c:val>
            <c:numRef>
              <c:f>'Aktet e Komunes'!$C$9:$C$12</c:f>
              <c:numCache>
                <c:formatCode>General</c:formatCode>
                <c:ptCount val="4"/>
                <c:pt idx="0">
                  <c:v>1</c:v>
                </c:pt>
                <c:pt idx="1">
                  <c:v>2</c:v>
                </c:pt>
                <c:pt idx="2">
                  <c:v>0</c:v>
                </c:pt>
                <c:pt idx="3">
                  <c:v>0</c:v>
                </c:pt>
              </c:numCache>
            </c:numRef>
          </c:val>
        </c:ser>
        <c:ser>
          <c:idx val="1"/>
          <c:order val="1"/>
          <c:tx>
            <c:strRef>
              <c:f>'Aktet e Komunes'!$D$7:$D$8</c:f>
              <c:strCache>
                <c:ptCount val="2"/>
                <c:pt idx="0">
                  <c:v> </c:v>
                </c:pt>
                <c:pt idx="1">
                  <c:v>Vendime </c:v>
                </c:pt>
              </c:strCache>
            </c:strRef>
          </c:tx>
          <c:spPr>
            <a:solidFill>
              <a:schemeClr val="accent2"/>
            </a:solidFill>
            <a:ln>
              <a:noFill/>
            </a:ln>
            <a:effectLst/>
          </c:spPr>
          <c:invertIfNegative val="0"/>
          <c:dLbls>
            <c:dLbl>
              <c:idx val="0"/>
              <c:tx>
                <c:rich>
                  <a:bodyPr/>
                  <a:lstStyle/>
                  <a:p>
                    <a:r>
                      <a:rPr lang="en-US"/>
                      <a:t>15</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'Aktet e Komunes'!$B$9:$B$12</c:f>
              <c:strCache>
                <c:ptCount val="4"/>
                <c:pt idx="0">
                  <c:v>Ferizajt </c:v>
                </c:pt>
                <c:pt idx="1">
                  <c:v>Gjilan </c:v>
                </c:pt>
                <c:pt idx="2">
                  <c:v>Suharekë </c:v>
                </c:pt>
                <c:pt idx="3">
                  <c:v>Dragashit </c:v>
                </c:pt>
              </c:strCache>
            </c:strRef>
          </c:cat>
          <c:val>
            <c:numRef>
              <c:f>'Aktet e Komunes'!$D$9:$D$12</c:f>
              <c:numCache>
                <c:formatCode>General</c:formatCode>
                <c:ptCount val="4"/>
                <c:pt idx="0">
                  <c:v>4</c:v>
                </c:pt>
                <c:pt idx="1">
                  <c:v>3</c:v>
                </c:pt>
                <c:pt idx="2">
                  <c:v>4</c:v>
                </c:pt>
                <c:pt idx="3">
                  <c:v>4</c:v>
                </c:pt>
              </c:numCache>
            </c:numRef>
          </c:val>
        </c:ser>
        <c:dLbls>
          <c:dLblPos val="outEnd"/>
          <c:showLegendKey val="0"/>
          <c:showVal val="1"/>
          <c:showCatName val="0"/>
          <c:showSerName val="0"/>
          <c:showPercent val="0"/>
          <c:showBubbleSize val="0"/>
        </c:dLbls>
        <c:gapWidth val="219"/>
        <c:overlap val="-27"/>
        <c:axId val="408512496"/>
        <c:axId val="408513672"/>
      </c:barChart>
      <c:catAx>
        <c:axId val="40851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513672"/>
        <c:crosses val="autoZero"/>
        <c:auto val="1"/>
        <c:lblAlgn val="ctr"/>
        <c:lblOffset val="100"/>
        <c:noMultiLvlLbl val="0"/>
      </c:catAx>
      <c:valAx>
        <c:axId val="40851367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08512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RAPORTIMI I KRYETARIT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Sheet1!$B$2:$B$39</c:f>
              <c:numCache>
                <c:formatCode>General</c:formatCode>
                <c:ptCount val="38"/>
                <c:pt idx="0">
                  <c:v>1</c:v>
                </c:pt>
                <c:pt idx="1">
                  <c:v>1</c:v>
                </c:pt>
                <c:pt idx="2">
                  <c:v>1</c:v>
                </c:pt>
                <c:pt idx="3">
                  <c:v>1</c:v>
                </c:pt>
                <c:pt idx="4">
                  <c:v>1</c:v>
                </c:pt>
                <c:pt idx="5">
                  <c:v>0</c:v>
                </c:pt>
                <c:pt idx="6">
                  <c:v>0</c:v>
                </c:pt>
                <c:pt idx="7">
                  <c:v>0</c:v>
                </c:pt>
                <c:pt idx="8">
                  <c:v>0</c:v>
                </c:pt>
                <c:pt idx="9">
                  <c:v>0</c:v>
                </c:pt>
                <c:pt idx="10">
                  <c:v>1</c:v>
                </c:pt>
                <c:pt idx="11">
                  <c:v>1</c:v>
                </c:pt>
                <c:pt idx="12">
                  <c:v>1</c:v>
                </c:pt>
                <c:pt idx="13">
                  <c:v>0</c:v>
                </c:pt>
                <c:pt idx="14">
                  <c:v>0</c:v>
                </c:pt>
                <c:pt idx="15">
                  <c:v>0</c:v>
                </c:pt>
                <c:pt idx="16">
                  <c:v>1</c:v>
                </c:pt>
                <c:pt idx="17">
                  <c:v>1</c:v>
                </c:pt>
                <c:pt idx="18">
                  <c:v>0</c:v>
                </c:pt>
                <c:pt idx="19">
                  <c:v>0</c:v>
                </c:pt>
                <c:pt idx="20">
                  <c:v>3</c:v>
                </c:pt>
                <c:pt idx="21">
                  <c:v>3</c:v>
                </c:pt>
                <c:pt idx="22">
                  <c:v>0</c:v>
                </c:pt>
                <c:pt idx="23">
                  <c:v>1</c:v>
                </c:pt>
                <c:pt idx="24">
                  <c:v>1</c:v>
                </c:pt>
                <c:pt idx="25">
                  <c:v>1</c:v>
                </c:pt>
                <c:pt idx="26">
                  <c:v>0</c:v>
                </c:pt>
                <c:pt idx="27">
                  <c:v>1</c:v>
                </c:pt>
                <c:pt idx="28">
                  <c:v>1</c:v>
                </c:pt>
                <c:pt idx="29">
                  <c:v>0</c:v>
                </c:pt>
                <c:pt idx="30">
                  <c:v>0</c:v>
                </c:pt>
                <c:pt idx="31">
                  <c:v>0</c:v>
                </c:pt>
                <c:pt idx="32">
                  <c:v>0</c:v>
                </c:pt>
                <c:pt idx="33">
                  <c:v>0</c:v>
                </c:pt>
                <c:pt idx="34">
                  <c:v>1</c:v>
                </c:pt>
                <c:pt idx="35">
                  <c:v>1</c:v>
                </c:pt>
                <c:pt idx="36">
                  <c:v>0</c:v>
                </c:pt>
                <c:pt idx="37">
                  <c:v>1</c:v>
                </c:pt>
              </c:numCache>
            </c:numRef>
          </c:val>
        </c:ser>
        <c:ser>
          <c:idx val="1"/>
          <c:order val="1"/>
          <c:tx>
            <c:strRef>
              <c:f>Sheet1!$C$1</c:f>
              <c:strCache>
                <c:ptCount val="1"/>
                <c:pt idx="0">
                  <c:v>Column3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Sheet1!$C$2:$C$39</c:f>
              <c:numCache>
                <c:formatCode>General</c:formatCode>
                <c:ptCount val="38"/>
              </c:numCache>
            </c:numRef>
          </c:val>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Sheet1!$D$2:$D$39</c:f>
              <c:numCache>
                <c:formatCode>General</c:formatCode>
                <c:ptCount val="38"/>
              </c:numCache>
            </c:numRef>
          </c:val>
        </c:ser>
        <c:ser>
          <c:idx val="3"/>
          <c:order val="3"/>
          <c:tx>
            <c:strRef>
              <c:f>Sheet1!$E$1</c:f>
              <c:strCache>
                <c:ptCount val="1"/>
                <c:pt idx="0">
                  <c:v>Column1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Sheet1!$E$2:$E$39</c:f>
              <c:numCache>
                <c:formatCode>General</c:formatCode>
                <c:ptCount val="38"/>
              </c:numCache>
            </c:numRef>
          </c:val>
        </c:ser>
        <c:dLbls>
          <c:showLegendKey val="0"/>
          <c:showVal val="1"/>
          <c:showCatName val="0"/>
          <c:showSerName val="0"/>
          <c:showPercent val="0"/>
          <c:showBubbleSize val="0"/>
        </c:dLbls>
        <c:gapWidth val="150"/>
        <c:overlap val="100"/>
        <c:axId val="405062632"/>
        <c:axId val="405063808"/>
      </c:barChart>
      <c:catAx>
        <c:axId val="405062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063808"/>
        <c:crosses val="autoZero"/>
        <c:auto val="1"/>
        <c:lblAlgn val="ctr"/>
        <c:lblOffset val="100"/>
        <c:noMultiLvlLbl val="0"/>
      </c:catAx>
      <c:valAx>
        <c:axId val="405063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062632"/>
        <c:crosses val="autoZero"/>
        <c:crossBetween val="between"/>
      </c:valAx>
      <c:spPr>
        <a:noFill/>
        <a:ln>
          <a:noFill/>
        </a:ln>
        <a:effectLst/>
      </c:spPr>
    </c:plotArea>
    <c:legend>
      <c:legendPos val="b"/>
      <c:legendEntry>
        <c:idx val="1"/>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sq-AL" sz="1200" b="1">
                <a:effectLst/>
              </a:rPr>
              <a:t>VLERËSIMI I LIGJSHMËRISË SË AKTEVE TË KUVENDEVE TË KOMUNAVE</a:t>
            </a:r>
            <a:endParaRPr lang="sq-AL" sz="1200">
              <a:effectLst/>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rich>
      </c:tx>
      <c:overlay val="0"/>
      <c:spPr>
        <a:noFill/>
        <a:ln>
          <a:noFill/>
        </a:ln>
        <a:effectLst/>
      </c:spPr>
    </c:title>
    <c:autoTitleDeleted val="0"/>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Sheet1!$A$2:$A$4</c:f>
              <c:strCache>
                <c:ptCount val="2"/>
                <c:pt idx="0">
                  <c:v>MAPL</c:v>
                </c:pt>
                <c:pt idx="1">
                  <c:v>Ministritë e Linjës</c:v>
                </c:pt>
              </c:strCache>
            </c:strRef>
          </c:cat>
          <c:val>
            <c:numRef>
              <c:f>Sheet1!$B$2:$B$4</c:f>
              <c:numCache>
                <c:formatCode>General</c:formatCode>
                <c:ptCount val="3"/>
                <c:pt idx="0">
                  <c:v>183</c:v>
                </c:pt>
                <c:pt idx="1">
                  <c:v>119</c:v>
                </c:pt>
              </c:numCache>
            </c:numRef>
          </c:val>
        </c:ser>
        <c:ser>
          <c:idx val="1"/>
          <c:order val="1"/>
          <c:tx>
            <c:strRef>
              <c:f>Sheet1!$C$1</c:f>
              <c:strCache>
                <c:ptCount val="1"/>
                <c:pt idx="0">
                  <c:v>Column2</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Sheet1!$A$2:$A$4</c:f>
              <c:strCache>
                <c:ptCount val="2"/>
                <c:pt idx="0">
                  <c:v>MAPL</c:v>
                </c:pt>
                <c:pt idx="1">
                  <c:v>Ministritë e Linjës</c:v>
                </c:pt>
              </c:strCache>
            </c:strRef>
          </c:cat>
          <c:val>
            <c:numRef>
              <c:f>Sheet1!$C$2:$C$4</c:f>
              <c:numCache>
                <c:formatCode>General</c:formatCode>
                <c:ptCount val="3"/>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Mbledhjet e Kuvendeve të Komunave</a:t>
            </a:r>
            <a:endParaRPr lang="sq-A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Mbledhjet e rregullta</c:v>
                </c:pt>
              </c:strCache>
            </c:strRef>
          </c:tx>
          <c:spPr>
            <a:solidFill>
              <a:schemeClr val="accent1"/>
            </a:solidFill>
            <a:ln>
              <a:noFill/>
            </a:ln>
            <a:effectLst/>
          </c:spPr>
          <c:invertIfNegative val="0"/>
          <c:cat>
            <c:strRef>
              <c:f>Sheet1!$A$2:$A$5</c:f>
              <c:strCache>
                <c:ptCount val="4"/>
                <c:pt idx="0">
                  <c:v>Obiliq</c:v>
                </c:pt>
                <c:pt idx="1">
                  <c:v>Malishevë</c:v>
                </c:pt>
                <c:pt idx="2">
                  <c:v>Vushtrri</c:v>
                </c:pt>
                <c:pt idx="3">
                  <c:v>Rahovec</c:v>
                </c:pt>
              </c:strCache>
            </c:strRef>
          </c:cat>
          <c:val>
            <c:numRef>
              <c:f>Sheet1!$B$2:$B$5</c:f>
              <c:numCache>
                <c:formatCode>General</c:formatCode>
                <c:ptCount val="4"/>
                <c:pt idx="0">
                  <c:v>2</c:v>
                </c:pt>
                <c:pt idx="1">
                  <c:v>2</c:v>
                </c:pt>
                <c:pt idx="2">
                  <c:v>2</c:v>
                </c:pt>
                <c:pt idx="3">
                  <c:v>3</c:v>
                </c:pt>
              </c:numCache>
            </c:numRef>
          </c:val>
        </c:ser>
        <c:ser>
          <c:idx val="1"/>
          <c:order val="1"/>
          <c:tx>
            <c:strRef>
              <c:f>Sheet1!$C$1</c:f>
              <c:strCache>
                <c:ptCount val="1"/>
                <c:pt idx="0">
                  <c:v>Mbledhjet e jashtëzakonshme</c:v>
                </c:pt>
              </c:strCache>
            </c:strRef>
          </c:tx>
          <c:spPr>
            <a:solidFill>
              <a:schemeClr val="accent2"/>
            </a:solidFill>
            <a:ln>
              <a:noFill/>
            </a:ln>
            <a:effectLst/>
          </c:spPr>
          <c:invertIfNegative val="0"/>
          <c:cat>
            <c:strRef>
              <c:f>Sheet1!$A$2:$A$5</c:f>
              <c:strCache>
                <c:ptCount val="4"/>
                <c:pt idx="0">
                  <c:v>Obiliq</c:v>
                </c:pt>
                <c:pt idx="1">
                  <c:v>Malishevë</c:v>
                </c:pt>
                <c:pt idx="2">
                  <c:v>Vushtrri</c:v>
                </c:pt>
                <c:pt idx="3">
                  <c:v>Rahovec</c:v>
                </c:pt>
              </c:strCache>
            </c:strRef>
          </c:cat>
          <c:val>
            <c:numRef>
              <c:f>Sheet1!$C$2:$C$5</c:f>
              <c:numCache>
                <c:formatCode>General</c:formatCode>
                <c:ptCount val="4"/>
                <c:pt idx="0">
                  <c:v>1</c:v>
                </c:pt>
                <c:pt idx="1">
                  <c:v>1</c:v>
                </c:pt>
                <c:pt idx="2">
                  <c:v>0</c:v>
                </c:pt>
                <c:pt idx="3">
                  <c:v>0</c:v>
                </c:pt>
              </c:numCache>
            </c:numRef>
          </c:val>
        </c:ser>
        <c:ser>
          <c:idx val="2"/>
          <c:order val="2"/>
          <c:tx>
            <c:strRef>
              <c:f>Sheet1!$D$1</c:f>
              <c:strCache>
                <c:ptCount val="1"/>
                <c:pt idx="0">
                  <c:v>Mbledhje Solemne</c:v>
                </c:pt>
              </c:strCache>
            </c:strRef>
          </c:tx>
          <c:spPr>
            <a:solidFill>
              <a:schemeClr val="accent3"/>
            </a:solidFill>
            <a:ln>
              <a:noFill/>
            </a:ln>
            <a:effectLst/>
          </c:spPr>
          <c:invertIfNegative val="0"/>
          <c:cat>
            <c:strRef>
              <c:f>Sheet1!$A$2:$A$5</c:f>
              <c:strCache>
                <c:ptCount val="4"/>
                <c:pt idx="0">
                  <c:v>Obiliq</c:v>
                </c:pt>
                <c:pt idx="1">
                  <c:v>Malishevë</c:v>
                </c:pt>
                <c:pt idx="2">
                  <c:v>Vushtrri</c:v>
                </c:pt>
                <c:pt idx="3">
                  <c:v>Rahovec</c:v>
                </c:pt>
              </c:strCache>
            </c:strRef>
          </c:cat>
          <c:val>
            <c:numRef>
              <c:f>Sheet1!$D$2:$D$5</c:f>
              <c:numCache>
                <c:formatCode>General</c:formatCode>
                <c:ptCount val="4"/>
                <c:pt idx="0">
                  <c:v>0</c:v>
                </c:pt>
                <c:pt idx="1">
                  <c:v>0</c:v>
                </c:pt>
                <c:pt idx="2">
                  <c:v>0</c:v>
                </c:pt>
                <c:pt idx="3">
                  <c:v>0</c:v>
                </c:pt>
              </c:numCache>
            </c:numRef>
          </c:val>
        </c:ser>
        <c:dLbls>
          <c:showLegendKey val="0"/>
          <c:showVal val="0"/>
          <c:showCatName val="0"/>
          <c:showSerName val="0"/>
          <c:showPercent val="0"/>
          <c:showBubbleSize val="0"/>
        </c:dLbls>
        <c:gapWidth val="219"/>
        <c:overlap val="-27"/>
        <c:axId val="402256024"/>
        <c:axId val="402256808"/>
      </c:barChart>
      <c:catAx>
        <c:axId val="402256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256808"/>
        <c:crosses val="autoZero"/>
        <c:auto val="1"/>
        <c:lblAlgn val="ctr"/>
        <c:lblOffset val="100"/>
        <c:noMultiLvlLbl val="0"/>
      </c:catAx>
      <c:valAx>
        <c:axId val="402256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256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Komiteti për Politikë dhe Financa</c:v>
                </c:pt>
              </c:strCache>
            </c:strRef>
          </c:tx>
          <c:spPr>
            <a:solidFill>
              <a:schemeClr val="accent1"/>
            </a:solidFill>
            <a:ln>
              <a:noFill/>
            </a:ln>
            <a:effectLst/>
          </c:spPr>
          <c:invertIfNegative val="0"/>
          <c:cat>
            <c:strRef>
              <c:f>Sheet1!$A$2:$A$5</c:f>
              <c:strCache>
                <c:ptCount val="4"/>
                <c:pt idx="0">
                  <c:v>Obiliq</c:v>
                </c:pt>
                <c:pt idx="1">
                  <c:v>Malishevë</c:v>
                </c:pt>
                <c:pt idx="2">
                  <c:v>Vushtrri</c:v>
                </c:pt>
                <c:pt idx="3">
                  <c:v>Rahovec</c:v>
                </c:pt>
              </c:strCache>
            </c:strRef>
          </c:cat>
          <c:val>
            <c:numRef>
              <c:f>Sheet1!$B$2:$B$5</c:f>
              <c:numCache>
                <c:formatCode>General</c:formatCode>
                <c:ptCount val="4"/>
                <c:pt idx="0">
                  <c:v>2</c:v>
                </c:pt>
                <c:pt idx="1">
                  <c:v>2</c:v>
                </c:pt>
                <c:pt idx="2">
                  <c:v>2</c:v>
                </c:pt>
                <c:pt idx="3">
                  <c:v>3</c:v>
                </c:pt>
              </c:numCache>
            </c:numRef>
          </c:val>
        </c:ser>
        <c:ser>
          <c:idx val="1"/>
          <c:order val="1"/>
          <c:tx>
            <c:strRef>
              <c:f>Sheet1!$C$1</c:f>
              <c:strCache>
                <c:ptCount val="1"/>
                <c:pt idx="0">
                  <c:v>Komiteti për Komunitete</c:v>
                </c:pt>
              </c:strCache>
            </c:strRef>
          </c:tx>
          <c:spPr>
            <a:solidFill>
              <a:schemeClr val="accent2"/>
            </a:solidFill>
            <a:ln>
              <a:noFill/>
            </a:ln>
            <a:effectLst/>
          </c:spPr>
          <c:invertIfNegative val="0"/>
          <c:cat>
            <c:strRef>
              <c:f>Sheet1!$A$2:$A$5</c:f>
              <c:strCache>
                <c:ptCount val="4"/>
                <c:pt idx="0">
                  <c:v>Obiliq</c:v>
                </c:pt>
                <c:pt idx="1">
                  <c:v>Malishevë</c:v>
                </c:pt>
                <c:pt idx="2">
                  <c:v>Vushtrri</c:v>
                </c:pt>
                <c:pt idx="3">
                  <c:v>Rahovec</c:v>
                </c:pt>
              </c:strCache>
            </c:strRef>
          </c:cat>
          <c:val>
            <c:numRef>
              <c:f>Sheet1!$C$2:$C$5</c:f>
              <c:numCache>
                <c:formatCode>General</c:formatCode>
                <c:ptCount val="4"/>
                <c:pt idx="0">
                  <c:v>1</c:v>
                </c:pt>
                <c:pt idx="1">
                  <c:v>1</c:v>
                </c:pt>
                <c:pt idx="2">
                  <c:v>1</c:v>
                </c:pt>
                <c:pt idx="3">
                  <c:v>1</c:v>
                </c:pt>
              </c:numCache>
            </c:numRef>
          </c:val>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Obiliq</c:v>
                </c:pt>
                <c:pt idx="1">
                  <c:v>Malishevë</c:v>
                </c:pt>
                <c:pt idx="2">
                  <c:v>Vushtrri</c:v>
                </c:pt>
                <c:pt idx="3">
                  <c:v>Rahovec</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402258768"/>
        <c:axId val="402255240"/>
      </c:barChart>
      <c:catAx>
        <c:axId val="40225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255240"/>
        <c:crosses val="autoZero"/>
        <c:auto val="1"/>
        <c:lblAlgn val="ctr"/>
        <c:lblOffset val="100"/>
        <c:noMultiLvlLbl val="0"/>
      </c:catAx>
      <c:valAx>
        <c:axId val="402255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25876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Korrik  - shtator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894187-2315-4359-B40B-ED25E0FD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8375</Words>
  <Characters>47743</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Raporti për Funksionimin e Kuvendeve të Komunave të Republikës së Kosovës</dc:subject>
  <dc:creator>Edmond Kuka</dc:creator>
  <cp:lastModifiedBy>Yll Valla</cp:lastModifiedBy>
  <cp:revision>13</cp:revision>
  <cp:lastPrinted>2013-10-07T06:15:00Z</cp:lastPrinted>
  <dcterms:created xsi:type="dcterms:W3CDTF">2020-05-07T09:25:00Z</dcterms:created>
  <dcterms:modified xsi:type="dcterms:W3CDTF">2020-05-08T09:59:00Z</dcterms:modified>
</cp:coreProperties>
</file>