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Ex1.xml" ContentType="application/vnd.ms-office.chartex+xml"/>
  <Override PartName="/word/charts/style5.xml" ContentType="application/vnd.ms-office.chartstyle+xml"/>
  <Override PartName="/word/charts/colors5.xml" ContentType="application/vnd.ms-office.chartcolorstyle+xml"/>
  <Override PartName="/word/charts/chartEx2.xml" ContentType="application/vnd.ms-office.chartex+xml"/>
  <Override PartName="/word/charts/style6.xml" ContentType="application/vnd.ms-office.chartstyle+xml"/>
  <Override PartName="/word/charts/colors6.xml" ContentType="application/vnd.ms-office.chartcolorstyle+xml"/>
  <Override PartName="/word/charts/chart5.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3CB0C" w14:textId="6F4DA76E" w:rsidR="00AF3CCE" w:rsidRPr="00BF7BC7" w:rsidRDefault="0039275E" w:rsidP="00AF3CCE">
      <w:pPr>
        <w:pStyle w:val="Subtitle"/>
        <w:rPr>
          <w:sz w:val="28"/>
          <w:szCs w:val="28"/>
          <w:lang w:val="de-DE"/>
        </w:rPr>
      </w:pPr>
      <w:r w:rsidRPr="00FB2E4E">
        <w:rPr>
          <w:rFonts w:ascii="Book Antiqua" w:hAnsi="Book Antiqua"/>
          <w:noProof/>
          <w:lang w:val="en-GB" w:eastAsia="en-GB"/>
        </w:rPr>
        <w:drawing>
          <wp:anchor distT="0" distB="0" distL="114300" distR="114300" simplePos="0" relativeHeight="251658240" behindDoc="0" locked="0" layoutInCell="1" allowOverlap="1" wp14:anchorId="72A41AEB" wp14:editId="7AD2CE12">
            <wp:simplePos x="0" y="0"/>
            <wp:positionH relativeFrom="column">
              <wp:posOffset>2468880</wp:posOffset>
            </wp:positionH>
            <wp:positionV relativeFrom="paragraph">
              <wp:posOffset>0</wp:posOffset>
            </wp:positionV>
            <wp:extent cx="1013460" cy="922020"/>
            <wp:effectExtent l="0" t="0" r="0" b="0"/>
            <wp:wrapSquare wrapText="bothSides"/>
            <wp:docPr id="3" name="Picture 3"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346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3CCE" w:rsidRPr="00BF7BC7">
        <w:rPr>
          <w:sz w:val="28"/>
          <w:szCs w:val="28"/>
          <w:lang w:val="de-DE"/>
        </w:rPr>
        <w:t xml:space="preserve"> </w:t>
      </w:r>
    </w:p>
    <w:p w14:paraId="05F8FE6E" w14:textId="77777777" w:rsidR="00AF3CCE" w:rsidRDefault="00AF3CCE" w:rsidP="00AF3CCE">
      <w:pPr>
        <w:spacing w:line="240" w:lineRule="auto"/>
        <w:jc w:val="center"/>
        <w:rPr>
          <w:rFonts w:ascii="Times New Roman" w:eastAsia="Times New Roman" w:hAnsi="Times New Roman" w:cs="Times New Roman"/>
          <w:lang w:val="de-DE"/>
        </w:rPr>
      </w:pPr>
    </w:p>
    <w:p w14:paraId="3C45669A" w14:textId="4F1838F3" w:rsidR="00AF3CCE" w:rsidRDefault="00AF3CCE" w:rsidP="00AF3CCE">
      <w:pPr>
        <w:spacing w:line="240" w:lineRule="auto"/>
        <w:jc w:val="center"/>
        <w:rPr>
          <w:rFonts w:ascii="Times New Roman" w:eastAsia="Times New Roman" w:hAnsi="Times New Roman" w:cs="Times New Roman"/>
          <w:lang w:val="de-DE"/>
        </w:rPr>
      </w:pPr>
      <w:bookmarkStart w:id="0" w:name="_Hlk40903536"/>
      <w:bookmarkEnd w:id="0"/>
    </w:p>
    <w:p w14:paraId="25633438" w14:textId="77777777" w:rsidR="0039275E" w:rsidRDefault="0039275E" w:rsidP="00AF3CCE">
      <w:pPr>
        <w:spacing w:line="240" w:lineRule="auto"/>
        <w:rPr>
          <w:rFonts w:ascii="Times New Roman" w:eastAsia="Times New Roman" w:hAnsi="Times New Roman" w:cs="Times New Roman"/>
          <w:lang w:val="de-DE"/>
        </w:rPr>
      </w:pPr>
    </w:p>
    <w:p w14:paraId="561DE20B" w14:textId="77777777" w:rsidR="0039275E" w:rsidRDefault="0039275E" w:rsidP="0039275E">
      <w:pPr>
        <w:spacing w:line="240" w:lineRule="auto"/>
        <w:jc w:val="center"/>
        <w:rPr>
          <w:rFonts w:ascii="Times New Roman" w:eastAsia="Times New Roman" w:hAnsi="Times New Roman" w:cs="Times New Roman"/>
          <w:lang w:val="de-DE"/>
        </w:rPr>
      </w:pPr>
      <w:r>
        <w:rPr>
          <w:rFonts w:ascii="Times New Roman" w:eastAsia="Times New Roman" w:hAnsi="Times New Roman" w:cs="Times New Roman"/>
          <w:lang w:val="de-DE"/>
        </w:rPr>
        <w:t xml:space="preserve">                                        </w:t>
      </w:r>
    </w:p>
    <w:p w14:paraId="4D7DF4F7" w14:textId="6225904E" w:rsidR="00AF3CCE" w:rsidRPr="00E2643F" w:rsidRDefault="0039275E" w:rsidP="0039275E">
      <w:pPr>
        <w:spacing w:line="240" w:lineRule="auto"/>
        <w:jc w:val="center"/>
        <w:rPr>
          <w:rFonts w:ascii="Times New Roman" w:eastAsia="Times New Roman" w:hAnsi="Times New Roman" w:cs="Times New Roman"/>
          <w:sz w:val="32"/>
          <w:szCs w:val="32"/>
          <w:lang w:val="de-DE"/>
        </w:rPr>
      </w:pPr>
      <w:r w:rsidRPr="0039275E">
        <w:rPr>
          <w:rFonts w:ascii="Times New Roman" w:eastAsia="Times New Roman" w:hAnsi="Times New Roman" w:cs="Times New Roman"/>
          <w:sz w:val="32"/>
          <w:szCs w:val="32"/>
          <w:lang w:val="de-DE"/>
        </w:rPr>
        <w:t xml:space="preserve"> </w:t>
      </w:r>
      <w:r w:rsidR="00AF3CCE" w:rsidRPr="00E2643F">
        <w:rPr>
          <w:rFonts w:ascii="Times New Roman" w:eastAsia="Times New Roman" w:hAnsi="Times New Roman" w:cs="Times New Roman"/>
          <w:sz w:val="32"/>
          <w:szCs w:val="32"/>
          <w:lang w:val="de-DE"/>
        </w:rPr>
        <w:t>Republika e Kosovës</w:t>
      </w:r>
    </w:p>
    <w:p w14:paraId="742B8B75" w14:textId="0434019C" w:rsidR="00AF3CCE" w:rsidRPr="00E2643F" w:rsidRDefault="00AF3CCE" w:rsidP="0039275E">
      <w:pPr>
        <w:spacing w:line="240" w:lineRule="auto"/>
        <w:jc w:val="center"/>
        <w:rPr>
          <w:rFonts w:ascii="Times New Roman" w:eastAsia="Times New Roman" w:hAnsi="Times New Roman" w:cs="Times New Roman"/>
          <w:sz w:val="32"/>
          <w:szCs w:val="32"/>
          <w:lang w:val="de-DE"/>
        </w:rPr>
      </w:pPr>
      <w:r w:rsidRPr="00E2643F">
        <w:rPr>
          <w:rFonts w:ascii="Times New Roman" w:eastAsia="Times New Roman" w:hAnsi="Times New Roman" w:cs="Times New Roman"/>
          <w:sz w:val="32"/>
          <w:szCs w:val="32"/>
          <w:lang w:val="de-DE"/>
        </w:rPr>
        <w:t>Republika Kosova - Republic of Kosovo</w:t>
      </w:r>
    </w:p>
    <w:p w14:paraId="4591FEA4" w14:textId="77CEF3BB" w:rsidR="00AF3CCE" w:rsidRPr="0039275E" w:rsidRDefault="00AF3CCE" w:rsidP="0039275E">
      <w:pPr>
        <w:spacing w:line="240" w:lineRule="auto"/>
        <w:jc w:val="center"/>
        <w:rPr>
          <w:rFonts w:ascii="Times New Roman" w:eastAsia="Times New Roman" w:hAnsi="Times New Roman" w:cs="Times New Roman"/>
          <w:sz w:val="28"/>
          <w:szCs w:val="28"/>
          <w:lang w:val="en-GB"/>
        </w:rPr>
      </w:pPr>
      <w:proofErr w:type="spellStart"/>
      <w:r w:rsidRPr="0039275E">
        <w:rPr>
          <w:rFonts w:ascii="Times New Roman" w:eastAsia="Times New Roman" w:hAnsi="Times New Roman" w:cs="Times New Roman"/>
          <w:sz w:val="28"/>
          <w:szCs w:val="28"/>
          <w:lang w:val="en-GB"/>
        </w:rPr>
        <w:t>Qeveria</w:t>
      </w:r>
      <w:proofErr w:type="spellEnd"/>
      <w:r w:rsidRPr="0039275E">
        <w:rPr>
          <w:rFonts w:ascii="Times New Roman" w:eastAsia="Times New Roman" w:hAnsi="Times New Roman" w:cs="Times New Roman"/>
          <w:sz w:val="28"/>
          <w:szCs w:val="28"/>
          <w:lang w:val="en-GB"/>
        </w:rPr>
        <w:t xml:space="preserve"> - </w:t>
      </w:r>
      <w:proofErr w:type="spellStart"/>
      <w:r w:rsidRPr="0039275E">
        <w:rPr>
          <w:rFonts w:ascii="Times New Roman" w:eastAsia="Times New Roman" w:hAnsi="Times New Roman" w:cs="Times New Roman"/>
          <w:sz w:val="28"/>
          <w:szCs w:val="28"/>
          <w:lang w:val="en-GB"/>
        </w:rPr>
        <w:t>Vlada</w:t>
      </w:r>
      <w:proofErr w:type="spellEnd"/>
      <w:r w:rsidRPr="0039275E">
        <w:rPr>
          <w:rFonts w:ascii="Times New Roman" w:eastAsia="Times New Roman" w:hAnsi="Times New Roman" w:cs="Times New Roman"/>
          <w:sz w:val="28"/>
          <w:szCs w:val="28"/>
          <w:lang w:val="en-GB"/>
        </w:rPr>
        <w:t xml:space="preserve"> - Government</w:t>
      </w:r>
    </w:p>
    <w:p w14:paraId="0CE2AC3A" w14:textId="77777777" w:rsidR="00AF3CCE" w:rsidRPr="008F28FF" w:rsidRDefault="00AF3CCE" w:rsidP="0039275E">
      <w:pPr>
        <w:tabs>
          <w:tab w:val="left" w:pos="4995"/>
        </w:tabs>
        <w:spacing w:line="240" w:lineRule="auto"/>
        <w:jc w:val="center"/>
        <w:rPr>
          <w:rFonts w:ascii="Times New Roman" w:eastAsia="Times New Roman" w:hAnsi="Times New Roman" w:cs="Times New Roman"/>
          <w:lang w:val="en-GB"/>
        </w:rPr>
      </w:pPr>
    </w:p>
    <w:p w14:paraId="6EF5EDF5" w14:textId="3AEC1CDF" w:rsidR="00AF3CCE" w:rsidRPr="008F28FF" w:rsidRDefault="00AF3CCE" w:rsidP="0039275E">
      <w:pPr>
        <w:spacing w:line="240" w:lineRule="auto"/>
        <w:jc w:val="center"/>
        <w:rPr>
          <w:rFonts w:ascii="Times New Roman" w:eastAsia="Times New Roman" w:hAnsi="Times New Roman" w:cs="Times New Roman"/>
          <w:lang w:val="en-GB"/>
        </w:rPr>
      </w:pPr>
      <w:proofErr w:type="spellStart"/>
      <w:r w:rsidRPr="008F28FF">
        <w:rPr>
          <w:rFonts w:ascii="Times New Roman" w:eastAsia="Times New Roman" w:hAnsi="Times New Roman" w:cs="Times New Roman"/>
          <w:lang w:val="en-GB"/>
        </w:rPr>
        <w:t>Ministria</w:t>
      </w:r>
      <w:proofErr w:type="spellEnd"/>
      <w:r w:rsidRPr="008F28FF">
        <w:rPr>
          <w:rFonts w:ascii="Times New Roman" w:eastAsia="Times New Roman" w:hAnsi="Times New Roman" w:cs="Times New Roman"/>
          <w:lang w:val="en-GB"/>
        </w:rPr>
        <w:t xml:space="preserve"> e </w:t>
      </w:r>
      <w:proofErr w:type="spellStart"/>
      <w:r w:rsidRPr="008F28FF">
        <w:rPr>
          <w:rFonts w:ascii="Times New Roman" w:eastAsia="Times New Roman" w:hAnsi="Times New Roman" w:cs="Times New Roman"/>
          <w:lang w:val="en-GB"/>
        </w:rPr>
        <w:t>Pushtetit</w:t>
      </w:r>
      <w:proofErr w:type="spellEnd"/>
      <w:r w:rsidRPr="008F28FF">
        <w:rPr>
          <w:rFonts w:ascii="Times New Roman" w:eastAsia="Times New Roman" w:hAnsi="Times New Roman" w:cs="Times New Roman"/>
          <w:lang w:val="en-GB"/>
        </w:rPr>
        <w:t xml:space="preserve"> </w:t>
      </w:r>
      <w:proofErr w:type="spellStart"/>
      <w:r w:rsidRPr="008F28FF">
        <w:rPr>
          <w:rFonts w:ascii="Times New Roman" w:eastAsia="Times New Roman" w:hAnsi="Times New Roman" w:cs="Times New Roman"/>
          <w:lang w:val="en-GB"/>
        </w:rPr>
        <w:t>Lokal</w:t>
      </w:r>
      <w:proofErr w:type="spellEnd"/>
    </w:p>
    <w:p w14:paraId="6BB6B561" w14:textId="0F1C5FEC" w:rsidR="00AF3CCE" w:rsidRPr="008F28FF" w:rsidRDefault="00AF3CCE" w:rsidP="0039275E">
      <w:pPr>
        <w:spacing w:line="240" w:lineRule="auto"/>
        <w:jc w:val="center"/>
        <w:rPr>
          <w:rFonts w:ascii="Times New Roman" w:eastAsia="Times New Roman" w:hAnsi="Times New Roman" w:cs="Times New Roman"/>
          <w:lang w:val="en-GB"/>
        </w:rPr>
      </w:pPr>
      <w:proofErr w:type="spellStart"/>
      <w:r w:rsidRPr="008F28FF">
        <w:rPr>
          <w:rFonts w:ascii="Times New Roman" w:eastAsia="Times New Roman" w:hAnsi="Times New Roman" w:cs="Times New Roman"/>
          <w:lang w:val="en-GB"/>
        </w:rPr>
        <w:t>Ministarstvo</w:t>
      </w:r>
      <w:proofErr w:type="spellEnd"/>
      <w:r w:rsidRPr="008F28FF">
        <w:rPr>
          <w:rFonts w:ascii="Times New Roman" w:eastAsia="Times New Roman" w:hAnsi="Times New Roman" w:cs="Times New Roman"/>
          <w:lang w:val="en-GB"/>
        </w:rPr>
        <w:t xml:space="preserve"> </w:t>
      </w:r>
      <w:proofErr w:type="spellStart"/>
      <w:r w:rsidRPr="008F28FF">
        <w:rPr>
          <w:rFonts w:ascii="Times New Roman" w:eastAsia="Times New Roman" w:hAnsi="Times New Roman" w:cs="Times New Roman"/>
          <w:lang w:val="en-GB"/>
        </w:rPr>
        <w:t>Lokalne</w:t>
      </w:r>
      <w:proofErr w:type="spellEnd"/>
      <w:r w:rsidRPr="008F28FF">
        <w:rPr>
          <w:rFonts w:ascii="Times New Roman" w:eastAsia="Times New Roman" w:hAnsi="Times New Roman" w:cs="Times New Roman"/>
          <w:lang w:val="en-GB"/>
        </w:rPr>
        <w:t xml:space="preserve"> </w:t>
      </w:r>
      <w:proofErr w:type="spellStart"/>
      <w:r w:rsidRPr="008F28FF">
        <w:rPr>
          <w:rFonts w:ascii="Times New Roman" w:eastAsia="Times New Roman" w:hAnsi="Times New Roman" w:cs="Times New Roman"/>
          <w:lang w:val="en-GB"/>
        </w:rPr>
        <w:t>Samouprave</w:t>
      </w:r>
      <w:proofErr w:type="spellEnd"/>
    </w:p>
    <w:p w14:paraId="5B59414C" w14:textId="4E988A18" w:rsidR="00AF3CCE" w:rsidRPr="008F28FF" w:rsidRDefault="00AF3CCE" w:rsidP="0039275E">
      <w:pPr>
        <w:spacing w:line="240" w:lineRule="auto"/>
        <w:jc w:val="center"/>
        <w:rPr>
          <w:rFonts w:ascii="Times New Roman" w:eastAsia="Times New Roman" w:hAnsi="Times New Roman" w:cs="Times New Roman"/>
          <w:lang w:val="en-GB"/>
        </w:rPr>
      </w:pPr>
      <w:r w:rsidRPr="008F28FF">
        <w:rPr>
          <w:rFonts w:ascii="Times New Roman" w:eastAsia="Times New Roman" w:hAnsi="Times New Roman" w:cs="Times New Roman"/>
          <w:lang w:val="en-GB"/>
        </w:rPr>
        <w:t xml:space="preserve">Ministry of Local Government </w:t>
      </w:r>
    </w:p>
    <w:p w14:paraId="552F6CFE" w14:textId="42284C49" w:rsidR="001E59F3" w:rsidRDefault="0039275E" w:rsidP="00A91D75">
      <w:r>
        <w:t>___________________________________________________________________________</w:t>
      </w:r>
      <w:r w:rsidR="00AF3CCE">
        <w:br w:type="textWrapping" w:clear="all"/>
      </w:r>
    </w:p>
    <w:p w14:paraId="4A2BA611" w14:textId="77777777" w:rsidR="004C2F16" w:rsidRDefault="004C2F16" w:rsidP="0039275E">
      <w:pPr>
        <w:jc w:val="center"/>
        <w:rPr>
          <w:b/>
          <w:bCs/>
        </w:rPr>
      </w:pPr>
    </w:p>
    <w:p w14:paraId="0B37B120" w14:textId="77777777" w:rsidR="004C2F16" w:rsidRDefault="004C2F16" w:rsidP="0039275E">
      <w:pPr>
        <w:jc w:val="center"/>
        <w:rPr>
          <w:b/>
          <w:bCs/>
        </w:rPr>
      </w:pPr>
    </w:p>
    <w:p w14:paraId="050E8EB9" w14:textId="77777777" w:rsidR="004C2F16" w:rsidRDefault="004C2F16" w:rsidP="0039275E">
      <w:pPr>
        <w:jc w:val="center"/>
        <w:rPr>
          <w:b/>
          <w:bCs/>
        </w:rPr>
      </w:pPr>
    </w:p>
    <w:p w14:paraId="24102F01" w14:textId="77777777" w:rsidR="004C2F16" w:rsidRPr="00CE083F" w:rsidRDefault="004C2F16" w:rsidP="0039275E">
      <w:pPr>
        <w:jc w:val="center"/>
        <w:rPr>
          <w:rFonts w:ascii="Book Antiqua" w:hAnsi="Book Antiqua"/>
          <w:b/>
          <w:bCs/>
        </w:rPr>
      </w:pPr>
    </w:p>
    <w:p w14:paraId="1F036B62" w14:textId="1A860F93" w:rsidR="0039275E" w:rsidRPr="00CE083F" w:rsidRDefault="0039275E" w:rsidP="0039275E">
      <w:pPr>
        <w:jc w:val="center"/>
        <w:rPr>
          <w:rFonts w:ascii="Book Antiqua" w:hAnsi="Book Antiqua"/>
          <w:b/>
          <w:bCs/>
          <w:sz w:val="28"/>
          <w:szCs w:val="28"/>
        </w:rPr>
      </w:pPr>
      <w:r w:rsidRPr="00CE083F">
        <w:rPr>
          <w:rFonts w:ascii="Book Antiqua" w:hAnsi="Book Antiqua"/>
          <w:b/>
          <w:bCs/>
          <w:sz w:val="28"/>
          <w:szCs w:val="28"/>
        </w:rPr>
        <w:t>RAPORTI PËR TË DREJTAT E NJERIUT NË KOMUNA</w:t>
      </w:r>
    </w:p>
    <w:p w14:paraId="37ABDFEE" w14:textId="7ED7E8F6" w:rsidR="0039275E" w:rsidRPr="00CE083F" w:rsidRDefault="0039275E" w:rsidP="0039275E">
      <w:pPr>
        <w:jc w:val="center"/>
        <w:rPr>
          <w:rFonts w:ascii="Book Antiqua" w:hAnsi="Book Antiqua"/>
        </w:rPr>
      </w:pPr>
      <w:r w:rsidRPr="00CE083F">
        <w:rPr>
          <w:rFonts w:ascii="Book Antiqua" w:hAnsi="Book Antiqua"/>
        </w:rPr>
        <w:t>JANAR – QERSHOR 2020</w:t>
      </w:r>
    </w:p>
    <w:p w14:paraId="3C111EFA" w14:textId="77777777" w:rsidR="0039275E" w:rsidRPr="0039275E" w:rsidRDefault="0039275E" w:rsidP="0039275E">
      <w:pPr>
        <w:jc w:val="center"/>
      </w:pPr>
    </w:p>
    <w:p w14:paraId="5EFC51B6" w14:textId="7E0F93A0" w:rsidR="00AF3CCE" w:rsidRDefault="00AF3CCE" w:rsidP="00A91D75">
      <w:pPr>
        <w:rPr>
          <w:noProof/>
          <w:lang w:val="en-GB" w:eastAsia="en-GB"/>
        </w:rPr>
      </w:pPr>
    </w:p>
    <w:p w14:paraId="7F2BD8DF" w14:textId="502BF26D" w:rsidR="004C2F16" w:rsidRDefault="004C2F16" w:rsidP="00A91D75">
      <w:pPr>
        <w:rPr>
          <w:noProof/>
          <w:lang w:val="en-GB" w:eastAsia="en-GB"/>
        </w:rPr>
      </w:pPr>
    </w:p>
    <w:p w14:paraId="410017F0" w14:textId="3BA331F2" w:rsidR="004C2F16" w:rsidRDefault="004C2F16" w:rsidP="00A91D75">
      <w:pPr>
        <w:rPr>
          <w:noProof/>
          <w:lang w:val="en-GB" w:eastAsia="en-GB"/>
        </w:rPr>
      </w:pPr>
    </w:p>
    <w:p w14:paraId="7EBFEFFF" w14:textId="2466F6BC" w:rsidR="004C2F16" w:rsidRDefault="004C2F16" w:rsidP="00A91D75">
      <w:pPr>
        <w:rPr>
          <w:noProof/>
          <w:lang w:val="en-GB" w:eastAsia="en-GB"/>
        </w:rPr>
      </w:pPr>
    </w:p>
    <w:p w14:paraId="1D144FC2" w14:textId="2F448791" w:rsidR="004C2F16" w:rsidRDefault="004C2F16" w:rsidP="00A91D75">
      <w:pPr>
        <w:rPr>
          <w:noProof/>
          <w:lang w:val="en-GB" w:eastAsia="en-GB"/>
        </w:rPr>
      </w:pPr>
    </w:p>
    <w:p w14:paraId="73118117" w14:textId="01925123" w:rsidR="004C2F16" w:rsidRDefault="004C2F16" w:rsidP="00A91D75">
      <w:pPr>
        <w:rPr>
          <w:noProof/>
          <w:lang w:val="en-GB" w:eastAsia="en-GB"/>
        </w:rPr>
      </w:pPr>
    </w:p>
    <w:p w14:paraId="653F4FE7" w14:textId="48E946DB" w:rsidR="004C2F16" w:rsidRDefault="004C2F16" w:rsidP="00A91D75">
      <w:pPr>
        <w:rPr>
          <w:noProof/>
          <w:lang w:val="en-GB" w:eastAsia="en-GB"/>
        </w:rPr>
      </w:pPr>
    </w:p>
    <w:p w14:paraId="3850211E" w14:textId="75134267" w:rsidR="004C2F16" w:rsidRDefault="004C2F16" w:rsidP="00A91D75">
      <w:pPr>
        <w:rPr>
          <w:noProof/>
          <w:lang w:val="en-GB" w:eastAsia="en-GB"/>
        </w:rPr>
      </w:pPr>
    </w:p>
    <w:p w14:paraId="7EE766B2" w14:textId="0E5BAF7B" w:rsidR="004C2F16" w:rsidRDefault="004C2F16" w:rsidP="00A91D75">
      <w:pPr>
        <w:rPr>
          <w:noProof/>
          <w:lang w:val="en-GB" w:eastAsia="en-GB"/>
        </w:rPr>
      </w:pPr>
    </w:p>
    <w:p w14:paraId="6E67BC0D" w14:textId="1CA62BAC" w:rsidR="004C2F16" w:rsidRDefault="004C2F16" w:rsidP="00A91D75">
      <w:pPr>
        <w:rPr>
          <w:noProof/>
          <w:lang w:val="en-GB" w:eastAsia="en-GB"/>
        </w:rPr>
      </w:pPr>
    </w:p>
    <w:p w14:paraId="2DE61D28" w14:textId="6FF95FCB" w:rsidR="004C2F16" w:rsidRDefault="004C2F16" w:rsidP="00A91D75">
      <w:pPr>
        <w:rPr>
          <w:noProof/>
          <w:lang w:val="en-GB" w:eastAsia="en-GB"/>
        </w:rPr>
      </w:pPr>
    </w:p>
    <w:p w14:paraId="4CDCEDE6" w14:textId="77777777" w:rsidR="004C2F16" w:rsidRDefault="004C2F16" w:rsidP="00A91D75">
      <w:pPr>
        <w:rPr>
          <w:noProof/>
        </w:rPr>
      </w:pPr>
    </w:p>
    <w:p w14:paraId="7EDDAFA8" w14:textId="7100163F" w:rsidR="00AF3CCE" w:rsidRDefault="00AF3CCE" w:rsidP="00AF3CCE">
      <w:pPr>
        <w:rPr>
          <w:noProof/>
        </w:rPr>
      </w:pPr>
      <w:r>
        <w:rPr>
          <w:noProof/>
        </w:rPr>
        <w:t>__________________________________________________________________________</w:t>
      </w:r>
    </w:p>
    <w:p w14:paraId="778976EA" w14:textId="2D65F170" w:rsidR="00AF3CCE" w:rsidRPr="00A91D75" w:rsidRDefault="006D77F1" w:rsidP="00AF3CCE">
      <w:hyperlink r:id="rId10" w:history="1">
        <w:r w:rsidR="004379DE" w:rsidRPr="00383BD2">
          <w:rPr>
            <w:rStyle w:val="Hyperlink"/>
          </w:rPr>
          <w:t>https://mpl.rks-gov.net/</w:t>
        </w:r>
      </w:hyperlink>
      <w:r w:rsidR="00AF3CCE">
        <w:rPr>
          <w:color w:val="0000FF"/>
          <w:u w:val="single"/>
        </w:rPr>
        <w:t xml:space="preserve">   </w:t>
      </w:r>
    </w:p>
    <w:p w14:paraId="34D41063" w14:textId="035A81C5" w:rsidR="00AF3CCE" w:rsidRDefault="00AF3CCE" w:rsidP="00AF3CCE">
      <w:pPr>
        <w:jc w:val="center"/>
      </w:pPr>
      <w:r w:rsidRPr="00AD203A">
        <w:rPr>
          <w:lang w:val="sq-AL"/>
        </w:rPr>
        <w:t xml:space="preserve">Prishtinë, </w:t>
      </w:r>
      <w:r w:rsidR="0046009D">
        <w:rPr>
          <w:lang w:val="sq-AL"/>
        </w:rPr>
        <w:t>Korrik</w:t>
      </w:r>
      <w:r>
        <w:t xml:space="preserve"> 2020</w:t>
      </w:r>
    </w:p>
    <w:p w14:paraId="3437B50B" w14:textId="77777777" w:rsidR="00B20B30" w:rsidRPr="00F77089" w:rsidRDefault="00B20B30" w:rsidP="00B20B30">
      <w:pPr>
        <w:pStyle w:val="TOCHeading"/>
        <w:rPr>
          <w:rFonts w:ascii="Book Antiqua" w:hAnsi="Book Antiqua" w:cstheme="minorHAnsi"/>
          <w:color w:val="auto"/>
        </w:rPr>
      </w:pPr>
      <w:r w:rsidRPr="00F77089">
        <w:rPr>
          <w:rFonts w:ascii="Book Antiqua" w:hAnsi="Book Antiqua" w:cstheme="minorHAnsi"/>
          <w:noProof/>
          <w:color w:val="auto"/>
          <w:lang w:val="en-GB" w:eastAsia="en-GB"/>
        </w:rPr>
        <w:lastRenderedPageBreak/>
        <mc:AlternateContent>
          <mc:Choice Requires="wps">
            <w:drawing>
              <wp:anchor distT="0" distB="0" distL="114300" distR="114300" simplePos="0" relativeHeight="251660288" behindDoc="1" locked="0" layoutInCell="1" allowOverlap="1" wp14:anchorId="03546DC5" wp14:editId="5903C561">
                <wp:simplePos x="0" y="0"/>
                <wp:positionH relativeFrom="column">
                  <wp:posOffset>-757278</wp:posOffset>
                </wp:positionH>
                <wp:positionV relativeFrom="page">
                  <wp:posOffset>-635</wp:posOffset>
                </wp:positionV>
                <wp:extent cx="7836535" cy="10083800"/>
                <wp:effectExtent l="0" t="0" r="0" b="0"/>
                <wp:wrapNone/>
                <wp:docPr id="31" name="Rectangle 31" descr="colored contents page background"/>
                <wp:cNvGraphicFramePr/>
                <a:graphic xmlns:a="http://schemas.openxmlformats.org/drawingml/2006/main">
                  <a:graphicData uri="http://schemas.microsoft.com/office/word/2010/wordprocessingShape">
                    <wps:wsp>
                      <wps:cNvSpPr/>
                      <wps:spPr>
                        <a:xfrm>
                          <a:off x="0" y="0"/>
                          <a:ext cx="7836535" cy="1008380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9F0AEB" w14:textId="77777777" w:rsidR="00B20B30" w:rsidRDefault="00B20B30" w:rsidP="00B20B30">
                            <w:pPr>
                              <w:jc w:val="both"/>
                            </w:pPr>
                          </w:p>
                          <w:p w14:paraId="29728FFF" w14:textId="77777777" w:rsidR="00B20B30" w:rsidRDefault="00B20B30" w:rsidP="00B20B30">
                            <w:pPr>
                              <w:jc w:val="both"/>
                            </w:pPr>
                          </w:p>
                          <w:p w14:paraId="2B0AED13" w14:textId="77777777" w:rsidR="00B20B30" w:rsidRDefault="00B20B30" w:rsidP="00B20B30">
                            <w:pPr>
                              <w:jc w:val="both"/>
                            </w:pPr>
                          </w:p>
                          <w:p w14:paraId="5D35B7A9" w14:textId="77777777" w:rsidR="00B20B30" w:rsidRDefault="00B20B30" w:rsidP="00B20B30">
                            <w:pPr>
                              <w:jc w:val="both"/>
                            </w:pPr>
                          </w:p>
                          <w:p w14:paraId="70D3AC5A" w14:textId="77777777" w:rsidR="00B20B30" w:rsidRDefault="00B20B30" w:rsidP="00B20B30">
                            <w:pPr>
                              <w:jc w:val="both"/>
                            </w:pPr>
                          </w:p>
                          <w:p w14:paraId="0387F05C" w14:textId="77777777" w:rsidR="00B20B30" w:rsidRDefault="00B20B30" w:rsidP="00B20B30">
                            <w:pPr>
                              <w:jc w:val="both"/>
                            </w:pPr>
                          </w:p>
                          <w:p w14:paraId="111CB00C" w14:textId="77777777" w:rsidR="00B20B30" w:rsidRDefault="00B20B30" w:rsidP="00B20B30">
                            <w:pPr>
                              <w:jc w:val="both"/>
                            </w:pPr>
                          </w:p>
                          <w:p w14:paraId="149A7FCC" w14:textId="77777777" w:rsidR="00B20B30" w:rsidRDefault="00B20B30" w:rsidP="00B20B30">
                            <w:pPr>
                              <w:jc w:val="both"/>
                            </w:pPr>
                          </w:p>
                          <w:p w14:paraId="06257ADF" w14:textId="77777777" w:rsidR="00B20B30" w:rsidRDefault="00B20B30" w:rsidP="00B20B30">
                            <w:pPr>
                              <w:jc w:val="both"/>
                            </w:pPr>
                          </w:p>
                          <w:p w14:paraId="66E7749B" w14:textId="77777777" w:rsidR="00B20B30" w:rsidRDefault="00B20B30" w:rsidP="00B20B30">
                            <w:pPr>
                              <w:jc w:val="both"/>
                            </w:pPr>
                          </w:p>
                          <w:p w14:paraId="0EFBE802" w14:textId="62D6986B" w:rsidR="00B20B30" w:rsidRDefault="00B20B30" w:rsidP="003E5E14">
                            <w:pPr>
                              <w:jc w:val="both"/>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46DC5" id="Rectangle 31" o:spid="_x0000_s1026" alt="colored contents page background" style="position:absolute;margin-left:-59.65pt;margin-top:-.05pt;width:617.05pt;height:7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" fillcolor="#d5dce4 [671]" stroked="f" strokeweight="2pt">
                <v:textbox>
                  <w:txbxContent>
                    <w:p w14:paraId="0D9F0AEB" w14:textId="77777777" w:rsidR="00B20B30" w:rsidRDefault="00B20B30" w:rsidP="00B20B30">
                      <w:pPr>
                        <w:jc w:val="both"/>
                      </w:pPr>
                    </w:p>
                    <w:p w14:paraId="29728FFF" w14:textId="77777777" w:rsidR="00B20B30" w:rsidRDefault="00B20B30" w:rsidP="00B20B30">
                      <w:pPr>
                        <w:jc w:val="both"/>
                      </w:pPr>
                    </w:p>
                    <w:p w14:paraId="2B0AED13" w14:textId="77777777" w:rsidR="00B20B30" w:rsidRDefault="00B20B30" w:rsidP="00B20B30">
                      <w:pPr>
                        <w:jc w:val="both"/>
                      </w:pPr>
                    </w:p>
                    <w:p w14:paraId="5D35B7A9" w14:textId="77777777" w:rsidR="00B20B30" w:rsidRDefault="00B20B30" w:rsidP="00B20B30">
                      <w:pPr>
                        <w:jc w:val="both"/>
                      </w:pPr>
                    </w:p>
                    <w:p w14:paraId="70D3AC5A" w14:textId="77777777" w:rsidR="00B20B30" w:rsidRDefault="00B20B30" w:rsidP="00B20B30">
                      <w:pPr>
                        <w:jc w:val="both"/>
                      </w:pPr>
                    </w:p>
                    <w:p w14:paraId="0387F05C" w14:textId="77777777" w:rsidR="00B20B30" w:rsidRDefault="00B20B30" w:rsidP="00B20B30">
                      <w:pPr>
                        <w:jc w:val="both"/>
                      </w:pPr>
                    </w:p>
                    <w:p w14:paraId="111CB00C" w14:textId="77777777" w:rsidR="00B20B30" w:rsidRDefault="00B20B30" w:rsidP="00B20B30">
                      <w:pPr>
                        <w:jc w:val="both"/>
                      </w:pPr>
                    </w:p>
                    <w:p w14:paraId="149A7FCC" w14:textId="77777777" w:rsidR="00B20B30" w:rsidRDefault="00B20B30" w:rsidP="00B20B30">
                      <w:pPr>
                        <w:jc w:val="both"/>
                      </w:pPr>
                    </w:p>
                    <w:p w14:paraId="06257ADF" w14:textId="77777777" w:rsidR="00B20B30" w:rsidRDefault="00B20B30" w:rsidP="00B20B30">
                      <w:pPr>
                        <w:jc w:val="both"/>
                      </w:pPr>
                    </w:p>
                    <w:p w14:paraId="66E7749B" w14:textId="77777777" w:rsidR="00B20B30" w:rsidRDefault="00B20B30" w:rsidP="00B20B30">
                      <w:pPr>
                        <w:jc w:val="both"/>
                      </w:pPr>
                    </w:p>
                    <w:p w14:paraId="0EFBE802" w14:textId="62D6986B" w:rsidR="00B20B30" w:rsidRDefault="00B20B30" w:rsidP="003E5E14">
                      <w:pPr>
                        <w:jc w:val="both"/>
                      </w:pPr>
                      <w:r>
                        <w:t xml:space="preserve">                   </w:t>
                      </w:r>
                    </w:p>
                  </w:txbxContent>
                </v:textbox>
                <w10:wrap anchory="page"/>
              </v:rect>
            </w:pict>
          </mc:Fallback>
        </mc:AlternateContent>
      </w:r>
      <w:r w:rsidRPr="00F77089">
        <w:rPr>
          <w:rFonts w:ascii="Book Antiqua" w:hAnsi="Book Antiqua" w:cstheme="minorHAnsi"/>
          <w:color w:val="auto"/>
        </w:rPr>
        <w:t>Përmbajtaja</w:t>
      </w:r>
    </w:p>
    <w:p w14:paraId="582944BB" w14:textId="77777777" w:rsidR="00B20B30" w:rsidRPr="00F77089" w:rsidRDefault="00B20B30" w:rsidP="00982383">
      <w:pPr>
        <w:spacing w:line="720" w:lineRule="auto"/>
        <w:rPr>
          <w:rFonts w:ascii="Book Antiqua" w:hAnsi="Book Antiqua" w:cstheme="minorHAnsi"/>
          <w:color w:val="auto"/>
        </w:rPr>
      </w:pPr>
    </w:p>
    <w:p w14:paraId="423E9CB0" w14:textId="740472DE" w:rsidR="00B20B30" w:rsidRPr="00F77089" w:rsidRDefault="0013780D" w:rsidP="00982383">
      <w:pPr>
        <w:pStyle w:val="ListParagraph"/>
        <w:numPr>
          <w:ilvl w:val="0"/>
          <w:numId w:val="7"/>
        </w:numPr>
        <w:spacing w:line="720" w:lineRule="auto"/>
        <w:rPr>
          <w:rFonts w:ascii="Book Antiqua" w:hAnsi="Book Antiqua" w:cstheme="minorHAnsi"/>
          <w:color w:val="auto"/>
          <w:lang w:val="sq-AL"/>
        </w:rPr>
      </w:pPr>
      <w:r>
        <w:rPr>
          <w:rFonts w:ascii="Book Antiqua" w:hAnsi="Book Antiqua" w:cstheme="minorHAnsi"/>
          <w:color w:val="auto"/>
          <w:lang w:val="sq-AL"/>
        </w:rPr>
        <w:t>PËRMBLEDHJE EKZEKUTIVE..............</w:t>
      </w:r>
      <w:r w:rsidR="00B20B30" w:rsidRPr="00F77089">
        <w:rPr>
          <w:rFonts w:ascii="Book Antiqua" w:hAnsi="Book Antiqua" w:cstheme="minorHAnsi"/>
          <w:color w:val="auto"/>
          <w:lang w:val="sq-AL"/>
        </w:rPr>
        <w:t>........................................................</w:t>
      </w:r>
      <w:r w:rsidR="00B20B30">
        <w:rPr>
          <w:rFonts w:ascii="Book Antiqua" w:hAnsi="Book Antiqua" w:cstheme="minorHAnsi"/>
          <w:color w:val="auto"/>
          <w:lang w:val="sq-AL"/>
        </w:rPr>
        <w:t>.................</w:t>
      </w:r>
      <w:r w:rsidR="00F35DD2">
        <w:rPr>
          <w:rFonts w:ascii="Book Antiqua" w:hAnsi="Book Antiqua" w:cstheme="minorHAnsi"/>
          <w:color w:val="auto"/>
          <w:lang w:val="sq-AL"/>
        </w:rPr>
        <w:t>.</w:t>
      </w:r>
      <w:r w:rsidR="009921BD">
        <w:rPr>
          <w:rFonts w:ascii="Book Antiqua" w:hAnsi="Book Antiqua" w:cstheme="minorHAnsi"/>
          <w:color w:val="auto"/>
          <w:lang w:val="sq-AL"/>
        </w:rPr>
        <w:t>.</w:t>
      </w:r>
      <w:r w:rsidR="00C02082">
        <w:rPr>
          <w:rFonts w:ascii="Book Antiqua" w:hAnsi="Book Antiqua" w:cstheme="minorHAnsi"/>
          <w:color w:val="auto"/>
          <w:lang w:val="sq-AL"/>
        </w:rPr>
        <w:t>..</w:t>
      </w:r>
      <w:r w:rsidR="00F35DD2">
        <w:rPr>
          <w:rFonts w:ascii="Book Antiqua" w:hAnsi="Book Antiqua" w:cstheme="minorHAnsi"/>
          <w:color w:val="auto"/>
          <w:lang w:val="sq-AL"/>
        </w:rPr>
        <w:t>3</w:t>
      </w:r>
    </w:p>
    <w:p w14:paraId="6D84FA52" w14:textId="4AEFC8C2" w:rsidR="00B20B30" w:rsidRPr="00F77089" w:rsidRDefault="003E5E14" w:rsidP="00982383">
      <w:pPr>
        <w:pStyle w:val="ListParagraph"/>
        <w:numPr>
          <w:ilvl w:val="0"/>
          <w:numId w:val="7"/>
        </w:numPr>
        <w:spacing w:line="720" w:lineRule="auto"/>
        <w:rPr>
          <w:rFonts w:ascii="Book Antiqua" w:hAnsi="Book Antiqua" w:cstheme="minorHAnsi"/>
          <w:color w:val="auto"/>
          <w:lang w:val="sq-AL"/>
        </w:rPr>
      </w:pPr>
      <w:r>
        <w:rPr>
          <w:rFonts w:ascii="Book Antiqua" w:hAnsi="Book Antiqua" w:cstheme="minorHAnsi"/>
          <w:color w:val="auto"/>
          <w:lang w:val="sq-AL"/>
        </w:rPr>
        <w:t>VEPRIMET E NDERMARRURA ME RASTIN E PANDEMISË COVID 19.................</w:t>
      </w:r>
      <w:r w:rsidR="009921BD">
        <w:rPr>
          <w:rFonts w:ascii="Book Antiqua" w:hAnsi="Book Antiqua" w:cstheme="minorHAnsi"/>
          <w:color w:val="auto"/>
          <w:lang w:val="sq-AL"/>
        </w:rPr>
        <w:t>.</w:t>
      </w:r>
      <w:r w:rsidR="00F35DD2">
        <w:rPr>
          <w:rFonts w:ascii="Book Antiqua" w:hAnsi="Book Antiqua" w:cstheme="minorHAnsi"/>
          <w:color w:val="auto"/>
          <w:lang w:val="sq-AL"/>
        </w:rPr>
        <w:t>4</w:t>
      </w:r>
    </w:p>
    <w:p w14:paraId="21841699" w14:textId="048DB1EF" w:rsidR="00B20B30" w:rsidRPr="00F77089" w:rsidRDefault="00B20B30" w:rsidP="00982383">
      <w:pPr>
        <w:pStyle w:val="ListParagraph"/>
        <w:numPr>
          <w:ilvl w:val="0"/>
          <w:numId w:val="7"/>
        </w:numPr>
        <w:spacing w:line="720" w:lineRule="auto"/>
        <w:rPr>
          <w:rFonts w:ascii="Book Antiqua" w:hAnsi="Book Antiqua" w:cstheme="minorHAnsi"/>
          <w:color w:val="auto"/>
          <w:lang w:val="sq-AL"/>
        </w:rPr>
      </w:pPr>
      <w:r>
        <w:rPr>
          <w:rFonts w:ascii="Book Antiqua" w:hAnsi="Book Antiqua" w:cstheme="minorHAnsi"/>
          <w:color w:val="auto"/>
          <w:lang w:val="sq-AL"/>
        </w:rPr>
        <w:t>PROMOVIMI I TË DREJTAVE TË NJERIUT</w:t>
      </w:r>
      <w:r w:rsidR="003E5E14">
        <w:rPr>
          <w:rFonts w:ascii="Book Antiqua" w:hAnsi="Book Antiqua" w:cstheme="minorHAnsi"/>
          <w:color w:val="auto"/>
          <w:lang w:val="sq-AL"/>
        </w:rPr>
        <w:t xml:space="preserve"> NË KOMUNA</w:t>
      </w:r>
      <w:r>
        <w:rPr>
          <w:rFonts w:ascii="Book Antiqua" w:hAnsi="Book Antiqua" w:cstheme="minorHAnsi"/>
          <w:color w:val="auto"/>
          <w:lang w:val="sq-AL"/>
        </w:rPr>
        <w:t>........................................</w:t>
      </w:r>
      <w:r w:rsidR="009921BD">
        <w:rPr>
          <w:rFonts w:ascii="Book Antiqua" w:hAnsi="Book Antiqua" w:cstheme="minorHAnsi"/>
          <w:color w:val="auto"/>
          <w:lang w:val="sq-AL"/>
        </w:rPr>
        <w:t>.</w:t>
      </w:r>
      <w:r w:rsidR="00F35DD2">
        <w:rPr>
          <w:rFonts w:ascii="Book Antiqua" w:hAnsi="Book Antiqua" w:cstheme="minorHAnsi"/>
          <w:color w:val="auto"/>
          <w:lang w:val="sq-AL"/>
        </w:rPr>
        <w:t>6</w:t>
      </w:r>
    </w:p>
    <w:p w14:paraId="6363BA54" w14:textId="7D37398A" w:rsidR="00B20B30" w:rsidRPr="00F77089" w:rsidRDefault="003E5E14" w:rsidP="00982383">
      <w:pPr>
        <w:pStyle w:val="ListParagraph"/>
        <w:numPr>
          <w:ilvl w:val="1"/>
          <w:numId w:val="7"/>
        </w:numPr>
        <w:spacing w:line="720" w:lineRule="auto"/>
        <w:rPr>
          <w:rFonts w:ascii="Book Antiqua" w:hAnsi="Book Antiqua" w:cstheme="minorHAnsi"/>
          <w:color w:val="auto"/>
          <w:lang w:val="sq-AL"/>
        </w:rPr>
      </w:pPr>
      <w:r>
        <w:rPr>
          <w:rFonts w:ascii="Book Antiqua" w:hAnsi="Book Antiqua" w:cstheme="minorHAnsi"/>
          <w:color w:val="auto"/>
          <w:lang w:val="sq-AL"/>
        </w:rPr>
        <w:t xml:space="preserve"> </w:t>
      </w:r>
      <w:r w:rsidR="00B20B30" w:rsidRPr="00F77089">
        <w:rPr>
          <w:rFonts w:ascii="Book Antiqua" w:hAnsi="Book Antiqua" w:cstheme="minorHAnsi"/>
          <w:color w:val="auto"/>
          <w:lang w:val="sq-AL"/>
        </w:rPr>
        <w:t>B</w:t>
      </w:r>
      <w:r>
        <w:rPr>
          <w:rFonts w:ascii="Book Antiqua" w:hAnsi="Book Antiqua" w:cstheme="minorHAnsi"/>
          <w:color w:val="auto"/>
          <w:lang w:val="sq-AL"/>
        </w:rPr>
        <w:t xml:space="preserve">arazia </w:t>
      </w:r>
      <w:r w:rsidR="00F116F6">
        <w:rPr>
          <w:rFonts w:ascii="Book Antiqua" w:hAnsi="Book Antiqua" w:cstheme="minorHAnsi"/>
          <w:color w:val="auto"/>
          <w:lang w:val="sq-AL"/>
        </w:rPr>
        <w:t>G</w:t>
      </w:r>
      <w:r>
        <w:rPr>
          <w:rFonts w:ascii="Book Antiqua" w:hAnsi="Book Antiqua" w:cstheme="minorHAnsi"/>
          <w:color w:val="auto"/>
          <w:lang w:val="sq-AL"/>
        </w:rPr>
        <w:t>jinore</w:t>
      </w:r>
      <w:r w:rsidR="00B20B30" w:rsidRPr="00F77089">
        <w:rPr>
          <w:rFonts w:ascii="Book Antiqua" w:hAnsi="Book Antiqua" w:cstheme="minorHAnsi"/>
          <w:color w:val="auto"/>
          <w:lang w:val="sq-AL"/>
        </w:rPr>
        <w:t>............................................................................................</w:t>
      </w:r>
      <w:r w:rsidR="00B20B30">
        <w:rPr>
          <w:rFonts w:ascii="Book Antiqua" w:hAnsi="Book Antiqua" w:cstheme="minorHAnsi"/>
          <w:color w:val="auto"/>
          <w:lang w:val="sq-AL"/>
        </w:rPr>
        <w:t>............</w:t>
      </w:r>
      <w:r w:rsidR="009921BD">
        <w:rPr>
          <w:rFonts w:ascii="Book Antiqua" w:hAnsi="Book Antiqua" w:cstheme="minorHAnsi"/>
          <w:color w:val="auto"/>
          <w:lang w:val="sq-AL"/>
        </w:rPr>
        <w:t>......</w:t>
      </w:r>
      <w:r w:rsidR="00B20B30">
        <w:rPr>
          <w:rFonts w:ascii="Book Antiqua" w:hAnsi="Book Antiqua" w:cstheme="minorHAnsi"/>
          <w:color w:val="auto"/>
          <w:lang w:val="sq-AL"/>
        </w:rPr>
        <w:t>.</w:t>
      </w:r>
      <w:r w:rsidR="009921BD">
        <w:rPr>
          <w:rFonts w:ascii="Book Antiqua" w:hAnsi="Book Antiqua" w:cstheme="minorHAnsi"/>
          <w:color w:val="auto"/>
          <w:lang w:val="sq-AL"/>
        </w:rPr>
        <w:t>6</w:t>
      </w:r>
    </w:p>
    <w:p w14:paraId="03F0250D" w14:textId="1047A6B0" w:rsidR="00B20B30" w:rsidRPr="00F77089" w:rsidRDefault="003E5E14" w:rsidP="00982383">
      <w:pPr>
        <w:pStyle w:val="ListParagraph"/>
        <w:spacing w:line="720" w:lineRule="auto"/>
        <w:ind w:left="360"/>
        <w:rPr>
          <w:rFonts w:ascii="Book Antiqua" w:hAnsi="Book Antiqua" w:cstheme="minorHAnsi"/>
          <w:color w:val="auto"/>
          <w:lang w:val="sq-AL"/>
        </w:rPr>
      </w:pPr>
      <w:r>
        <w:rPr>
          <w:rFonts w:ascii="Book Antiqua" w:hAnsi="Book Antiqua" w:cstheme="minorHAnsi"/>
          <w:color w:val="auto"/>
          <w:lang w:val="sq-AL"/>
        </w:rPr>
        <w:t>3.2.  D</w:t>
      </w:r>
      <w:r w:rsidR="00F35DD2">
        <w:rPr>
          <w:rFonts w:ascii="Book Antiqua" w:hAnsi="Book Antiqua" w:cstheme="minorHAnsi"/>
          <w:color w:val="auto"/>
          <w:lang w:val="sq-AL"/>
        </w:rPr>
        <w:t>h</w:t>
      </w:r>
      <w:r>
        <w:rPr>
          <w:rFonts w:ascii="Book Antiqua" w:hAnsi="Book Antiqua" w:cstheme="minorHAnsi"/>
          <w:color w:val="auto"/>
          <w:lang w:val="sq-AL"/>
        </w:rPr>
        <w:t xml:space="preserve">una në </w:t>
      </w:r>
      <w:r w:rsidR="00F116F6">
        <w:rPr>
          <w:rFonts w:ascii="Book Antiqua" w:hAnsi="Book Antiqua" w:cstheme="minorHAnsi"/>
          <w:color w:val="auto"/>
          <w:lang w:val="sq-AL"/>
        </w:rPr>
        <w:t>F</w:t>
      </w:r>
      <w:r>
        <w:rPr>
          <w:rFonts w:ascii="Book Antiqua" w:hAnsi="Book Antiqua" w:cstheme="minorHAnsi"/>
          <w:color w:val="auto"/>
          <w:lang w:val="sq-AL"/>
        </w:rPr>
        <w:t>amilje</w:t>
      </w:r>
      <w:r w:rsidR="00B20B30" w:rsidRPr="00F77089">
        <w:rPr>
          <w:rFonts w:ascii="Book Antiqua" w:hAnsi="Book Antiqua" w:cstheme="minorHAnsi"/>
          <w:color w:val="auto"/>
          <w:lang w:val="sq-AL"/>
        </w:rPr>
        <w:t>...........................................................</w:t>
      </w:r>
      <w:r w:rsidR="00B20B30">
        <w:rPr>
          <w:rFonts w:ascii="Book Antiqua" w:hAnsi="Book Antiqua" w:cstheme="minorHAnsi"/>
          <w:color w:val="auto"/>
          <w:lang w:val="sq-AL"/>
        </w:rPr>
        <w:t>............</w:t>
      </w:r>
      <w:r w:rsidR="009921BD">
        <w:rPr>
          <w:rFonts w:ascii="Book Antiqua" w:hAnsi="Book Antiqua" w:cstheme="minorHAnsi"/>
          <w:color w:val="auto"/>
          <w:lang w:val="sq-AL"/>
        </w:rPr>
        <w:t>..................................</w:t>
      </w:r>
      <w:r w:rsidR="00B20B30">
        <w:rPr>
          <w:rFonts w:ascii="Book Antiqua" w:hAnsi="Book Antiqua" w:cstheme="minorHAnsi"/>
          <w:color w:val="auto"/>
          <w:lang w:val="sq-AL"/>
        </w:rPr>
        <w:t>.</w:t>
      </w:r>
      <w:r w:rsidR="009921BD">
        <w:rPr>
          <w:rFonts w:ascii="Book Antiqua" w:hAnsi="Book Antiqua" w:cstheme="minorHAnsi"/>
          <w:color w:val="auto"/>
          <w:lang w:val="sq-AL"/>
        </w:rPr>
        <w:t>.8</w:t>
      </w:r>
    </w:p>
    <w:p w14:paraId="2ECA12DB" w14:textId="4E3A824E" w:rsidR="00B20B30" w:rsidRPr="00F77089" w:rsidRDefault="003E5E14" w:rsidP="00982383">
      <w:pPr>
        <w:pStyle w:val="ListParagraph"/>
        <w:spacing w:line="720" w:lineRule="auto"/>
        <w:ind w:left="360"/>
        <w:rPr>
          <w:rFonts w:ascii="Book Antiqua" w:hAnsi="Book Antiqua" w:cstheme="minorHAnsi"/>
          <w:color w:val="auto"/>
          <w:lang w:val="sq-AL"/>
        </w:rPr>
      </w:pPr>
      <w:r>
        <w:rPr>
          <w:rFonts w:ascii="Book Antiqua" w:hAnsi="Book Antiqua" w:cstheme="minorHAnsi"/>
          <w:color w:val="auto"/>
          <w:lang w:val="sq-AL"/>
        </w:rPr>
        <w:t xml:space="preserve">3.3.  Mbrojtja nga </w:t>
      </w:r>
      <w:r w:rsidR="00F116F6">
        <w:rPr>
          <w:rFonts w:ascii="Book Antiqua" w:hAnsi="Book Antiqua" w:cstheme="minorHAnsi"/>
          <w:color w:val="auto"/>
          <w:lang w:val="sq-AL"/>
        </w:rPr>
        <w:t>D</w:t>
      </w:r>
      <w:r>
        <w:rPr>
          <w:rFonts w:ascii="Book Antiqua" w:hAnsi="Book Antiqua" w:cstheme="minorHAnsi"/>
          <w:color w:val="auto"/>
          <w:lang w:val="sq-AL"/>
        </w:rPr>
        <w:t>iskriminimi</w:t>
      </w:r>
      <w:r w:rsidR="00B20B30" w:rsidRPr="00F77089">
        <w:rPr>
          <w:rFonts w:ascii="Book Antiqua" w:hAnsi="Book Antiqua" w:cstheme="minorHAnsi"/>
          <w:color w:val="auto"/>
          <w:lang w:val="sq-AL"/>
        </w:rPr>
        <w:t>...</w:t>
      </w:r>
      <w:r w:rsidR="00B20B30">
        <w:rPr>
          <w:rFonts w:ascii="Book Antiqua" w:hAnsi="Book Antiqua" w:cstheme="minorHAnsi"/>
          <w:color w:val="auto"/>
          <w:lang w:val="sq-AL"/>
        </w:rPr>
        <w:t>.....</w:t>
      </w:r>
      <w:r w:rsidR="009921BD">
        <w:rPr>
          <w:rFonts w:ascii="Book Antiqua" w:hAnsi="Book Antiqua" w:cstheme="minorHAnsi"/>
          <w:color w:val="auto"/>
          <w:lang w:val="sq-AL"/>
        </w:rPr>
        <w:t>...................................................................................9</w:t>
      </w:r>
    </w:p>
    <w:p w14:paraId="142BD23F" w14:textId="60A60A60" w:rsidR="003E5E14" w:rsidRDefault="00B20B30" w:rsidP="00982383">
      <w:pPr>
        <w:pStyle w:val="ListParagraph"/>
        <w:spacing w:line="720" w:lineRule="auto"/>
        <w:ind w:left="360"/>
        <w:rPr>
          <w:rFonts w:ascii="Book Antiqua" w:hAnsi="Book Antiqua" w:cstheme="minorHAnsi"/>
          <w:color w:val="auto"/>
          <w:lang w:val="sq-AL"/>
        </w:rPr>
      </w:pPr>
      <w:r w:rsidRPr="00F77089">
        <w:rPr>
          <w:rFonts w:ascii="Book Antiqua" w:hAnsi="Book Antiqua" w:cstheme="minorHAnsi"/>
          <w:color w:val="auto"/>
          <w:lang w:val="sq-AL"/>
        </w:rPr>
        <w:t xml:space="preserve">5.3. </w:t>
      </w:r>
      <w:r w:rsidR="003E5E14">
        <w:rPr>
          <w:rFonts w:ascii="Book Antiqua" w:hAnsi="Book Antiqua" w:cstheme="minorHAnsi"/>
          <w:color w:val="auto"/>
          <w:lang w:val="sq-AL"/>
        </w:rPr>
        <w:t xml:space="preserve"> Të </w:t>
      </w:r>
      <w:r w:rsidR="00F116F6">
        <w:rPr>
          <w:rFonts w:ascii="Book Antiqua" w:hAnsi="Book Antiqua" w:cstheme="minorHAnsi"/>
          <w:color w:val="auto"/>
          <w:lang w:val="sq-AL"/>
        </w:rPr>
        <w:t>D</w:t>
      </w:r>
      <w:r w:rsidR="003E5E14">
        <w:rPr>
          <w:rFonts w:ascii="Book Antiqua" w:hAnsi="Book Antiqua" w:cstheme="minorHAnsi"/>
          <w:color w:val="auto"/>
          <w:lang w:val="sq-AL"/>
        </w:rPr>
        <w:t xml:space="preserve">rejtat </w:t>
      </w:r>
      <w:r w:rsidR="00F116F6">
        <w:rPr>
          <w:rFonts w:ascii="Book Antiqua" w:hAnsi="Book Antiqua" w:cstheme="minorHAnsi"/>
          <w:color w:val="auto"/>
          <w:lang w:val="sq-AL"/>
        </w:rPr>
        <w:t>S</w:t>
      </w:r>
      <w:r w:rsidR="003E5E14">
        <w:rPr>
          <w:rFonts w:ascii="Book Antiqua" w:hAnsi="Book Antiqua" w:cstheme="minorHAnsi"/>
          <w:color w:val="auto"/>
          <w:lang w:val="sq-AL"/>
        </w:rPr>
        <w:t>ociale</w:t>
      </w:r>
      <w:r w:rsidR="009921BD">
        <w:rPr>
          <w:rFonts w:ascii="Book Antiqua" w:hAnsi="Book Antiqua" w:cstheme="minorHAnsi"/>
          <w:color w:val="auto"/>
          <w:lang w:val="sq-AL"/>
        </w:rPr>
        <w:t>..........................................................................................................10</w:t>
      </w:r>
    </w:p>
    <w:p w14:paraId="194218B4" w14:textId="7E79B041" w:rsidR="00B20B30" w:rsidRDefault="003E5E14" w:rsidP="00982383">
      <w:pPr>
        <w:pStyle w:val="ListParagraph"/>
        <w:spacing w:line="720" w:lineRule="auto"/>
        <w:ind w:left="360"/>
        <w:rPr>
          <w:rFonts w:ascii="Book Antiqua" w:hAnsi="Book Antiqua" w:cstheme="minorHAnsi"/>
          <w:color w:val="auto"/>
          <w:lang w:val="sq-AL"/>
        </w:rPr>
      </w:pPr>
      <w:r>
        <w:rPr>
          <w:rFonts w:ascii="Book Antiqua" w:hAnsi="Book Antiqua" w:cstheme="minorHAnsi"/>
          <w:color w:val="auto"/>
          <w:lang w:val="sq-AL"/>
        </w:rPr>
        <w:t xml:space="preserve">5. 5. Të </w:t>
      </w:r>
      <w:r w:rsidR="00F116F6">
        <w:rPr>
          <w:rFonts w:ascii="Book Antiqua" w:hAnsi="Book Antiqua" w:cstheme="minorHAnsi"/>
          <w:color w:val="auto"/>
          <w:lang w:val="sq-AL"/>
        </w:rPr>
        <w:t>D</w:t>
      </w:r>
      <w:r>
        <w:rPr>
          <w:rFonts w:ascii="Book Antiqua" w:hAnsi="Book Antiqua" w:cstheme="minorHAnsi"/>
          <w:color w:val="auto"/>
          <w:lang w:val="sq-AL"/>
        </w:rPr>
        <w:t xml:space="preserve">rejtat e </w:t>
      </w:r>
      <w:r w:rsidR="00F116F6">
        <w:rPr>
          <w:rFonts w:ascii="Book Antiqua" w:hAnsi="Book Antiqua" w:cstheme="minorHAnsi"/>
          <w:color w:val="auto"/>
          <w:lang w:val="sq-AL"/>
        </w:rPr>
        <w:t>F</w:t>
      </w:r>
      <w:r>
        <w:rPr>
          <w:rFonts w:ascii="Book Antiqua" w:hAnsi="Book Antiqua" w:cstheme="minorHAnsi"/>
          <w:color w:val="auto"/>
          <w:lang w:val="sq-AL"/>
        </w:rPr>
        <w:t xml:space="preserve">ëmijëve </w:t>
      </w:r>
      <w:r w:rsidR="00B20B30" w:rsidRPr="00F77089">
        <w:rPr>
          <w:rFonts w:ascii="Book Antiqua" w:hAnsi="Book Antiqua" w:cstheme="minorHAnsi"/>
          <w:color w:val="auto"/>
          <w:lang w:val="sq-AL"/>
        </w:rPr>
        <w:t>.....................................................................................</w:t>
      </w:r>
      <w:r w:rsidR="00B20B30">
        <w:rPr>
          <w:rFonts w:ascii="Book Antiqua" w:hAnsi="Book Antiqua" w:cstheme="minorHAnsi"/>
          <w:color w:val="auto"/>
          <w:lang w:val="sq-AL"/>
        </w:rPr>
        <w:t>.............</w:t>
      </w:r>
      <w:r w:rsidR="009921BD">
        <w:rPr>
          <w:rFonts w:ascii="Book Antiqua" w:hAnsi="Book Antiqua" w:cstheme="minorHAnsi"/>
          <w:color w:val="auto"/>
          <w:lang w:val="sq-AL"/>
        </w:rPr>
        <w:t>.</w:t>
      </w:r>
      <w:r w:rsidR="00B20B30" w:rsidRPr="00F77089">
        <w:rPr>
          <w:rFonts w:ascii="Book Antiqua" w:hAnsi="Book Antiqua" w:cstheme="minorHAnsi"/>
          <w:color w:val="auto"/>
          <w:lang w:val="sq-AL"/>
        </w:rPr>
        <w:t>1</w:t>
      </w:r>
      <w:r w:rsidR="009921BD">
        <w:rPr>
          <w:rFonts w:ascii="Book Antiqua" w:hAnsi="Book Antiqua" w:cstheme="minorHAnsi"/>
          <w:color w:val="auto"/>
          <w:lang w:val="sq-AL"/>
        </w:rPr>
        <w:t>1</w:t>
      </w:r>
    </w:p>
    <w:p w14:paraId="3C0E09E9" w14:textId="561EB37C" w:rsidR="003E5E14" w:rsidRDefault="003E5E14" w:rsidP="00982383">
      <w:pPr>
        <w:pStyle w:val="ListParagraph"/>
        <w:spacing w:line="720" w:lineRule="auto"/>
        <w:ind w:left="360"/>
        <w:rPr>
          <w:rFonts w:ascii="Book Antiqua" w:hAnsi="Book Antiqua" w:cstheme="minorHAnsi"/>
          <w:color w:val="auto"/>
          <w:lang w:val="sq-AL"/>
        </w:rPr>
      </w:pPr>
      <w:r>
        <w:rPr>
          <w:rFonts w:ascii="Book Antiqua" w:hAnsi="Book Antiqua" w:cstheme="minorHAnsi"/>
          <w:color w:val="auto"/>
          <w:lang w:val="sq-AL"/>
        </w:rPr>
        <w:t xml:space="preserve">5.6 . Të </w:t>
      </w:r>
      <w:r w:rsidR="00F116F6">
        <w:rPr>
          <w:rFonts w:ascii="Book Antiqua" w:hAnsi="Book Antiqua" w:cstheme="minorHAnsi"/>
          <w:color w:val="auto"/>
          <w:lang w:val="sq-AL"/>
        </w:rPr>
        <w:t>D</w:t>
      </w:r>
      <w:r>
        <w:rPr>
          <w:rFonts w:ascii="Book Antiqua" w:hAnsi="Book Antiqua" w:cstheme="minorHAnsi"/>
          <w:color w:val="auto"/>
          <w:lang w:val="sq-AL"/>
        </w:rPr>
        <w:t xml:space="preserve">rejtat e </w:t>
      </w:r>
      <w:r w:rsidR="00F116F6">
        <w:rPr>
          <w:rFonts w:ascii="Book Antiqua" w:hAnsi="Book Antiqua" w:cstheme="minorHAnsi"/>
          <w:color w:val="auto"/>
          <w:lang w:val="sq-AL"/>
        </w:rPr>
        <w:t>K</w:t>
      </w:r>
      <w:r>
        <w:rPr>
          <w:rFonts w:ascii="Book Antiqua" w:hAnsi="Book Antiqua" w:cstheme="minorHAnsi"/>
          <w:color w:val="auto"/>
          <w:lang w:val="sq-AL"/>
        </w:rPr>
        <w:t>omuniteteve</w:t>
      </w:r>
      <w:r w:rsidR="009921BD">
        <w:rPr>
          <w:rFonts w:ascii="Book Antiqua" w:hAnsi="Book Antiqua" w:cstheme="minorHAnsi"/>
          <w:color w:val="auto"/>
          <w:lang w:val="sq-AL"/>
        </w:rPr>
        <w:t>..........................................................................................12</w:t>
      </w:r>
    </w:p>
    <w:p w14:paraId="245724E0" w14:textId="71E07F69" w:rsidR="003E5E14" w:rsidRDefault="003E5E14" w:rsidP="00982383">
      <w:pPr>
        <w:pStyle w:val="ListParagraph"/>
        <w:spacing w:line="720" w:lineRule="auto"/>
        <w:ind w:left="360"/>
        <w:rPr>
          <w:rFonts w:ascii="Book Antiqua" w:hAnsi="Book Antiqua" w:cstheme="minorHAnsi"/>
          <w:color w:val="auto"/>
          <w:lang w:val="sq-AL"/>
        </w:rPr>
      </w:pPr>
      <w:r>
        <w:rPr>
          <w:rFonts w:ascii="Book Antiqua" w:hAnsi="Book Antiqua" w:cstheme="minorHAnsi"/>
          <w:color w:val="auto"/>
          <w:lang w:val="sq-AL"/>
        </w:rPr>
        <w:t xml:space="preserve">5.7.  Të </w:t>
      </w:r>
      <w:r w:rsidR="00F116F6">
        <w:rPr>
          <w:rFonts w:ascii="Book Antiqua" w:hAnsi="Book Antiqua" w:cstheme="minorHAnsi"/>
          <w:color w:val="auto"/>
          <w:lang w:val="sq-AL"/>
        </w:rPr>
        <w:t>D</w:t>
      </w:r>
      <w:r>
        <w:rPr>
          <w:rFonts w:ascii="Book Antiqua" w:hAnsi="Book Antiqua" w:cstheme="minorHAnsi"/>
          <w:color w:val="auto"/>
          <w:lang w:val="sq-AL"/>
        </w:rPr>
        <w:t xml:space="preserve">rejtat </w:t>
      </w:r>
      <w:r w:rsidR="00F116F6">
        <w:rPr>
          <w:rFonts w:ascii="Book Antiqua" w:hAnsi="Book Antiqua" w:cstheme="minorHAnsi"/>
          <w:color w:val="auto"/>
          <w:lang w:val="sq-AL"/>
        </w:rPr>
        <w:t>G</w:t>
      </w:r>
      <w:r>
        <w:rPr>
          <w:rFonts w:ascii="Book Antiqua" w:hAnsi="Book Antiqua" w:cstheme="minorHAnsi"/>
          <w:color w:val="auto"/>
          <w:lang w:val="sq-AL"/>
        </w:rPr>
        <w:t>juhësore</w:t>
      </w:r>
      <w:r w:rsidR="009921BD">
        <w:rPr>
          <w:rFonts w:ascii="Book Antiqua" w:hAnsi="Book Antiqua" w:cstheme="minorHAnsi"/>
          <w:color w:val="auto"/>
          <w:lang w:val="sq-AL"/>
        </w:rPr>
        <w:t>....................................................................................................14</w:t>
      </w:r>
      <w:r>
        <w:rPr>
          <w:rFonts w:ascii="Book Antiqua" w:hAnsi="Book Antiqua" w:cstheme="minorHAnsi"/>
          <w:color w:val="auto"/>
          <w:lang w:val="sq-AL"/>
        </w:rPr>
        <w:t xml:space="preserve"> </w:t>
      </w:r>
    </w:p>
    <w:p w14:paraId="2E5927B6" w14:textId="5090B665" w:rsidR="003E5E14" w:rsidRPr="00F77089" w:rsidRDefault="003E5E14" w:rsidP="00982383">
      <w:pPr>
        <w:pStyle w:val="ListParagraph"/>
        <w:spacing w:line="720" w:lineRule="auto"/>
        <w:ind w:left="360"/>
        <w:rPr>
          <w:rFonts w:ascii="Book Antiqua" w:hAnsi="Book Antiqua" w:cstheme="minorHAnsi"/>
          <w:color w:val="auto"/>
          <w:lang w:val="sq-AL"/>
        </w:rPr>
      </w:pPr>
      <w:r>
        <w:rPr>
          <w:rFonts w:ascii="Book Antiqua" w:hAnsi="Book Antiqua" w:cstheme="minorHAnsi"/>
          <w:color w:val="auto"/>
          <w:lang w:val="sq-AL"/>
        </w:rPr>
        <w:t xml:space="preserve">5.8.  Siguria në </w:t>
      </w:r>
      <w:r w:rsidR="00F116F6">
        <w:rPr>
          <w:rFonts w:ascii="Book Antiqua" w:hAnsi="Book Antiqua" w:cstheme="minorHAnsi"/>
          <w:color w:val="auto"/>
          <w:lang w:val="sq-AL"/>
        </w:rPr>
        <w:t>B</w:t>
      </w:r>
      <w:r>
        <w:rPr>
          <w:rFonts w:ascii="Book Antiqua" w:hAnsi="Book Antiqua" w:cstheme="minorHAnsi"/>
          <w:color w:val="auto"/>
          <w:lang w:val="sq-AL"/>
        </w:rPr>
        <w:t>ashkësi</w:t>
      </w:r>
      <w:r w:rsidR="009921BD">
        <w:rPr>
          <w:rFonts w:ascii="Book Antiqua" w:hAnsi="Book Antiqua" w:cstheme="minorHAnsi"/>
          <w:color w:val="auto"/>
          <w:lang w:val="sq-AL"/>
        </w:rPr>
        <w:t>..........................................................................................</w:t>
      </w:r>
      <w:r w:rsidR="00F116F6">
        <w:rPr>
          <w:rFonts w:ascii="Book Antiqua" w:hAnsi="Book Antiqua" w:cstheme="minorHAnsi"/>
          <w:color w:val="auto"/>
          <w:lang w:val="sq-AL"/>
        </w:rPr>
        <w:t>..</w:t>
      </w:r>
      <w:r w:rsidR="009921BD">
        <w:rPr>
          <w:rFonts w:ascii="Book Antiqua" w:hAnsi="Book Antiqua" w:cstheme="minorHAnsi"/>
          <w:color w:val="auto"/>
          <w:lang w:val="sq-AL"/>
        </w:rPr>
        <w:t xml:space="preserve">...........15 </w:t>
      </w:r>
    </w:p>
    <w:p w14:paraId="1FBF60F0" w14:textId="1D595295" w:rsidR="0039275E" w:rsidRPr="008D56D6" w:rsidRDefault="009832D9" w:rsidP="004F4146">
      <w:pPr>
        <w:pStyle w:val="Heading1"/>
        <w:numPr>
          <w:ilvl w:val="0"/>
          <w:numId w:val="3"/>
        </w:numPr>
        <w:rPr>
          <w:sz w:val="36"/>
          <w:szCs w:val="36"/>
        </w:rPr>
      </w:pPr>
      <w:r>
        <w:rPr>
          <w:sz w:val="36"/>
          <w:szCs w:val="36"/>
        </w:rPr>
        <w:lastRenderedPageBreak/>
        <w:t>PERMBLEDHJE EKZEKUTIVE</w:t>
      </w:r>
    </w:p>
    <w:p w14:paraId="4FB3BC13" w14:textId="77777777" w:rsidR="0087787A" w:rsidRPr="00925D1F" w:rsidRDefault="0087787A" w:rsidP="00925D1F">
      <w:pPr>
        <w:jc w:val="both"/>
        <w:rPr>
          <w:sz w:val="22"/>
          <w:szCs w:val="22"/>
          <w:lang w:val="sq-AL"/>
        </w:rPr>
      </w:pPr>
    </w:p>
    <w:p w14:paraId="154BE01A" w14:textId="7F48D6C0" w:rsidR="0010452F" w:rsidRPr="0087787A" w:rsidRDefault="009832D9" w:rsidP="00925D1F">
      <w:pPr>
        <w:spacing w:line="240" w:lineRule="auto"/>
        <w:jc w:val="both"/>
        <w:rPr>
          <w:rFonts w:ascii="Book Antiqua" w:hAnsi="Book Antiqua"/>
          <w:sz w:val="22"/>
          <w:szCs w:val="22"/>
          <w:lang w:val="sq-AL"/>
        </w:rPr>
      </w:pPr>
      <w:r>
        <w:rPr>
          <w:rFonts w:ascii="Book Antiqua" w:hAnsi="Book Antiqua"/>
          <w:sz w:val="22"/>
          <w:szCs w:val="22"/>
          <w:lang w:val="sq-AL"/>
        </w:rPr>
        <w:t>Ministria e Pushtetit Lokal</w:t>
      </w:r>
      <w:r w:rsidR="00F16F96">
        <w:rPr>
          <w:rFonts w:ascii="Book Antiqua" w:hAnsi="Book Antiqua"/>
          <w:sz w:val="22"/>
          <w:szCs w:val="22"/>
          <w:lang w:val="sq-AL"/>
        </w:rPr>
        <w:t>,</w:t>
      </w:r>
      <w:r>
        <w:rPr>
          <w:rFonts w:ascii="Book Antiqua" w:hAnsi="Book Antiqua"/>
          <w:sz w:val="22"/>
          <w:szCs w:val="22"/>
          <w:lang w:val="sq-AL"/>
        </w:rPr>
        <w:t xml:space="preserve"> paraqet raportin</w:t>
      </w:r>
      <w:r w:rsidR="005813B7" w:rsidRPr="00925D1F">
        <w:rPr>
          <w:rFonts w:ascii="Book Antiqua" w:hAnsi="Book Antiqua"/>
          <w:sz w:val="22"/>
          <w:szCs w:val="22"/>
          <w:lang w:val="sq-AL"/>
        </w:rPr>
        <w:t xml:space="preserve"> </w:t>
      </w:r>
      <w:r>
        <w:rPr>
          <w:rFonts w:ascii="Book Antiqua" w:hAnsi="Book Antiqua"/>
          <w:sz w:val="22"/>
          <w:szCs w:val="22"/>
          <w:lang w:val="sq-AL"/>
        </w:rPr>
        <w:t>e</w:t>
      </w:r>
      <w:r w:rsidR="005813B7" w:rsidRPr="00925D1F">
        <w:rPr>
          <w:rFonts w:ascii="Book Antiqua" w:hAnsi="Book Antiqua"/>
          <w:sz w:val="22"/>
          <w:szCs w:val="22"/>
          <w:lang w:val="sq-AL"/>
        </w:rPr>
        <w:t xml:space="preserve"> aktivitete</w:t>
      </w:r>
      <w:r>
        <w:rPr>
          <w:rFonts w:ascii="Book Antiqua" w:hAnsi="Book Antiqua"/>
          <w:sz w:val="22"/>
          <w:szCs w:val="22"/>
          <w:lang w:val="sq-AL"/>
        </w:rPr>
        <w:t>ve të komunave për të Drejtat e Njeriut</w:t>
      </w:r>
      <w:r w:rsidR="00A27157">
        <w:rPr>
          <w:rFonts w:ascii="Book Antiqua" w:hAnsi="Book Antiqua"/>
          <w:sz w:val="22"/>
          <w:szCs w:val="22"/>
          <w:lang w:val="sq-AL"/>
        </w:rPr>
        <w:t xml:space="preserve">. </w:t>
      </w:r>
      <w:r w:rsidR="00F16F96">
        <w:rPr>
          <w:rFonts w:ascii="Book Antiqua" w:hAnsi="Book Antiqua"/>
          <w:sz w:val="22"/>
          <w:szCs w:val="22"/>
          <w:lang w:val="sq-AL"/>
        </w:rPr>
        <w:t>N</w:t>
      </w:r>
      <w:r w:rsidR="005813B7" w:rsidRPr="00925D1F">
        <w:rPr>
          <w:rFonts w:ascii="Book Antiqua" w:hAnsi="Book Antiqua"/>
          <w:sz w:val="22"/>
          <w:szCs w:val="22"/>
          <w:lang w:val="sq-AL"/>
        </w:rPr>
        <w:t xml:space="preserve">ë këtë raport janë paraqitur edhe aktivitetet </w:t>
      </w:r>
      <w:r w:rsidR="005429A1" w:rsidRPr="00925D1F">
        <w:rPr>
          <w:rFonts w:ascii="Book Antiqua" w:hAnsi="Book Antiqua"/>
          <w:sz w:val="22"/>
          <w:szCs w:val="22"/>
          <w:lang w:val="sq-AL"/>
        </w:rPr>
        <w:t>e MPL-</w:t>
      </w:r>
      <w:r w:rsidR="00565267">
        <w:rPr>
          <w:rFonts w:ascii="Book Antiqua" w:hAnsi="Book Antiqua"/>
          <w:sz w:val="22"/>
          <w:szCs w:val="22"/>
          <w:lang w:val="sq-AL"/>
        </w:rPr>
        <w:t xml:space="preserve"> së me komuna </w:t>
      </w:r>
      <w:r w:rsidR="005813B7" w:rsidRPr="00925D1F">
        <w:rPr>
          <w:rFonts w:ascii="Book Antiqua" w:hAnsi="Book Antiqua"/>
          <w:sz w:val="22"/>
          <w:szCs w:val="22"/>
          <w:lang w:val="sq-AL"/>
        </w:rPr>
        <w:t xml:space="preserve">në kuadër të veprimeve institucionale për ballafaqimin me pandeminë </w:t>
      </w:r>
      <w:r w:rsidR="00F16F96">
        <w:rPr>
          <w:rFonts w:ascii="Book Antiqua" w:hAnsi="Book Antiqua"/>
          <w:sz w:val="22"/>
          <w:szCs w:val="22"/>
          <w:lang w:val="sq-AL"/>
        </w:rPr>
        <w:t>e</w:t>
      </w:r>
      <w:r w:rsidR="00B20B30">
        <w:rPr>
          <w:rFonts w:ascii="Book Antiqua" w:hAnsi="Book Antiqua"/>
          <w:sz w:val="22"/>
          <w:szCs w:val="22"/>
          <w:lang w:val="sq-AL"/>
        </w:rPr>
        <w:t xml:space="preserve"> smundjës </w:t>
      </w:r>
      <w:r w:rsidR="005813B7" w:rsidRPr="00925D1F">
        <w:rPr>
          <w:rFonts w:ascii="Book Antiqua" w:hAnsi="Book Antiqua"/>
          <w:sz w:val="22"/>
          <w:szCs w:val="22"/>
          <w:lang w:val="sq-AL"/>
        </w:rPr>
        <w:t>Coronavirusit COVID-19.</w:t>
      </w:r>
      <w:r w:rsidR="0087787A">
        <w:rPr>
          <w:rFonts w:ascii="Book Antiqua" w:hAnsi="Book Antiqua"/>
          <w:sz w:val="22"/>
          <w:szCs w:val="22"/>
          <w:lang w:val="sq-AL"/>
        </w:rPr>
        <w:t xml:space="preserve"> </w:t>
      </w:r>
      <w:r w:rsidR="00B20B30">
        <w:rPr>
          <w:rFonts w:ascii="Book Antiqua" w:hAnsi="Book Antiqua"/>
          <w:bCs/>
          <w:sz w:val="22"/>
          <w:szCs w:val="22"/>
          <w:lang w:val="sq-AL"/>
        </w:rPr>
        <w:t>R</w:t>
      </w:r>
      <w:r w:rsidR="0010452F" w:rsidRPr="00925D1F">
        <w:rPr>
          <w:rFonts w:ascii="Book Antiqua" w:hAnsi="Book Antiqua"/>
          <w:bCs/>
          <w:sz w:val="22"/>
          <w:szCs w:val="22"/>
          <w:lang w:val="sq-AL"/>
        </w:rPr>
        <w:t>aport</w:t>
      </w:r>
      <w:r w:rsidR="00B20B30">
        <w:rPr>
          <w:rFonts w:ascii="Book Antiqua" w:hAnsi="Book Antiqua"/>
          <w:bCs/>
          <w:sz w:val="22"/>
          <w:szCs w:val="22"/>
          <w:lang w:val="sq-AL"/>
        </w:rPr>
        <w:t>i</w:t>
      </w:r>
      <w:r w:rsidR="0010452F" w:rsidRPr="00925D1F">
        <w:rPr>
          <w:rFonts w:ascii="Book Antiqua" w:hAnsi="Book Antiqua"/>
          <w:bCs/>
          <w:sz w:val="22"/>
          <w:szCs w:val="22"/>
          <w:lang w:val="sq-AL"/>
        </w:rPr>
        <w:t xml:space="preserve"> </w:t>
      </w:r>
      <w:r w:rsidR="00B20B30">
        <w:rPr>
          <w:rFonts w:ascii="Book Antiqua" w:hAnsi="Book Antiqua"/>
          <w:bCs/>
          <w:sz w:val="22"/>
          <w:szCs w:val="22"/>
          <w:lang w:val="sq-AL"/>
        </w:rPr>
        <w:t xml:space="preserve">paraqet </w:t>
      </w:r>
      <w:r w:rsidR="00565267">
        <w:rPr>
          <w:rFonts w:ascii="Book Antiqua" w:hAnsi="Book Antiqua"/>
          <w:bCs/>
          <w:sz w:val="22"/>
          <w:szCs w:val="22"/>
          <w:lang w:val="sq-AL"/>
        </w:rPr>
        <w:t xml:space="preserve">në përgjithësi aktivitetete e </w:t>
      </w:r>
      <w:r w:rsidR="002C1BA2">
        <w:rPr>
          <w:rFonts w:ascii="Book Antiqua" w:hAnsi="Book Antiqua"/>
          <w:bCs/>
          <w:sz w:val="22"/>
          <w:szCs w:val="22"/>
          <w:lang w:val="sq-AL"/>
        </w:rPr>
        <w:t xml:space="preserve">38 </w:t>
      </w:r>
      <w:r w:rsidR="00565267">
        <w:rPr>
          <w:rFonts w:ascii="Book Antiqua" w:hAnsi="Book Antiqua"/>
          <w:bCs/>
          <w:sz w:val="22"/>
          <w:szCs w:val="22"/>
          <w:lang w:val="sq-AL"/>
        </w:rPr>
        <w:t>komunave</w:t>
      </w:r>
      <w:r w:rsidR="00DE3B32">
        <w:rPr>
          <w:rFonts w:ascii="Book Antiqua" w:hAnsi="Book Antiqua"/>
          <w:bCs/>
          <w:sz w:val="22"/>
          <w:szCs w:val="22"/>
          <w:lang w:val="sq-AL"/>
        </w:rPr>
        <w:t xml:space="preserve"> në Republiken e Kosovës</w:t>
      </w:r>
      <w:r w:rsidR="00565267">
        <w:rPr>
          <w:rFonts w:ascii="Book Antiqua" w:hAnsi="Book Antiqua"/>
          <w:bCs/>
          <w:sz w:val="22"/>
          <w:szCs w:val="22"/>
          <w:lang w:val="sq-AL"/>
        </w:rPr>
        <w:t xml:space="preserve"> </w:t>
      </w:r>
      <w:r w:rsidR="00C27A1F">
        <w:rPr>
          <w:rFonts w:ascii="Book Antiqua" w:hAnsi="Book Antiqua"/>
          <w:bCs/>
          <w:sz w:val="22"/>
          <w:szCs w:val="22"/>
          <w:lang w:val="sq-AL"/>
        </w:rPr>
        <w:t xml:space="preserve">si dhe </w:t>
      </w:r>
      <w:r w:rsidR="0010452F" w:rsidRPr="00925D1F">
        <w:rPr>
          <w:rFonts w:ascii="Book Antiqua" w:hAnsi="Book Antiqua"/>
          <w:bCs/>
          <w:sz w:val="22"/>
          <w:szCs w:val="22"/>
          <w:lang w:val="sq-AL"/>
        </w:rPr>
        <w:t xml:space="preserve">sfidat me të cilat </w:t>
      </w:r>
      <w:r w:rsidR="00B357E0">
        <w:rPr>
          <w:rFonts w:ascii="Book Antiqua" w:hAnsi="Book Antiqua"/>
          <w:bCs/>
          <w:sz w:val="22"/>
          <w:szCs w:val="22"/>
          <w:lang w:val="sq-AL"/>
        </w:rPr>
        <w:t>janë</w:t>
      </w:r>
      <w:r w:rsidR="0010452F" w:rsidRPr="00925D1F">
        <w:rPr>
          <w:rFonts w:ascii="Book Antiqua" w:hAnsi="Book Antiqua"/>
          <w:bCs/>
          <w:sz w:val="22"/>
          <w:szCs w:val="22"/>
          <w:lang w:val="sq-AL"/>
        </w:rPr>
        <w:t xml:space="preserve"> ballafaquar</w:t>
      </w:r>
      <w:r w:rsidR="00FE6ACB" w:rsidRPr="00925D1F">
        <w:rPr>
          <w:rFonts w:ascii="Book Antiqua" w:hAnsi="Book Antiqua"/>
          <w:bCs/>
          <w:sz w:val="22"/>
          <w:szCs w:val="22"/>
          <w:lang w:val="sq-AL"/>
        </w:rPr>
        <w:t xml:space="preserve"> </w:t>
      </w:r>
      <w:r w:rsidR="005429A1" w:rsidRPr="00925D1F">
        <w:rPr>
          <w:rFonts w:ascii="Book Antiqua" w:hAnsi="Book Antiqua"/>
          <w:bCs/>
          <w:sz w:val="22"/>
          <w:szCs w:val="22"/>
          <w:lang w:val="sq-AL"/>
        </w:rPr>
        <w:t xml:space="preserve">komunat </w:t>
      </w:r>
      <w:r w:rsidR="0010452F" w:rsidRPr="00925D1F">
        <w:rPr>
          <w:rFonts w:ascii="Book Antiqua" w:hAnsi="Book Antiqua"/>
          <w:bCs/>
          <w:sz w:val="22"/>
          <w:szCs w:val="22"/>
          <w:lang w:val="sq-AL"/>
        </w:rPr>
        <w:t>gjatë gjasht</w:t>
      </w:r>
      <w:r w:rsidR="002353CF" w:rsidRPr="00925D1F">
        <w:rPr>
          <w:rFonts w:ascii="Book Antiqua" w:hAnsi="Book Antiqua"/>
          <w:bCs/>
          <w:sz w:val="22"/>
          <w:szCs w:val="22"/>
          <w:lang w:val="sq-AL"/>
        </w:rPr>
        <w:t>ë</w:t>
      </w:r>
      <w:r w:rsidR="0010452F" w:rsidRPr="00925D1F">
        <w:rPr>
          <w:rFonts w:ascii="Book Antiqua" w:hAnsi="Book Antiqua"/>
          <w:bCs/>
          <w:sz w:val="22"/>
          <w:szCs w:val="22"/>
          <w:lang w:val="sq-AL"/>
        </w:rPr>
        <w:t xml:space="preserve">mujorit </w:t>
      </w:r>
      <w:r w:rsidR="00B53DF8" w:rsidRPr="00925D1F">
        <w:rPr>
          <w:rFonts w:ascii="Book Antiqua" w:hAnsi="Book Antiqua"/>
          <w:bCs/>
          <w:sz w:val="22"/>
          <w:szCs w:val="22"/>
          <w:lang w:val="sq-AL"/>
        </w:rPr>
        <w:t xml:space="preserve">të parë </w:t>
      </w:r>
      <w:r w:rsidR="00104105">
        <w:rPr>
          <w:rFonts w:ascii="Book Antiqua" w:hAnsi="Book Antiqua"/>
          <w:bCs/>
          <w:sz w:val="22"/>
          <w:szCs w:val="22"/>
          <w:lang w:val="sq-AL"/>
        </w:rPr>
        <w:t xml:space="preserve">të vitit </w:t>
      </w:r>
      <w:r w:rsidR="0010452F" w:rsidRPr="00925D1F">
        <w:rPr>
          <w:rFonts w:ascii="Book Antiqua" w:hAnsi="Book Antiqua"/>
          <w:bCs/>
          <w:sz w:val="22"/>
          <w:szCs w:val="22"/>
          <w:lang w:val="sq-AL"/>
        </w:rPr>
        <w:t>20</w:t>
      </w:r>
      <w:r w:rsidR="00EC4F2F" w:rsidRPr="00925D1F">
        <w:rPr>
          <w:rFonts w:ascii="Book Antiqua" w:hAnsi="Book Antiqua"/>
          <w:bCs/>
          <w:sz w:val="22"/>
          <w:szCs w:val="22"/>
          <w:lang w:val="sq-AL"/>
        </w:rPr>
        <w:t>20</w:t>
      </w:r>
      <w:r w:rsidR="00FE6ACB" w:rsidRPr="00925D1F">
        <w:rPr>
          <w:rFonts w:ascii="Book Antiqua" w:hAnsi="Book Antiqua"/>
          <w:bCs/>
          <w:sz w:val="22"/>
          <w:szCs w:val="22"/>
          <w:lang w:val="sq-AL"/>
        </w:rPr>
        <w:t>.</w:t>
      </w:r>
      <w:r w:rsidR="0010452F" w:rsidRPr="00925D1F">
        <w:rPr>
          <w:rFonts w:ascii="Book Antiqua" w:hAnsi="Book Antiqua"/>
          <w:bCs/>
          <w:sz w:val="22"/>
          <w:szCs w:val="22"/>
          <w:lang w:val="sq-AL"/>
        </w:rPr>
        <w:t xml:space="preserve"> </w:t>
      </w:r>
    </w:p>
    <w:p w14:paraId="6ABA011D" w14:textId="77777777" w:rsidR="00B20B30" w:rsidRPr="00B20B30" w:rsidRDefault="00B20B30" w:rsidP="00B20B30">
      <w:pPr>
        <w:contextualSpacing w:val="0"/>
        <w:jc w:val="both"/>
        <w:rPr>
          <w:rFonts w:ascii="Book Antiqua" w:eastAsiaTheme="minorEastAsia" w:hAnsi="Book Antiqua"/>
          <w:color w:val="auto"/>
          <w:sz w:val="22"/>
          <w:szCs w:val="22"/>
          <w:lang w:val="sq-AL"/>
        </w:rPr>
      </w:pPr>
    </w:p>
    <w:p w14:paraId="7CC9A6E6" w14:textId="60A86A62" w:rsidR="00B20B30" w:rsidRPr="00B20B30" w:rsidRDefault="00B20B30" w:rsidP="00B20B30">
      <w:pPr>
        <w:spacing w:line="240" w:lineRule="auto"/>
        <w:contextualSpacing w:val="0"/>
        <w:jc w:val="both"/>
        <w:rPr>
          <w:rFonts w:ascii="Book Antiqua" w:eastAsiaTheme="minorEastAsia" w:hAnsi="Book Antiqua"/>
          <w:color w:val="auto"/>
          <w:sz w:val="22"/>
          <w:szCs w:val="22"/>
          <w:lang w:val="sq-AL"/>
        </w:rPr>
      </w:pPr>
      <w:r w:rsidRPr="00B20B30">
        <w:rPr>
          <w:rFonts w:ascii="Book Antiqua" w:eastAsiaTheme="minorEastAsia" w:hAnsi="Book Antiqua"/>
          <w:color w:val="auto"/>
          <w:sz w:val="22"/>
          <w:szCs w:val="22"/>
          <w:lang w:val="sq-AL"/>
        </w:rPr>
        <w:t>Të gjeturat  tregojnë një përmirësim në realizimin e promovimit dhe respektimit të të drejtave të njeriut</w:t>
      </w:r>
      <w:r w:rsidR="007628F6">
        <w:rPr>
          <w:rFonts w:ascii="Book Antiqua" w:eastAsiaTheme="minorEastAsia" w:hAnsi="Book Antiqua"/>
          <w:color w:val="auto"/>
          <w:sz w:val="22"/>
          <w:szCs w:val="22"/>
          <w:lang w:val="sq-AL"/>
        </w:rPr>
        <w:t xml:space="preserve"> mga viti në vit</w:t>
      </w:r>
      <w:r w:rsidRPr="00B20B30">
        <w:rPr>
          <w:rFonts w:ascii="Book Antiqua" w:eastAsiaTheme="minorEastAsia" w:hAnsi="Book Antiqua"/>
          <w:color w:val="auto"/>
          <w:sz w:val="22"/>
          <w:szCs w:val="22"/>
          <w:lang w:val="sq-AL"/>
        </w:rPr>
        <w:t xml:space="preserve">, </w:t>
      </w:r>
      <w:r w:rsidR="0040703E">
        <w:rPr>
          <w:rFonts w:ascii="Book Antiqua" w:eastAsiaTheme="minorEastAsia" w:hAnsi="Book Antiqua"/>
          <w:color w:val="auto"/>
          <w:sz w:val="22"/>
          <w:szCs w:val="22"/>
          <w:lang w:val="sq-AL"/>
        </w:rPr>
        <w:t>pavarësisht pandemisë COVID 19</w:t>
      </w:r>
      <w:r w:rsidR="007628F6">
        <w:rPr>
          <w:rFonts w:ascii="Book Antiqua" w:eastAsiaTheme="minorEastAsia" w:hAnsi="Book Antiqua"/>
          <w:color w:val="auto"/>
          <w:sz w:val="22"/>
          <w:szCs w:val="22"/>
          <w:lang w:val="sq-AL"/>
        </w:rPr>
        <w:t xml:space="preserve"> edhe këtë vit komunat kanë raportuar. Nga ky raport</w:t>
      </w:r>
      <w:r w:rsidR="0040703E">
        <w:rPr>
          <w:rFonts w:ascii="Book Antiqua" w:eastAsiaTheme="minorEastAsia" w:hAnsi="Book Antiqua"/>
          <w:color w:val="auto"/>
          <w:sz w:val="22"/>
          <w:szCs w:val="22"/>
          <w:lang w:val="sq-AL"/>
        </w:rPr>
        <w:t xml:space="preserve">, </w:t>
      </w:r>
      <w:r w:rsidR="007628F6">
        <w:rPr>
          <w:rFonts w:ascii="Book Antiqua" w:eastAsiaTheme="minorEastAsia" w:hAnsi="Book Antiqua"/>
          <w:color w:val="auto"/>
          <w:sz w:val="22"/>
          <w:szCs w:val="22"/>
          <w:lang w:val="sq-AL"/>
        </w:rPr>
        <w:t xml:space="preserve">shohim </w:t>
      </w:r>
      <w:r w:rsidRPr="00B20B30">
        <w:rPr>
          <w:rFonts w:ascii="Book Antiqua" w:eastAsiaTheme="minorEastAsia" w:hAnsi="Book Antiqua"/>
          <w:color w:val="auto"/>
          <w:sz w:val="22"/>
          <w:szCs w:val="22"/>
          <w:lang w:val="sq-AL"/>
        </w:rPr>
        <w:t xml:space="preserve">mangësi që janë evidentuar vite më pare </w:t>
      </w:r>
      <w:r w:rsidR="007628F6">
        <w:rPr>
          <w:rFonts w:ascii="Book Antiqua" w:eastAsiaTheme="minorEastAsia" w:hAnsi="Book Antiqua"/>
          <w:color w:val="auto"/>
          <w:sz w:val="22"/>
          <w:szCs w:val="22"/>
          <w:lang w:val="sq-AL"/>
        </w:rPr>
        <w:t xml:space="preserve">të cilat ende </w:t>
      </w:r>
      <w:r w:rsidRPr="00B20B30">
        <w:rPr>
          <w:rFonts w:ascii="Book Antiqua" w:eastAsiaTheme="minorEastAsia" w:hAnsi="Book Antiqua"/>
          <w:color w:val="auto"/>
          <w:sz w:val="22"/>
          <w:szCs w:val="22"/>
          <w:lang w:val="sq-AL"/>
        </w:rPr>
        <w:t>vazhdojnë</w:t>
      </w:r>
      <w:r w:rsidR="0040703E">
        <w:rPr>
          <w:rFonts w:ascii="Book Antiqua" w:eastAsiaTheme="minorEastAsia" w:hAnsi="Book Antiqua"/>
          <w:color w:val="auto"/>
          <w:sz w:val="22"/>
          <w:szCs w:val="22"/>
          <w:lang w:val="sq-AL"/>
        </w:rPr>
        <w:t xml:space="preserve">, </w:t>
      </w:r>
      <w:r w:rsidRPr="00B20B30">
        <w:rPr>
          <w:rFonts w:ascii="Book Antiqua" w:eastAsiaTheme="minorEastAsia" w:hAnsi="Book Antiqua"/>
          <w:color w:val="auto"/>
          <w:sz w:val="22"/>
          <w:szCs w:val="22"/>
          <w:lang w:val="sq-AL"/>
        </w:rPr>
        <w:t xml:space="preserve"> </w:t>
      </w:r>
      <w:r w:rsidR="0040703E">
        <w:rPr>
          <w:rFonts w:ascii="Book Antiqua" w:eastAsiaTheme="minorEastAsia" w:hAnsi="Book Antiqua"/>
          <w:color w:val="auto"/>
          <w:sz w:val="22"/>
          <w:szCs w:val="22"/>
          <w:lang w:val="sq-AL"/>
        </w:rPr>
        <w:t>p</w:t>
      </w:r>
      <w:r w:rsidRPr="00B20B30">
        <w:rPr>
          <w:rFonts w:ascii="Book Antiqua" w:eastAsiaTheme="minorEastAsia" w:hAnsi="Book Antiqua"/>
          <w:color w:val="auto"/>
          <w:sz w:val="22"/>
          <w:szCs w:val="22"/>
          <w:lang w:val="sq-AL"/>
        </w:rPr>
        <w:t xml:space="preserve">randaj, ndonëse konstatohet se </w:t>
      </w:r>
      <w:r>
        <w:rPr>
          <w:rFonts w:ascii="Book Antiqua" w:eastAsiaTheme="minorEastAsia" w:hAnsi="Book Antiqua"/>
          <w:color w:val="auto"/>
          <w:sz w:val="22"/>
          <w:szCs w:val="22"/>
          <w:lang w:val="sq-AL"/>
        </w:rPr>
        <w:t>k</w:t>
      </w:r>
      <w:r w:rsidRPr="00B20B30">
        <w:rPr>
          <w:rFonts w:ascii="Book Antiqua" w:eastAsiaTheme="minorEastAsia" w:hAnsi="Book Antiqua"/>
          <w:color w:val="auto"/>
          <w:sz w:val="22"/>
          <w:szCs w:val="22"/>
          <w:lang w:val="sq-AL"/>
        </w:rPr>
        <w:t xml:space="preserve">omunat në Republikën e Kosovës kanë arritur një fazë më të avancuar institucionale dhe ligjore në mbrojtjen e të drejtave të njeriut, të dhënat ende nxjerrin në pah vështirësitë në përmbushjen e plotë të zbatimit të </w:t>
      </w:r>
      <w:r w:rsidR="0040703E">
        <w:rPr>
          <w:rFonts w:ascii="Book Antiqua" w:eastAsiaTheme="minorEastAsia" w:hAnsi="Book Antiqua"/>
          <w:color w:val="auto"/>
          <w:sz w:val="22"/>
          <w:szCs w:val="22"/>
          <w:lang w:val="sq-AL"/>
        </w:rPr>
        <w:t>legjilacionit</w:t>
      </w:r>
      <w:r w:rsidRPr="00B20B30">
        <w:rPr>
          <w:rFonts w:ascii="Book Antiqua" w:eastAsiaTheme="minorEastAsia" w:hAnsi="Book Antiqua"/>
          <w:color w:val="auto"/>
          <w:sz w:val="22"/>
          <w:szCs w:val="22"/>
          <w:lang w:val="sq-AL"/>
        </w:rPr>
        <w:t>.</w:t>
      </w:r>
    </w:p>
    <w:p w14:paraId="51D051F6" w14:textId="3FE52182" w:rsidR="000E3CED" w:rsidRDefault="000E3CED" w:rsidP="00925D1F">
      <w:pPr>
        <w:spacing w:line="240" w:lineRule="auto"/>
        <w:contextualSpacing w:val="0"/>
        <w:jc w:val="both"/>
        <w:rPr>
          <w:rFonts w:ascii="Book Antiqua" w:hAnsi="Book Antiqua" w:cstheme="minorHAnsi"/>
          <w:b/>
          <w:sz w:val="22"/>
          <w:szCs w:val="22"/>
          <w:lang w:val="sq-AL"/>
        </w:rPr>
      </w:pPr>
    </w:p>
    <w:p w14:paraId="54435B95" w14:textId="1BFEAD8B" w:rsidR="000E3CED" w:rsidRPr="00120BD0" w:rsidRDefault="000E3CED" w:rsidP="00120BD0">
      <w:pPr>
        <w:pStyle w:val="NoSpacing"/>
        <w:jc w:val="both"/>
        <w:rPr>
          <w:rFonts w:ascii="Book Antiqua" w:hAnsi="Book Antiqua" w:cstheme="minorHAnsi"/>
          <w:color w:val="auto"/>
          <w:sz w:val="22"/>
          <w:szCs w:val="22"/>
        </w:rPr>
      </w:pPr>
      <w:r w:rsidRPr="00120BD0">
        <w:rPr>
          <w:rFonts w:ascii="Book Antiqua" w:hAnsi="Book Antiqua" w:cstheme="minorHAnsi"/>
          <w:color w:val="auto"/>
          <w:sz w:val="22"/>
          <w:szCs w:val="22"/>
          <w:lang w:val="sq-AL"/>
        </w:rPr>
        <w:t>Ligjit për Barazi Gjinore garanton një përfaqësim 50-50, por që mund të them që realizimi i këtij ligji në praktikë mbetet sfidues.</w:t>
      </w:r>
      <w:r w:rsidRPr="00120BD0">
        <w:rPr>
          <w:rFonts w:ascii="Book Antiqua" w:hAnsi="Book Antiqua" w:cstheme="minorHAnsi"/>
          <w:color w:val="auto"/>
          <w:sz w:val="22"/>
          <w:szCs w:val="22"/>
        </w:rPr>
        <w:t xml:space="preserve"> </w:t>
      </w:r>
      <w:r w:rsidRPr="00120BD0">
        <w:rPr>
          <w:rFonts w:ascii="Book Antiqua" w:hAnsi="Book Antiqua" w:cstheme="minorHAnsi"/>
          <w:color w:val="auto"/>
          <w:sz w:val="22"/>
          <w:szCs w:val="22"/>
          <w:lang w:val="sq-AL"/>
        </w:rPr>
        <w:t xml:space="preserve">Për mos respektim të ligjit nga ana e komunave, MAPL, ka proceduar 7 (shtatë) kërkesa në gjykatën kompetente, ndërsa nga lëndët e proceduar ende nuk kemi vendime të gjykatës. </w:t>
      </w:r>
      <w:r w:rsidR="00120BD0">
        <w:rPr>
          <w:rFonts w:ascii="Book Antiqua" w:hAnsi="Book Antiqua" w:cstheme="minorHAnsi"/>
          <w:color w:val="auto"/>
          <w:sz w:val="22"/>
          <w:szCs w:val="22"/>
          <w:lang w:val="sq-AL"/>
        </w:rPr>
        <w:t xml:space="preserve"> </w:t>
      </w:r>
      <w:proofErr w:type="spellStart"/>
      <w:r w:rsidRPr="00120BD0">
        <w:rPr>
          <w:rFonts w:ascii="Book Antiqua" w:eastAsia="Times New Roman" w:hAnsi="Book Antiqua" w:cstheme="minorHAnsi"/>
          <w:color w:val="auto"/>
          <w:sz w:val="22"/>
          <w:szCs w:val="22"/>
        </w:rPr>
        <w:t>Në</w:t>
      </w:r>
      <w:proofErr w:type="spellEnd"/>
      <w:r w:rsidRPr="00120BD0">
        <w:rPr>
          <w:rFonts w:ascii="Book Antiqua" w:eastAsia="Times New Roman" w:hAnsi="Book Antiqua" w:cstheme="minorHAnsi"/>
          <w:color w:val="auto"/>
          <w:sz w:val="22"/>
          <w:szCs w:val="22"/>
        </w:rPr>
        <w:t xml:space="preserve"> </w:t>
      </w:r>
      <w:proofErr w:type="spellStart"/>
      <w:r w:rsidRPr="00120BD0">
        <w:rPr>
          <w:rFonts w:ascii="Book Antiqua" w:eastAsia="Times New Roman" w:hAnsi="Book Antiqua" w:cstheme="minorHAnsi"/>
          <w:color w:val="auto"/>
          <w:sz w:val="22"/>
          <w:szCs w:val="22"/>
        </w:rPr>
        <w:t>komunat</w:t>
      </w:r>
      <w:proofErr w:type="spellEnd"/>
      <w:r w:rsidRPr="00120BD0">
        <w:rPr>
          <w:rFonts w:ascii="Book Antiqua" w:eastAsia="Times New Roman" w:hAnsi="Book Antiqua" w:cstheme="minorHAnsi"/>
          <w:color w:val="auto"/>
          <w:sz w:val="22"/>
          <w:szCs w:val="22"/>
        </w:rPr>
        <w:t xml:space="preserve"> e </w:t>
      </w:r>
      <w:proofErr w:type="spellStart"/>
      <w:r w:rsidRPr="00120BD0">
        <w:rPr>
          <w:rFonts w:ascii="Book Antiqua" w:eastAsia="Times New Roman" w:hAnsi="Book Antiqua" w:cstheme="minorHAnsi"/>
          <w:color w:val="auto"/>
          <w:sz w:val="22"/>
          <w:szCs w:val="22"/>
        </w:rPr>
        <w:t>Republikës</w:t>
      </w:r>
      <w:proofErr w:type="spellEnd"/>
      <w:r w:rsidRPr="00120BD0">
        <w:rPr>
          <w:rFonts w:ascii="Book Antiqua" w:eastAsia="Times New Roman" w:hAnsi="Book Antiqua" w:cstheme="minorHAnsi"/>
          <w:color w:val="auto"/>
          <w:sz w:val="22"/>
          <w:szCs w:val="22"/>
        </w:rPr>
        <w:t xml:space="preserve"> </w:t>
      </w:r>
      <w:proofErr w:type="spellStart"/>
      <w:r w:rsidRPr="00120BD0">
        <w:rPr>
          <w:rFonts w:ascii="Book Antiqua" w:eastAsia="Times New Roman" w:hAnsi="Book Antiqua" w:cstheme="minorHAnsi"/>
          <w:color w:val="auto"/>
          <w:sz w:val="22"/>
          <w:szCs w:val="22"/>
        </w:rPr>
        <w:t>së</w:t>
      </w:r>
      <w:proofErr w:type="spellEnd"/>
      <w:r w:rsidRPr="00120BD0">
        <w:rPr>
          <w:rFonts w:ascii="Book Antiqua" w:eastAsia="Times New Roman" w:hAnsi="Book Antiqua" w:cstheme="minorHAnsi"/>
          <w:color w:val="auto"/>
          <w:sz w:val="22"/>
          <w:szCs w:val="22"/>
        </w:rPr>
        <w:t xml:space="preserve"> </w:t>
      </w:r>
      <w:proofErr w:type="spellStart"/>
      <w:r w:rsidRPr="00120BD0">
        <w:rPr>
          <w:rFonts w:ascii="Book Antiqua" w:eastAsia="Times New Roman" w:hAnsi="Book Antiqua" w:cstheme="minorHAnsi"/>
          <w:color w:val="auto"/>
          <w:sz w:val="22"/>
          <w:szCs w:val="22"/>
        </w:rPr>
        <w:t>Kosovës</w:t>
      </w:r>
      <w:proofErr w:type="spellEnd"/>
      <w:r w:rsidRPr="00120BD0">
        <w:rPr>
          <w:rFonts w:ascii="Book Antiqua" w:eastAsia="Times New Roman" w:hAnsi="Book Antiqua" w:cstheme="minorHAnsi"/>
          <w:color w:val="auto"/>
          <w:sz w:val="22"/>
          <w:szCs w:val="22"/>
        </w:rPr>
        <w:t xml:space="preserve"> </w:t>
      </w:r>
      <w:proofErr w:type="spellStart"/>
      <w:r w:rsidRPr="00120BD0">
        <w:rPr>
          <w:rFonts w:ascii="Book Antiqua" w:eastAsia="Times New Roman" w:hAnsi="Book Antiqua" w:cstheme="minorHAnsi"/>
          <w:color w:val="auto"/>
          <w:sz w:val="22"/>
          <w:szCs w:val="22"/>
        </w:rPr>
        <w:t>gratë</w:t>
      </w:r>
      <w:proofErr w:type="spellEnd"/>
      <w:r w:rsidRPr="00120BD0">
        <w:rPr>
          <w:rFonts w:ascii="Book Antiqua" w:eastAsia="Times New Roman" w:hAnsi="Book Antiqua" w:cstheme="minorHAnsi"/>
          <w:color w:val="auto"/>
          <w:sz w:val="22"/>
          <w:szCs w:val="22"/>
        </w:rPr>
        <w:t xml:space="preserve"> </w:t>
      </w:r>
      <w:proofErr w:type="spellStart"/>
      <w:r w:rsidRPr="00120BD0">
        <w:rPr>
          <w:rFonts w:ascii="Book Antiqua" w:eastAsia="Times New Roman" w:hAnsi="Book Antiqua" w:cstheme="minorHAnsi"/>
          <w:color w:val="auto"/>
          <w:sz w:val="22"/>
          <w:szCs w:val="22"/>
        </w:rPr>
        <w:t>mbeten</w:t>
      </w:r>
      <w:proofErr w:type="spellEnd"/>
      <w:r w:rsidRPr="00120BD0">
        <w:rPr>
          <w:rFonts w:ascii="Book Antiqua" w:eastAsia="Times New Roman" w:hAnsi="Book Antiqua" w:cstheme="minorHAnsi"/>
          <w:color w:val="auto"/>
          <w:sz w:val="22"/>
          <w:szCs w:val="22"/>
        </w:rPr>
        <w:t xml:space="preserve"> </w:t>
      </w:r>
      <w:proofErr w:type="spellStart"/>
      <w:r w:rsidRPr="00120BD0">
        <w:rPr>
          <w:rFonts w:ascii="Book Antiqua" w:eastAsia="Times New Roman" w:hAnsi="Book Antiqua" w:cstheme="minorHAnsi"/>
          <w:color w:val="auto"/>
          <w:sz w:val="22"/>
          <w:szCs w:val="22"/>
        </w:rPr>
        <w:t>të</w:t>
      </w:r>
      <w:proofErr w:type="spellEnd"/>
      <w:r w:rsidRPr="00120BD0">
        <w:rPr>
          <w:rFonts w:ascii="Book Antiqua" w:eastAsia="Times New Roman" w:hAnsi="Book Antiqua" w:cstheme="minorHAnsi"/>
          <w:color w:val="auto"/>
          <w:sz w:val="22"/>
          <w:szCs w:val="22"/>
        </w:rPr>
        <w:t xml:space="preserve"> </w:t>
      </w:r>
      <w:proofErr w:type="spellStart"/>
      <w:r w:rsidRPr="00120BD0">
        <w:rPr>
          <w:rFonts w:ascii="Book Antiqua" w:eastAsia="Times New Roman" w:hAnsi="Book Antiqua" w:cstheme="minorHAnsi"/>
          <w:color w:val="auto"/>
          <w:sz w:val="22"/>
          <w:szCs w:val="22"/>
        </w:rPr>
        <w:t>nën-përfaqësuara</w:t>
      </w:r>
      <w:proofErr w:type="spellEnd"/>
      <w:r w:rsidRPr="00120BD0">
        <w:rPr>
          <w:rFonts w:ascii="Book Antiqua" w:eastAsia="Times New Roman" w:hAnsi="Book Antiqua" w:cstheme="minorHAnsi"/>
          <w:color w:val="auto"/>
          <w:sz w:val="22"/>
          <w:szCs w:val="22"/>
        </w:rPr>
        <w:t xml:space="preserve"> </w:t>
      </w:r>
      <w:proofErr w:type="spellStart"/>
      <w:r w:rsidRPr="00120BD0">
        <w:rPr>
          <w:rFonts w:ascii="Book Antiqua" w:eastAsia="Times New Roman" w:hAnsi="Book Antiqua" w:cstheme="minorHAnsi"/>
          <w:color w:val="auto"/>
          <w:sz w:val="22"/>
          <w:szCs w:val="22"/>
        </w:rPr>
        <w:t>në</w:t>
      </w:r>
      <w:proofErr w:type="spellEnd"/>
      <w:r w:rsidRPr="00120BD0">
        <w:rPr>
          <w:rFonts w:ascii="Book Antiqua" w:eastAsia="Times New Roman" w:hAnsi="Book Antiqua" w:cstheme="minorHAnsi"/>
          <w:color w:val="auto"/>
          <w:sz w:val="22"/>
          <w:szCs w:val="22"/>
        </w:rPr>
        <w:t xml:space="preserve"> </w:t>
      </w:r>
      <w:proofErr w:type="spellStart"/>
      <w:r w:rsidRPr="00120BD0">
        <w:rPr>
          <w:rFonts w:ascii="Book Antiqua" w:eastAsia="Times New Roman" w:hAnsi="Book Antiqua" w:cstheme="minorHAnsi"/>
          <w:color w:val="auto"/>
          <w:sz w:val="22"/>
          <w:szCs w:val="22"/>
        </w:rPr>
        <w:t>pozita</w:t>
      </w:r>
      <w:proofErr w:type="spellEnd"/>
      <w:r w:rsidRPr="00120BD0">
        <w:rPr>
          <w:rFonts w:ascii="Book Antiqua" w:eastAsia="Times New Roman" w:hAnsi="Book Antiqua" w:cstheme="minorHAnsi"/>
          <w:color w:val="auto"/>
          <w:sz w:val="22"/>
          <w:szCs w:val="22"/>
        </w:rPr>
        <w:t xml:space="preserve"> </w:t>
      </w:r>
      <w:proofErr w:type="spellStart"/>
      <w:r w:rsidRPr="00120BD0">
        <w:rPr>
          <w:rFonts w:ascii="Book Antiqua" w:eastAsia="Times New Roman" w:hAnsi="Book Antiqua" w:cstheme="minorHAnsi"/>
          <w:color w:val="auto"/>
          <w:sz w:val="22"/>
          <w:szCs w:val="22"/>
        </w:rPr>
        <w:t>vendimmarrëse</w:t>
      </w:r>
      <w:proofErr w:type="spellEnd"/>
      <w:r w:rsidRPr="00120BD0">
        <w:rPr>
          <w:rFonts w:ascii="Book Antiqua" w:eastAsia="Times New Roman" w:hAnsi="Book Antiqua" w:cstheme="minorHAnsi"/>
          <w:color w:val="auto"/>
          <w:sz w:val="22"/>
          <w:szCs w:val="22"/>
        </w:rPr>
        <w:t xml:space="preserve">. 38 </w:t>
      </w:r>
      <w:proofErr w:type="spellStart"/>
      <w:r w:rsidRPr="00120BD0">
        <w:rPr>
          <w:rFonts w:ascii="Book Antiqua" w:eastAsia="Times New Roman" w:hAnsi="Book Antiqua" w:cstheme="minorHAnsi"/>
          <w:color w:val="auto"/>
          <w:sz w:val="22"/>
          <w:szCs w:val="22"/>
        </w:rPr>
        <w:t>kryetarët</w:t>
      </w:r>
      <w:proofErr w:type="spellEnd"/>
      <w:r w:rsidRPr="00120BD0">
        <w:rPr>
          <w:rFonts w:ascii="Book Antiqua" w:eastAsia="Times New Roman" w:hAnsi="Book Antiqua" w:cstheme="minorHAnsi"/>
          <w:color w:val="auto"/>
          <w:sz w:val="22"/>
          <w:szCs w:val="22"/>
        </w:rPr>
        <w:t xml:space="preserve"> e </w:t>
      </w:r>
      <w:proofErr w:type="spellStart"/>
      <w:r w:rsidRPr="00120BD0">
        <w:rPr>
          <w:rFonts w:ascii="Book Antiqua" w:eastAsia="Times New Roman" w:hAnsi="Book Antiqua" w:cstheme="minorHAnsi"/>
          <w:color w:val="auto"/>
          <w:sz w:val="22"/>
          <w:szCs w:val="22"/>
        </w:rPr>
        <w:t>komunave</w:t>
      </w:r>
      <w:proofErr w:type="spellEnd"/>
      <w:r w:rsidRPr="00120BD0">
        <w:rPr>
          <w:rFonts w:ascii="Book Antiqua" w:eastAsia="Times New Roman" w:hAnsi="Book Antiqua" w:cstheme="minorHAnsi"/>
          <w:color w:val="auto"/>
          <w:sz w:val="22"/>
          <w:szCs w:val="22"/>
        </w:rPr>
        <w:t xml:space="preserve"> </w:t>
      </w:r>
      <w:proofErr w:type="spellStart"/>
      <w:r w:rsidRPr="00120BD0">
        <w:rPr>
          <w:rFonts w:ascii="Book Antiqua" w:eastAsia="Times New Roman" w:hAnsi="Book Antiqua" w:cstheme="minorHAnsi"/>
          <w:color w:val="auto"/>
          <w:sz w:val="22"/>
          <w:szCs w:val="22"/>
        </w:rPr>
        <w:t>të</w:t>
      </w:r>
      <w:proofErr w:type="spellEnd"/>
      <w:r w:rsidRPr="00120BD0">
        <w:rPr>
          <w:rFonts w:ascii="Book Antiqua" w:eastAsia="Times New Roman" w:hAnsi="Book Antiqua" w:cstheme="minorHAnsi"/>
          <w:color w:val="auto"/>
          <w:sz w:val="22"/>
          <w:szCs w:val="22"/>
        </w:rPr>
        <w:t xml:space="preserve"> </w:t>
      </w:r>
      <w:proofErr w:type="spellStart"/>
      <w:r w:rsidRPr="00120BD0">
        <w:rPr>
          <w:rFonts w:ascii="Book Antiqua" w:eastAsia="Times New Roman" w:hAnsi="Book Antiqua" w:cstheme="minorHAnsi"/>
          <w:color w:val="auto"/>
          <w:sz w:val="22"/>
          <w:szCs w:val="22"/>
        </w:rPr>
        <w:t>Kosovës</w:t>
      </w:r>
      <w:proofErr w:type="spellEnd"/>
      <w:r w:rsidRPr="00120BD0">
        <w:rPr>
          <w:rFonts w:ascii="Book Antiqua" w:eastAsia="Times New Roman" w:hAnsi="Book Antiqua" w:cstheme="minorHAnsi"/>
          <w:color w:val="auto"/>
          <w:sz w:val="22"/>
          <w:szCs w:val="22"/>
        </w:rPr>
        <w:t xml:space="preserve"> </w:t>
      </w:r>
      <w:proofErr w:type="spellStart"/>
      <w:r w:rsidRPr="00120BD0">
        <w:rPr>
          <w:rFonts w:ascii="Book Antiqua" w:eastAsia="Times New Roman" w:hAnsi="Book Antiqua" w:cstheme="minorHAnsi"/>
          <w:color w:val="auto"/>
          <w:sz w:val="22"/>
          <w:szCs w:val="22"/>
        </w:rPr>
        <w:t>janë</w:t>
      </w:r>
      <w:proofErr w:type="spellEnd"/>
      <w:r w:rsidRPr="00120BD0">
        <w:rPr>
          <w:rFonts w:ascii="Book Antiqua" w:eastAsia="Times New Roman" w:hAnsi="Book Antiqua" w:cstheme="minorHAnsi"/>
          <w:color w:val="auto"/>
          <w:sz w:val="22"/>
          <w:szCs w:val="22"/>
        </w:rPr>
        <w:t xml:space="preserve"> burra. Nga 38 </w:t>
      </w:r>
      <w:proofErr w:type="spellStart"/>
      <w:r w:rsidRPr="00120BD0">
        <w:rPr>
          <w:rFonts w:ascii="Book Antiqua" w:eastAsia="Times New Roman" w:hAnsi="Book Antiqua" w:cstheme="minorHAnsi"/>
          <w:color w:val="auto"/>
          <w:sz w:val="22"/>
          <w:szCs w:val="22"/>
        </w:rPr>
        <w:t>kryesues</w:t>
      </w:r>
      <w:proofErr w:type="spellEnd"/>
      <w:r w:rsidRPr="00120BD0">
        <w:rPr>
          <w:rFonts w:ascii="Book Antiqua" w:eastAsia="Times New Roman" w:hAnsi="Book Antiqua" w:cstheme="minorHAnsi"/>
          <w:color w:val="auto"/>
          <w:sz w:val="22"/>
          <w:szCs w:val="22"/>
        </w:rPr>
        <w:t xml:space="preserve"> </w:t>
      </w:r>
      <w:proofErr w:type="spellStart"/>
      <w:r w:rsidRPr="00120BD0">
        <w:rPr>
          <w:rFonts w:ascii="Book Antiqua" w:eastAsia="Times New Roman" w:hAnsi="Book Antiqua" w:cstheme="minorHAnsi"/>
          <w:color w:val="auto"/>
          <w:sz w:val="22"/>
          <w:szCs w:val="22"/>
        </w:rPr>
        <w:t>të</w:t>
      </w:r>
      <w:proofErr w:type="spellEnd"/>
      <w:r w:rsidRPr="00120BD0">
        <w:rPr>
          <w:rFonts w:ascii="Book Antiqua" w:eastAsia="Times New Roman" w:hAnsi="Book Antiqua" w:cstheme="minorHAnsi"/>
          <w:color w:val="auto"/>
          <w:sz w:val="22"/>
          <w:szCs w:val="22"/>
        </w:rPr>
        <w:t xml:space="preserve"> </w:t>
      </w:r>
      <w:proofErr w:type="spellStart"/>
      <w:r w:rsidRPr="00120BD0">
        <w:rPr>
          <w:rFonts w:ascii="Book Antiqua" w:eastAsia="Times New Roman" w:hAnsi="Book Antiqua" w:cstheme="minorHAnsi"/>
          <w:color w:val="auto"/>
          <w:sz w:val="22"/>
          <w:szCs w:val="22"/>
        </w:rPr>
        <w:t>kuvendeve</w:t>
      </w:r>
      <w:proofErr w:type="spellEnd"/>
      <w:r w:rsidRPr="00120BD0">
        <w:rPr>
          <w:rFonts w:ascii="Book Antiqua" w:eastAsia="Times New Roman" w:hAnsi="Book Antiqua" w:cstheme="minorHAnsi"/>
          <w:color w:val="auto"/>
          <w:sz w:val="22"/>
          <w:szCs w:val="22"/>
        </w:rPr>
        <w:t xml:space="preserve"> </w:t>
      </w:r>
      <w:proofErr w:type="spellStart"/>
      <w:r w:rsidRPr="00120BD0">
        <w:rPr>
          <w:rFonts w:ascii="Book Antiqua" w:eastAsia="Times New Roman" w:hAnsi="Book Antiqua" w:cstheme="minorHAnsi"/>
          <w:color w:val="auto"/>
          <w:sz w:val="22"/>
          <w:szCs w:val="22"/>
        </w:rPr>
        <w:t>komunale</w:t>
      </w:r>
      <w:proofErr w:type="spellEnd"/>
      <w:r w:rsidRPr="00120BD0">
        <w:rPr>
          <w:rFonts w:ascii="Book Antiqua" w:eastAsia="Times New Roman" w:hAnsi="Book Antiqua" w:cstheme="minorHAnsi"/>
          <w:color w:val="auto"/>
          <w:sz w:val="22"/>
          <w:szCs w:val="22"/>
        </w:rPr>
        <w:t xml:space="preserve">, 32 </w:t>
      </w:r>
      <w:proofErr w:type="spellStart"/>
      <w:r w:rsidRPr="00120BD0">
        <w:rPr>
          <w:rFonts w:ascii="Book Antiqua" w:eastAsia="Times New Roman" w:hAnsi="Book Antiqua" w:cstheme="minorHAnsi"/>
          <w:color w:val="auto"/>
          <w:sz w:val="22"/>
          <w:szCs w:val="22"/>
        </w:rPr>
        <w:t>janë</w:t>
      </w:r>
      <w:proofErr w:type="spellEnd"/>
      <w:r w:rsidRPr="00120BD0">
        <w:rPr>
          <w:rFonts w:ascii="Book Antiqua" w:eastAsia="Times New Roman" w:hAnsi="Book Antiqua" w:cstheme="minorHAnsi"/>
          <w:color w:val="auto"/>
          <w:sz w:val="22"/>
          <w:szCs w:val="22"/>
        </w:rPr>
        <w:t xml:space="preserve"> burra </w:t>
      </w:r>
      <w:proofErr w:type="spellStart"/>
      <w:r w:rsidRPr="00120BD0">
        <w:rPr>
          <w:rFonts w:ascii="Book Antiqua" w:eastAsia="Times New Roman" w:hAnsi="Book Antiqua" w:cstheme="minorHAnsi"/>
          <w:color w:val="auto"/>
          <w:sz w:val="22"/>
          <w:szCs w:val="22"/>
        </w:rPr>
        <w:t>dhe</w:t>
      </w:r>
      <w:proofErr w:type="spellEnd"/>
      <w:r w:rsidRPr="00120BD0">
        <w:rPr>
          <w:rFonts w:ascii="Book Antiqua" w:eastAsia="Times New Roman" w:hAnsi="Book Antiqua" w:cstheme="minorHAnsi"/>
          <w:color w:val="auto"/>
          <w:sz w:val="22"/>
          <w:szCs w:val="22"/>
        </w:rPr>
        <w:t xml:space="preserve"> </w:t>
      </w:r>
      <w:proofErr w:type="spellStart"/>
      <w:r w:rsidRPr="00120BD0">
        <w:rPr>
          <w:rFonts w:ascii="Book Antiqua" w:eastAsia="Times New Roman" w:hAnsi="Book Antiqua" w:cstheme="minorHAnsi"/>
          <w:color w:val="auto"/>
          <w:sz w:val="22"/>
          <w:szCs w:val="22"/>
        </w:rPr>
        <w:t>vetëm</w:t>
      </w:r>
      <w:proofErr w:type="spellEnd"/>
      <w:r w:rsidRPr="00120BD0">
        <w:rPr>
          <w:rFonts w:ascii="Book Antiqua" w:eastAsia="Times New Roman" w:hAnsi="Book Antiqua" w:cstheme="minorHAnsi"/>
          <w:color w:val="auto"/>
          <w:sz w:val="22"/>
          <w:szCs w:val="22"/>
        </w:rPr>
        <w:t xml:space="preserve"> 6 </w:t>
      </w:r>
      <w:proofErr w:type="spellStart"/>
      <w:r w:rsidRPr="00120BD0">
        <w:rPr>
          <w:rFonts w:ascii="Book Antiqua" w:eastAsia="Times New Roman" w:hAnsi="Book Antiqua" w:cstheme="minorHAnsi"/>
          <w:color w:val="auto"/>
          <w:sz w:val="22"/>
          <w:szCs w:val="22"/>
        </w:rPr>
        <w:t>janë</w:t>
      </w:r>
      <w:proofErr w:type="spellEnd"/>
      <w:r w:rsidRPr="00120BD0">
        <w:rPr>
          <w:rFonts w:ascii="Book Antiqua" w:eastAsia="Times New Roman" w:hAnsi="Book Antiqua" w:cstheme="minorHAnsi"/>
          <w:color w:val="auto"/>
          <w:sz w:val="22"/>
          <w:szCs w:val="22"/>
        </w:rPr>
        <w:t xml:space="preserve"> </w:t>
      </w:r>
      <w:proofErr w:type="spellStart"/>
      <w:r w:rsidRPr="00120BD0">
        <w:rPr>
          <w:rFonts w:ascii="Book Antiqua" w:eastAsia="Times New Roman" w:hAnsi="Book Antiqua" w:cstheme="minorHAnsi"/>
          <w:color w:val="auto"/>
          <w:sz w:val="22"/>
          <w:szCs w:val="22"/>
        </w:rPr>
        <w:t>gra</w:t>
      </w:r>
      <w:proofErr w:type="spellEnd"/>
      <w:r w:rsidRPr="00120BD0">
        <w:rPr>
          <w:rFonts w:ascii="Book Antiqua" w:eastAsia="Times New Roman" w:hAnsi="Book Antiqua" w:cstheme="minorHAnsi"/>
          <w:color w:val="auto"/>
          <w:sz w:val="22"/>
          <w:szCs w:val="22"/>
        </w:rPr>
        <w:t>.</w:t>
      </w:r>
      <w:r w:rsidRPr="00120BD0">
        <w:rPr>
          <w:rFonts w:ascii="Book Antiqua" w:hAnsi="Book Antiqua" w:cstheme="minorHAnsi"/>
          <w:color w:val="auto"/>
          <w:sz w:val="22"/>
          <w:szCs w:val="22"/>
          <w:shd w:val="clear" w:color="auto" w:fill="FFFFFF"/>
        </w:rPr>
        <w:t xml:space="preserve"> </w:t>
      </w:r>
      <w:proofErr w:type="spellStart"/>
      <w:r w:rsidRPr="00120BD0">
        <w:rPr>
          <w:rFonts w:ascii="Book Antiqua" w:hAnsi="Book Antiqua" w:cstheme="minorHAnsi"/>
          <w:color w:val="auto"/>
          <w:sz w:val="22"/>
          <w:szCs w:val="22"/>
          <w:shd w:val="clear" w:color="auto" w:fill="FFFFFF"/>
        </w:rPr>
        <w:t>Në</w:t>
      </w:r>
      <w:proofErr w:type="spellEnd"/>
      <w:r w:rsidRPr="00120BD0">
        <w:rPr>
          <w:rFonts w:ascii="Book Antiqua" w:hAnsi="Book Antiqua" w:cstheme="minorHAnsi"/>
          <w:color w:val="auto"/>
          <w:sz w:val="22"/>
          <w:szCs w:val="22"/>
          <w:shd w:val="clear" w:color="auto" w:fill="FFFFFF"/>
        </w:rPr>
        <w:t xml:space="preserve"> 38 </w:t>
      </w:r>
      <w:proofErr w:type="spellStart"/>
      <w:r w:rsidRPr="00120BD0">
        <w:rPr>
          <w:rFonts w:ascii="Book Antiqua" w:hAnsi="Book Antiqua" w:cstheme="minorHAnsi"/>
          <w:color w:val="auto"/>
          <w:sz w:val="22"/>
          <w:szCs w:val="22"/>
          <w:shd w:val="clear" w:color="auto" w:fill="FFFFFF"/>
        </w:rPr>
        <w:t>komuna</w:t>
      </w:r>
      <w:proofErr w:type="spellEnd"/>
      <w:r w:rsidRPr="00120BD0">
        <w:rPr>
          <w:rFonts w:ascii="Book Antiqua" w:hAnsi="Book Antiqua" w:cstheme="minorHAnsi"/>
          <w:color w:val="auto"/>
          <w:sz w:val="22"/>
          <w:szCs w:val="22"/>
          <w:shd w:val="clear" w:color="auto" w:fill="FFFFFF"/>
        </w:rPr>
        <w:t xml:space="preserve"> </w:t>
      </w:r>
      <w:proofErr w:type="spellStart"/>
      <w:r w:rsidRPr="00120BD0">
        <w:rPr>
          <w:rFonts w:ascii="Book Antiqua" w:hAnsi="Book Antiqua" w:cstheme="minorHAnsi"/>
          <w:color w:val="auto"/>
          <w:sz w:val="22"/>
          <w:szCs w:val="22"/>
          <w:shd w:val="clear" w:color="auto" w:fill="FFFFFF"/>
        </w:rPr>
        <w:t>janë</w:t>
      </w:r>
      <w:proofErr w:type="spellEnd"/>
      <w:r w:rsidRPr="00120BD0">
        <w:rPr>
          <w:rFonts w:ascii="Book Antiqua" w:hAnsi="Book Antiqua" w:cstheme="minorHAnsi"/>
          <w:color w:val="auto"/>
          <w:sz w:val="22"/>
          <w:szCs w:val="22"/>
          <w:shd w:val="clear" w:color="auto" w:fill="FFFFFF"/>
        </w:rPr>
        <w:t xml:space="preserve"> </w:t>
      </w:r>
      <w:proofErr w:type="spellStart"/>
      <w:r w:rsidRPr="00120BD0">
        <w:rPr>
          <w:rFonts w:ascii="Book Antiqua" w:hAnsi="Book Antiqua" w:cstheme="minorHAnsi"/>
          <w:color w:val="auto"/>
          <w:sz w:val="22"/>
          <w:szCs w:val="22"/>
          <w:shd w:val="clear" w:color="auto" w:fill="FFFFFF"/>
        </w:rPr>
        <w:t>emëruar</w:t>
      </w:r>
      <w:proofErr w:type="spellEnd"/>
      <w:r w:rsidRPr="00120BD0">
        <w:rPr>
          <w:rFonts w:ascii="Book Antiqua" w:hAnsi="Book Antiqua" w:cstheme="minorHAnsi"/>
          <w:color w:val="auto"/>
          <w:sz w:val="22"/>
          <w:szCs w:val="22"/>
          <w:shd w:val="clear" w:color="auto" w:fill="FFFFFF"/>
        </w:rPr>
        <w:t xml:space="preserve"> </w:t>
      </w:r>
      <w:proofErr w:type="spellStart"/>
      <w:r w:rsidRPr="00120BD0">
        <w:rPr>
          <w:rFonts w:ascii="Book Antiqua" w:hAnsi="Book Antiqua" w:cstheme="minorHAnsi"/>
          <w:color w:val="auto"/>
          <w:sz w:val="22"/>
          <w:szCs w:val="22"/>
          <w:shd w:val="clear" w:color="auto" w:fill="FFFFFF"/>
        </w:rPr>
        <w:t>drejtoret</w:t>
      </w:r>
      <w:proofErr w:type="spellEnd"/>
      <w:r w:rsidRPr="00120BD0">
        <w:rPr>
          <w:rFonts w:ascii="Book Antiqua" w:hAnsi="Book Antiqua" w:cstheme="minorHAnsi"/>
          <w:color w:val="auto"/>
          <w:sz w:val="22"/>
          <w:szCs w:val="22"/>
          <w:shd w:val="clear" w:color="auto" w:fill="FFFFFF"/>
        </w:rPr>
        <w:t xml:space="preserve"> e </w:t>
      </w:r>
      <w:proofErr w:type="spellStart"/>
      <w:r w:rsidRPr="00120BD0">
        <w:rPr>
          <w:rFonts w:ascii="Book Antiqua" w:hAnsi="Book Antiqua" w:cstheme="minorHAnsi"/>
          <w:color w:val="auto"/>
          <w:sz w:val="22"/>
          <w:szCs w:val="22"/>
          <w:shd w:val="clear" w:color="auto" w:fill="FFFFFF"/>
        </w:rPr>
        <w:t>drejtorive</w:t>
      </w:r>
      <w:proofErr w:type="spellEnd"/>
      <w:r w:rsidRPr="00120BD0">
        <w:rPr>
          <w:rFonts w:ascii="Book Antiqua" w:hAnsi="Book Antiqua" w:cstheme="minorHAnsi"/>
          <w:color w:val="auto"/>
          <w:sz w:val="22"/>
          <w:szCs w:val="22"/>
          <w:shd w:val="clear" w:color="auto" w:fill="FFFFFF"/>
        </w:rPr>
        <w:t xml:space="preserve"> </w:t>
      </w:r>
      <w:proofErr w:type="spellStart"/>
      <w:r w:rsidRPr="00120BD0">
        <w:rPr>
          <w:rFonts w:ascii="Book Antiqua" w:hAnsi="Book Antiqua" w:cstheme="minorHAnsi"/>
          <w:color w:val="auto"/>
          <w:sz w:val="22"/>
          <w:szCs w:val="22"/>
          <w:shd w:val="clear" w:color="auto" w:fill="FFFFFF"/>
        </w:rPr>
        <w:t>komunale</w:t>
      </w:r>
      <w:proofErr w:type="spellEnd"/>
      <w:r w:rsidRPr="00120BD0">
        <w:rPr>
          <w:rFonts w:ascii="Book Antiqua" w:hAnsi="Book Antiqua" w:cstheme="minorHAnsi"/>
          <w:color w:val="auto"/>
          <w:sz w:val="22"/>
          <w:szCs w:val="22"/>
          <w:shd w:val="clear" w:color="auto" w:fill="FFFFFF"/>
        </w:rPr>
        <w:t xml:space="preserve"> apo </w:t>
      </w:r>
      <w:proofErr w:type="spellStart"/>
      <w:r w:rsidRPr="00120BD0">
        <w:rPr>
          <w:rFonts w:ascii="Book Antiqua" w:hAnsi="Book Antiqua" w:cstheme="minorHAnsi"/>
          <w:color w:val="auto"/>
          <w:sz w:val="22"/>
          <w:szCs w:val="22"/>
          <w:shd w:val="clear" w:color="auto" w:fill="FFFFFF"/>
        </w:rPr>
        <w:t>gjithsejtë</w:t>
      </w:r>
      <w:proofErr w:type="spellEnd"/>
      <w:r w:rsidRPr="00120BD0">
        <w:rPr>
          <w:rFonts w:ascii="Book Antiqua" w:hAnsi="Book Antiqua" w:cstheme="minorHAnsi"/>
          <w:color w:val="auto"/>
          <w:sz w:val="22"/>
          <w:szCs w:val="22"/>
          <w:shd w:val="clear" w:color="auto" w:fill="FFFFFF"/>
        </w:rPr>
        <w:t xml:space="preserve"> 372 </w:t>
      </w:r>
      <w:proofErr w:type="spellStart"/>
      <w:r w:rsidRPr="00120BD0">
        <w:rPr>
          <w:rFonts w:ascii="Book Antiqua" w:hAnsi="Book Antiqua" w:cstheme="minorHAnsi"/>
          <w:color w:val="auto"/>
          <w:sz w:val="22"/>
          <w:szCs w:val="22"/>
          <w:shd w:val="clear" w:color="auto" w:fill="FFFFFF"/>
        </w:rPr>
        <w:t>drejtorë</w:t>
      </w:r>
      <w:proofErr w:type="spellEnd"/>
      <w:r w:rsidRPr="00120BD0">
        <w:rPr>
          <w:rFonts w:ascii="Book Antiqua" w:hAnsi="Book Antiqua" w:cstheme="minorHAnsi"/>
          <w:color w:val="auto"/>
          <w:sz w:val="22"/>
          <w:szCs w:val="22"/>
          <w:shd w:val="clear" w:color="auto" w:fill="FFFFFF"/>
        </w:rPr>
        <w:t xml:space="preserve">. Nga </w:t>
      </w:r>
      <w:proofErr w:type="spellStart"/>
      <w:r w:rsidRPr="00120BD0">
        <w:rPr>
          <w:rFonts w:ascii="Book Antiqua" w:hAnsi="Book Antiqua" w:cstheme="minorHAnsi"/>
          <w:color w:val="auto"/>
          <w:sz w:val="22"/>
          <w:szCs w:val="22"/>
          <w:shd w:val="clear" w:color="auto" w:fill="FFFFFF"/>
        </w:rPr>
        <w:t>këto</w:t>
      </w:r>
      <w:proofErr w:type="spellEnd"/>
      <w:r w:rsidRPr="00120BD0">
        <w:rPr>
          <w:rFonts w:ascii="Book Antiqua" w:hAnsi="Book Antiqua" w:cstheme="minorHAnsi"/>
          <w:color w:val="auto"/>
          <w:sz w:val="22"/>
          <w:szCs w:val="22"/>
          <w:shd w:val="clear" w:color="auto" w:fill="FFFFFF"/>
        </w:rPr>
        <w:t xml:space="preserve"> </w:t>
      </w:r>
      <w:proofErr w:type="spellStart"/>
      <w:r w:rsidRPr="00120BD0">
        <w:rPr>
          <w:rFonts w:ascii="Book Antiqua" w:hAnsi="Book Antiqua" w:cstheme="minorHAnsi"/>
          <w:color w:val="auto"/>
          <w:sz w:val="22"/>
          <w:szCs w:val="22"/>
          <w:shd w:val="clear" w:color="auto" w:fill="FFFFFF"/>
        </w:rPr>
        <w:t>të</w:t>
      </w:r>
      <w:proofErr w:type="spellEnd"/>
      <w:r w:rsidRPr="00120BD0">
        <w:rPr>
          <w:rFonts w:ascii="Book Antiqua" w:hAnsi="Book Antiqua" w:cstheme="minorHAnsi"/>
          <w:color w:val="auto"/>
          <w:sz w:val="22"/>
          <w:szCs w:val="22"/>
          <w:shd w:val="clear" w:color="auto" w:fill="FFFFFF"/>
        </w:rPr>
        <w:t xml:space="preserve"> </w:t>
      </w:r>
      <w:proofErr w:type="spellStart"/>
      <w:r w:rsidRPr="00120BD0">
        <w:rPr>
          <w:rFonts w:ascii="Book Antiqua" w:hAnsi="Book Antiqua" w:cstheme="minorHAnsi"/>
          <w:color w:val="auto"/>
          <w:sz w:val="22"/>
          <w:szCs w:val="22"/>
          <w:shd w:val="clear" w:color="auto" w:fill="FFFFFF"/>
        </w:rPr>
        <w:t>dhëna</w:t>
      </w:r>
      <w:proofErr w:type="spellEnd"/>
      <w:r w:rsidRPr="00120BD0">
        <w:rPr>
          <w:rFonts w:ascii="Book Antiqua" w:hAnsi="Book Antiqua" w:cstheme="minorHAnsi"/>
          <w:color w:val="auto"/>
          <w:sz w:val="22"/>
          <w:szCs w:val="22"/>
          <w:shd w:val="clear" w:color="auto" w:fill="FFFFFF"/>
        </w:rPr>
        <w:t xml:space="preserve"> </w:t>
      </w:r>
      <w:proofErr w:type="spellStart"/>
      <w:r w:rsidRPr="00120BD0">
        <w:rPr>
          <w:rFonts w:ascii="Book Antiqua" w:hAnsi="Book Antiqua" w:cstheme="minorHAnsi"/>
          <w:color w:val="auto"/>
          <w:sz w:val="22"/>
          <w:szCs w:val="22"/>
          <w:shd w:val="clear" w:color="auto" w:fill="FFFFFF"/>
        </w:rPr>
        <w:t>vërejmë</w:t>
      </w:r>
      <w:proofErr w:type="spellEnd"/>
      <w:r w:rsidRPr="00120BD0">
        <w:rPr>
          <w:rFonts w:ascii="Book Antiqua" w:hAnsi="Book Antiqua" w:cstheme="minorHAnsi"/>
          <w:color w:val="auto"/>
          <w:sz w:val="22"/>
          <w:szCs w:val="22"/>
          <w:shd w:val="clear" w:color="auto" w:fill="FFFFFF"/>
        </w:rPr>
        <w:t xml:space="preserve"> se, </w:t>
      </w:r>
      <w:proofErr w:type="spellStart"/>
      <w:r w:rsidRPr="00120BD0">
        <w:rPr>
          <w:rFonts w:ascii="Book Antiqua" w:hAnsi="Book Antiqua" w:cstheme="minorHAnsi"/>
          <w:color w:val="auto"/>
          <w:sz w:val="22"/>
          <w:szCs w:val="22"/>
          <w:shd w:val="clear" w:color="auto" w:fill="FFFFFF"/>
        </w:rPr>
        <w:t>janë</w:t>
      </w:r>
      <w:proofErr w:type="spellEnd"/>
      <w:r w:rsidRPr="00120BD0">
        <w:rPr>
          <w:rFonts w:ascii="Book Antiqua" w:hAnsi="Book Antiqua" w:cstheme="minorHAnsi"/>
          <w:color w:val="auto"/>
          <w:sz w:val="22"/>
          <w:szCs w:val="22"/>
          <w:shd w:val="clear" w:color="auto" w:fill="FFFFFF"/>
        </w:rPr>
        <w:t xml:space="preserve"> (79) </w:t>
      </w:r>
      <w:proofErr w:type="spellStart"/>
      <w:r w:rsidRPr="00120BD0">
        <w:rPr>
          <w:rFonts w:ascii="Book Antiqua" w:hAnsi="Book Antiqua" w:cstheme="minorHAnsi"/>
          <w:color w:val="auto"/>
          <w:sz w:val="22"/>
          <w:szCs w:val="22"/>
          <w:shd w:val="clear" w:color="auto" w:fill="FFFFFF"/>
        </w:rPr>
        <w:t>gra</w:t>
      </w:r>
      <w:proofErr w:type="spellEnd"/>
      <w:r w:rsidRPr="00120BD0">
        <w:rPr>
          <w:rFonts w:ascii="Book Antiqua" w:hAnsi="Book Antiqua" w:cstheme="minorHAnsi"/>
          <w:color w:val="auto"/>
          <w:sz w:val="22"/>
          <w:szCs w:val="22"/>
          <w:shd w:val="clear" w:color="auto" w:fill="FFFFFF"/>
        </w:rPr>
        <w:t xml:space="preserve"> </w:t>
      </w:r>
      <w:proofErr w:type="spellStart"/>
      <w:r w:rsidRPr="00120BD0">
        <w:rPr>
          <w:rFonts w:ascii="Book Antiqua" w:hAnsi="Book Antiqua" w:cstheme="minorHAnsi"/>
          <w:color w:val="auto"/>
          <w:sz w:val="22"/>
          <w:szCs w:val="22"/>
          <w:shd w:val="clear" w:color="auto" w:fill="FFFFFF"/>
        </w:rPr>
        <w:t>të</w:t>
      </w:r>
      <w:proofErr w:type="spellEnd"/>
      <w:r w:rsidRPr="00120BD0">
        <w:rPr>
          <w:rFonts w:ascii="Book Antiqua" w:hAnsi="Book Antiqua" w:cstheme="minorHAnsi"/>
          <w:color w:val="auto"/>
          <w:sz w:val="22"/>
          <w:szCs w:val="22"/>
          <w:shd w:val="clear" w:color="auto" w:fill="FFFFFF"/>
        </w:rPr>
        <w:t xml:space="preserve"> </w:t>
      </w:r>
      <w:proofErr w:type="spellStart"/>
      <w:r w:rsidRPr="00120BD0">
        <w:rPr>
          <w:rFonts w:ascii="Book Antiqua" w:hAnsi="Book Antiqua" w:cstheme="minorHAnsi"/>
          <w:color w:val="auto"/>
          <w:sz w:val="22"/>
          <w:szCs w:val="22"/>
          <w:shd w:val="clear" w:color="auto" w:fill="FFFFFF"/>
        </w:rPr>
        <w:t>emëruara</w:t>
      </w:r>
      <w:proofErr w:type="spellEnd"/>
      <w:r w:rsidRPr="00120BD0">
        <w:rPr>
          <w:rFonts w:ascii="Book Antiqua" w:hAnsi="Book Antiqua" w:cstheme="minorHAnsi"/>
          <w:color w:val="auto"/>
          <w:sz w:val="22"/>
          <w:szCs w:val="22"/>
          <w:shd w:val="clear" w:color="auto" w:fill="FFFFFF"/>
        </w:rPr>
        <w:t xml:space="preserve"> </w:t>
      </w:r>
      <w:proofErr w:type="spellStart"/>
      <w:r w:rsidRPr="00120BD0">
        <w:rPr>
          <w:rFonts w:ascii="Book Antiqua" w:hAnsi="Book Antiqua" w:cstheme="minorHAnsi"/>
          <w:color w:val="auto"/>
          <w:sz w:val="22"/>
          <w:szCs w:val="22"/>
          <w:shd w:val="clear" w:color="auto" w:fill="FFFFFF"/>
        </w:rPr>
        <w:t>në</w:t>
      </w:r>
      <w:proofErr w:type="spellEnd"/>
      <w:r w:rsidRPr="00120BD0">
        <w:rPr>
          <w:rFonts w:ascii="Book Antiqua" w:hAnsi="Book Antiqua" w:cstheme="minorHAnsi"/>
          <w:color w:val="auto"/>
          <w:sz w:val="22"/>
          <w:szCs w:val="22"/>
          <w:shd w:val="clear" w:color="auto" w:fill="FFFFFF"/>
        </w:rPr>
        <w:t xml:space="preserve"> </w:t>
      </w:r>
      <w:proofErr w:type="spellStart"/>
      <w:r w:rsidRPr="00120BD0">
        <w:rPr>
          <w:rFonts w:ascii="Book Antiqua" w:hAnsi="Book Antiqua" w:cstheme="minorHAnsi"/>
          <w:color w:val="auto"/>
          <w:sz w:val="22"/>
          <w:szCs w:val="22"/>
          <w:shd w:val="clear" w:color="auto" w:fill="FFFFFF"/>
        </w:rPr>
        <w:t>këto</w:t>
      </w:r>
      <w:proofErr w:type="spellEnd"/>
      <w:r w:rsidRPr="00120BD0">
        <w:rPr>
          <w:rFonts w:ascii="Book Antiqua" w:hAnsi="Book Antiqua" w:cstheme="minorHAnsi"/>
          <w:color w:val="auto"/>
          <w:sz w:val="22"/>
          <w:szCs w:val="22"/>
          <w:shd w:val="clear" w:color="auto" w:fill="FFFFFF"/>
        </w:rPr>
        <w:t xml:space="preserve"> </w:t>
      </w:r>
      <w:proofErr w:type="spellStart"/>
      <w:r w:rsidRPr="00120BD0">
        <w:rPr>
          <w:rFonts w:ascii="Book Antiqua" w:hAnsi="Book Antiqua" w:cstheme="minorHAnsi"/>
          <w:color w:val="auto"/>
          <w:sz w:val="22"/>
          <w:szCs w:val="22"/>
          <w:shd w:val="clear" w:color="auto" w:fill="FFFFFF"/>
        </w:rPr>
        <w:t>pozita</w:t>
      </w:r>
      <w:proofErr w:type="spellEnd"/>
      <w:r w:rsidRPr="00120BD0">
        <w:rPr>
          <w:rFonts w:ascii="Book Antiqua" w:hAnsi="Book Antiqua" w:cstheme="minorHAnsi"/>
          <w:color w:val="auto"/>
          <w:sz w:val="22"/>
          <w:szCs w:val="22"/>
          <w:shd w:val="clear" w:color="auto" w:fill="FFFFFF"/>
        </w:rPr>
        <w:t xml:space="preserve"> </w:t>
      </w:r>
      <w:proofErr w:type="spellStart"/>
      <w:r w:rsidRPr="00120BD0">
        <w:rPr>
          <w:rFonts w:ascii="Book Antiqua" w:hAnsi="Book Antiqua" w:cstheme="minorHAnsi"/>
          <w:color w:val="auto"/>
          <w:sz w:val="22"/>
          <w:szCs w:val="22"/>
          <w:shd w:val="clear" w:color="auto" w:fill="FFFFFF"/>
        </w:rPr>
        <w:t>ndërsa</w:t>
      </w:r>
      <w:proofErr w:type="spellEnd"/>
      <w:r w:rsidRPr="00120BD0">
        <w:rPr>
          <w:rFonts w:ascii="Book Antiqua" w:hAnsi="Book Antiqua" w:cstheme="minorHAnsi"/>
          <w:color w:val="auto"/>
          <w:sz w:val="22"/>
          <w:szCs w:val="22"/>
          <w:shd w:val="clear" w:color="auto" w:fill="FFFFFF"/>
        </w:rPr>
        <w:t xml:space="preserve"> </w:t>
      </w:r>
      <w:proofErr w:type="spellStart"/>
      <w:r w:rsidRPr="00120BD0">
        <w:rPr>
          <w:rFonts w:ascii="Book Antiqua" w:hAnsi="Book Antiqua" w:cstheme="minorHAnsi"/>
          <w:color w:val="auto"/>
          <w:sz w:val="22"/>
          <w:szCs w:val="22"/>
          <w:shd w:val="clear" w:color="auto" w:fill="FFFFFF"/>
        </w:rPr>
        <w:t>janë</w:t>
      </w:r>
      <w:proofErr w:type="spellEnd"/>
      <w:r w:rsidRPr="00120BD0">
        <w:rPr>
          <w:rFonts w:ascii="Book Antiqua" w:hAnsi="Book Antiqua" w:cstheme="minorHAnsi"/>
          <w:color w:val="auto"/>
          <w:sz w:val="22"/>
          <w:szCs w:val="22"/>
          <w:shd w:val="clear" w:color="auto" w:fill="FFFFFF"/>
        </w:rPr>
        <w:t xml:space="preserve"> (293) burra. </w:t>
      </w:r>
      <w:proofErr w:type="spellStart"/>
      <w:r w:rsidRPr="00120BD0">
        <w:rPr>
          <w:rFonts w:ascii="Book Antiqua" w:hAnsi="Book Antiqua" w:cstheme="minorHAnsi"/>
          <w:color w:val="auto"/>
          <w:sz w:val="22"/>
          <w:szCs w:val="22"/>
          <w:shd w:val="clear" w:color="auto" w:fill="FFFFFF"/>
        </w:rPr>
        <w:t>Komuna</w:t>
      </w:r>
      <w:proofErr w:type="spellEnd"/>
      <w:r w:rsidRPr="00120BD0">
        <w:rPr>
          <w:rFonts w:ascii="Book Antiqua" w:hAnsi="Book Antiqua" w:cstheme="minorHAnsi"/>
          <w:color w:val="auto"/>
          <w:sz w:val="22"/>
          <w:szCs w:val="22"/>
          <w:shd w:val="clear" w:color="auto" w:fill="FFFFFF"/>
        </w:rPr>
        <w:t xml:space="preserve"> e </w:t>
      </w:r>
      <w:proofErr w:type="spellStart"/>
      <w:r w:rsidRPr="00120BD0">
        <w:rPr>
          <w:rFonts w:ascii="Book Antiqua" w:hAnsi="Book Antiqua" w:cstheme="minorHAnsi"/>
          <w:color w:val="auto"/>
          <w:sz w:val="22"/>
          <w:szCs w:val="22"/>
          <w:shd w:val="clear" w:color="auto" w:fill="FFFFFF"/>
        </w:rPr>
        <w:t>Gllogocit</w:t>
      </w:r>
      <w:proofErr w:type="spellEnd"/>
      <w:r w:rsidRPr="00120BD0">
        <w:rPr>
          <w:rFonts w:ascii="Book Antiqua" w:hAnsi="Book Antiqua" w:cstheme="minorHAnsi"/>
          <w:color w:val="auto"/>
          <w:sz w:val="22"/>
          <w:szCs w:val="22"/>
          <w:shd w:val="clear" w:color="auto" w:fill="FFFFFF"/>
        </w:rPr>
        <w:t xml:space="preserve">, </w:t>
      </w:r>
      <w:proofErr w:type="spellStart"/>
      <w:r w:rsidRPr="00120BD0">
        <w:rPr>
          <w:rFonts w:ascii="Book Antiqua" w:hAnsi="Book Antiqua" w:cstheme="minorHAnsi"/>
          <w:color w:val="auto"/>
          <w:sz w:val="22"/>
          <w:szCs w:val="22"/>
          <w:shd w:val="clear" w:color="auto" w:fill="FFFFFF"/>
        </w:rPr>
        <w:t>Kllokotit</w:t>
      </w:r>
      <w:proofErr w:type="spellEnd"/>
      <w:r w:rsidRPr="00120BD0">
        <w:rPr>
          <w:rFonts w:ascii="Book Antiqua" w:hAnsi="Book Antiqua" w:cstheme="minorHAnsi"/>
          <w:color w:val="auto"/>
          <w:sz w:val="22"/>
          <w:szCs w:val="22"/>
          <w:shd w:val="clear" w:color="auto" w:fill="FFFFFF"/>
        </w:rPr>
        <w:t xml:space="preserve"> </w:t>
      </w:r>
      <w:proofErr w:type="spellStart"/>
      <w:r w:rsidRPr="00120BD0">
        <w:rPr>
          <w:rFonts w:ascii="Book Antiqua" w:hAnsi="Book Antiqua" w:cstheme="minorHAnsi"/>
          <w:color w:val="auto"/>
          <w:sz w:val="22"/>
          <w:szCs w:val="22"/>
          <w:shd w:val="clear" w:color="auto" w:fill="FFFFFF"/>
        </w:rPr>
        <w:t>dhe</w:t>
      </w:r>
      <w:proofErr w:type="spellEnd"/>
      <w:r w:rsidRPr="00120BD0">
        <w:rPr>
          <w:rFonts w:ascii="Book Antiqua" w:hAnsi="Book Antiqua" w:cstheme="minorHAnsi"/>
          <w:color w:val="auto"/>
          <w:sz w:val="22"/>
          <w:szCs w:val="22"/>
          <w:shd w:val="clear" w:color="auto" w:fill="FFFFFF"/>
        </w:rPr>
        <w:t xml:space="preserve"> </w:t>
      </w:r>
      <w:proofErr w:type="spellStart"/>
      <w:r w:rsidRPr="00120BD0">
        <w:rPr>
          <w:rFonts w:ascii="Book Antiqua" w:hAnsi="Book Antiqua" w:cstheme="minorHAnsi"/>
          <w:color w:val="auto"/>
          <w:sz w:val="22"/>
          <w:szCs w:val="22"/>
          <w:shd w:val="clear" w:color="auto" w:fill="FFFFFF"/>
        </w:rPr>
        <w:t>Kamenicës</w:t>
      </w:r>
      <w:proofErr w:type="spellEnd"/>
      <w:r w:rsidRPr="00120BD0">
        <w:rPr>
          <w:rFonts w:ascii="Book Antiqua" w:hAnsi="Book Antiqua" w:cstheme="minorHAnsi"/>
          <w:color w:val="auto"/>
          <w:sz w:val="22"/>
          <w:szCs w:val="22"/>
          <w:shd w:val="clear" w:color="auto" w:fill="FFFFFF"/>
        </w:rPr>
        <w:t xml:space="preserve"> </w:t>
      </w:r>
      <w:proofErr w:type="spellStart"/>
      <w:r w:rsidRPr="00120BD0">
        <w:rPr>
          <w:rFonts w:ascii="Book Antiqua" w:hAnsi="Book Antiqua" w:cstheme="minorHAnsi"/>
          <w:color w:val="auto"/>
          <w:sz w:val="22"/>
          <w:szCs w:val="22"/>
          <w:shd w:val="clear" w:color="auto" w:fill="FFFFFF"/>
        </w:rPr>
        <w:t>kanë</w:t>
      </w:r>
      <w:proofErr w:type="spellEnd"/>
      <w:r w:rsidRPr="00120BD0">
        <w:rPr>
          <w:rFonts w:ascii="Book Antiqua" w:hAnsi="Book Antiqua" w:cstheme="minorHAnsi"/>
          <w:color w:val="auto"/>
          <w:sz w:val="22"/>
          <w:szCs w:val="22"/>
          <w:shd w:val="clear" w:color="auto" w:fill="FFFFFF"/>
        </w:rPr>
        <w:t xml:space="preserve"> </w:t>
      </w:r>
      <w:proofErr w:type="spellStart"/>
      <w:r w:rsidRPr="00120BD0">
        <w:rPr>
          <w:rFonts w:ascii="Book Antiqua" w:hAnsi="Book Antiqua" w:cstheme="minorHAnsi"/>
          <w:color w:val="auto"/>
          <w:sz w:val="22"/>
          <w:szCs w:val="22"/>
          <w:shd w:val="clear" w:color="auto" w:fill="FFFFFF"/>
        </w:rPr>
        <w:t>emëruar</w:t>
      </w:r>
      <w:proofErr w:type="spellEnd"/>
      <w:r w:rsidRPr="00120BD0">
        <w:rPr>
          <w:rFonts w:ascii="Book Antiqua" w:hAnsi="Book Antiqua" w:cstheme="minorHAnsi"/>
          <w:color w:val="auto"/>
          <w:sz w:val="22"/>
          <w:szCs w:val="22"/>
          <w:shd w:val="clear" w:color="auto" w:fill="FFFFFF"/>
        </w:rPr>
        <w:t xml:space="preserve"> 50% </w:t>
      </w:r>
      <w:proofErr w:type="spellStart"/>
      <w:r w:rsidRPr="00120BD0">
        <w:rPr>
          <w:rFonts w:ascii="Book Antiqua" w:hAnsi="Book Antiqua" w:cstheme="minorHAnsi"/>
          <w:color w:val="auto"/>
          <w:sz w:val="22"/>
          <w:szCs w:val="22"/>
          <w:shd w:val="clear" w:color="auto" w:fill="FFFFFF"/>
        </w:rPr>
        <w:t>në</w:t>
      </w:r>
      <w:proofErr w:type="spellEnd"/>
      <w:r w:rsidRPr="00120BD0">
        <w:rPr>
          <w:rFonts w:ascii="Book Antiqua" w:hAnsi="Book Antiqua" w:cstheme="minorHAnsi"/>
          <w:color w:val="auto"/>
          <w:sz w:val="22"/>
          <w:szCs w:val="22"/>
          <w:shd w:val="clear" w:color="auto" w:fill="FFFFFF"/>
        </w:rPr>
        <w:t xml:space="preserve"> </w:t>
      </w:r>
      <w:proofErr w:type="spellStart"/>
      <w:r w:rsidRPr="00120BD0">
        <w:rPr>
          <w:rFonts w:ascii="Book Antiqua" w:hAnsi="Book Antiqua" w:cstheme="minorHAnsi"/>
          <w:color w:val="auto"/>
          <w:sz w:val="22"/>
          <w:szCs w:val="22"/>
          <w:shd w:val="clear" w:color="auto" w:fill="FFFFFF"/>
        </w:rPr>
        <w:t>këto</w:t>
      </w:r>
      <w:proofErr w:type="spellEnd"/>
      <w:r w:rsidRPr="00120BD0">
        <w:rPr>
          <w:rFonts w:ascii="Book Antiqua" w:hAnsi="Book Antiqua" w:cstheme="minorHAnsi"/>
          <w:color w:val="auto"/>
          <w:sz w:val="22"/>
          <w:szCs w:val="22"/>
          <w:shd w:val="clear" w:color="auto" w:fill="FFFFFF"/>
        </w:rPr>
        <w:t xml:space="preserve"> </w:t>
      </w:r>
      <w:proofErr w:type="spellStart"/>
      <w:r w:rsidRPr="00120BD0">
        <w:rPr>
          <w:rFonts w:ascii="Book Antiqua" w:hAnsi="Book Antiqua" w:cstheme="minorHAnsi"/>
          <w:color w:val="auto"/>
          <w:sz w:val="22"/>
          <w:szCs w:val="22"/>
          <w:shd w:val="clear" w:color="auto" w:fill="FFFFFF"/>
        </w:rPr>
        <w:t>pozita</w:t>
      </w:r>
      <w:proofErr w:type="spellEnd"/>
      <w:r w:rsidRPr="00120BD0">
        <w:rPr>
          <w:rFonts w:ascii="Book Antiqua" w:hAnsi="Book Antiqua" w:cstheme="minorHAnsi"/>
          <w:color w:val="auto"/>
          <w:sz w:val="22"/>
          <w:szCs w:val="22"/>
          <w:shd w:val="clear" w:color="auto" w:fill="FFFFFF"/>
        </w:rPr>
        <w:t xml:space="preserve"> </w:t>
      </w:r>
      <w:proofErr w:type="spellStart"/>
      <w:r w:rsidRPr="00120BD0">
        <w:rPr>
          <w:rFonts w:ascii="Book Antiqua" w:hAnsi="Book Antiqua" w:cstheme="minorHAnsi"/>
          <w:color w:val="auto"/>
          <w:sz w:val="22"/>
          <w:szCs w:val="22"/>
          <w:shd w:val="clear" w:color="auto" w:fill="FFFFFF"/>
        </w:rPr>
        <w:t>femra</w:t>
      </w:r>
      <w:proofErr w:type="spellEnd"/>
      <w:r w:rsidRPr="00120BD0">
        <w:rPr>
          <w:rFonts w:ascii="Book Antiqua" w:hAnsi="Book Antiqua" w:cstheme="minorHAnsi"/>
          <w:color w:val="auto"/>
          <w:sz w:val="22"/>
          <w:szCs w:val="22"/>
          <w:shd w:val="clear" w:color="auto" w:fill="FFFFFF"/>
        </w:rPr>
        <w:t xml:space="preserve">.  </w:t>
      </w:r>
      <w:proofErr w:type="spellStart"/>
      <w:r w:rsidRPr="00120BD0">
        <w:rPr>
          <w:rFonts w:ascii="Book Antiqua" w:hAnsi="Book Antiqua" w:cstheme="minorHAnsi"/>
          <w:color w:val="auto"/>
          <w:sz w:val="22"/>
          <w:szCs w:val="22"/>
          <w:shd w:val="clear" w:color="auto" w:fill="FFFFFF"/>
        </w:rPr>
        <w:t>Pra</w:t>
      </w:r>
      <w:proofErr w:type="spellEnd"/>
      <w:r w:rsidRPr="00120BD0">
        <w:rPr>
          <w:rFonts w:ascii="Book Antiqua" w:hAnsi="Book Antiqua" w:cstheme="minorHAnsi"/>
          <w:color w:val="auto"/>
          <w:sz w:val="22"/>
          <w:szCs w:val="22"/>
          <w:shd w:val="clear" w:color="auto" w:fill="FFFFFF"/>
        </w:rPr>
        <w:t xml:space="preserve">, </w:t>
      </w:r>
      <w:proofErr w:type="spellStart"/>
      <w:r w:rsidRPr="00120BD0">
        <w:rPr>
          <w:rFonts w:ascii="Book Antiqua" w:hAnsi="Book Antiqua" w:cstheme="minorHAnsi"/>
          <w:color w:val="auto"/>
          <w:sz w:val="22"/>
          <w:szCs w:val="22"/>
          <w:shd w:val="clear" w:color="auto" w:fill="FFFFFF"/>
        </w:rPr>
        <w:t>gratë</w:t>
      </w:r>
      <w:proofErr w:type="spellEnd"/>
      <w:r w:rsidRPr="00120BD0">
        <w:rPr>
          <w:rFonts w:ascii="Book Antiqua" w:hAnsi="Book Antiqua" w:cstheme="minorHAnsi"/>
          <w:color w:val="auto"/>
          <w:sz w:val="22"/>
          <w:szCs w:val="22"/>
          <w:shd w:val="clear" w:color="auto" w:fill="FFFFFF"/>
        </w:rPr>
        <w:t xml:space="preserve"> e </w:t>
      </w:r>
      <w:proofErr w:type="spellStart"/>
      <w:r w:rsidRPr="00120BD0">
        <w:rPr>
          <w:rFonts w:ascii="Book Antiqua" w:hAnsi="Book Antiqua" w:cstheme="minorHAnsi"/>
          <w:color w:val="auto"/>
          <w:sz w:val="22"/>
          <w:szCs w:val="22"/>
          <w:shd w:val="clear" w:color="auto" w:fill="FFFFFF"/>
        </w:rPr>
        <w:t>përfaqësuara</w:t>
      </w:r>
      <w:proofErr w:type="spellEnd"/>
      <w:r w:rsidRPr="00120BD0">
        <w:rPr>
          <w:rFonts w:ascii="Book Antiqua" w:hAnsi="Book Antiqua" w:cstheme="minorHAnsi"/>
          <w:color w:val="auto"/>
          <w:sz w:val="22"/>
          <w:szCs w:val="22"/>
          <w:shd w:val="clear" w:color="auto" w:fill="FFFFFF"/>
        </w:rPr>
        <w:t xml:space="preserve"> </w:t>
      </w:r>
      <w:proofErr w:type="spellStart"/>
      <w:r w:rsidRPr="00120BD0">
        <w:rPr>
          <w:rFonts w:ascii="Book Antiqua" w:hAnsi="Book Antiqua" w:cstheme="minorHAnsi"/>
          <w:color w:val="auto"/>
          <w:sz w:val="22"/>
          <w:szCs w:val="22"/>
          <w:shd w:val="clear" w:color="auto" w:fill="FFFFFF"/>
        </w:rPr>
        <w:t>në</w:t>
      </w:r>
      <w:proofErr w:type="spellEnd"/>
      <w:r w:rsidRPr="00120BD0">
        <w:rPr>
          <w:rFonts w:ascii="Book Antiqua" w:hAnsi="Book Antiqua" w:cstheme="minorHAnsi"/>
          <w:color w:val="auto"/>
          <w:sz w:val="22"/>
          <w:szCs w:val="22"/>
          <w:shd w:val="clear" w:color="auto" w:fill="FFFFFF"/>
        </w:rPr>
        <w:t xml:space="preserve"> </w:t>
      </w:r>
      <w:proofErr w:type="spellStart"/>
      <w:r w:rsidRPr="00120BD0">
        <w:rPr>
          <w:rFonts w:ascii="Book Antiqua" w:hAnsi="Book Antiqua" w:cstheme="minorHAnsi"/>
          <w:color w:val="auto"/>
          <w:sz w:val="22"/>
          <w:szCs w:val="22"/>
          <w:shd w:val="clear" w:color="auto" w:fill="FFFFFF"/>
        </w:rPr>
        <w:t>pozita</w:t>
      </w:r>
      <w:proofErr w:type="spellEnd"/>
      <w:r w:rsidRPr="00120BD0">
        <w:rPr>
          <w:rFonts w:ascii="Book Antiqua" w:hAnsi="Book Antiqua" w:cstheme="minorHAnsi"/>
          <w:color w:val="auto"/>
          <w:sz w:val="22"/>
          <w:szCs w:val="22"/>
          <w:shd w:val="clear" w:color="auto" w:fill="FFFFFF"/>
        </w:rPr>
        <w:t xml:space="preserve"> </w:t>
      </w:r>
      <w:proofErr w:type="spellStart"/>
      <w:r w:rsidRPr="00120BD0">
        <w:rPr>
          <w:rFonts w:ascii="Book Antiqua" w:hAnsi="Book Antiqua" w:cstheme="minorHAnsi"/>
          <w:color w:val="auto"/>
          <w:sz w:val="22"/>
          <w:szCs w:val="22"/>
          <w:shd w:val="clear" w:color="auto" w:fill="FFFFFF"/>
        </w:rPr>
        <w:t>vendimmarrëse</w:t>
      </w:r>
      <w:proofErr w:type="spellEnd"/>
      <w:r w:rsidRPr="00120BD0">
        <w:rPr>
          <w:rFonts w:ascii="Book Antiqua" w:hAnsi="Book Antiqua" w:cstheme="minorHAnsi"/>
          <w:color w:val="auto"/>
          <w:sz w:val="22"/>
          <w:szCs w:val="22"/>
          <w:shd w:val="clear" w:color="auto" w:fill="FFFFFF"/>
        </w:rPr>
        <w:t xml:space="preserve"> </w:t>
      </w:r>
      <w:proofErr w:type="spellStart"/>
      <w:r w:rsidRPr="00120BD0">
        <w:rPr>
          <w:rFonts w:ascii="Book Antiqua" w:hAnsi="Book Antiqua" w:cstheme="minorHAnsi"/>
          <w:color w:val="auto"/>
          <w:sz w:val="22"/>
          <w:szCs w:val="22"/>
          <w:shd w:val="clear" w:color="auto" w:fill="FFFFFF"/>
        </w:rPr>
        <w:t>shprehur</w:t>
      </w:r>
      <w:proofErr w:type="spellEnd"/>
      <w:r w:rsidRPr="00120BD0">
        <w:rPr>
          <w:rFonts w:ascii="Book Antiqua" w:hAnsi="Book Antiqua" w:cstheme="minorHAnsi"/>
          <w:color w:val="auto"/>
          <w:sz w:val="22"/>
          <w:szCs w:val="22"/>
          <w:shd w:val="clear" w:color="auto" w:fill="FFFFFF"/>
        </w:rPr>
        <w:t xml:space="preserve"> me </w:t>
      </w:r>
      <w:proofErr w:type="spellStart"/>
      <w:r w:rsidRPr="00120BD0">
        <w:rPr>
          <w:rFonts w:ascii="Book Antiqua" w:hAnsi="Book Antiqua" w:cstheme="minorHAnsi"/>
          <w:color w:val="auto"/>
          <w:sz w:val="22"/>
          <w:szCs w:val="22"/>
          <w:shd w:val="clear" w:color="auto" w:fill="FFFFFF"/>
        </w:rPr>
        <w:t>përqindje</w:t>
      </w:r>
      <w:proofErr w:type="spellEnd"/>
      <w:r w:rsidRPr="00120BD0">
        <w:rPr>
          <w:rFonts w:ascii="Book Antiqua" w:hAnsi="Book Antiqua" w:cstheme="minorHAnsi"/>
          <w:color w:val="auto"/>
          <w:sz w:val="22"/>
          <w:szCs w:val="22"/>
          <w:shd w:val="clear" w:color="auto" w:fill="FFFFFF"/>
        </w:rPr>
        <w:t xml:space="preserve">, </w:t>
      </w:r>
      <w:proofErr w:type="spellStart"/>
      <w:r w:rsidRPr="00120BD0">
        <w:rPr>
          <w:rFonts w:ascii="Book Antiqua" w:hAnsi="Book Antiqua" w:cstheme="minorHAnsi"/>
          <w:b/>
          <w:color w:val="auto"/>
          <w:sz w:val="22"/>
          <w:szCs w:val="22"/>
          <w:shd w:val="clear" w:color="auto" w:fill="FFFFFF"/>
        </w:rPr>
        <w:t>janë</w:t>
      </w:r>
      <w:proofErr w:type="spellEnd"/>
      <w:r w:rsidRPr="00120BD0">
        <w:rPr>
          <w:rFonts w:ascii="Book Antiqua" w:hAnsi="Book Antiqua" w:cstheme="minorHAnsi"/>
          <w:b/>
          <w:color w:val="auto"/>
          <w:sz w:val="22"/>
          <w:szCs w:val="22"/>
          <w:shd w:val="clear" w:color="auto" w:fill="FFFFFF"/>
        </w:rPr>
        <w:t xml:space="preserve"> </w:t>
      </w:r>
      <w:r w:rsidRPr="00120BD0">
        <w:rPr>
          <w:rFonts w:ascii="Book Antiqua" w:hAnsi="Book Antiqua" w:cstheme="minorHAnsi"/>
          <w:b/>
          <w:color w:val="auto"/>
          <w:sz w:val="22"/>
          <w:szCs w:val="22"/>
        </w:rPr>
        <w:t>21.00 %.</w:t>
      </w:r>
    </w:p>
    <w:p w14:paraId="183FFF54" w14:textId="6A32FE5F" w:rsidR="00C35DCE" w:rsidRDefault="00C35DCE" w:rsidP="00925D1F">
      <w:pPr>
        <w:spacing w:line="240" w:lineRule="auto"/>
        <w:contextualSpacing w:val="0"/>
        <w:jc w:val="both"/>
        <w:rPr>
          <w:rFonts w:ascii="Book Antiqua" w:hAnsi="Book Antiqua"/>
          <w:sz w:val="22"/>
          <w:szCs w:val="22"/>
          <w:lang w:val="sq-AL"/>
        </w:rPr>
      </w:pPr>
    </w:p>
    <w:p w14:paraId="41C529AC" w14:textId="5CAEC197" w:rsidR="00C35DCE" w:rsidRDefault="00C35DCE" w:rsidP="00C35DCE">
      <w:pPr>
        <w:autoSpaceDE w:val="0"/>
        <w:autoSpaceDN w:val="0"/>
        <w:spacing w:line="240" w:lineRule="auto"/>
        <w:jc w:val="both"/>
        <w:rPr>
          <w:rFonts w:ascii="Book Antiqua" w:hAnsi="Book Antiqua"/>
          <w:sz w:val="22"/>
          <w:szCs w:val="22"/>
          <w:lang w:val="sq-AL"/>
        </w:rPr>
      </w:pPr>
      <w:r w:rsidRPr="00B43F75">
        <w:rPr>
          <w:rFonts w:ascii="Book Antiqua" w:hAnsi="Book Antiqua"/>
          <w:color w:val="auto"/>
          <w:sz w:val="22"/>
          <w:szCs w:val="22"/>
          <w:lang w:val="sq-AL"/>
        </w:rPr>
        <w:t>R</w:t>
      </w:r>
      <w:r w:rsidR="00610A1C">
        <w:rPr>
          <w:rFonts w:ascii="Book Antiqua" w:hAnsi="Book Antiqua"/>
          <w:color w:val="auto"/>
          <w:sz w:val="22"/>
          <w:szCs w:val="22"/>
          <w:lang w:val="sq-AL"/>
        </w:rPr>
        <w:t>e</w:t>
      </w:r>
      <w:r w:rsidRPr="00B43F75">
        <w:rPr>
          <w:rFonts w:ascii="Book Antiqua" w:hAnsi="Book Antiqua"/>
          <w:color w:val="auto"/>
          <w:sz w:val="22"/>
          <w:szCs w:val="22"/>
          <w:lang w:val="sq-AL"/>
        </w:rPr>
        <w:t xml:space="preserve">gjistrimin e </w:t>
      </w:r>
      <w:r w:rsidR="00610A1C">
        <w:rPr>
          <w:rFonts w:ascii="Book Antiqua" w:hAnsi="Book Antiqua"/>
          <w:color w:val="auto"/>
          <w:sz w:val="22"/>
          <w:szCs w:val="22"/>
          <w:lang w:val="sq-AL"/>
        </w:rPr>
        <w:t>p</w:t>
      </w:r>
      <w:r w:rsidRPr="00B43F75">
        <w:rPr>
          <w:rFonts w:ascii="Book Antiqua" w:hAnsi="Book Antiqua"/>
          <w:color w:val="auto"/>
          <w:sz w:val="22"/>
          <w:szCs w:val="22"/>
          <w:lang w:val="sq-AL"/>
        </w:rPr>
        <w:t xml:space="preserve">ronës së </w:t>
      </w:r>
      <w:r w:rsidR="00610A1C">
        <w:rPr>
          <w:rFonts w:ascii="Book Antiqua" w:hAnsi="Book Antiqua"/>
          <w:color w:val="auto"/>
          <w:sz w:val="22"/>
          <w:szCs w:val="22"/>
          <w:lang w:val="sq-AL"/>
        </w:rPr>
        <w:t>p</w:t>
      </w:r>
      <w:r w:rsidRPr="00B43F75">
        <w:rPr>
          <w:rFonts w:ascii="Book Antiqua" w:hAnsi="Book Antiqua"/>
          <w:color w:val="auto"/>
          <w:sz w:val="22"/>
          <w:szCs w:val="22"/>
          <w:lang w:val="sq-AL"/>
        </w:rPr>
        <w:t xml:space="preserve">alujtshme të </w:t>
      </w:r>
      <w:r w:rsidR="00610A1C">
        <w:rPr>
          <w:rFonts w:ascii="Book Antiqua" w:hAnsi="Book Antiqua"/>
          <w:color w:val="auto"/>
          <w:sz w:val="22"/>
          <w:szCs w:val="22"/>
          <w:lang w:val="sq-AL"/>
        </w:rPr>
        <w:t>p</w:t>
      </w:r>
      <w:r w:rsidRPr="00B43F75">
        <w:rPr>
          <w:rFonts w:ascii="Book Antiqua" w:hAnsi="Book Antiqua"/>
          <w:color w:val="auto"/>
          <w:sz w:val="22"/>
          <w:szCs w:val="22"/>
          <w:lang w:val="sq-AL"/>
        </w:rPr>
        <w:t xml:space="preserve">ërbashkët në </w:t>
      </w:r>
      <w:r w:rsidR="00610A1C">
        <w:rPr>
          <w:rFonts w:ascii="Book Antiqua" w:hAnsi="Book Antiqua"/>
          <w:color w:val="auto"/>
          <w:sz w:val="22"/>
          <w:szCs w:val="22"/>
          <w:lang w:val="sq-AL"/>
        </w:rPr>
        <w:t>e</w:t>
      </w:r>
      <w:r w:rsidRPr="00B43F75">
        <w:rPr>
          <w:rFonts w:ascii="Book Antiqua" w:hAnsi="Book Antiqua"/>
          <w:color w:val="auto"/>
          <w:sz w:val="22"/>
          <w:szCs w:val="22"/>
          <w:lang w:val="sq-AL"/>
        </w:rPr>
        <w:t xml:space="preserve">mër të dy </w:t>
      </w:r>
      <w:r w:rsidR="00610A1C">
        <w:rPr>
          <w:rFonts w:ascii="Book Antiqua" w:hAnsi="Book Antiqua"/>
          <w:color w:val="auto"/>
          <w:sz w:val="22"/>
          <w:szCs w:val="22"/>
          <w:lang w:val="sq-AL"/>
        </w:rPr>
        <w:t>b</w:t>
      </w:r>
      <w:r w:rsidRPr="00B43F75">
        <w:rPr>
          <w:rFonts w:ascii="Book Antiqua" w:hAnsi="Book Antiqua"/>
          <w:color w:val="auto"/>
          <w:sz w:val="22"/>
          <w:szCs w:val="22"/>
          <w:lang w:val="sq-AL"/>
        </w:rPr>
        <w:t>ashkëshortëve</w:t>
      </w:r>
      <w:r w:rsidRPr="00B43F75">
        <w:rPr>
          <w:rFonts w:ascii="Book Antiqua" w:eastAsia="Times New Roman" w:hAnsi="Book Antiqua"/>
          <w:color w:val="auto"/>
          <w:sz w:val="22"/>
          <w:szCs w:val="22"/>
          <w:lang w:val="sq-AL"/>
        </w:rPr>
        <w:t xml:space="preserve"> </w:t>
      </w:r>
      <w:r>
        <w:rPr>
          <w:rFonts w:ascii="Book Antiqua" w:eastAsia="Times New Roman" w:hAnsi="Book Antiqua"/>
          <w:color w:val="auto"/>
          <w:sz w:val="22"/>
          <w:szCs w:val="22"/>
          <w:lang w:val="sq-AL"/>
        </w:rPr>
        <w:t xml:space="preserve">dhe në emër të gruas, </w:t>
      </w:r>
      <w:r>
        <w:rPr>
          <w:rFonts w:ascii="Book Antiqua" w:hAnsi="Book Antiqua"/>
          <w:sz w:val="22"/>
          <w:szCs w:val="22"/>
          <w:lang w:val="sq-AL"/>
        </w:rPr>
        <w:t xml:space="preserve">nga 11 komuna të cilat kanë raportuar janë 264 raste të regjistrimit të pronës së palujtshme të përbashkët në emër të dy bashkëshortve dhe 15 raste në emër të gruas, ndërsa komuna e Prizrenit ka raportuar 45 raste si numër të përgjithshëm. </w:t>
      </w:r>
    </w:p>
    <w:p w14:paraId="41557FF1" w14:textId="6BCE2FAF" w:rsidR="00C35DCE" w:rsidRDefault="00C35DCE" w:rsidP="00925D1F">
      <w:pPr>
        <w:spacing w:line="240" w:lineRule="auto"/>
        <w:contextualSpacing w:val="0"/>
        <w:jc w:val="both"/>
        <w:rPr>
          <w:rFonts w:ascii="Book Antiqua" w:hAnsi="Book Antiqua"/>
          <w:sz w:val="22"/>
          <w:szCs w:val="22"/>
          <w:lang w:val="sq-AL"/>
        </w:rPr>
      </w:pPr>
    </w:p>
    <w:p w14:paraId="39314325" w14:textId="77777777" w:rsidR="00C35DCE" w:rsidRPr="005233C1" w:rsidRDefault="00C35DCE" w:rsidP="00C35DCE">
      <w:pPr>
        <w:spacing w:line="240" w:lineRule="auto"/>
        <w:jc w:val="both"/>
        <w:rPr>
          <w:noProof/>
          <w:sz w:val="22"/>
          <w:szCs w:val="22"/>
          <w:lang w:val="sq-AL" w:eastAsia="en-GB"/>
        </w:rPr>
      </w:pPr>
      <w:r w:rsidRPr="005233C1">
        <w:rPr>
          <w:rFonts w:ascii="Book Antiqua" w:eastAsia="Times New Roman" w:hAnsi="Book Antiqua"/>
          <w:sz w:val="22"/>
          <w:szCs w:val="22"/>
          <w:lang w:val="sq-AL"/>
        </w:rPr>
        <w:t xml:space="preserve">Për mbrojtjen e viktimave të dhunës në familje në 12 komuna është themeluar Këshilli Komunal </w:t>
      </w:r>
      <w:r w:rsidRPr="005233C1">
        <w:rPr>
          <w:rFonts w:ascii="Book Antiqua" w:eastAsia="Times New Roman" w:hAnsi="Book Antiqua" w:cs="Calibri Light"/>
          <w:sz w:val="22"/>
          <w:szCs w:val="22"/>
          <w:lang w:val="sq-AL"/>
        </w:rPr>
        <w:t>për mbrojtën e viktimave të dhunës në familje dhe baza gjinore</w:t>
      </w:r>
      <w:r w:rsidRPr="005233C1">
        <w:rPr>
          <w:rFonts w:ascii="Book Antiqua" w:eastAsia="Times New Roman" w:hAnsi="Book Antiqua"/>
          <w:sz w:val="22"/>
          <w:szCs w:val="22"/>
          <w:lang w:val="sq-AL"/>
        </w:rPr>
        <w:t xml:space="preserve">, ndërsa në </w:t>
      </w:r>
      <w:r w:rsidRPr="005233C1">
        <w:rPr>
          <w:rFonts w:ascii="Book Antiqua" w:eastAsia="Times New Roman" w:hAnsi="Book Antiqua" w:cs="Calibri Light"/>
          <w:sz w:val="22"/>
          <w:szCs w:val="22"/>
          <w:lang w:val="sq-AL"/>
        </w:rPr>
        <w:t>26 komuna (</w:t>
      </w:r>
      <w:r w:rsidRPr="00DE3BA0">
        <w:rPr>
          <w:rFonts w:ascii="Book Antiqua" w:eastAsia="Times New Roman" w:hAnsi="Book Antiqua" w:cs="Calibri Light"/>
          <w:i/>
          <w:iCs/>
          <w:sz w:val="22"/>
          <w:szCs w:val="22"/>
          <w:lang w:val="sq-AL"/>
        </w:rPr>
        <w:t>Kllokoti, Zveçan, Prizren, Podujevë, Fushë Kosovë, Mitrovicë, Kamenicë,  Shtime,  Malishevë, Mamushë, Novobërdë, Ranillug, Zubin Potok, Deçan, Dragash, Gllogoc, Graçanicë, Junik, Kaçanik, Klinë, Rahovec, Skenderaj, Pejë, Mitrovice e Veriut, Leposaviq, Shtërpcë</w:t>
      </w:r>
      <w:r w:rsidRPr="005233C1">
        <w:rPr>
          <w:rFonts w:ascii="Book Antiqua" w:eastAsia="Times New Roman" w:hAnsi="Book Antiqua" w:cs="Calibri Light"/>
          <w:sz w:val="22"/>
          <w:szCs w:val="22"/>
          <w:lang w:val="sq-AL"/>
        </w:rPr>
        <w:t xml:space="preserve">) nuk kanë </w:t>
      </w:r>
      <w:r>
        <w:rPr>
          <w:rFonts w:ascii="Book Antiqua" w:eastAsia="Times New Roman" w:hAnsi="Book Antiqua" w:cs="Calibri Light"/>
          <w:sz w:val="22"/>
          <w:szCs w:val="22"/>
          <w:lang w:val="sq-AL"/>
        </w:rPr>
        <w:t xml:space="preserve">ende të </w:t>
      </w:r>
      <w:r w:rsidRPr="005233C1">
        <w:rPr>
          <w:rFonts w:ascii="Book Antiqua" w:eastAsia="Times New Roman" w:hAnsi="Book Antiqua" w:cs="Calibri Light"/>
          <w:sz w:val="22"/>
          <w:szCs w:val="22"/>
          <w:lang w:val="sq-AL"/>
        </w:rPr>
        <w:t>themeluar.</w:t>
      </w:r>
    </w:p>
    <w:p w14:paraId="31E9B29E" w14:textId="62140556" w:rsidR="00C35DCE" w:rsidRDefault="00C35DCE" w:rsidP="00C35DCE">
      <w:pPr>
        <w:spacing w:line="240" w:lineRule="auto"/>
        <w:jc w:val="both"/>
        <w:rPr>
          <w:rFonts w:ascii="Book Antiqua" w:hAnsi="Book Antiqua" w:cs="Calibri"/>
          <w:bCs/>
          <w:sz w:val="22"/>
          <w:szCs w:val="22"/>
          <w:lang w:val="sq-AL"/>
        </w:rPr>
      </w:pPr>
      <w:r w:rsidRPr="005233C1">
        <w:rPr>
          <w:rFonts w:ascii="Book Antiqua" w:hAnsi="Book Antiqua"/>
          <w:noProof/>
          <w:sz w:val="22"/>
          <w:szCs w:val="22"/>
          <w:lang w:val="sq-AL" w:eastAsia="en-GB"/>
        </w:rPr>
        <w:t>Gjith</w:t>
      </w:r>
      <w:r>
        <w:rPr>
          <w:rFonts w:ascii="Book Antiqua" w:hAnsi="Book Antiqua"/>
          <w:noProof/>
          <w:sz w:val="22"/>
          <w:szCs w:val="22"/>
          <w:lang w:val="sq-AL" w:eastAsia="en-GB"/>
        </w:rPr>
        <w:t>a</w:t>
      </w:r>
      <w:r w:rsidRPr="005233C1">
        <w:rPr>
          <w:rFonts w:ascii="Book Antiqua" w:hAnsi="Book Antiqua"/>
          <w:noProof/>
          <w:sz w:val="22"/>
          <w:szCs w:val="22"/>
          <w:lang w:val="sq-AL" w:eastAsia="en-GB"/>
        </w:rPr>
        <w:t>s</w:t>
      </w:r>
      <w:r>
        <w:rPr>
          <w:rFonts w:ascii="Book Antiqua" w:hAnsi="Book Antiqua"/>
          <w:noProof/>
          <w:sz w:val="22"/>
          <w:szCs w:val="22"/>
          <w:lang w:val="sq-AL" w:eastAsia="en-GB"/>
        </w:rPr>
        <w:t>h</w:t>
      </w:r>
      <w:r w:rsidRPr="005233C1">
        <w:rPr>
          <w:rFonts w:ascii="Book Antiqua" w:hAnsi="Book Antiqua"/>
          <w:noProof/>
          <w:sz w:val="22"/>
          <w:szCs w:val="22"/>
          <w:lang w:val="sq-AL" w:eastAsia="en-GB"/>
        </w:rPr>
        <w:t>tu 5 Komuna kanë</w:t>
      </w:r>
      <w:r w:rsidR="00610A1C">
        <w:rPr>
          <w:rFonts w:ascii="Book Antiqua" w:hAnsi="Book Antiqua"/>
          <w:noProof/>
          <w:sz w:val="22"/>
          <w:szCs w:val="22"/>
          <w:lang w:val="sq-AL" w:eastAsia="en-GB"/>
        </w:rPr>
        <w:t xml:space="preserve"> të </w:t>
      </w:r>
      <w:r w:rsidRPr="005233C1">
        <w:rPr>
          <w:rFonts w:ascii="Book Antiqua" w:hAnsi="Book Antiqua"/>
          <w:noProof/>
          <w:sz w:val="22"/>
          <w:szCs w:val="22"/>
          <w:lang w:val="sq-AL" w:eastAsia="en-GB"/>
        </w:rPr>
        <w:t xml:space="preserve"> hartuar Strategjinë kundër dhunës në familje, ndërsa </w:t>
      </w:r>
      <w:r w:rsidRPr="005233C1">
        <w:rPr>
          <w:rFonts w:ascii="Book Antiqua" w:eastAsia="Times New Roman" w:hAnsi="Book Antiqua" w:cs="Calibri Light"/>
          <w:sz w:val="22"/>
          <w:szCs w:val="22"/>
          <w:lang w:val="sq-AL"/>
        </w:rPr>
        <w:t>33 komuna (</w:t>
      </w:r>
      <w:r w:rsidRPr="00605D11">
        <w:rPr>
          <w:rFonts w:ascii="Book Antiqua" w:eastAsia="Times New Roman" w:hAnsi="Book Antiqua" w:cs="Calibri Light"/>
          <w:b/>
          <w:bCs/>
          <w:i/>
          <w:iCs/>
          <w:sz w:val="22"/>
          <w:szCs w:val="22"/>
          <w:lang w:val="sq-AL"/>
        </w:rPr>
        <w:t>Viti, Istog, Kllokot, Hani Elezi, Partesh, Zveçan, Prishtinë, Prizren, Podujevë, Fushe Kosovë, Mitrovicë, Kamenicë, Gjilan, Ferizaj, Shtime, Vushtrri, Suharekë, Malishevë, Mamushë, Novobërdë, Ranillug, Zubin Potok, Deçan, Gllogoc, Gracanice, Junik, Kaçanik, Klinë, Rahovec, Pejë, Mitrovice e Veriut, Leposaviq, Shtërpcë</w:t>
      </w:r>
      <w:r w:rsidRPr="005233C1">
        <w:rPr>
          <w:rFonts w:ascii="Book Antiqua" w:eastAsia="Times New Roman" w:hAnsi="Book Antiqua" w:cs="Calibri Light"/>
          <w:sz w:val="22"/>
          <w:szCs w:val="22"/>
          <w:lang w:val="sq-AL"/>
        </w:rPr>
        <w:t>) nuk e kanë hartuar</w:t>
      </w:r>
      <w:r w:rsidRPr="005233C1">
        <w:rPr>
          <w:rFonts w:ascii="Book Antiqua" w:hAnsi="Book Antiqua"/>
          <w:noProof/>
          <w:sz w:val="22"/>
          <w:szCs w:val="22"/>
          <w:lang w:val="sq-AL" w:eastAsia="en-GB"/>
        </w:rPr>
        <w:t xml:space="preserve"> këtë strategji. </w:t>
      </w:r>
    </w:p>
    <w:p w14:paraId="4F1EF0E8" w14:textId="77777777" w:rsidR="00610A1C" w:rsidRDefault="00610A1C" w:rsidP="004B2ECA">
      <w:pPr>
        <w:spacing w:line="240" w:lineRule="auto"/>
        <w:jc w:val="both"/>
        <w:rPr>
          <w:rFonts w:ascii="Book Antiqua" w:hAnsi="Book Antiqua" w:cs="Calibri"/>
          <w:bCs/>
          <w:sz w:val="22"/>
          <w:szCs w:val="22"/>
          <w:lang w:val="sq-AL"/>
        </w:rPr>
      </w:pPr>
    </w:p>
    <w:p w14:paraId="7469A117" w14:textId="7E8725CD" w:rsidR="004B2ECA" w:rsidRDefault="004B2ECA" w:rsidP="004B2ECA">
      <w:pPr>
        <w:spacing w:line="240" w:lineRule="auto"/>
        <w:jc w:val="both"/>
        <w:rPr>
          <w:rFonts w:ascii="Book Antiqua" w:hAnsi="Book Antiqua"/>
          <w:noProof/>
          <w:sz w:val="22"/>
          <w:szCs w:val="22"/>
          <w:lang w:val="sq-AL" w:eastAsia="en-GB"/>
        </w:rPr>
      </w:pPr>
      <w:r>
        <w:rPr>
          <w:rFonts w:ascii="Book Antiqua" w:hAnsi="Book Antiqua" w:cs="Calibri"/>
          <w:bCs/>
          <w:sz w:val="22"/>
          <w:szCs w:val="22"/>
          <w:lang w:val="sq-AL"/>
        </w:rPr>
        <w:t>K</w:t>
      </w:r>
      <w:r w:rsidRPr="005233C1">
        <w:rPr>
          <w:rFonts w:ascii="Book Antiqua" w:hAnsi="Book Antiqua" w:cs="Calibri"/>
          <w:bCs/>
          <w:sz w:val="22"/>
          <w:szCs w:val="22"/>
          <w:lang w:val="sq-AL"/>
        </w:rPr>
        <w:t>omuna e Prizrenit g</w:t>
      </w:r>
      <w:r w:rsidRPr="005233C1">
        <w:rPr>
          <w:rFonts w:ascii="Book Antiqua" w:hAnsi="Book Antiqua"/>
          <w:sz w:val="22"/>
          <w:szCs w:val="22"/>
          <w:lang w:val="sq-AL"/>
        </w:rPr>
        <w:t xml:space="preserve">jatë periudhes raportuese ka ndërmarrë nismen nga </w:t>
      </w:r>
      <w:r w:rsidR="00610A1C">
        <w:rPr>
          <w:rFonts w:ascii="Book Antiqua" w:hAnsi="Book Antiqua"/>
          <w:sz w:val="22"/>
          <w:szCs w:val="22"/>
          <w:lang w:val="sq-AL"/>
        </w:rPr>
        <w:t>k</w:t>
      </w:r>
      <w:r w:rsidRPr="005233C1">
        <w:rPr>
          <w:rFonts w:ascii="Book Antiqua" w:hAnsi="Book Antiqua"/>
          <w:sz w:val="22"/>
          <w:szCs w:val="22"/>
          <w:lang w:val="sq-AL"/>
        </w:rPr>
        <w:t>ryetari i komunës</w:t>
      </w:r>
      <w:r w:rsidR="00610A1C">
        <w:rPr>
          <w:rFonts w:ascii="Book Antiqua" w:hAnsi="Book Antiqua"/>
          <w:sz w:val="22"/>
          <w:szCs w:val="22"/>
          <w:lang w:val="sq-AL"/>
        </w:rPr>
        <w:t>,</w:t>
      </w:r>
      <w:r w:rsidRPr="005233C1">
        <w:rPr>
          <w:rFonts w:ascii="Book Antiqua" w:hAnsi="Book Antiqua"/>
          <w:sz w:val="22"/>
          <w:szCs w:val="22"/>
          <w:lang w:val="sq-AL"/>
        </w:rPr>
        <w:t xml:space="preserve"> për bashkëpunim ndërkomunal me komunat e Suharekës, Dragashit dhe Mamushës për financimin e  Qendrës së strehimit të grave dhe fëmijëve nga dhuna në familje, ku pritet së shpejti nënshkrimi i Memorandumit të  bashkëpunimit. Qendra e Strehimit në Prizren është mbështetur  financiarisht me 8.500 euro dhe në këtë periudhe janë strehuar 22 raste apo viktima te dhunës</w:t>
      </w:r>
      <w:r w:rsidR="00610A1C">
        <w:rPr>
          <w:rFonts w:ascii="Book Antiqua" w:hAnsi="Book Antiqua"/>
          <w:sz w:val="22"/>
          <w:szCs w:val="22"/>
          <w:lang w:val="sq-AL"/>
        </w:rPr>
        <w:t xml:space="preserve"> në familje</w:t>
      </w:r>
      <w:r w:rsidRPr="005233C1">
        <w:rPr>
          <w:rFonts w:ascii="Book Antiqua" w:hAnsi="Book Antiqua"/>
          <w:sz w:val="22"/>
          <w:szCs w:val="22"/>
          <w:lang w:val="sq-AL"/>
        </w:rPr>
        <w:t>.</w:t>
      </w:r>
      <w:r>
        <w:rPr>
          <w:rFonts w:ascii="Book Antiqua" w:hAnsi="Book Antiqua"/>
          <w:sz w:val="22"/>
          <w:szCs w:val="22"/>
          <w:lang w:val="sq-AL"/>
        </w:rPr>
        <w:t xml:space="preserve"> </w:t>
      </w:r>
    </w:p>
    <w:p w14:paraId="60084AFA" w14:textId="77777777" w:rsidR="00C35DCE" w:rsidRDefault="00C35DCE" w:rsidP="00925D1F">
      <w:pPr>
        <w:spacing w:line="240" w:lineRule="auto"/>
        <w:contextualSpacing w:val="0"/>
        <w:jc w:val="both"/>
        <w:rPr>
          <w:rFonts w:ascii="Book Antiqua" w:hAnsi="Book Antiqua"/>
          <w:sz w:val="22"/>
          <w:szCs w:val="22"/>
          <w:lang w:val="sq-AL"/>
        </w:rPr>
      </w:pPr>
    </w:p>
    <w:p w14:paraId="2DD64AFC" w14:textId="77777777" w:rsidR="009832D9" w:rsidRDefault="009832D9" w:rsidP="00925D1F">
      <w:pPr>
        <w:spacing w:line="240" w:lineRule="auto"/>
        <w:contextualSpacing w:val="0"/>
        <w:jc w:val="both"/>
        <w:rPr>
          <w:rFonts w:ascii="Book Antiqua" w:hAnsi="Book Antiqua"/>
          <w:sz w:val="22"/>
          <w:szCs w:val="22"/>
          <w:lang w:val="sq-AL"/>
        </w:rPr>
      </w:pPr>
    </w:p>
    <w:p w14:paraId="22D16CF4" w14:textId="77777777" w:rsidR="00625B2A" w:rsidRDefault="009671AB" w:rsidP="009671AB">
      <w:pPr>
        <w:pStyle w:val="TableParagraph"/>
        <w:ind w:right="103"/>
        <w:jc w:val="both"/>
        <w:rPr>
          <w:rFonts w:cstheme="minorHAnsi"/>
          <w:b/>
          <w:i/>
        </w:rPr>
      </w:pPr>
      <w:r>
        <w:rPr>
          <w:rFonts w:cstheme="minorHAnsi"/>
        </w:rPr>
        <w:t>Sa i përket mbrojtjes nga diskiminimi n</w:t>
      </w:r>
      <w:r w:rsidRPr="00D1210A">
        <w:rPr>
          <w:rFonts w:cstheme="minorHAnsi"/>
        </w:rPr>
        <w:t xml:space="preserve">ga të dhënat </w:t>
      </w:r>
      <w:r>
        <w:rPr>
          <w:rFonts w:cstheme="minorHAnsi"/>
        </w:rPr>
        <w:t xml:space="preserve">shihet se deri në kohën raportuese </w:t>
      </w:r>
      <w:r w:rsidRPr="00D1210A">
        <w:rPr>
          <w:rFonts w:cstheme="minorHAnsi"/>
        </w:rPr>
        <w:t xml:space="preserve">Komitetit për </w:t>
      </w:r>
      <w:r w:rsidRPr="00D1210A">
        <w:rPr>
          <w:rFonts w:cstheme="minorHAnsi"/>
        </w:rPr>
        <w:lastRenderedPageBreak/>
        <w:t xml:space="preserve">Persona me Aftësi të Kufizuar është i  themeluar në komunat:   </w:t>
      </w:r>
      <w:r w:rsidRPr="0065462A">
        <w:rPr>
          <w:rFonts w:cstheme="minorHAnsi"/>
          <w:b/>
          <w:i/>
        </w:rPr>
        <w:t xml:space="preserve">Prishtinë, Drenas, Gjilan, Malishevë, Mitrovica e jugut, Junik, Lipjan, Pejë, Rahovec, Hani i Elezit, Fushë Kosovë, Suharekë, Viti, Gjakovë dhe Vushtrri ( 15 Komuna). </w:t>
      </w:r>
      <w:r>
        <w:rPr>
          <w:rFonts w:cstheme="minorHAnsi"/>
          <w:b/>
          <w:i/>
        </w:rPr>
        <w:t xml:space="preserve"> </w:t>
      </w:r>
    </w:p>
    <w:p w14:paraId="6B18F858" w14:textId="5B8F30A9" w:rsidR="00B14986" w:rsidRPr="009671AB" w:rsidRDefault="00B14986" w:rsidP="009671AB">
      <w:pPr>
        <w:pStyle w:val="TableParagraph"/>
        <w:ind w:right="103"/>
        <w:jc w:val="both"/>
        <w:rPr>
          <w:rFonts w:cstheme="minorHAnsi"/>
          <w:b/>
          <w:i/>
        </w:rPr>
      </w:pPr>
      <w:r w:rsidRPr="0087787A">
        <w:rPr>
          <w:rFonts w:cstheme="minorHAnsi"/>
        </w:rPr>
        <w:t>Gjithashtu komunat kanë shënuar progres në krijimin e mekanizmave lokal për zbatimin e ligjit kundër diskriminimit. Konform obligimeve ligjore, 27 komuna kanë caktuar zyrtarin për mbrojtje nga diskriminimi.</w:t>
      </w:r>
      <w:r w:rsidR="00625B2A" w:rsidRPr="00625B2A">
        <w:rPr>
          <w:rFonts w:cstheme="minorHAnsi"/>
        </w:rPr>
        <w:t xml:space="preserve"> </w:t>
      </w:r>
      <w:r w:rsidR="00625B2A" w:rsidRPr="005771A4">
        <w:rPr>
          <w:rFonts w:cstheme="minorHAnsi"/>
        </w:rPr>
        <w:t xml:space="preserve">Kjo çështje mbetet e pazbatuar në 11 komuna: </w:t>
      </w:r>
      <w:r w:rsidR="00625B2A" w:rsidRPr="00DE3BA0">
        <w:rPr>
          <w:rFonts w:cstheme="minorHAnsi"/>
          <w:i/>
          <w:iCs/>
        </w:rPr>
        <w:t xml:space="preserve">Zubin Potok, Podujevë, Kamenicë, Deçan, Gllogoc, Kaçanik, Rahovec, Mitrovicë </w:t>
      </w:r>
      <w:r w:rsidR="00DE3BA0" w:rsidRPr="00DE3BA0">
        <w:rPr>
          <w:rFonts w:cstheme="minorHAnsi"/>
          <w:i/>
          <w:iCs/>
        </w:rPr>
        <w:t>Veriore</w:t>
      </w:r>
      <w:r w:rsidR="00625B2A" w:rsidRPr="00DE3BA0">
        <w:rPr>
          <w:rFonts w:cstheme="minorHAnsi"/>
          <w:i/>
          <w:iCs/>
        </w:rPr>
        <w:t>, Leposaviq, Mamushë dhe Obiliq</w:t>
      </w:r>
      <w:r w:rsidR="00DE3BA0" w:rsidRPr="00DE3BA0">
        <w:rPr>
          <w:rFonts w:cstheme="minorHAnsi"/>
          <w:i/>
          <w:iCs/>
        </w:rPr>
        <w:t>,</w:t>
      </w:r>
      <w:r w:rsidR="00625B2A" w:rsidRPr="005771A4">
        <w:rPr>
          <w:rFonts w:cstheme="minorHAnsi"/>
        </w:rPr>
        <w:t xml:space="preserve"> ende nuk kanë emëruar zyrtarin përkatës.</w:t>
      </w:r>
    </w:p>
    <w:p w14:paraId="00392CE6" w14:textId="2C7C1127" w:rsidR="00B14986" w:rsidRDefault="00B14986" w:rsidP="00925D1F">
      <w:pPr>
        <w:spacing w:line="240" w:lineRule="auto"/>
        <w:contextualSpacing w:val="0"/>
        <w:jc w:val="both"/>
        <w:rPr>
          <w:rFonts w:ascii="Book Antiqua" w:hAnsi="Book Antiqua" w:cstheme="minorHAnsi"/>
          <w:b/>
          <w:i/>
          <w:color w:val="auto"/>
          <w:sz w:val="22"/>
          <w:szCs w:val="22"/>
          <w:lang w:val="sq-AL"/>
        </w:rPr>
      </w:pPr>
    </w:p>
    <w:p w14:paraId="25BD3026" w14:textId="75BD755F" w:rsidR="00AC70AB" w:rsidRDefault="00AC70AB" w:rsidP="00AC70AB">
      <w:pPr>
        <w:spacing w:line="240" w:lineRule="auto"/>
        <w:jc w:val="both"/>
        <w:rPr>
          <w:rFonts w:ascii="Book Antiqua" w:hAnsi="Book Antiqua" w:cstheme="minorHAnsi"/>
          <w:color w:val="auto"/>
          <w:sz w:val="22"/>
          <w:szCs w:val="22"/>
          <w:lang w:val="sq-AL"/>
        </w:rPr>
      </w:pPr>
      <w:r>
        <w:rPr>
          <w:rFonts w:ascii="Book Antiqua" w:hAnsi="Book Antiqua" w:cstheme="minorHAnsi"/>
          <w:color w:val="auto"/>
          <w:sz w:val="22"/>
          <w:szCs w:val="22"/>
          <w:lang w:val="sq-AL"/>
        </w:rPr>
        <w:t>Komunt p</w:t>
      </w:r>
      <w:r w:rsidRPr="005771A4">
        <w:rPr>
          <w:rFonts w:ascii="Book Antiqua" w:hAnsi="Book Antiqua" w:cstheme="minorHAnsi"/>
          <w:color w:val="auto"/>
          <w:sz w:val="22"/>
          <w:szCs w:val="22"/>
          <w:lang w:val="sq-AL"/>
        </w:rPr>
        <w:t>ër të lehtësuar ofrimin e shërbimeve për qytetarë janë kujdesur të krijojnë</w:t>
      </w:r>
      <w:r>
        <w:rPr>
          <w:rFonts w:ascii="Book Antiqua" w:hAnsi="Book Antiqua" w:cstheme="minorHAnsi"/>
          <w:color w:val="auto"/>
          <w:sz w:val="22"/>
          <w:szCs w:val="22"/>
          <w:lang w:val="sq-AL"/>
        </w:rPr>
        <w:t xml:space="preserve"> edhe</w:t>
      </w:r>
      <w:r w:rsidRPr="005771A4">
        <w:rPr>
          <w:rFonts w:ascii="Book Antiqua" w:hAnsi="Book Antiqua" w:cstheme="minorHAnsi"/>
          <w:color w:val="auto"/>
          <w:sz w:val="22"/>
          <w:szCs w:val="22"/>
          <w:lang w:val="sq-AL"/>
        </w:rPr>
        <w:t xml:space="preserve"> mekanizma të brendshëm për ofrimin e ndihmës juridike falas të cilat zyre në bazë të legjislacionit në fuqi themelohen përmes zyrave rajonale në 7 regjione. Sipas të dhënave zyrat për ndihmë juridike falas janë funksionale vetëm në 4 regjione: </w:t>
      </w:r>
      <w:r w:rsidRPr="00DE3BA0">
        <w:rPr>
          <w:rFonts w:ascii="Book Antiqua" w:hAnsi="Book Antiqua" w:cstheme="minorHAnsi"/>
          <w:i/>
          <w:iCs/>
          <w:color w:val="auto"/>
          <w:sz w:val="22"/>
          <w:szCs w:val="22"/>
          <w:lang w:val="sq-AL"/>
        </w:rPr>
        <w:t>Gjakovë, Ferizaj, Mitrovicë dhe Gjilan.</w:t>
      </w:r>
      <w:r w:rsidRPr="005771A4">
        <w:rPr>
          <w:rFonts w:ascii="Book Antiqua" w:hAnsi="Book Antiqua" w:cstheme="minorHAnsi"/>
          <w:color w:val="auto"/>
          <w:sz w:val="22"/>
          <w:szCs w:val="22"/>
          <w:lang w:val="sq-AL"/>
        </w:rPr>
        <w:t xml:space="preserve"> </w:t>
      </w:r>
    </w:p>
    <w:p w14:paraId="69D183E1" w14:textId="77777777" w:rsidR="00AC70AB" w:rsidRDefault="00AC70AB" w:rsidP="00925D1F">
      <w:pPr>
        <w:spacing w:line="240" w:lineRule="auto"/>
        <w:contextualSpacing w:val="0"/>
        <w:jc w:val="both"/>
        <w:rPr>
          <w:rFonts w:ascii="Book Antiqua" w:hAnsi="Book Antiqua" w:cstheme="minorHAnsi"/>
          <w:bCs/>
          <w:iCs/>
          <w:color w:val="auto"/>
          <w:sz w:val="22"/>
          <w:szCs w:val="22"/>
          <w:lang w:val="sq-AL"/>
        </w:rPr>
      </w:pPr>
    </w:p>
    <w:p w14:paraId="2EAAD558" w14:textId="3233019C" w:rsidR="00B14986" w:rsidRPr="0087787A" w:rsidRDefault="00B14986" w:rsidP="00925D1F">
      <w:pPr>
        <w:spacing w:line="240" w:lineRule="auto"/>
        <w:contextualSpacing w:val="0"/>
        <w:jc w:val="both"/>
        <w:rPr>
          <w:rFonts w:ascii="Book Antiqua" w:eastAsia="Times New Roman" w:hAnsi="Book Antiqua" w:cs="Segoe UI"/>
          <w:iCs/>
          <w:color w:val="212121"/>
          <w:sz w:val="22"/>
          <w:szCs w:val="22"/>
          <w:lang w:val="sq-AL" w:eastAsia="en-US"/>
        </w:rPr>
      </w:pPr>
      <w:r w:rsidRPr="0087787A">
        <w:rPr>
          <w:rFonts w:ascii="Book Antiqua" w:hAnsi="Book Antiqua" w:cstheme="minorHAnsi"/>
          <w:bCs/>
          <w:iCs/>
          <w:color w:val="auto"/>
          <w:sz w:val="22"/>
          <w:szCs w:val="22"/>
          <w:lang w:val="sq-AL"/>
        </w:rPr>
        <w:t>Sa i përket politikave sociale,</w:t>
      </w:r>
      <w:r w:rsidRPr="0087787A">
        <w:rPr>
          <w:rFonts w:ascii="Book Antiqua" w:hAnsi="Book Antiqua" w:cstheme="minorHAnsi"/>
          <w:b/>
          <w:iCs/>
          <w:color w:val="auto"/>
          <w:sz w:val="22"/>
          <w:szCs w:val="22"/>
          <w:lang w:val="sq-AL"/>
        </w:rPr>
        <w:t xml:space="preserve"> </w:t>
      </w:r>
      <w:r w:rsidRPr="0087787A">
        <w:rPr>
          <w:rFonts w:ascii="Book Antiqua" w:eastAsia="Times New Roman" w:hAnsi="Book Antiqua" w:cs="Calibri"/>
          <w:iCs/>
          <w:color w:val="212121"/>
          <w:sz w:val="22"/>
          <w:szCs w:val="22"/>
          <w:lang w:val="sq-AL" w:eastAsia="en-US"/>
        </w:rPr>
        <w:t xml:space="preserve">MPL,  në fillim të vitit 2020 ka filluar me pilot-projekt në komunën e Vitisë si praktika të mira të fituar nga realizimi i implentimit të projektit SoRi </w:t>
      </w:r>
      <w:r w:rsidR="00280708">
        <w:rPr>
          <w:rFonts w:ascii="Book Antiqua" w:eastAsia="Times New Roman" w:hAnsi="Book Antiqua" w:cs="Calibri"/>
          <w:iCs/>
          <w:color w:val="212121"/>
          <w:sz w:val="22"/>
          <w:szCs w:val="22"/>
          <w:lang w:val="sq-AL" w:eastAsia="en-US"/>
        </w:rPr>
        <w:t xml:space="preserve">i cili është implementuar 2016-2019, </w:t>
      </w:r>
      <w:r w:rsidRPr="0087787A">
        <w:rPr>
          <w:rFonts w:ascii="Book Antiqua" w:eastAsia="Times New Roman" w:hAnsi="Book Antiqua" w:cs="Calibri"/>
          <w:iCs/>
          <w:color w:val="212121"/>
          <w:sz w:val="22"/>
          <w:szCs w:val="22"/>
          <w:lang w:val="sq-AL" w:eastAsia="en-US"/>
        </w:rPr>
        <w:t xml:space="preserve">për mundësin e  identifikim të qasjes fizike në të gjitha objektet publike dhe private, me qëllim të mos-diskriminimit dhe integrimit të  tyre në shoqëri. </w:t>
      </w:r>
      <w:r w:rsidRPr="0087787A">
        <w:rPr>
          <w:rFonts w:ascii="Book Antiqua" w:eastAsia="Times New Roman" w:hAnsi="Book Antiqua" w:cs="Segoe UI"/>
          <w:iCs/>
          <w:color w:val="212121"/>
          <w:sz w:val="22"/>
          <w:szCs w:val="22"/>
          <w:lang w:val="sq-AL" w:eastAsia="en-US"/>
        </w:rPr>
        <w:t xml:space="preserve"> </w:t>
      </w:r>
    </w:p>
    <w:p w14:paraId="6C69BAE7" w14:textId="2F342C27" w:rsidR="00B14986" w:rsidRDefault="00B14986" w:rsidP="00925D1F">
      <w:pPr>
        <w:spacing w:line="240" w:lineRule="auto"/>
        <w:contextualSpacing w:val="0"/>
        <w:jc w:val="both"/>
        <w:rPr>
          <w:rFonts w:ascii="Book Antiqua" w:eastAsia="Times New Roman" w:hAnsi="Book Antiqua" w:cs="Segoe UI"/>
          <w:color w:val="212121"/>
          <w:sz w:val="22"/>
          <w:szCs w:val="22"/>
          <w:lang w:val="sq-AL" w:eastAsia="en-US"/>
        </w:rPr>
      </w:pPr>
    </w:p>
    <w:p w14:paraId="616B6D2A" w14:textId="02C73AA3" w:rsidR="00B14986" w:rsidRDefault="00B14986" w:rsidP="00B14986">
      <w:pPr>
        <w:spacing w:line="240" w:lineRule="auto"/>
        <w:jc w:val="both"/>
        <w:rPr>
          <w:rFonts w:ascii="Book Antiqua" w:hAnsi="Book Antiqua" w:cstheme="minorHAnsi"/>
          <w:sz w:val="22"/>
          <w:szCs w:val="22"/>
          <w:lang w:val="sq-AL"/>
        </w:rPr>
      </w:pPr>
      <w:r>
        <w:rPr>
          <w:rFonts w:ascii="Book Antiqua" w:eastAsia="Times New Roman" w:hAnsi="Book Antiqua" w:cs="Segoe UI"/>
          <w:color w:val="212121"/>
          <w:sz w:val="22"/>
          <w:szCs w:val="22"/>
          <w:lang w:val="sq-AL" w:eastAsia="en-US"/>
        </w:rPr>
        <w:t xml:space="preserve">Në këtë raport janë paraqitur edhe komunat të cilat kanë miratuar dhe cilat janë në proces të </w:t>
      </w:r>
      <w:r w:rsidR="0087787A" w:rsidRPr="00084E0A">
        <w:rPr>
          <w:rFonts w:ascii="Book Antiqua" w:hAnsi="Book Antiqua" w:cstheme="minorHAnsi"/>
          <w:sz w:val="22"/>
          <w:szCs w:val="22"/>
          <w:lang w:val="sq-AL"/>
        </w:rPr>
        <w:t>”</w:t>
      </w:r>
      <w:r w:rsidRPr="00084E0A">
        <w:rPr>
          <w:rFonts w:ascii="Book Antiqua" w:hAnsi="Book Antiqua" w:cstheme="minorHAnsi"/>
          <w:sz w:val="22"/>
          <w:szCs w:val="22"/>
          <w:lang w:val="sq-AL"/>
        </w:rPr>
        <w:t>Rregullore</w:t>
      </w:r>
      <w:r>
        <w:rPr>
          <w:rFonts w:ascii="Book Antiqua" w:hAnsi="Book Antiqua" w:cstheme="minorHAnsi"/>
          <w:sz w:val="22"/>
          <w:szCs w:val="22"/>
          <w:lang w:val="sq-AL"/>
        </w:rPr>
        <w:t>s</w:t>
      </w:r>
      <w:r w:rsidRPr="00084E0A">
        <w:rPr>
          <w:rFonts w:ascii="Book Antiqua" w:hAnsi="Book Antiqua" w:cstheme="minorHAnsi"/>
          <w:sz w:val="22"/>
          <w:szCs w:val="22"/>
          <w:lang w:val="sq-AL"/>
        </w:rPr>
        <w:t xml:space="preserve"> për Realizimin e të Drejtave të Fëmijëve Përmes Sistemit Qeverisës Komunal Miqësor për Fëmijët”</w:t>
      </w:r>
      <w:r w:rsidR="00280708">
        <w:rPr>
          <w:rFonts w:ascii="Book Antiqua" w:hAnsi="Book Antiqua" w:cstheme="minorHAnsi"/>
          <w:sz w:val="22"/>
          <w:szCs w:val="22"/>
          <w:lang w:val="sq-AL"/>
        </w:rPr>
        <w:t xml:space="preserve">, </w:t>
      </w:r>
      <w:r w:rsidR="00280708" w:rsidRPr="00084E0A">
        <w:rPr>
          <w:rFonts w:ascii="Book Antiqua" w:hAnsi="Book Antiqua" w:cstheme="minorHAnsi"/>
          <w:sz w:val="22"/>
          <w:szCs w:val="22"/>
          <w:lang w:val="sq-AL"/>
        </w:rPr>
        <w:t xml:space="preserve">në </w:t>
      </w:r>
      <w:r w:rsidR="00280708">
        <w:rPr>
          <w:rFonts w:ascii="Book Antiqua" w:hAnsi="Book Antiqua" w:cstheme="minorHAnsi"/>
          <w:sz w:val="22"/>
          <w:szCs w:val="22"/>
          <w:lang w:val="sq-AL"/>
        </w:rPr>
        <w:t>5</w:t>
      </w:r>
      <w:r w:rsidR="00280708" w:rsidRPr="00084E0A">
        <w:rPr>
          <w:rFonts w:ascii="Book Antiqua" w:hAnsi="Book Antiqua" w:cstheme="minorHAnsi"/>
          <w:sz w:val="22"/>
          <w:szCs w:val="22"/>
          <w:lang w:val="sq-AL"/>
        </w:rPr>
        <w:t xml:space="preserve"> komuna, </w:t>
      </w:r>
      <w:r w:rsidR="00280708" w:rsidRPr="00DE3BA0">
        <w:rPr>
          <w:rFonts w:ascii="Book Antiqua" w:hAnsi="Book Antiqua" w:cstheme="minorHAnsi"/>
          <w:b/>
          <w:bCs/>
          <w:i/>
          <w:iCs/>
          <w:sz w:val="22"/>
          <w:szCs w:val="22"/>
          <w:lang w:val="sq-AL"/>
        </w:rPr>
        <w:t>Gjakovë,  Rahovec,  Gjilan, Lipjan, Prizren dhe  Kamenicë</w:t>
      </w:r>
      <w:r w:rsidR="00280708">
        <w:rPr>
          <w:rFonts w:ascii="Book Antiqua" w:hAnsi="Book Antiqua" w:cstheme="minorHAnsi"/>
          <w:sz w:val="22"/>
          <w:szCs w:val="22"/>
          <w:lang w:val="sq-AL"/>
        </w:rPr>
        <w:t xml:space="preserve"> është miratuar, ndërsa në proces të miratimit të Rregullores në fjalë janë komuna e </w:t>
      </w:r>
      <w:r w:rsidR="00280708" w:rsidRPr="00DE3BA0">
        <w:rPr>
          <w:rFonts w:ascii="Book Antiqua" w:hAnsi="Book Antiqua" w:cstheme="minorHAnsi"/>
          <w:i/>
          <w:iCs/>
          <w:sz w:val="22"/>
          <w:szCs w:val="22"/>
          <w:lang w:val="sq-AL"/>
        </w:rPr>
        <w:t>Mitrovicës jugore dhe komuna e Shtimës.</w:t>
      </w:r>
    </w:p>
    <w:p w14:paraId="46163CEC" w14:textId="5E2C10AF" w:rsidR="0087787A" w:rsidRDefault="0087787A" w:rsidP="00B14986">
      <w:pPr>
        <w:spacing w:line="240" w:lineRule="auto"/>
        <w:jc w:val="both"/>
        <w:rPr>
          <w:rFonts w:ascii="Book Antiqua" w:hAnsi="Book Antiqua" w:cstheme="minorHAnsi"/>
          <w:sz w:val="22"/>
          <w:szCs w:val="22"/>
          <w:lang w:val="sq-AL"/>
        </w:rPr>
      </w:pPr>
    </w:p>
    <w:p w14:paraId="30D64529" w14:textId="5175A4E8" w:rsidR="0087787A" w:rsidRDefault="0087787A" w:rsidP="0087787A">
      <w:pPr>
        <w:spacing w:line="240" w:lineRule="auto"/>
        <w:jc w:val="both"/>
        <w:rPr>
          <w:rFonts w:ascii="Book Antiqua" w:hAnsi="Book Antiqua" w:cstheme="minorHAnsi"/>
          <w:color w:val="auto"/>
          <w:sz w:val="22"/>
          <w:szCs w:val="22"/>
          <w:lang w:val="sq-AL"/>
        </w:rPr>
      </w:pPr>
      <w:r w:rsidRPr="006D69B6">
        <w:rPr>
          <w:rFonts w:ascii="Book Antiqua" w:hAnsi="Book Antiqua" w:cstheme="minorHAnsi"/>
          <w:color w:val="auto"/>
          <w:sz w:val="22"/>
          <w:szCs w:val="22"/>
          <w:lang w:val="sq-AL"/>
        </w:rPr>
        <w:t xml:space="preserve">Në kuadër të strategjisë dhe planit të veprimit për përfshirjen e komuniteteve Rom dhe Ashkali në shoqërinë kosovare (2017-2021), është paraparë themelimi i Komiteteve Komunale Vepruese. Nga raportimi shihet se në (16 ) komuna është themeluar Komiteti Komunal i Veprimit: </w:t>
      </w:r>
      <w:r w:rsidRPr="00DE3BA0">
        <w:rPr>
          <w:rFonts w:ascii="Book Antiqua" w:hAnsi="Book Antiqua" w:cstheme="minorHAnsi"/>
          <w:b/>
          <w:bCs/>
          <w:i/>
          <w:iCs/>
          <w:color w:val="auto"/>
          <w:sz w:val="22"/>
          <w:szCs w:val="22"/>
          <w:lang w:val="sq-AL"/>
        </w:rPr>
        <w:t>Gjakovë, Istog, Klinë, Fushë Kosovë, Mitrovicë Jugore, Lipjan, Obiliq, Rahovec, Pejë, Podujevë, Prishtinë, Prizren, Shtime, Suharekë, Vushtrri dhe Viti</w:t>
      </w:r>
      <w:r w:rsidRPr="006D69B6">
        <w:rPr>
          <w:rFonts w:ascii="Book Antiqua" w:hAnsi="Book Antiqua" w:cstheme="minorHAnsi"/>
          <w:color w:val="auto"/>
          <w:sz w:val="22"/>
          <w:szCs w:val="22"/>
          <w:lang w:val="sq-AL"/>
        </w:rPr>
        <w:t xml:space="preserve">. Ndërsa, komuna e Garancisë dhe Gjilanit janë në proces të formimit të KKV. Kuse ato komunat të cilat nuk e kanë formuar komitetin deri në kohën raportuese janë </w:t>
      </w:r>
      <w:r w:rsidR="00B577AF">
        <w:rPr>
          <w:rFonts w:ascii="Book Antiqua" w:hAnsi="Book Antiqua" w:cstheme="minorHAnsi"/>
          <w:color w:val="auto"/>
          <w:sz w:val="22"/>
          <w:szCs w:val="22"/>
          <w:lang w:val="sq-AL"/>
        </w:rPr>
        <w:t xml:space="preserve">tri </w:t>
      </w:r>
      <w:r w:rsidRPr="006D69B6">
        <w:rPr>
          <w:rFonts w:ascii="Book Antiqua" w:hAnsi="Book Antiqua" w:cstheme="minorHAnsi"/>
          <w:color w:val="auto"/>
          <w:sz w:val="22"/>
          <w:szCs w:val="22"/>
          <w:lang w:val="sq-AL"/>
        </w:rPr>
        <w:t xml:space="preserve"> (</w:t>
      </w:r>
      <w:r w:rsidR="00B577AF">
        <w:rPr>
          <w:rFonts w:ascii="Book Antiqua" w:hAnsi="Book Antiqua" w:cstheme="minorHAnsi"/>
          <w:color w:val="auto"/>
          <w:sz w:val="22"/>
          <w:szCs w:val="22"/>
          <w:lang w:val="sq-AL"/>
        </w:rPr>
        <w:t>3</w:t>
      </w:r>
      <w:r w:rsidRPr="006D69B6">
        <w:rPr>
          <w:rFonts w:ascii="Book Antiqua" w:hAnsi="Book Antiqua" w:cstheme="minorHAnsi"/>
          <w:color w:val="auto"/>
          <w:sz w:val="22"/>
          <w:szCs w:val="22"/>
          <w:lang w:val="sq-AL"/>
        </w:rPr>
        <w:t xml:space="preserve">): </w:t>
      </w:r>
      <w:r w:rsidRPr="00DE3BA0">
        <w:rPr>
          <w:rFonts w:ascii="Book Antiqua" w:hAnsi="Book Antiqua" w:cstheme="minorHAnsi"/>
          <w:i/>
          <w:iCs/>
          <w:color w:val="auto"/>
          <w:sz w:val="22"/>
          <w:szCs w:val="22"/>
          <w:lang w:val="sq-AL"/>
        </w:rPr>
        <w:t>Deçan, Pejë dhe Ferizaj</w:t>
      </w:r>
      <w:r w:rsidRPr="006D69B6">
        <w:rPr>
          <w:rFonts w:ascii="Book Antiqua" w:hAnsi="Book Antiqua" w:cstheme="minorHAnsi"/>
          <w:color w:val="auto"/>
          <w:sz w:val="22"/>
          <w:szCs w:val="22"/>
          <w:lang w:val="sq-AL"/>
        </w:rPr>
        <w:t xml:space="preserve">. </w:t>
      </w:r>
    </w:p>
    <w:p w14:paraId="29443126" w14:textId="381E429E" w:rsidR="00CE7E29" w:rsidRDefault="00CE7E29" w:rsidP="0087787A">
      <w:pPr>
        <w:spacing w:line="240" w:lineRule="auto"/>
        <w:jc w:val="both"/>
        <w:rPr>
          <w:rFonts w:ascii="Book Antiqua" w:hAnsi="Book Antiqua" w:cstheme="minorHAnsi"/>
          <w:color w:val="auto"/>
          <w:sz w:val="22"/>
          <w:szCs w:val="22"/>
          <w:lang w:val="sq-AL"/>
        </w:rPr>
      </w:pPr>
    </w:p>
    <w:p w14:paraId="04575B93" w14:textId="6DF03FD0" w:rsidR="00CE7E29" w:rsidRDefault="00CE7E29" w:rsidP="00CE7E29">
      <w:pPr>
        <w:spacing w:line="240" w:lineRule="auto"/>
        <w:jc w:val="both"/>
        <w:rPr>
          <w:rFonts w:ascii="Book Antiqua" w:hAnsi="Book Antiqua"/>
          <w:sz w:val="22"/>
          <w:szCs w:val="22"/>
          <w:lang w:val="sq-AL"/>
        </w:rPr>
      </w:pPr>
      <w:r w:rsidRPr="009B5C3F">
        <w:rPr>
          <w:rFonts w:ascii="Book Antiqua" w:hAnsi="Book Antiqua"/>
          <w:sz w:val="22"/>
          <w:szCs w:val="22"/>
          <w:lang w:val="sq-AL"/>
        </w:rPr>
        <w:t xml:space="preserve">Bazuar në Planin e Veprimit për Strategjinë Shtetërore për Riintegrim të Qëndrueshëm të personave të riatdhesuar në Kosovë 2018 -2020, objektivi strategjik 4, objektivi specifik 4.5  si dhe në Planin Kombëtar për Zbatimin e MSA –së për vitit 2019,  nga komunat është kërkuar që gjatë vitit 2019 të prioritizojnë procesin e hartimit të planeve Komunale për Ri integrimin të qëndrueshëm të personave të riatdhesuar 2019-2022. Gjatë periudhës raportuese deri më tani  shohim se këtë Plan e kanë miratuar 5 Komuna, ndërsa 33 </w:t>
      </w:r>
      <w:r w:rsidRPr="009B5C3F">
        <w:rPr>
          <w:rFonts w:ascii="Book Antiqua" w:eastAsia="Times New Roman" w:hAnsi="Book Antiqua" w:cs="Calibri Light"/>
          <w:sz w:val="22"/>
          <w:szCs w:val="22"/>
          <w:lang w:val="sq-AL"/>
        </w:rPr>
        <w:t xml:space="preserve">komuana: </w:t>
      </w:r>
      <w:r w:rsidRPr="00DE3BA0">
        <w:rPr>
          <w:rFonts w:ascii="Book Antiqua" w:eastAsia="Times New Roman" w:hAnsi="Book Antiqua" w:cs="Calibri Light"/>
          <w:b/>
          <w:bCs/>
          <w:i/>
          <w:iCs/>
          <w:sz w:val="22"/>
          <w:szCs w:val="22"/>
          <w:lang w:val="sq-AL"/>
        </w:rPr>
        <w:t>Prizren, Kamenicë,  Prishtinë, Podujevë, Fushë Kosovë, Mitrovicë, Viti, Istog, Kllokot, Hani Elezi, Partesh, Zveçan, Lipjan, Gjakovë, Gjilan, Ferizaj, Vushtrri, Suharekë, Malishevë, Mamushë, Novobërdë, Ranillug, Zubin Potok,  Dragash, Gllogoc, Graçanicë, Junik, Klinë, Rahovec, Skenderaj, Pejë, Mitrovicë e Veriut, Leposaviq</w:t>
      </w:r>
      <w:r w:rsidRPr="009B5C3F">
        <w:rPr>
          <w:rFonts w:ascii="Book Antiqua" w:eastAsia="Times New Roman" w:hAnsi="Book Antiqua" w:cs="Calibri Light"/>
          <w:sz w:val="22"/>
          <w:szCs w:val="22"/>
          <w:lang w:val="sq-AL"/>
        </w:rPr>
        <w:t xml:space="preserve">, ende </w:t>
      </w:r>
      <w:r w:rsidRPr="009B5C3F">
        <w:rPr>
          <w:rFonts w:ascii="Book Antiqua" w:hAnsi="Book Antiqua"/>
          <w:sz w:val="22"/>
          <w:szCs w:val="22"/>
          <w:lang w:val="sq-AL"/>
        </w:rPr>
        <w:t xml:space="preserve">nuk e kanë të hartuar këtë plan. </w:t>
      </w:r>
    </w:p>
    <w:p w14:paraId="34CCF930" w14:textId="36806C32" w:rsidR="00CE7E29" w:rsidRDefault="00CE7E29" w:rsidP="00CE7E29">
      <w:pPr>
        <w:spacing w:line="240" w:lineRule="auto"/>
        <w:jc w:val="both"/>
        <w:rPr>
          <w:rFonts w:ascii="Book Antiqua" w:hAnsi="Book Antiqua"/>
          <w:sz w:val="22"/>
          <w:szCs w:val="22"/>
          <w:lang w:val="sq-AL"/>
        </w:rPr>
      </w:pPr>
    </w:p>
    <w:p w14:paraId="77C3981F" w14:textId="25AFD4ED" w:rsidR="00CE7E29" w:rsidRDefault="00CE7E29" w:rsidP="00CE7E29">
      <w:pPr>
        <w:spacing w:line="240" w:lineRule="auto"/>
        <w:jc w:val="both"/>
        <w:rPr>
          <w:rFonts w:ascii="Book Antiqua" w:hAnsi="Book Antiqua"/>
          <w:sz w:val="22"/>
          <w:szCs w:val="22"/>
          <w:lang w:val="sq-AL"/>
        </w:rPr>
      </w:pPr>
    </w:p>
    <w:p w14:paraId="65883EB8" w14:textId="36DB02A5" w:rsidR="00CE7E29" w:rsidRDefault="00CE7E29" w:rsidP="00CE7E29">
      <w:pPr>
        <w:spacing w:line="240" w:lineRule="auto"/>
        <w:jc w:val="both"/>
        <w:rPr>
          <w:rFonts w:ascii="Book Antiqua" w:hAnsi="Book Antiqua"/>
          <w:sz w:val="22"/>
          <w:szCs w:val="22"/>
          <w:lang w:val="sq-AL"/>
        </w:rPr>
      </w:pPr>
    </w:p>
    <w:p w14:paraId="0B0139B4" w14:textId="490F65FD" w:rsidR="00CE7E29" w:rsidRDefault="00CE7E29" w:rsidP="00CE7E29">
      <w:pPr>
        <w:spacing w:line="240" w:lineRule="auto"/>
        <w:jc w:val="both"/>
        <w:rPr>
          <w:rFonts w:ascii="Book Antiqua" w:hAnsi="Book Antiqua"/>
          <w:sz w:val="22"/>
          <w:szCs w:val="22"/>
          <w:lang w:val="sq-AL"/>
        </w:rPr>
      </w:pPr>
    </w:p>
    <w:p w14:paraId="6EC86C34" w14:textId="19EC0A2B" w:rsidR="00CE7E29" w:rsidRDefault="00CE7E29" w:rsidP="00CE7E29">
      <w:pPr>
        <w:spacing w:line="240" w:lineRule="auto"/>
        <w:jc w:val="both"/>
        <w:rPr>
          <w:rFonts w:ascii="Book Antiqua" w:hAnsi="Book Antiqua"/>
          <w:sz w:val="22"/>
          <w:szCs w:val="22"/>
          <w:lang w:val="sq-AL"/>
        </w:rPr>
      </w:pPr>
    </w:p>
    <w:p w14:paraId="0F4ED017" w14:textId="5D91CC3C" w:rsidR="00CE7E29" w:rsidRDefault="00CE7E29" w:rsidP="00CE7E29">
      <w:pPr>
        <w:spacing w:line="240" w:lineRule="auto"/>
        <w:jc w:val="both"/>
        <w:rPr>
          <w:rFonts w:ascii="Book Antiqua" w:hAnsi="Book Antiqua"/>
          <w:sz w:val="22"/>
          <w:szCs w:val="22"/>
          <w:lang w:val="sq-AL"/>
        </w:rPr>
      </w:pPr>
    </w:p>
    <w:p w14:paraId="3D54F762" w14:textId="7FA33F6B" w:rsidR="00CE7E29" w:rsidRDefault="00CE7E29" w:rsidP="00CE7E29">
      <w:pPr>
        <w:spacing w:line="240" w:lineRule="auto"/>
        <w:jc w:val="both"/>
        <w:rPr>
          <w:rFonts w:ascii="Book Antiqua" w:hAnsi="Book Antiqua"/>
          <w:sz w:val="22"/>
          <w:szCs w:val="22"/>
          <w:lang w:val="sq-AL"/>
        </w:rPr>
      </w:pPr>
    </w:p>
    <w:p w14:paraId="34C4DD63" w14:textId="7F6DFFFE" w:rsidR="00CE7E29" w:rsidRDefault="00CE7E29" w:rsidP="00CE7E29">
      <w:pPr>
        <w:spacing w:line="240" w:lineRule="auto"/>
        <w:jc w:val="both"/>
        <w:rPr>
          <w:rFonts w:ascii="Book Antiqua" w:hAnsi="Book Antiqua"/>
          <w:sz w:val="22"/>
          <w:szCs w:val="22"/>
          <w:lang w:val="sq-AL"/>
        </w:rPr>
      </w:pPr>
    </w:p>
    <w:p w14:paraId="17C771EE" w14:textId="77777777" w:rsidR="00CE7E29" w:rsidRDefault="00CE7E29" w:rsidP="00CE7E29">
      <w:pPr>
        <w:shd w:val="clear" w:color="auto" w:fill="FFFFFF"/>
        <w:spacing w:line="240" w:lineRule="auto"/>
        <w:jc w:val="both"/>
        <w:rPr>
          <w:rFonts w:ascii="Book Antiqua" w:eastAsia="Times New Roman" w:hAnsi="Book Antiqua"/>
          <w:sz w:val="22"/>
          <w:szCs w:val="22"/>
          <w:lang w:val="sq-AL"/>
        </w:rPr>
      </w:pPr>
    </w:p>
    <w:p w14:paraId="66BFBAE1" w14:textId="77777777" w:rsidR="00CE7E29" w:rsidRDefault="00CE7E29" w:rsidP="00CE7E29">
      <w:pPr>
        <w:shd w:val="clear" w:color="auto" w:fill="FFFFFF"/>
        <w:spacing w:line="240" w:lineRule="auto"/>
        <w:jc w:val="both"/>
        <w:rPr>
          <w:rFonts w:ascii="Book Antiqua" w:eastAsia="Times New Roman" w:hAnsi="Book Antiqua"/>
          <w:sz w:val="22"/>
          <w:szCs w:val="22"/>
          <w:lang w:val="sq-AL"/>
        </w:rPr>
      </w:pPr>
    </w:p>
    <w:p w14:paraId="1C0C3C6F" w14:textId="647128BF" w:rsidR="00CE7E29" w:rsidRPr="00CE7E29" w:rsidRDefault="00CE7E29" w:rsidP="00CE7E29">
      <w:pPr>
        <w:shd w:val="clear" w:color="auto" w:fill="FFFFFF"/>
        <w:spacing w:line="240" w:lineRule="auto"/>
        <w:jc w:val="both"/>
        <w:rPr>
          <w:rFonts w:ascii="Book Antiqua" w:eastAsia="Times New Roman" w:hAnsi="Book Antiqua"/>
          <w:sz w:val="22"/>
          <w:szCs w:val="22"/>
          <w:lang w:val="sq-AL"/>
        </w:rPr>
      </w:pPr>
      <w:r w:rsidRPr="00055BC9">
        <w:rPr>
          <w:rFonts w:ascii="Book Antiqua" w:eastAsia="Times New Roman" w:hAnsi="Book Antiqua"/>
          <w:sz w:val="22"/>
          <w:szCs w:val="22"/>
          <w:lang w:val="sq-AL"/>
        </w:rPr>
        <w:t>Planin Lokal të Veprimit për Integrimin e Komunitetit Romë, Ashkali dhe Egjiptian e kanë miratuar 14 komuna, ndërsa 18 komuna (</w:t>
      </w:r>
      <w:r w:rsidRPr="00055BC9">
        <w:rPr>
          <w:rFonts w:ascii="Book Antiqua" w:eastAsia="Times New Roman" w:hAnsi="Book Antiqua" w:cs="Calibri Light"/>
          <w:sz w:val="22"/>
          <w:szCs w:val="22"/>
          <w:lang w:val="sq-AL"/>
        </w:rPr>
        <w:t xml:space="preserve">Viti, Kllokot, Zveçan, Prishtinë,  Gjilan, </w:t>
      </w:r>
      <w:r w:rsidRPr="00055BC9">
        <w:rPr>
          <w:rFonts w:ascii="Book Antiqua" w:hAnsi="Book Antiqua" w:cs="Calibri Light"/>
          <w:sz w:val="22"/>
          <w:szCs w:val="22"/>
          <w:lang w:val="sq-AL"/>
        </w:rPr>
        <w:t xml:space="preserve"> Suharekë, Malishevë, Mamushë, Novobërdë, Zubin Potok, </w:t>
      </w:r>
      <w:r w:rsidRPr="00055BC9">
        <w:rPr>
          <w:rFonts w:ascii="Book Antiqua" w:eastAsia="Times New Roman" w:hAnsi="Book Antiqua" w:cs="Calibri Light"/>
          <w:sz w:val="22"/>
          <w:szCs w:val="22"/>
          <w:lang w:val="sq-AL"/>
        </w:rPr>
        <w:t xml:space="preserve">Deçan, Dragash, Rahovec, Skenderaj, Pejë, Mitrovicë e Veriut, Leposaviq, Shtërpcë) nuk kanë miratuar, ndërsa </w:t>
      </w:r>
      <w:r w:rsidRPr="00055BC9">
        <w:rPr>
          <w:rFonts w:ascii="Book Antiqua" w:eastAsia="Times New Roman" w:hAnsi="Book Antiqua"/>
          <w:sz w:val="22"/>
          <w:szCs w:val="22"/>
          <w:lang w:val="sq-AL"/>
        </w:rPr>
        <w:t>6 komuna (</w:t>
      </w:r>
      <w:r w:rsidRPr="00055BC9">
        <w:rPr>
          <w:rFonts w:ascii="Book Antiqua" w:eastAsia="Times New Roman" w:hAnsi="Book Antiqua"/>
          <w:i/>
          <w:sz w:val="22"/>
          <w:szCs w:val="22"/>
          <w:lang w:val="sq-AL"/>
        </w:rPr>
        <w:t>Ranillug, Gllogoc, Kaçanik, Junik, Hani Elezit dhe Partesh</w:t>
      </w:r>
      <w:r w:rsidRPr="00055BC9">
        <w:rPr>
          <w:rFonts w:ascii="Book Antiqua" w:eastAsia="Times New Roman" w:hAnsi="Book Antiqua"/>
          <w:sz w:val="22"/>
          <w:szCs w:val="22"/>
          <w:lang w:val="sq-AL"/>
        </w:rPr>
        <w:t>) nuk kanë Romë, Ashkali dhe Egjiptian.</w:t>
      </w:r>
    </w:p>
    <w:p w14:paraId="15082690" w14:textId="77777777" w:rsidR="00CE7E29" w:rsidRPr="006D69B6" w:rsidRDefault="00CE7E29" w:rsidP="0087787A">
      <w:pPr>
        <w:spacing w:line="240" w:lineRule="auto"/>
        <w:jc w:val="both"/>
        <w:rPr>
          <w:rFonts w:ascii="Book Antiqua" w:hAnsi="Book Antiqua" w:cstheme="minorHAnsi"/>
          <w:color w:val="auto"/>
          <w:sz w:val="22"/>
          <w:szCs w:val="22"/>
          <w:lang w:val="sq-AL"/>
        </w:rPr>
      </w:pPr>
    </w:p>
    <w:p w14:paraId="158D7B50" w14:textId="453C259E" w:rsidR="002652B5" w:rsidRDefault="0087787A" w:rsidP="00B14986">
      <w:pPr>
        <w:spacing w:line="240" w:lineRule="auto"/>
        <w:jc w:val="both"/>
        <w:rPr>
          <w:rFonts w:ascii="Book Antiqua" w:hAnsi="Book Antiqua" w:cstheme="minorHAnsi"/>
          <w:sz w:val="22"/>
          <w:szCs w:val="22"/>
          <w:lang w:val="sq-AL"/>
        </w:rPr>
      </w:pPr>
      <w:r>
        <w:rPr>
          <w:rFonts w:ascii="Book Antiqua" w:hAnsi="Book Antiqua" w:cstheme="minorHAnsi"/>
          <w:sz w:val="22"/>
          <w:szCs w:val="22"/>
          <w:lang w:val="sq-AL"/>
        </w:rPr>
        <w:t xml:space="preserve">Sa i përket vedosjës së linkut për </w:t>
      </w:r>
      <w:r w:rsidRPr="00DF3591">
        <w:rPr>
          <w:rFonts w:ascii="Book Antiqua" w:hAnsi="Book Antiqua" w:cstheme="minorHAnsi"/>
          <w:sz w:val="22"/>
          <w:szCs w:val="22"/>
          <w:lang w:val="sq-AL"/>
        </w:rPr>
        <w:t xml:space="preserve">mësimin e gjuhës shqipe dhe serbe në komunat e Kosovës, </w:t>
      </w:r>
      <w:r>
        <w:rPr>
          <w:rFonts w:ascii="Book Antiqua" w:hAnsi="Book Antiqua" w:cstheme="minorHAnsi"/>
          <w:sz w:val="22"/>
          <w:szCs w:val="22"/>
          <w:lang w:val="sq-AL"/>
        </w:rPr>
        <w:t xml:space="preserve">janë </w:t>
      </w:r>
      <w:r w:rsidR="00035CFE">
        <w:rPr>
          <w:rFonts w:ascii="Book Antiqua" w:hAnsi="Book Antiqua" w:cstheme="minorHAnsi"/>
          <w:sz w:val="22"/>
          <w:szCs w:val="22"/>
          <w:lang w:val="sq-AL"/>
        </w:rPr>
        <w:t>komuna</w:t>
      </w:r>
      <w:r w:rsidRPr="00DF3591">
        <w:rPr>
          <w:rFonts w:ascii="Book Antiqua" w:hAnsi="Book Antiqua" w:cstheme="minorHAnsi"/>
          <w:sz w:val="22"/>
          <w:szCs w:val="22"/>
          <w:lang w:val="sq-AL"/>
        </w:rPr>
        <w:t xml:space="preserve"> </w:t>
      </w:r>
      <w:r>
        <w:rPr>
          <w:rFonts w:ascii="Book Antiqua" w:hAnsi="Book Antiqua" w:cstheme="minorHAnsi"/>
          <w:sz w:val="22"/>
          <w:szCs w:val="22"/>
          <w:lang w:val="sq-AL"/>
        </w:rPr>
        <w:t xml:space="preserve">e </w:t>
      </w:r>
      <w:r w:rsidRPr="00DF3591">
        <w:rPr>
          <w:rFonts w:ascii="Book Antiqua" w:hAnsi="Book Antiqua" w:cstheme="minorHAnsi"/>
          <w:sz w:val="22"/>
          <w:szCs w:val="22"/>
          <w:lang w:val="sq-AL"/>
        </w:rPr>
        <w:t xml:space="preserve"> Deçani</w:t>
      </w:r>
      <w:r>
        <w:rPr>
          <w:rFonts w:ascii="Book Antiqua" w:hAnsi="Book Antiqua" w:cstheme="minorHAnsi"/>
          <w:sz w:val="22"/>
          <w:szCs w:val="22"/>
          <w:lang w:val="sq-AL"/>
        </w:rPr>
        <w:t>t</w:t>
      </w:r>
      <w:r w:rsidRPr="00DF3591">
        <w:rPr>
          <w:rFonts w:ascii="Book Antiqua" w:hAnsi="Book Antiqua" w:cstheme="minorHAnsi"/>
          <w:sz w:val="22"/>
          <w:szCs w:val="22"/>
          <w:lang w:val="sq-AL"/>
        </w:rPr>
        <w:t>, Kaçaniku</w:t>
      </w:r>
      <w:r>
        <w:rPr>
          <w:rFonts w:ascii="Book Antiqua" w:hAnsi="Book Antiqua" w:cstheme="minorHAnsi"/>
          <w:sz w:val="22"/>
          <w:szCs w:val="22"/>
          <w:lang w:val="sq-AL"/>
        </w:rPr>
        <w:t>t</w:t>
      </w:r>
      <w:r w:rsidRPr="00DF3591">
        <w:rPr>
          <w:rFonts w:ascii="Book Antiqua" w:hAnsi="Book Antiqua" w:cstheme="minorHAnsi"/>
          <w:sz w:val="22"/>
          <w:szCs w:val="22"/>
          <w:lang w:val="sq-AL"/>
        </w:rPr>
        <w:t>, Kamenic</w:t>
      </w:r>
      <w:r>
        <w:rPr>
          <w:rFonts w:ascii="Book Antiqua" w:hAnsi="Book Antiqua" w:cstheme="minorHAnsi"/>
          <w:sz w:val="22"/>
          <w:szCs w:val="22"/>
          <w:lang w:val="sq-AL"/>
        </w:rPr>
        <w:t>ës</w:t>
      </w:r>
      <w:r w:rsidRPr="00DF3591">
        <w:rPr>
          <w:rFonts w:ascii="Book Antiqua" w:hAnsi="Book Antiqua" w:cstheme="minorHAnsi"/>
          <w:sz w:val="22"/>
          <w:szCs w:val="22"/>
          <w:lang w:val="sq-AL"/>
        </w:rPr>
        <w:t>, Lipjan</w:t>
      </w:r>
      <w:r>
        <w:rPr>
          <w:rFonts w:ascii="Book Antiqua" w:hAnsi="Book Antiqua" w:cstheme="minorHAnsi"/>
          <w:sz w:val="22"/>
          <w:szCs w:val="22"/>
          <w:lang w:val="sq-AL"/>
        </w:rPr>
        <w:t>it</w:t>
      </w:r>
      <w:r w:rsidRPr="00DF3591">
        <w:rPr>
          <w:rFonts w:ascii="Book Antiqua" w:hAnsi="Book Antiqua" w:cstheme="minorHAnsi"/>
          <w:sz w:val="22"/>
          <w:szCs w:val="22"/>
          <w:lang w:val="sq-AL"/>
        </w:rPr>
        <w:t>, Novobërdë</w:t>
      </w:r>
      <w:r>
        <w:rPr>
          <w:rFonts w:ascii="Book Antiqua" w:hAnsi="Book Antiqua" w:cstheme="minorHAnsi"/>
          <w:sz w:val="22"/>
          <w:szCs w:val="22"/>
          <w:lang w:val="sq-AL"/>
        </w:rPr>
        <w:t>s</w:t>
      </w:r>
      <w:r w:rsidRPr="00DF3591">
        <w:rPr>
          <w:rFonts w:ascii="Book Antiqua" w:hAnsi="Book Antiqua" w:cstheme="minorHAnsi"/>
          <w:sz w:val="22"/>
          <w:szCs w:val="22"/>
          <w:lang w:val="sq-AL"/>
        </w:rPr>
        <w:t>, Obiliqi</w:t>
      </w:r>
      <w:r>
        <w:rPr>
          <w:rFonts w:ascii="Book Antiqua" w:hAnsi="Book Antiqua" w:cstheme="minorHAnsi"/>
          <w:sz w:val="22"/>
          <w:szCs w:val="22"/>
          <w:lang w:val="sq-AL"/>
        </w:rPr>
        <w:t>t</w:t>
      </w:r>
      <w:r w:rsidRPr="00DF3591">
        <w:rPr>
          <w:rFonts w:ascii="Book Antiqua" w:hAnsi="Book Antiqua" w:cstheme="minorHAnsi"/>
          <w:sz w:val="22"/>
          <w:szCs w:val="22"/>
          <w:lang w:val="sq-AL"/>
        </w:rPr>
        <w:t>, Vushtrri</w:t>
      </w:r>
      <w:r>
        <w:rPr>
          <w:rFonts w:ascii="Book Antiqua" w:hAnsi="Book Antiqua" w:cstheme="minorHAnsi"/>
          <w:sz w:val="22"/>
          <w:szCs w:val="22"/>
          <w:lang w:val="sq-AL"/>
        </w:rPr>
        <w:t>së</w:t>
      </w:r>
      <w:r w:rsidR="00605C66">
        <w:rPr>
          <w:rFonts w:ascii="Book Antiqua" w:hAnsi="Book Antiqua" w:cstheme="minorHAnsi"/>
          <w:sz w:val="22"/>
          <w:szCs w:val="22"/>
          <w:lang w:val="sq-AL"/>
        </w:rPr>
        <w:t xml:space="preserve">, Viti </w:t>
      </w:r>
      <w:r w:rsidRPr="00DF3591">
        <w:rPr>
          <w:rFonts w:ascii="Book Antiqua" w:hAnsi="Book Antiqua" w:cstheme="minorHAnsi"/>
          <w:sz w:val="22"/>
          <w:szCs w:val="22"/>
          <w:lang w:val="sq-AL"/>
        </w:rPr>
        <w:t>dhe Podujev</w:t>
      </w:r>
      <w:r>
        <w:rPr>
          <w:rFonts w:ascii="Book Antiqua" w:hAnsi="Book Antiqua" w:cstheme="minorHAnsi"/>
          <w:sz w:val="22"/>
          <w:szCs w:val="22"/>
          <w:lang w:val="sq-AL"/>
        </w:rPr>
        <w:t xml:space="preserve">ës </w:t>
      </w:r>
      <w:r w:rsidRPr="00DF3591">
        <w:rPr>
          <w:rFonts w:ascii="Book Antiqua" w:hAnsi="Book Antiqua" w:cstheme="minorHAnsi"/>
          <w:sz w:val="22"/>
          <w:szCs w:val="22"/>
          <w:lang w:val="sq-AL"/>
        </w:rPr>
        <w:t xml:space="preserve">( </w:t>
      </w:r>
      <w:r w:rsidR="00605C66">
        <w:rPr>
          <w:rFonts w:ascii="Book Antiqua" w:hAnsi="Book Antiqua" w:cstheme="minorHAnsi"/>
          <w:sz w:val="22"/>
          <w:szCs w:val="22"/>
          <w:lang w:val="sq-AL"/>
        </w:rPr>
        <w:t>9</w:t>
      </w:r>
      <w:r w:rsidRPr="00DF3591">
        <w:rPr>
          <w:rFonts w:ascii="Book Antiqua" w:hAnsi="Book Antiqua" w:cstheme="minorHAnsi"/>
          <w:sz w:val="22"/>
          <w:szCs w:val="22"/>
          <w:lang w:val="sq-AL"/>
        </w:rPr>
        <w:t xml:space="preserve"> komuna)</w:t>
      </w:r>
      <w:r>
        <w:rPr>
          <w:rFonts w:ascii="Book Antiqua" w:hAnsi="Book Antiqua" w:cstheme="minorHAnsi"/>
          <w:sz w:val="22"/>
          <w:szCs w:val="22"/>
          <w:lang w:val="sq-AL"/>
        </w:rPr>
        <w:t xml:space="preserve"> sipas </w:t>
      </w:r>
      <w:r w:rsidRPr="00DF3591">
        <w:rPr>
          <w:rFonts w:ascii="Book Antiqua" w:hAnsi="Book Antiqua" w:cstheme="minorHAnsi"/>
          <w:sz w:val="22"/>
          <w:szCs w:val="22"/>
          <w:lang w:val="sq-AL"/>
        </w:rPr>
        <w:t xml:space="preserve">marrëveshjes mes MPL-së dhe IOM-it për vendosjen e linkut </w:t>
      </w:r>
      <w:r>
        <w:rPr>
          <w:rFonts w:ascii="Book Antiqua" w:hAnsi="Book Antiqua" w:cstheme="minorHAnsi"/>
          <w:sz w:val="22"/>
          <w:szCs w:val="22"/>
          <w:lang w:val="sq-AL"/>
        </w:rPr>
        <w:t>në fjalë. Ndërsa, k</w:t>
      </w:r>
      <w:r w:rsidRPr="005C2D6D">
        <w:rPr>
          <w:rFonts w:ascii="Book Antiqua" w:hAnsi="Book Antiqua" w:cstheme="minorHAnsi"/>
          <w:sz w:val="22"/>
          <w:szCs w:val="22"/>
          <w:lang w:val="sq-AL"/>
        </w:rPr>
        <w:t xml:space="preserve">omunat të cilat nuk e kanë të vendosur linkun e mësimit të gjuhës serbe/shqipe janë: </w:t>
      </w:r>
      <w:r w:rsidR="00DE3BA0">
        <w:rPr>
          <w:rFonts w:ascii="Book Antiqua" w:hAnsi="Book Antiqua" w:cstheme="minorHAnsi"/>
          <w:b/>
          <w:bCs/>
          <w:i/>
          <w:iCs/>
          <w:sz w:val="22"/>
          <w:szCs w:val="22"/>
          <w:lang w:val="sq-AL"/>
        </w:rPr>
        <w:t>Gllogoc</w:t>
      </w:r>
      <w:r w:rsidRPr="00DE3BA0">
        <w:rPr>
          <w:rFonts w:ascii="Book Antiqua" w:hAnsi="Book Antiqua" w:cstheme="minorHAnsi"/>
          <w:b/>
          <w:bCs/>
          <w:i/>
          <w:iCs/>
          <w:sz w:val="22"/>
          <w:szCs w:val="22"/>
          <w:lang w:val="sq-AL"/>
        </w:rPr>
        <w:t>, Fushë Kosov</w:t>
      </w:r>
      <w:r w:rsidR="00DE3BA0">
        <w:rPr>
          <w:rFonts w:ascii="Book Antiqua" w:hAnsi="Book Antiqua" w:cstheme="minorHAnsi"/>
          <w:b/>
          <w:bCs/>
          <w:i/>
          <w:iCs/>
          <w:sz w:val="22"/>
          <w:szCs w:val="22"/>
          <w:lang w:val="sq-AL"/>
        </w:rPr>
        <w:t>ë</w:t>
      </w:r>
      <w:r w:rsidRPr="00DE3BA0">
        <w:rPr>
          <w:rFonts w:ascii="Book Antiqua" w:hAnsi="Book Antiqua" w:cstheme="minorHAnsi"/>
          <w:b/>
          <w:bCs/>
          <w:i/>
          <w:iCs/>
          <w:sz w:val="22"/>
          <w:szCs w:val="22"/>
          <w:lang w:val="sq-AL"/>
        </w:rPr>
        <w:t>, Dragash, Gjakov</w:t>
      </w:r>
      <w:r w:rsidR="00DE3BA0">
        <w:rPr>
          <w:rFonts w:ascii="Book Antiqua" w:hAnsi="Book Antiqua" w:cstheme="minorHAnsi"/>
          <w:b/>
          <w:bCs/>
          <w:i/>
          <w:iCs/>
          <w:sz w:val="22"/>
          <w:szCs w:val="22"/>
          <w:lang w:val="sq-AL"/>
        </w:rPr>
        <w:t>ë,</w:t>
      </w:r>
      <w:r w:rsidRPr="00DE3BA0">
        <w:rPr>
          <w:rFonts w:ascii="Book Antiqua" w:hAnsi="Book Antiqua" w:cstheme="minorHAnsi"/>
          <w:b/>
          <w:bCs/>
          <w:i/>
          <w:iCs/>
          <w:sz w:val="22"/>
          <w:szCs w:val="22"/>
          <w:lang w:val="sq-AL"/>
        </w:rPr>
        <w:t xml:space="preserve"> Gjilan, Hani i Elezit, Junik, Malishev</w:t>
      </w:r>
      <w:r w:rsidR="00DE3BA0">
        <w:rPr>
          <w:rFonts w:ascii="Book Antiqua" w:hAnsi="Book Antiqua" w:cstheme="minorHAnsi"/>
          <w:b/>
          <w:bCs/>
          <w:i/>
          <w:iCs/>
          <w:sz w:val="22"/>
          <w:szCs w:val="22"/>
          <w:lang w:val="sq-AL"/>
        </w:rPr>
        <w:t>ë</w:t>
      </w:r>
      <w:r w:rsidRPr="00DE3BA0">
        <w:rPr>
          <w:rFonts w:ascii="Book Antiqua" w:hAnsi="Book Antiqua" w:cstheme="minorHAnsi"/>
          <w:b/>
          <w:bCs/>
          <w:i/>
          <w:iCs/>
          <w:sz w:val="22"/>
          <w:szCs w:val="22"/>
          <w:lang w:val="sq-AL"/>
        </w:rPr>
        <w:t>, Mitrovica Jugore, Pej</w:t>
      </w:r>
      <w:r w:rsidR="00DE3BA0">
        <w:rPr>
          <w:rFonts w:ascii="Book Antiqua" w:hAnsi="Book Antiqua" w:cstheme="minorHAnsi"/>
          <w:b/>
          <w:bCs/>
          <w:i/>
          <w:iCs/>
          <w:sz w:val="22"/>
          <w:szCs w:val="22"/>
          <w:lang w:val="sq-AL"/>
        </w:rPr>
        <w:t>ë</w:t>
      </w:r>
      <w:r w:rsidRPr="00DE3BA0">
        <w:rPr>
          <w:rFonts w:ascii="Book Antiqua" w:hAnsi="Book Antiqua" w:cstheme="minorHAnsi"/>
          <w:b/>
          <w:bCs/>
          <w:i/>
          <w:iCs/>
          <w:sz w:val="22"/>
          <w:szCs w:val="22"/>
          <w:lang w:val="sq-AL"/>
        </w:rPr>
        <w:t>, Prishtin</w:t>
      </w:r>
      <w:r w:rsidR="00DE3BA0">
        <w:rPr>
          <w:rFonts w:ascii="Book Antiqua" w:hAnsi="Book Antiqua" w:cstheme="minorHAnsi"/>
          <w:b/>
          <w:bCs/>
          <w:i/>
          <w:iCs/>
          <w:sz w:val="22"/>
          <w:szCs w:val="22"/>
          <w:lang w:val="sq-AL"/>
        </w:rPr>
        <w:t>ë</w:t>
      </w:r>
      <w:r w:rsidRPr="00DE3BA0">
        <w:rPr>
          <w:rFonts w:ascii="Book Antiqua" w:hAnsi="Book Antiqua" w:cstheme="minorHAnsi"/>
          <w:b/>
          <w:bCs/>
          <w:i/>
          <w:iCs/>
          <w:sz w:val="22"/>
          <w:szCs w:val="22"/>
          <w:lang w:val="sq-AL"/>
        </w:rPr>
        <w:t xml:space="preserve">, Prizren, Rahovec, Shtime, Skenderaj, Viti, Podujevë, Klinë , Ranillug dhe Istogu </w:t>
      </w:r>
      <w:r w:rsidRPr="005C2D6D">
        <w:rPr>
          <w:rFonts w:ascii="Book Antiqua" w:hAnsi="Book Antiqua" w:cstheme="minorHAnsi"/>
          <w:sz w:val="22"/>
          <w:szCs w:val="22"/>
          <w:lang w:val="sq-AL"/>
        </w:rPr>
        <w:t xml:space="preserve">(20 komuna). </w:t>
      </w:r>
    </w:p>
    <w:p w14:paraId="62544A88" w14:textId="77777777" w:rsidR="00CE7E29" w:rsidRDefault="00CE7E29" w:rsidP="00B14986">
      <w:pPr>
        <w:spacing w:line="240" w:lineRule="auto"/>
        <w:jc w:val="both"/>
        <w:rPr>
          <w:rFonts w:ascii="Book Antiqua" w:hAnsi="Book Antiqua" w:cstheme="minorHAnsi"/>
          <w:sz w:val="22"/>
          <w:szCs w:val="22"/>
          <w:lang w:val="sq-AL"/>
        </w:rPr>
      </w:pPr>
    </w:p>
    <w:p w14:paraId="6FC070FE" w14:textId="309548A8" w:rsidR="002652B5" w:rsidRPr="009B5C3F" w:rsidRDefault="009A5D45" w:rsidP="002652B5">
      <w:pPr>
        <w:spacing w:line="240" w:lineRule="auto"/>
        <w:jc w:val="both"/>
        <w:rPr>
          <w:rFonts w:ascii="Book Antiqua" w:eastAsia="Times New Roman" w:hAnsi="Book Antiqua"/>
          <w:sz w:val="22"/>
          <w:szCs w:val="22"/>
          <w:lang w:val="sq-AL"/>
        </w:rPr>
      </w:pPr>
      <w:r>
        <w:rPr>
          <w:rFonts w:ascii="Book Antiqua" w:eastAsia="Times New Roman" w:hAnsi="Book Antiqua"/>
          <w:sz w:val="22"/>
          <w:szCs w:val="22"/>
          <w:lang w:val="sq-AL"/>
        </w:rPr>
        <w:t xml:space="preserve">Në fund të këtij raporti ështëpüaraqitur edhe një infomatë e shkurtës sa i përket </w:t>
      </w:r>
      <w:r w:rsidR="002652B5" w:rsidRPr="009B5C3F">
        <w:rPr>
          <w:rFonts w:ascii="Book Antiqua" w:eastAsia="Times New Roman" w:hAnsi="Book Antiqua"/>
          <w:sz w:val="22"/>
          <w:szCs w:val="22"/>
          <w:lang w:val="sq-AL"/>
        </w:rPr>
        <w:t>Këshilli</w:t>
      </w:r>
      <w:r>
        <w:rPr>
          <w:rFonts w:ascii="Book Antiqua" w:eastAsia="Times New Roman" w:hAnsi="Book Antiqua"/>
          <w:sz w:val="22"/>
          <w:szCs w:val="22"/>
          <w:lang w:val="sq-AL"/>
        </w:rPr>
        <w:t xml:space="preserve">t </w:t>
      </w:r>
      <w:r w:rsidR="002652B5" w:rsidRPr="009B5C3F">
        <w:rPr>
          <w:rFonts w:ascii="Book Antiqua" w:eastAsia="Times New Roman" w:hAnsi="Book Antiqua"/>
          <w:sz w:val="22"/>
          <w:szCs w:val="22"/>
          <w:lang w:val="sq-AL"/>
        </w:rPr>
        <w:t>Komunal për Siguri në Bashkësi (KKSB)</w:t>
      </w:r>
      <w:r>
        <w:rPr>
          <w:rFonts w:ascii="Book Antiqua" w:eastAsia="Times New Roman" w:hAnsi="Book Antiqua"/>
          <w:sz w:val="22"/>
          <w:szCs w:val="22"/>
          <w:lang w:val="sq-AL"/>
        </w:rPr>
        <w:t>, i cili</w:t>
      </w:r>
      <w:r w:rsidR="002652B5" w:rsidRPr="009B5C3F">
        <w:rPr>
          <w:rFonts w:ascii="Book Antiqua" w:eastAsia="Times New Roman" w:hAnsi="Book Antiqua"/>
          <w:sz w:val="22"/>
          <w:szCs w:val="22"/>
          <w:lang w:val="sq-AL"/>
        </w:rPr>
        <w:t xml:space="preserve"> është themeluar në 34 komuna, ndërsa në 4 komuna (</w:t>
      </w:r>
      <w:r w:rsidR="002652B5" w:rsidRPr="009B5C3F">
        <w:rPr>
          <w:rFonts w:ascii="Book Antiqua" w:eastAsia="Times New Roman" w:hAnsi="Book Antiqua"/>
          <w:i/>
          <w:sz w:val="22"/>
          <w:szCs w:val="22"/>
          <w:lang w:val="sq-AL"/>
        </w:rPr>
        <w:t>Mitrovicë Veriore, Leposaviq, Zveçan dhe Zubin Potok</w:t>
      </w:r>
      <w:r w:rsidR="002652B5" w:rsidRPr="009B5C3F">
        <w:rPr>
          <w:rFonts w:ascii="Book Antiqua" w:eastAsia="Times New Roman" w:hAnsi="Book Antiqua"/>
          <w:sz w:val="22"/>
          <w:szCs w:val="22"/>
          <w:lang w:val="sq-AL"/>
        </w:rPr>
        <w:t xml:space="preserve">) </w:t>
      </w:r>
      <w:r>
        <w:rPr>
          <w:rFonts w:ascii="Book Antiqua" w:eastAsia="Times New Roman" w:hAnsi="Book Antiqua"/>
          <w:sz w:val="22"/>
          <w:szCs w:val="22"/>
          <w:lang w:val="sq-AL"/>
        </w:rPr>
        <w:t xml:space="preserve">KKSB </w:t>
      </w:r>
      <w:r w:rsidR="002652B5" w:rsidRPr="009B5C3F">
        <w:rPr>
          <w:rFonts w:ascii="Book Antiqua" w:eastAsia="Times New Roman" w:hAnsi="Book Antiqua"/>
          <w:sz w:val="22"/>
          <w:szCs w:val="22"/>
          <w:lang w:val="sq-AL"/>
        </w:rPr>
        <w:t>nuk është themeluar ende.</w:t>
      </w:r>
    </w:p>
    <w:p w14:paraId="7F8E8DEF" w14:textId="7147BCE5" w:rsidR="00B14986" w:rsidRPr="00B14986" w:rsidRDefault="00B14986" w:rsidP="00925D1F">
      <w:pPr>
        <w:spacing w:line="240" w:lineRule="auto"/>
        <w:contextualSpacing w:val="0"/>
        <w:jc w:val="both"/>
        <w:rPr>
          <w:rFonts w:ascii="Book Antiqua" w:hAnsi="Book Antiqua"/>
          <w:sz w:val="22"/>
          <w:szCs w:val="22"/>
          <w:lang w:val="sq-AL"/>
        </w:rPr>
      </w:pPr>
    </w:p>
    <w:p w14:paraId="3F97F14E" w14:textId="74ABBC35" w:rsidR="009D35A8" w:rsidRPr="008D56D6" w:rsidRDefault="00EC4F2F" w:rsidP="004F4146">
      <w:pPr>
        <w:pStyle w:val="Heading1"/>
        <w:numPr>
          <w:ilvl w:val="0"/>
          <w:numId w:val="3"/>
        </w:numPr>
        <w:rPr>
          <w:sz w:val="36"/>
          <w:szCs w:val="36"/>
        </w:rPr>
      </w:pPr>
      <w:r w:rsidRPr="008D56D6">
        <w:rPr>
          <w:sz w:val="36"/>
          <w:szCs w:val="36"/>
        </w:rPr>
        <w:lastRenderedPageBreak/>
        <w:t>VEPRIMET E ND</w:t>
      </w:r>
      <w:r w:rsidR="00925D1F" w:rsidRPr="008D56D6">
        <w:rPr>
          <w:sz w:val="36"/>
          <w:szCs w:val="36"/>
        </w:rPr>
        <w:t>Ë</w:t>
      </w:r>
      <w:r w:rsidRPr="008D56D6">
        <w:rPr>
          <w:sz w:val="36"/>
          <w:szCs w:val="36"/>
        </w:rPr>
        <w:t>RMARRURA ME RASTIN E PANDEMIS</w:t>
      </w:r>
      <w:r w:rsidR="00925D1F" w:rsidRPr="008D56D6">
        <w:rPr>
          <w:sz w:val="36"/>
          <w:szCs w:val="36"/>
        </w:rPr>
        <w:t>Ë</w:t>
      </w:r>
      <w:r w:rsidR="003E5E14">
        <w:rPr>
          <w:sz w:val="36"/>
          <w:szCs w:val="36"/>
        </w:rPr>
        <w:t xml:space="preserve"> </w:t>
      </w:r>
      <w:r w:rsidRPr="008D56D6">
        <w:rPr>
          <w:sz w:val="36"/>
          <w:szCs w:val="36"/>
        </w:rPr>
        <w:t>COVID 19</w:t>
      </w:r>
    </w:p>
    <w:p w14:paraId="6FEE774F" w14:textId="77777777" w:rsidR="00EC4F2F" w:rsidRDefault="00EC4F2F" w:rsidP="00EC4F2F">
      <w:pPr>
        <w:jc w:val="both"/>
        <w:rPr>
          <w:rFonts w:ascii="Book Antiqua" w:hAnsi="Book Antiqua"/>
          <w:bCs/>
          <w:iCs/>
          <w:sz w:val="22"/>
          <w:szCs w:val="22"/>
          <w:lang w:val="sq-AL"/>
        </w:rPr>
      </w:pPr>
    </w:p>
    <w:p w14:paraId="1C3CE39E" w14:textId="792F7DF9" w:rsidR="00760EDB" w:rsidRPr="00925D1F" w:rsidRDefault="00760EDB" w:rsidP="00925D1F">
      <w:pPr>
        <w:spacing w:line="240" w:lineRule="auto"/>
        <w:jc w:val="both"/>
        <w:rPr>
          <w:rFonts w:ascii="Book Antiqua" w:hAnsi="Book Antiqua"/>
          <w:sz w:val="22"/>
          <w:szCs w:val="22"/>
          <w:lang w:val="sq-AL"/>
        </w:rPr>
      </w:pPr>
      <w:r w:rsidRPr="00925D1F">
        <w:rPr>
          <w:rFonts w:ascii="Book Antiqua" w:hAnsi="Book Antiqua"/>
          <w:sz w:val="22"/>
          <w:szCs w:val="22"/>
          <w:lang w:val="sq-AL"/>
        </w:rPr>
        <w:t xml:space="preserve">Pandemia </w:t>
      </w:r>
      <w:r w:rsidR="00925D1F">
        <w:rPr>
          <w:rFonts w:ascii="Book Antiqua" w:hAnsi="Book Antiqua"/>
          <w:sz w:val="22"/>
          <w:szCs w:val="22"/>
          <w:lang w:val="sq-AL"/>
        </w:rPr>
        <w:t xml:space="preserve">COVID </w:t>
      </w:r>
      <w:r w:rsidR="006F2027">
        <w:rPr>
          <w:rFonts w:ascii="Book Antiqua" w:hAnsi="Book Antiqua"/>
          <w:sz w:val="22"/>
          <w:szCs w:val="22"/>
          <w:lang w:val="sq-AL"/>
        </w:rPr>
        <w:t>-</w:t>
      </w:r>
      <w:r w:rsidR="00925D1F">
        <w:rPr>
          <w:rFonts w:ascii="Book Antiqua" w:hAnsi="Book Antiqua"/>
          <w:sz w:val="22"/>
          <w:szCs w:val="22"/>
          <w:lang w:val="sq-AL"/>
        </w:rPr>
        <w:t xml:space="preserve">19 </w:t>
      </w:r>
      <w:r w:rsidRPr="00925D1F">
        <w:rPr>
          <w:rFonts w:ascii="Book Antiqua" w:hAnsi="Book Antiqua"/>
          <w:sz w:val="22"/>
          <w:szCs w:val="22"/>
          <w:lang w:val="sq-AL"/>
        </w:rPr>
        <w:t>ka prekur t</w:t>
      </w:r>
      <w:r w:rsidR="00925D1F">
        <w:rPr>
          <w:rFonts w:ascii="Book Antiqua" w:hAnsi="Book Antiqua"/>
          <w:sz w:val="22"/>
          <w:szCs w:val="22"/>
          <w:lang w:val="sq-AL"/>
        </w:rPr>
        <w:t>ë</w:t>
      </w:r>
      <w:r w:rsidRPr="00925D1F">
        <w:rPr>
          <w:rFonts w:ascii="Book Antiqua" w:hAnsi="Book Antiqua"/>
          <w:sz w:val="22"/>
          <w:szCs w:val="22"/>
          <w:lang w:val="sq-AL"/>
        </w:rPr>
        <w:t xml:space="preserve"> gjitha shtetet</w:t>
      </w:r>
      <w:r w:rsidR="006F2027">
        <w:rPr>
          <w:rFonts w:ascii="Book Antiqua" w:hAnsi="Book Antiqua"/>
          <w:sz w:val="22"/>
          <w:szCs w:val="22"/>
          <w:lang w:val="sq-AL"/>
        </w:rPr>
        <w:t xml:space="preserve"> ashtu si edhe shtetin e Kosovës</w:t>
      </w:r>
      <w:r w:rsidRPr="00925D1F">
        <w:rPr>
          <w:rFonts w:ascii="Book Antiqua" w:hAnsi="Book Antiqua"/>
          <w:sz w:val="22"/>
          <w:szCs w:val="22"/>
          <w:lang w:val="sq-AL"/>
        </w:rPr>
        <w:t>. Masat e miratuara n</w:t>
      </w:r>
      <w:r w:rsidR="00925D1F" w:rsidRPr="00925D1F">
        <w:rPr>
          <w:rFonts w:ascii="Book Antiqua" w:hAnsi="Book Antiqua"/>
          <w:sz w:val="22"/>
          <w:szCs w:val="22"/>
          <w:lang w:val="sq-AL"/>
        </w:rPr>
        <w:t>ë</w:t>
      </w:r>
      <w:r w:rsidRPr="00925D1F">
        <w:rPr>
          <w:rFonts w:ascii="Book Antiqua" w:hAnsi="Book Antiqua"/>
          <w:sz w:val="22"/>
          <w:szCs w:val="22"/>
          <w:lang w:val="sq-AL"/>
        </w:rPr>
        <w:t xml:space="preserve"> pergjithesi </w:t>
      </w:r>
      <w:r w:rsidR="00B357E0">
        <w:rPr>
          <w:rFonts w:ascii="Book Antiqua" w:hAnsi="Book Antiqua"/>
          <w:sz w:val="22"/>
          <w:szCs w:val="22"/>
          <w:lang w:val="sq-AL"/>
        </w:rPr>
        <w:t>nga të gjitha shetet</w:t>
      </w:r>
      <w:r w:rsidR="006F2027">
        <w:rPr>
          <w:rFonts w:ascii="Book Antiqua" w:hAnsi="Book Antiqua"/>
          <w:sz w:val="22"/>
          <w:szCs w:val="22"/>
          <w:lang w:val="sq-AL"/>
        </w:rPr>
        <w:t>et</w:t>
      </w:r>
      <w:r w:rsidR="00B357E0">
        <w:rPr>
          <w:rFonts w:ascii="Book Antiqua" w:hAnsi="Book Antiqua"/>
          <w:sz w:val="22"/>
          <w:szCs w:val="22"/>
          <w:lang w:val="sq-AL"/>
        </w:rPr>
        <w:t xml:space="preserve"> janë </w:t>
      </w:r>
      <w:r w:rsidRPr="00925D1F">
        <w:rPr>
          <w:rFonts w:ascii="Book Antiqua" w:hAnsi="Book Antiqua"/>
          <w:sz w:val="22"/>
          <w:szCs w:val="22"/>
          <w:lang w:val="sq-AL"/>
        </w:rPr>
        <w:t>duke përfshir</w:t>
      </w:r>
      <w:r w:rsidR="00925D1F" w:rsidRPr="00925D1F">
        <w:rPr>
          <w:rFonts w:ascii="Book Antiqua" w:hAnsi="Book Antiqua"/>
          <w:sz w:val="22"/>
          <w:szCs w:val="22"/>
          <w:lang w:val="sq-AL"/>
        </w:rPr>
        <w:t>ë</w:t>
      </w:r>
      <w:r w:rsidRPr="00925D1F">
        <w:rPr>
          <w:rFonts w:ascii="Book Antiqua" w:hAnsi="Book Antiqua"/>
          <w:sz w:val="22"/>
          <w:szCs w:val="22"/>
          <w:lang w:val="sq-AL"/>
        </w:rPr>
        <w:t xml:space="preserve"> karantinën e detyruar, bllokime, kufizime të udhëtimit dhe kufizime në aktivitetet t</w:t>
      </w:r>
      <w:r w:rsidR="00925D1F">
        <w:rPr>
          <w:rFonts w:ascii="Book Antiqua" w:hAnsi="Book Antiqua"/>
          <w:sz w:val="22"/>
          <w:szCs w:val="22"/>
          <w:lang w:val="sq-AL"/>
        </w:rPr>
        <w:t>ë</w:t>
      </w:r>
      <w:r w:rsidRPr="00925D1F">
        <w:rPr>
          <w:rFonts w:ascii="Book Antiqua" w:hAnsi="Book Antiqua"/>
          <w:sz w:val="22"/>
          <w:szCs w:val="22"/>
          <w:lang w:val="sq-AL"/>
        </w:rPr>
        <w:t xml:space="preserve"> ndryshme e n</w:t>
      </w:r>
      <w:r w:rsidR="00925D1F" w:rsidRPr="00925D1F">
        <w:rPr>
          <w:rFonts w:ascii="Book Antiqua" w:hAnsi="Book Antiqua"/>
          <w:sz w:val="22"/>
          <w:szCs w:val="22"/>
          <w:lang w:val="sq-AL"/>
        </w:rPr>
        <w:t>ë</w:t>
      </w:r>
      <w:r w:rsidRPr="00925D1F">
        <w:rPr>
          <w:rFonts w:ascii="Book Antiqua" w:hAnsi="Book Antiqua"/>
          <w:sz w:val="22"/>
          <w:szCs w:val="22"/>
          <w:lang w:val="sq-AL"/>
        </w:rPr>
        <w:t xml:space="preserve"> vecanti n</w:t>
      </w:r>
      <w:r w:rsidR="00925D1F" w:rsidRPr="00925D1F">
        <w:rPr>
          <w:rFonts w:ascii="Book Antiqua" w:hAnsi="Book Antiqua"/>
          <w:sz w:val="22"/>
          <w:szCs w:val="22"/>
          <w:lang w:val="sq-AL"/>
        </w:rPr>
        <w:t>ë</w:t>
      </w:r>
      <w:r w:rsidRPr="00925D1F">
        <w:rPr>
          <w:rFonts w:ascii="Book Antiqua" w:hAnsi="Book Antiqua"/>
          <w:sz w:val="22"/>
          <w:szCs w:val="22"/>
          <w:lang w:val="sq-AL"/>
        </w:rPr>
        <w:t xml:space="preserve"> ekonomi</w:t>
      </w:r>
      <w:r w:rsidR="00104105">
        <w:rPr>
          <w:rFonts w:ascii="Book Antiqua" w:hAnsi="Book Antiqua"/>
          <w:sz w:val="22"/>
          <w:szCs w:val="22"/>
          <w:lang w:val="sq-AL"/>
        </w:rPr>
        <w:t>n</w:t>
      </w:r>
      <w:r w:rsidRPr="00925D1F">
        <w:rPr>
          <w:rFonts w:ascii="Book Antiqua" w:hAnsi="Book Antiqua"/>
          <w:sz w:val="22"/>
          <w:szCs w:val="22"/>
          <w:lang w:val="sq-AL"/>
        </w:rPr>
        <w:t xml:space="preserve"> dhe  jet</w:t>
      </w:r>
      <w:r w:rsidR="00925D1F" w:rsidRPr="00925D1F">
        <w:rPr>
          <w:rFonts w:ascii="Book Antiqua" w:hAnsi="Book Antiqua"/>
          <w:sz w:val="22"/>
          <w:szCs w:val="22"/>
          <w:lang w:val="sq-AL"/>
        </w:rPr>
        <w:t>ë</w:t>
      </w:r>
      <w:r w:rsidRPr="00925D1F">
        <w:rPr>
          <w:rFonts w:ascii="Book Antiqua" w:hAnsi="Book Antiqua"/>
          <w:sz w:val="22"/>
          <w:szCs w:val="22"/>
          <w:lang w:val="sq-AL"/>
        </w:rPr>
        <w:t>n publike</w:t>
      </w:r>
      <w:r w:rsidR="00925D1F">
        <w:rPr>
          <w:rFonts w:ascii="Book Antiqua" w:hAnsi="Book Antiqua"/>
          <w:sz w:val="22"/>
          <w:szCs w:val="22"/>
          <w:lang w:val="sq-AL"/>
        </w:rPr>
        <w:t xml:space="preserve">. </w:t>
      </w:r>
    </w:p>
    <w:p w14:paraId="2939436B" w14:textId="77777777" w:rsidR="00760EDB" w:rsidRPr="00925D1F" w:rsidRDefault="00760EDB" w:rsidP="00925D1F">
      <w:pPr>
        <w:spacing w:line="240" w:lineRule="auto"/>
        <w:jc w:val="both"/>
        <w:rPr>
          <w:rFonts w:ascii="Book Antiqua" w:hAnsi="Book Antiqua"/>
          <w:iCs/>
          <w:sz w:val="22"/>
          <w:szCs w:val="22"/>
          <w:lang w:val="sq-AL"/>
        </w:rPr>
      </w:pPr>
    </w:p>
    <w:p w14:paraId="10970C92" w14:textId="6C357982" w:rsidR="00EC4F2F" w:rsidRPr="00925D1F" w:rsidRDefault="00760EDB" w:rsidP="00925D1F">
      <w:pPr>
        <w:spacing w:line="240" w:lineRule="auto"/>
        <w:jc w:val="both"/>
        <w:rPr>
          <w:rFonts w:ascii="Book Antiqua" w:hAnsi="Book Antiqua"/>
          <w:i/>
          <w:sz w:val="22"/>
          <w:szCs w:val="22"/>
          <w:lang w:val="sq-AL"/>
        </w:rPr>
      </w:pPr>
      <w:r w:rsidRPr="00925D1F">
        <w:rPr>
          <w:rFonts w:ascii="Book Antiqua" w:hAnsi="Book Antiqua"/>
          <w:iCs/>
          <w:sz w:val="22"/>
          <w:szCs w:val="22"/>
          <w:lang w:val="sq-AL"/>
        </w:rPr>
        <w:t>N</w:t>
      </w:r>
      <w:r w:rsidR="00925D1F" w:rsidRPr="00925D1F">
        <w:rPr>
          <w:rFonts w:ascii="Book Antiqua" w:hAnsi="Book Antiqua"/>
          <w:iCs/>
          <w:sz w:val="22"/>
          <w:szCs w:val="22"/>
          <w:lang w:val="sq-AL"/>
        </w:rPr>
        <w:t>ë</w:t>
      </w:r>
      <w:r w:rsidRPr="00925D1F">
        <w:rPr>
          <w:rFonts w:ascii="Book Antiqua" w:hAnsi="Book Antiqua"/>
          <w:iCs/>
          <w:sz w:val="22"/>
          <w:szCs w:val="22"/>
          <w:lang w:val="sq-AL"/>
        </w:rPr>
        <w:t xml:space="preserve"> k</w:t>
      </w:r>
      <w:r w:rsidR="00925D1F" w:rsidRPr="00925D1F">
        <w:rPr>
          <w:rFonts w:ascii="Book Antiqua" w:hAnsi="Book Antiqua"/>
          <w:iCs/>
          <w:sz w:val="22"/>
          <w:szCs w:val="22"/>
          <w:lang w:val="sq-AL"/>
        </w:rPr>
        <w:t>ë</w:t>
      </w:r>
      <w:r w:rsidRPr="00925D1F">
        <w:rPr>
          <w:rFonts w:ascii="Book Antiqua" w:hAnsi="Book Antiqua"/>
          <w:iCs/>
          <w:sz w:val="22"/>
          <w:szCs w:val="22"/>
          <w:lang w:val="sq-AL"/>
        </w:rPr>
        <w:t>t</w:t>
      </w:r>
      <w:r w:rsidR="00925D1F" w:rsidRPr="00925D1F">
        <w:rPr>
          <w:rFonts w:ascii="Book Antiqua" w:hAnsi="Book Antiqua"/>
          <w:iCs/>
          <w:sz w:val="22"/>
          <w:szCs w:val="22"/>
          <w:lang w:val="sq-AL"/>
        </w:rPr>
        <w:t>ë</w:t>
      </w:r>
      <w:r w:rsidRPr="00925D1F">
        <w:rPr>
          <w:rFonts w:ascii="Book Antiqua" w:hAnsi="Book Antiqua"/>
          <w:iCs/>
          <w:sz w:val="22"/>
          <w:szCs w:val="22"/>
          <w:lang w:val="sq-AL"/>
        </w:rPr>
        <w:t xml:space="preserve"> drejtim, k</w:t>
      </w:r>
      <w:r w:rsidR="00EC4F2F" w:rsidRPr="00925D1F">
        <w:rPr>
          <w:rFonts w:ascii="Book Antiqua" w:hAnsi="Book Antiqua"/>
          <w:iCs/>
          <w:sz w:val="22"/>
          <w:szCs w:val="22"/>
          <w:lang w:val="sq-AL"/>
        </w:rPr>
        <w:t>omunat, me rastin e shfaqjes së CORONAVIRUSIT COVID – 19 kanë qenë të orientuara kryesisht në koordinimin dhe bashkërendimin e aktiviteteve ndërmjet nivelit qendror dhe komunave. Përkatësisht, janë adresuar tek komunat një sërë kërkesash dhe njoftimesh tek kryetarët e komunave, kryesuesit e kuvendeve të komunave, Qendra Operative Emergjente (QOE), Qendra Operative e MPBAP(QOMPBAP) dhe Qendrën për Parandalim dhe Kontroll të Sëmundjeve (QPKS) me këto prioritete, si në vijim:</w:t>
      </w:r>
    </w:p>
    <w:p w14:paraId="1264AFE9" w14:textId="77777777" w:rsidR="00925D1F" w:rsidRDefault="00925D1F" w:rsidP="00925D1F">
      <w:pPr>
        <w:spacing w:line="240" w:lineRule="auto"/>
        <w:jc w:val="both"/>
        <w:rPr>
          <w:rFonts w:ascii="Book Antiqua" w:hAnsi="Book Antiqua"/>
          <w:iCs/>
          <w:sz w:val="22"/>
          <w:szCs w:val="22"/>
          <w:lang w:val="sq-AL"/>
        </w:rPr>
      </w:pPr>
    </w:p>
    <w:p w14:paraId="0DCA0726" w14:textId="04122A38" w:rsidR="00EC4F2F" w:rsidRPr="00925D1F" w:rsidRDefault="00EC4F2F" w:rsidP="00925D1F">
      <w:pPr>
        <w:spacing w:line="240" w:lineRule="auto"/>
        <w:jc w:val="both"/>
        <w:rPr>
          <w:rFonts w:ascii="Book Antiqua" w:hAnsi="Book Antiqua"/>
          <w:iCs/>
          <w:sz w:val="22"/>
          <w:szCs w:val="22"/>
          <w:lang w:val="sq-AL"/>
        </w:rPr>
      </w:pPr>
      <w:r w:rsidRPr="00925D1F">
        <w:rPr>
          <w:rFonts w:ascii="Book Antiqua" w:hAnsi="Book Antiqua"/>
          <w:iCs/>
          <w:sz w:val="22"/>
          <w:szCs w:val="22"/>
          <w:lang w:val="sq-AL"/>
        </w:rPr>
        <w:t>MPL fllimisht ka adresuar në Komuna, Planin e Gatishmërisë dhe Reagimit të Institucioneve për COVID-19, si dhe janë vënë në dispozicion pikat e kontaktit të MPL-së për Komunat për adresimin e kërkesave të tyre. Menjëherë pas kësaj, është dërguar njoftimi tek kryetarët e komunave që deklarimet/informatat e tyre publike të jenë të kujdesshme dhe në harmoni të plotë me informatat zyrtare që dalin nga dy institucionet kryesore, Ministria e Shëndetësisë dhe Instituti Kombëtar i Shëndetësisë Publike të Kosovës;</w:t>
      </w:r>
    </w:p>
    <w:p w14:paraId="62C1F310" w14:textId="77777777" w:rsidR="00925D1F" w:rsidRDefault="00925D1F" w:rsidP="00925D1F">
      <w:pPr>
        <w:spacing w:line="240" w:lineRule="auto"/>
        <w:jc w:val="both"/>
        <w:rPr>
          <w:rFonts w:ascii="Book Antiqua" w:hAnsi="Book Antiqua"/>
          <w:iCs/>
          <w:sz w:val="22"/>
          <w:szCs w:val="22"/>
          <w:lang w:val="sq-AL"/>
        </w:rPr>
      </w:pPr>
    </w:p>
    <w:p w14:paraId="1A80E292" w14:textId="393004A1" w:rsidR="00EC4F2F" w:rsidRPr="00925D1F" w:rsidRDefault="00EC4F2F" w:rsidP="00925D1F">
      <w:pPr>
        <w:spacing w:line="240" w:lineRule="auto"/>
        <w:jc w:val="both"/>
        <w:rPr>
          <w:rFonts w:ascii="Book Antiqua" w:hAnsi="Book Antiqua"/>
          <w:iCs/>
          <w:sz w:val="22"/>
          <w:szCs w:val="22"/>
          <w:lang w:val="sq-AL"/>
        </w:rPr>
      </w:pPr>
      <w:r w:rsidRPr="00925D1F">
        <w:rPr>
          <w:rFonts w:ascii="Book Antiqua" w:hAnsi="Book Antiqua"/>
          <w:iCs/>
          <w:sz w:val="22"/>
          <w:szCs w:val="22"/>
          <w:lang w:val="sq-AL"/>
        </w:rPr>
        <w:t xml:space="preserve">Gjithashtu komunat janë njoftuar me: Qarkoren për Informim të institucioneve Shëndetësore Publike dhe Private në Republikën e Kosovës Nr. 05/2020; Letrën njoftuese për kryetarët e komunave për masat kundër Coronavirusit COVID - 19; Vendimet e mbledhjeve të Qeverisë që kanë të bëjnë me situatën pandemike; Sqarimet mbi zbatimin e Urdhëresës nr. 01/03 të datës 17.03.2020 (MEPTINIS) për zbatimin e masave ndaj veprimtarive ekonomike lidhur me emergjencën e shëndetit publik; Udhëzimet, Rekomandimet dhe PSO-të e Institutit Kombëtar të Shëndetit Publik të Kosovës; Vendimet përkatëse të Ministrit të Ministrisë së Shëndetësisë, Urdhëresën  e MEPTINIS-së, Qarkoren ligjore të MPL, Udhëzues dhe akte të MPBAP-së, </w:t>
      </w:r>
    </w:p>
    <w:p w14:paraId="3DEBC17B" w14:textId="77777777" w:rsidR="00925D1F" w:rsidRDefault="00925D1F" w:rsidP="00925D1F">
      <w:pPr>
        <w:spacing w:line="240" w:lineRule="auto"/>
        <w:jc w:val="both"/>
        <w:rPr>
          <w:rFonts w:ascii="Book Antiqua" w:hAnsi="Book Antiqua"/>
          <w:iCs/>
          <w:sz w:val="22"/>
          <w:szCs w:val="22"/>
          <w:lang w:val="sq-AL"/>
        </w:rPr>
      </w:pPr>
    </w:p>
    <w:p w14:paraId="46EA9EA6" w14:textId="69B0DFB5" w:rsidR="00925D1F" w:rsidRDefault="00EC4F2F" w:rsidP="00925D1F">
      <w:pPr>
        <w:spacing w:line="240" w:lineRule="auto"/>
        <w:jc w:val="both"/>
        <w:rPr>
          <w:rFonts w:ascii="Book Antiqua" w:hAnsi="Book Antiqua"/>
          <w:iCs/>
          <w:sz w:val="22"/>
          <w:szCs w:val="22"/>
          <w:lang w:val="sq-AL"/>
        </w:rPr>
      </w:pPr>
      <w:r w:rsidRPr="00925D1F">
        <w:rPr>
          <w:rFonts w:ascii="Book Antiqua" w:hAnsi="Book Antiqua"/>
          <w:iCs/>
          <w:sz w:val="22"/>
          <w:szCs w:val="22"/>
          <w:lang w:val="sq-AL"/>
        </w:rPr>
        <w:t xml:space="preserve">Janë siguruar informata, sipas kërkesës drejtuar komunave lidhur me nevojat për tenda të komunave, kërkesat specifike për të gjitha pajisjet, mjetet mbrojtëse dhe aparaturat; Kërkesën për ngritjen e ekipeve mjekësore në zonat kufitare; Kërkesën për sigurim të informatave dhe të dhënave të sakta lidhur me: </w:t>
      </w:r>
    </w:p>
    <w:p w14:paraId="41832115" w14:textId="77777777" w:rsidR="00925D1F" w:rsidRDefault="00925D1F" w:rsidP="00925D1F">
      <w:pPr>
        <w:spacing w:line="240" w:lineRule="auto"/>
        <w:jc w:val="both"/>
        <w:rPr>
          <w:rFonts w:ascii="Book Antiqua" w:hAnsi="Book Antiqua"/>
          <w:iCs/>
          <w:sz w:val="22"/>
          <w:szCs w:val="22"/>
          <w:lang w:val="sq-AL"/>
        </w:rPr>
      </w:pPr>
    </w:p>
    <w:p w14:paraId="25CA4531" w14:textId="77777777" w:rsidR="00925D1F" w:rsidRDefault="00EC4F2F" w:rsidP="00925D1F">
      <w:pPr>
        <w:spacing w:line="240" w:lineRule="auto"/>
        <w:jc w:val="both"/>
        <w:rPr>
          <w:rFonts w:ascii="Book Antiqua" w:hAnsi="Book Antiqua"/>
          <w:iCs/>
          <w:sz w:val="22"/>
          <w:szCs w:val="22"/>
          <w:lang w:val="sq-AL"/>
        </w:rPr>
      </w:pPr>
      <w:r w:rsidRPr="00925D1F">
        <w:rPr>
          <w:rFonts w:ascii="Book Antiqua" w:hAnsi="Book Antiqua"/>
          <w:iCs/>
          <w:sz w:val="22"/>
          <w:szCs w:val="22"/>
          <w:lang w:val="sq-AL"/>
        </w:rPr>
        <w:t>a) Numrin dhe kontaktet e personave të ardhur nga diaspora për secilën komunë veç e veç, si dhe</w:t>
      </w:r>
    </w:p>
    <w:p w14:paraId="5D80C37E" w14:textId="5BCD2FD5" w:rsidR="00EC4F2F" w:rsidRPr="00925D1F" w:rsidRDefault="00EC4F2F" w:rsidP="00925D1F">
      <w:pPr>
        <w:spacing w:line="240" w:lineRule="auto"/>
        <w:jc w:val="both"/>
        <w:rPr>
          <w:rFonts w:ascii="Book Antiqua" w:hAnsi="Book Antiqua"/>
          <w:iCs/>
          <w:sz w:val="22"/>
          <w:szCs w:val="22"/>
          <w:lang w:val="sq-AL"/>
        </w:rPr>
      </w:pPr>
      <w:r w:rsidRPr="00925D1F">
        <w:rPr>
          <w:rFonts w:ascii="Book Antiqua" w:hAnsi="Book Antiqua"/>
          <w:iCs/>
          <w:sz w:val="22"/>
          <w:szCs w:val="22"/>
          <w:lang w:val="sq-AL"/>
        </w:rPr>
        <w:t>b) emrin e vendbanimit, fshatit dhe lokacionit; kërkesën për mundësinë e përkeqësimit të situatës në Kosovë për sa i përket përhapjes së Corona Virusit; kërkesa për funksionalizimin e Komiteteve Komunale për Mbrojtje dhe Shpëtim (shtabet emergjente) dhe dërgimit të kontakteve të personave përgjegjës të komunave si dhe Shkresën zyrtare në adresë të kryetarëve të komunave dhe kryesuesve të kuvendeve të komunave për “Themelimin dhe funksionalizimin e Komitetit Komunal për Reagim Emergjent (Shtabet Emergjente)”;</w:t>
      </w:r>
    </w:p>
    <w:p w14:paraId="5AF3BDF2" w14:textId="77777777" w:rsidR="00925D1F" w:rsidRDefault="00925D1F" w:rsidP="00925D1F">
      <w:pPr>
        <w:spacing w:line="240" w:lineRule="auto"/>
        <w:jc w:val="both"/>
        <w:rPr>
          <w:rFonts w:ascii="Book Antiqua" w:hAnsi="Book Antiqua"/>
          <w:iCs/>
          <w:sz w:val="22"/>
          <w:szCs w:val="22"/>
          <w:lang w:val="sq-AL"/>
        </w:rPr>
      </w:pPr>
    </w:p>
    <w:p w14:paraId="2FD8AB6A" w14:textId="31D53234" w:rsidR="00EC4F2F" w:rsidRPr="00925D1F" w:rsidRDefault="00EC4F2F" w:rsidP="00925D1F">
      <w:pPr>
        <w:spacing w:line="240" w:lineRule="auto"/>
        <w:jc w:val="both"/>
        <w:rPr>
          <w:rFonts w:ascii="Book Antiqua" w:hAnsi="Book Antiqua"/>
          <w:iCs/>
          <w:sz w:val="22"/>
          <w:szCs w:val="22"/>
          <w:lang w:val="sq-AL"/>
        </w:rPr>
      </w:pPr>
      <w:r w:rsidRPr="00925D1F">
        <w:rPr>
          <w:rFonts w:ascii="Book Antiqua" w:hAnsi="Book Antiqua"/>
          <w:iCs/>
          <w:sz w:val="22"/>
          <w:szCs w:val="22"/>
          <w:lang w:val="sq-AL"/>
        </w:rPr>
        <w:t>Është adresuar kërkesa prioritare në emër të Qendrës Operative të Ministrisë së Punëve të Brendshme dhe Administratës Publike, me ç’ rast njoftohen komunat se Qendrat Operative dhe Komitetet Komunale për Mbrojtje dhe Shpëtim të komunave, duhet të jenë në kontakt të përhershëm me Qendrën Operative të MPBAP-së, 24/7, për informim, mbështetje, ndihmë dhe këshilla;</w:t>
      </w:r>
    </w:p>
    <w:p w14:paraId="2F8488F9" w14:textId="77777777" w:rsidR="00925D1F" w:rsidRPr="00BF7BC7" w:rsidRDefault="00925D1F" w:rsidP="00925D1F">
      <w:pPr>
        <w:spacing w:line="240" w:lineRule="auto"/>
        <w:jc w:val="both"/>
        <w:rPr>
          <w:rFonts w:ascii="Book Antiqua" w:hAnsi="Book Antiqua"/>
          <w:iCs/>
          <w:sz w:val="22"/>
          <w:szCs w:val="22"/>
          <w:lang w:val="sq-AL"/>
        </w:rPr>
      </w:pPr>
    </w:p>
    <w:p w14:paraId="2634D7E7" w14:textId="06F142F2" w:rsidR="00EC4F2F" w:rsidRPr="00BF7BC7" w:rsidRDefault="00EC4F2F" w:rsidP="00925D1F">
      <w:pPr>
        <w:spacing w:line="240" w:lineRule="auto"/>
        <w:jc w:val="both"/>
        <w:rPr>
          <w:rFonts w:ascii="Book Antiqua" w:hAnsi="Book Antiqua"/>
          <w:iCs/>
          <w:sz w:val="22"/>
          <w:szCs w:val="22"/>
          <w:lang w:val="sq-AL"/>
        </w:rPr>
      </w:pPr>
      <w:r w:rsidRPr="00BF7BC7">
        <w:rPr>
          <w:rFonts w:ascii="Book Antiqua" w:hAnsi="Book Antiqua"/>
          <w:iCs/>
          <w:sz w:val="22"/>
          <w:szCs w:val="22"/>
          <w:lang w:val="sq-AL"/>
        </w:rPr>
        <w:t xml:space="preserve">Janë mbledhur informata për pikat  kontaktuese të shtabeve emergjente, si dhe vendimet për 38 komunat për themelimin e Shtabeve Emergjente, janë adresuar në Institutin Kombëtar të Shëndetësisë </w:t>
      </w:r>
      <w:r w:rsidRPr="00BF7BC7">
        <w:rPr>
          <w:rFonts w:ascii="Book Antiqua" w:hAnsi="Book Antiqua"/>
          <w:iCs/>
          <w:sz w:val="22"/>
          <w:szCs w:val="22"/>
          <w:lang w:val="sq-AL"/>
        </w:rPr>
        <w:lastRenderedPageBreak/>
        <w:t>Publike të Kosovës listat e komunave Malishevë, Deçan, Suharekë, Hani i Elezit, Mamushë, Viti, Istog, Drenas, Klinë, Obiliq, Podujevë, Skenderaj me numrin e të ardhurve nga Diaspora dhe të dhënat e tjera si dhe janë adresuar të gjitha kërkesat e komunave në Ministrinë e Shëndetësisë për tu pajisur me pajisje higjienike dhe mbrojtëse. Gjithashtu, janë përgatitur dhe kompletuar të gjitha informatat e detajuara të komunave me shumicë serbe lidhur me gjendjen aktuale të përhapjes së virusit Corona COVID – 19, si dhe të njëjtat janë adresuar në Qendrën për Parandalim dhe Kontroll të Sëmundjeve, si dhe janë dërguar në baza ditore informatat më të fundit të komunave Leposaviq, Zveçan dhe Zubin Potok në adresë të Qendrës për Parandalim dhe Kontrollë të Sëmundjeve lidhur me gjendjen aktuale të përhapjes së virusit Corona COVID – 19;</w:t>
      </w:r>
    </w:p>
    <w:p w14:paraId="0ADF637F" w14:textId="77777777" w:rsidR="00925D1F" w:rsidRPr="00BF7BC7" w:rsidRDefault="00925D1F" w:rsidP="00925D1F">
      <w:pPr>
        <w:spacing w:line="240" w:lineRule="auto"/>
        <w:jc w:val="both"/>
        <w:rPr>
          <w:rFonts w:ascii="Book Antiqua" w:hAnsi="Book Antiqua"/>
          <w:iCs/>
          <w:sz w:val="22"/>
          <w:szCs w:val="22"/>
          <w:lang w:val="sq-AL"/>
        </w:rPr>
      </w:pPr>
    </w:p>
    <w:p w14:paraId="544B7CF4" w14:textId="2922D9C5" w:rsidR="00EC4F2F" w:rsidRPr="00BF7BC7" w:rsidRDefault="00EC4F2F" w:rsidP="00925D1F">
      <w:pPr>
        <w:spacing w:line="240" w:lineRule="auto"/>
        <w:jc w:val="both"/>
        <w:rPr>
          <w:rFonts w:ascii="Book Antiqua" w:hAnsi="Book Antiqua"/>
          <w:iCs/>
          <w:sz w:val="22"/>
          <w:szCs w:val="22"/>
          <w:lang w:val="sq-AL"/>
        </w:rPr>
      </w:pPr>
      <w:r w:rsidRPr="00BF7BC7">
        <w:rPr>
          <w:rFonts w:ascii="Book Antiqua" w:hAnsi="Book Antiqua"/>
          <w:iCs/>
          <w:sz w:val="22"/>
          <w:szCs w:val="22"/>
          <w:lang w:val="sq-AL"/>
        </w:rPr>
        <w:t xml:space="preserve">Duke pas parasysh gjendjen e krijuar dhe vendosjen në karantinë të komunave, MPL ka njoftuar për pezullimin e përkohshëm të të gjitha shqyrtimeve të ligjshmërisë së akteve të organeve komunale. Lidhur me këtë, </w:t>
      </w:r>
      <w:r w:rsidR="0058462A">
        <w:rPr>
          <w:rFonts w:ascii="Book Antiqua" w:hAnsi="Book Antiqua"/>
          <w:iCs/>
          <w:sz w:val="22"/>
          <w:szCs w:val="22"/>
          <w:lang w:val="sq-AL"/>
        </w:rPr>
        <w:t xml:space="preserve">zyrtarë të lartë nga </w:t>
      </w:r>
      <w:r w:rsidRPr="00BF7BC7">
        <w:rPr>
          <w:rFonts w:ascii="Book Antiqua" w:hAnsi="Book Antiqua"/>
          <w:iCs/>
          <w:sz w:val="22"/>
          <w:szCs w:val="22"/>
          <w:lang w:val="sq-AL"/>
        </w:rPr>
        <w:t xml:space="preserve">kabineti i </w:t>
      </w:r>
      <w:r w:rsidR="0058462A">
        <w:rPr>
          <w:rFonts w:ascii="Book Antiqua" w:hAnsi="Book Antiqua"/>
          <w:iCs/>
          <w:sz w:val="22"/>
          <w:szCs w:val="22"/>
          <w:lang w:val="sq-AL"/>
        </w:rPr>
        <w:t>MPL</w:t>
      </w:r>
      <w:r w:rsidRPr="00BF7BC7">
        <w:rPr>
          <w:rFonts w:ascii="Book Antiqua" w:hAnsi="Book Antiqua"/>
          <w:iCs/>
          <w:sz w:val="22"/>
          <w:szCs w:val="22"/>
          <w:lang w:val="sq-AL"/>
        </w:rPr>
        <w:t>, menjëherë pas paraqitjes së rasteve të para, kanë filluar vizitat në komuna, posaçërisht ato komuna tek të cilat së pari u shfaq virusi, si: Klinë, Malishevë, Viti, Dragash, Fushë Kosovë, Rahovec, Prizren, Kamenicë, Gjilan, Pejë, Gjakovë, Lipjan, Viti, Ferizaj, Drenas, Skenderaj, Obiliq, Mamushë, Podujevë, Mitrovicë e Jugut, Istog, duke vazhduar edhe tek komunat tjera.</w:t>
      </w:r>
    </w:p>
    <w:p w14:paraId="7E4ABE4E" w14:textId="77777777" w:rsidR="00925D1F" w:rsidRPr="00BF7BC7" w:rsidRDefault="00925D1F" w:rsidP="00925D1F">
      <w:pPr>
        <w:spacing w:line="240" w:lineRule="auto"/>
        <w:jc w:val="both"/>
        <w:rPr>
          <w:rFonts w:ascii="Book Antiqua" w:hAnsi="Book Antiqua"/>
          <w:iCs/>
          <w:sz w:val="22"/>
          <w:szCs w:val="22"/>
          <w:lang w:val="sq-AL"/>
        </w:rPr>
      </w:pPr>
    </w:p>
    <w:p w14:paraId="6F0573C8" w14:textId="05649421" w:rsidR="00EC4F2F" w:rsidRPr="008B42FD" w:rsidRDefault="00EC4F2F" w:rsidP="00925D1F">
      <w:pPr>
        <w:spacing w:line="240" w:lineRule="auto"/>
        <w:jc w:val="both"/>
        <w:rPr>
          <w:rFonts w:ascii="Book Antiqua" w:hAnsi="Book Antiqua"/>
          <w:iCs/>
          <w:sz w:val="22"/>
          <w:szCs w:val="22"/>
          <w:lang w:val="sq-AL"/>
        </w:rPr>
      </w:pPr>
      <w:r w:rsidRPr="008B42FD">
        <w:rPr>
          <w:rFonts w:ascii="Book Antiqua" w:hAnsi="Book Antiqua"/>
          <w:iCs/>
          <w:sz w:val="22"/>
          <w:szCs w:val="22"/>
          <w:lang w:val="sq-AL"/>
        </w:rPr>
        <w:t>Është dërguar njoftimi i MPL tek kryetarët e komunave dhe kryesuesit e kuvendeve të komunave lidhur me çështjen se MPL do të adresojë në MFT vendimet e Kuvendeve të Komunave për vlerësim të ligjshmërisë, vetëm vendimet të cilat ndërlidhen me aspektet financiare, për të trajtuar çështjet që ndërlidhen me situatën emergjente për parandalimin e COVID-19. Në të gjitha pikat e tjera, udhëzoheni të zbatoni Qarkoren Ligjore për Zbatimin e Vendimeve të Qeverisë për Parandalimin e Virusit COVID-19;</w:t>
      </w:r>
    </w:p>
    <w:p w14:paraId="381D07A3" w14:textId="77777777" w:rsidR="00925D1F" w:rsidRPr="008B42FD" w:rsidRDefault="00925D1F" w:rsidP="00925D1F">
      <w:pPr>
        <w:spacing w:line="240" w:lineRule="auto"/>
        <w:jc w:val="both"/>
        <w:rPr>
          <w:rFonts w:ascii="Book Antiqua" w:hAnsi="Book Antiqua"/>
          <w:iCs/>
          <w:sz w:val="22"/>
          <w:szCs w:val="22"/>
          <w:lang w:val="sq-AL"/>
        </w:rPr>
      </w:pPr>
    </w:p>
    <w:p w14:paraId="3F37A303" w14:textId="1473C36E" w:rsidR="00EC4F2F" w:rsidRPr="008B42FD" w:rsidRDefault="00EC4F2F" w:rsidP="00925D1F">
      <w:pPr>
        <w:spacing w:line="240" w:lineRule="auto"/>
        <w:jc w:val="both"/>
        <w:rPr>
          <w:rFonts w:ascii="Book Antiqua" w:hAnsi="Book Antiqua"/>
          <w:iCs/>
          <w:sz w:val="22"/>
          <w:szCs w:val="22"/>
          <w:lang w:val="sq-AL"/>
        </w:rPr>
      </w:pPr>
      <w:r w:rsidRPr="008B42FD">
        <w:rPr>
          <w:rFonts w:ascii="Book Antiqua" w:hAnsi="Book Antiqua"/>
          <w:iCs/>
          <w:sz w:val="22"/>
          <w:szCs w:val="22"/>
          <w:lang w:val="sq-AL"/>
        </w:rPr>
        <w:t>Është Funksionalizuar aplikimi on-line në ueb faqet e komunave, duke përfshirë Manualin e regjistrimit on-line për paraqitjen e kërkesës për certifikata të gjendjes civile, dhe Manualin për përdorimin e Intranetit Komunal, versioni shqip dhe serbisht;</w:t>
      </w:r>
    </w:p>
    <w:p w14:paraId="4FAF5EAD" w14:textId="77777777" w:rsidR="00F035A6" w:rsidRPr="008B42FD" w:rsidRDefault="00F035A6" w:rsidP="00925D1F">
      <w:pPr>
        <w:spacing w:line="240" w:lineRule="auto"/>
        <w:jc w:val="both"/>
        <w:rPr>
          <w:rFonts w:ascii="Book Antiqua" w:hAnsi="Book Antiqua"/>
          <w:iCs/>
          <w:sz w:val="22"/>
          <w:szCs w:val="22"/>
          <w:lang w:val="sq-AL"/>
        </w:rPr>
      </w:pPr>
    </w:p>
    <w:p w14:paraId="54757E88" w14:textId="662109BE" w:rsidR="00EC4F2F" w:rsidRPr="008B42FD" w:rsidRDefault="00EC4F2F" w:rsidP="00925D1F">
      <w:pPr>
        <w:spacing w:line="240" w:lineRule="auto"/>
        <w:jc w:val="both"/>
        <w:rPr>
          <w:rFonts w:ascii="Book Antiqua" w:hAnsi="Book Antiqua"/>
          <w:iCs/>
          <w:sz w:val="22"/>
          <w:szCs w:val="22"/>
          <w:lang w:val="sq-AL"/>
        </w:rPr>
      </w:pPr>
      <w:r w:rsidRPr="008B42FD">
        <w:rPr>
          <w:rFonts w:ascii="Book Antiqua" w:hAnsi="Book Antiqua"/>
          <w:iCs/>
          <w:sz w:val="22"/>
          <w:szCs w:val="22"/>
          <w:lang w:val="sq-AL"/>
        </w:rPr>
        <w:t>Nëpërmjet MPL është dërguar në adresë të kryetarëve të komunave me shumicë serbe, shkresa zyrtare e Ministrisë së Arsimit, Shkencës, Teknologjisë dhe Inovacionit (MASHTI) lidhur me çështjen e organizimit dhe vazhdimit të procesit mësimor në shkolla në gjuhën serbe, si dhe kërkesa e Komunës së Graçanicës lidhur me ardhjen e mjekëve nga Serbia. Kërkesa është aprovuar dhe mjekët kanë arritur në Graçanicë. Po ashtu, këto komuna janë njoftuar me udhëzuesit e ECDC-së të cilat i kemi pranuar nga Ministria e Shëndetësisë. Është adresuar kërkesa e Mitrovicës së Veriut lidhur me mundësinë e furnizimit me pajisje mbrojtëse dhe higjienike nga Depoja Qendrore e Ministrisë së Shëndetësisë, me fokus për Spitalin Rajonal të Mitrovicës së Veriut;</w:t>
      </w:r>
    </w:p>
    <w:p w14:paraId="676CAE71" w14:textId="77777777" w:rsidR="00F035A6" w:rsidRPr="008B42FD" w:rsidRDefault="00F035A6" w:rsidP="00925D1F">
      <w:pPr>
        <w:spacing w:line="240" w:lineRule="auto"/>
        <w:jc w:val="both"/>
        <w:rPr>
          <w:rFonts w:ascii="Book Antiqua" w:hAnsi="Book Antiqua"/>
          <w:iCs/>
          <w:sz w:val="22"/>
          <w:szCs w:val="22"/>
          <w:lang w:val="sq-AL"/>
        </w:rPr>
      </w:pPr>
    </w:p>
    <w:p w14:paraId="3A841C72" w14:textId="1B95F778" w:rsidR="00EC4F2F" w:rsidRPr="008B42FD" w:rsidRDefault="00EC4F2F" w:rsidP="00925D1F">
      <w:pPr>
        <w:spacing w:line="240" w:lineRule="auto"/>
        <w:jc w:val="both"/>
        <w:rPr>
          <w:rFonts w:ascii="Book Antiqua" w:hAnsi="Book Antiqua"/>
          <w:iCs/>
          <w:sz w:val="22"/>
          <w:szCs w:val="22"/>
          <w:lang w:val="sq-AL"/>
        </w:rPr>
      </w:pPr>
      <w:r w:rsidRPr="008B42FD">
        <w:rPr>
          <w:rFonts w:ascii="Book Antiqua" w:hAnsi="Book Antiqua"/>
          <w:iCs/>
          <w:sz w:val="22"/>
          <w:szCs w:val="22"/>
          <w:lang w:val="sq-AL"/>
        </w:rPr>
        <w:t>Me qëllim të bashkërendimit ndër-institucional është realizuar takim i përbashkët ndërmjet Ministrit të Shëndetësisë, MPL</w:t>
      </w:r>
      <w:r w:rsidR="00ED5FD8">
        <w:rPr>
          <w:rFonts w:ascii="Book Antiqua" w:hAnsi="Book Antiqua"/>
          <w:iCs/>
          <w:sz w:val="22"/>
          <w:szCs w:val="22"/>
          <w:lang w:val="sq-AL"/>
        </w:rPr>
        <w:t xml:space="preserve"> </w:t>
      </w:r>
      <w:r w:rsidRPr="008B42FD">
        <w:rPr>
          <w:rFonts w:ascii="Book Antiqua" w:hAnsi="Book Antiqua"/>
          <w:iCs/>
          <w:sz w:val="22"/>
          <w:szCs w:val="22"/>
          <w:lang w:val="sq-AL"/>
        </w:rPr>
        <w:t>dhe të gjithë kryetarëve të Komunave, me c’rast Kryetarët janë njoftuar lidhur me masat lehtësuese për menaxhimin e situatës emergjente për fazën e dytë dhe të tretë.</w:t>
      </w:r>
    </w:p>
    <w:p w14:paraId="6300C42A" w14:textId="2F7265D6" w:rsidR="0039275E" w:rsidRPr="008B42FD" w:rsidRDefault="0039275E" w:rsidP="00925D1F">
      <w:pPr>
        <w:spacing w:line="240" w:lineRule="auto"/>
        <w:jc w:val="both"/>
        <w:rPr>
          <w:rFonts w:ascii="Book Antiqua" w:hAnsi="Book Antiqua"/>
          <w:iCs/>
          <w:sz w:val="22"/>
          <w:szCs w:val="22"/>
          <w:lang w:val="sq-AL"/>
        </w:rPr>
      </w:pPr>
    </w:p>
    <w:p w14:paraId="52B98FC5" w14:textId="33CD47EB" w:rsidR="0039275E" w:rsidRPr="008B42FD" w:rsidRDefault="0039275E" w:rsidP="00925D1F">
      <w:pPr>
        <w:spacing w:line="240" w:lineRule="auto"/>
        <w:jc w:val="both"/>
        <w:rPr>
          <w:rFonts w:ascii="Book Antiqua" w:hAnsi="Book Antiqua"/>
          <w:iCs/>
          <w:sz w:val="22"/>
          <w:szCs w:val="22"/>
          <w:lang w:val="sq-AL"/>
        </w:rPr>
      </w:pPr>
    </w:p>
    <w:p w14:paraId="654CC38F" w14:textId="77777777" w:rsidR="0039275E" w:rsidRPr="008B42FD" w:rsidRDefault="0039275E" w:rsidP="00925D1F">
      <w:pPr>
        <w:spacing w:line="240" w:lineRule="auto"/>
        <w:jc w:val="both"/>
        <w:rPr>
          <w:rFonts w:ascii="Book Antiqua" w:hAnsi="Book Antiqua"/>
          <w:iCs/>
          <w:sz w:val="22"/>
          <w:szCs w:val="22"/>
          <w:lang w:val="sq-AL"/>
        </w:rPr>
      </w:pPr>
    </w:p>
    <w:p w14:paraId="040D3EAF" w14:textId="4850DCBA" w:rsidR="00EC4F2F" w:rsidRPr="008B42FD" w:rsidRDefault="00EC4F2F" w:rsidP="004B13E0">
      <w:pPr>
        <w:spacing w:after="180" w:line="336" w:lineRule="auto"/>
        <w:contextualSpacing w:val="0"/>
        <w:rPr>
          <w:lang w:val="sq-AL"/>
        </w:rPr>
      </w:pPr>
    </w:p>
    <w:p w14:paraId="03557276" w14:textId="5301086C" w:rsidR="005D307F" w:rsidRDefault="005D307F" w:rsidP="003B60C2">
      <w:pPr>
        <w:rPr>
          <w:rFonts w:ascii="Book Antiqua" w:hAnsi="Book Antiqua"/>
          <w:color w:val="auto"/>
          <w:szCs w:val="24"/>
          <w:lang w:val="sq-AL"/>
        </w:rPr>
      </w:pPr>
    </w:p>
    <w:p w14:paraId="4DEFE2B5" w14:textId="06D91EE9" w:rsidR="00EC560B" w:rsidRDefault="00EC560B" w:rsidP="003B60C2">
      <w:pPr>
        <w:rPr>
          <w:rFonts w:ascii="Book Antiqua" w:hAnsi="Book Antiqua"/>
          <w:color w:val="auto"/>
          <w:szCs w:val="24"/>
          <w:lang w:val="sq-AL"/>
        </w:rPr>
      </w:pPr>
    </w:p>
    <w:p w14:paraId="52838C5D" w14:textId="1BAC9CB6" w:rsidR="00EC560B" w:rsidRDefault="00EC560B" w:rsidP="003B60C2">
      <w:pPr>
        <w:rPr>
          <w:rFonts w:ascii="Book Antiqua" w:hAnsi="Book Antiqua"/>
          <w:color w:val="auto"/>
          <w:szCs w:val="24"/>
          <w:lang w:val="sq-AL"/>
        </w:rPr>
      </w:pPr>
    </w:p>
    <w:p w14:paraId="03976D07" w14:textId="4652A4FB" w:rsidR="00AF4F86" w:rsidRPr="008D56D6" w:rsidRDefault="00A70395" w:rsidP="004F4146">
      <w:pPr>
        <w:pStyle w:val="Heading1"/>
        <w:numPr>
          <w:ilvl w:val="0"/>
          <w:numId w:val="3"/>
        </w:numPr>
        <w:rPr>
          <w:sz w:val="36"/>
          <w:szCs w:val="36"/>
          <w:lang w:val="sq-AL"/>
        </w:rPr>
      </w:pPr>
      <w:r w:rsidRPr="008D56D6">
        <w:rPr>
          <w:sz w:val="36"/>
          <w:szCs w:val="36"/>
          <w:lang w:val="sq-AL"/>
        </w:rPr>
        <w:lastRenderedPageBreak/>
        <w:t>PROMOVIMI</w:t>
      </w:r>
      <w:r w:rsidR="006F7C1D" w:rsidRPr="008D56D6">
        <w:rPr>
          <w:sz w:val="36"/>
          <w:szCs w:val="36"/>
          <w:lang w:val="sq-AL"/>
        </w:rPr>
        <w:t xml:space="preserve"> i</w:t>
      </w:r>
      <w:r w:rsidRPr="008D56D6">
        <w:rPr>
          <w:sz w:val="36"/>
          <w:szCs w:val="36"/>
          <w:lang w:val="sq-AL"/>
        </w:rPr>
        <w:t xml:space="preserve"> T</w:t>
      </w:r>
      <w:r w:rsidR="00925D1F" w:rsidRPr="008D56D6">
        <w:rPr>
          <w:sz w:val="36"/>
          <w:szCs w:val="36"/>
          <w:lang w:val="sq-AL"/>
        </w:rPr>
        <w:t>Ë</w:t>
      </w:r>
      <w:r w:rsidRPr="008D56D6">
        <w:rPr>
          <w:sz w:val="36"/>
          <w:szCs w:val="36"/>
          <w:lang w:val="sq-AL"/>
        </w:rPr>
        <w:t xml:space="preserve"> DREJTAVE T</w:t>
      </w:r>
      <w:r w:rsidR="00925D1F" w:rsidRPr="008D56D6">
        <w:rPr>
          <w:sz w:val="36"/>
          <w:szCs w:val="36"/>
          <w:lang w:val="sq-AL"/>
        </w:rPr>
        <w:t>Ë</w:t>
      </w:r>
      <w:r w:rsidRPr="008D56D6">
        <w:rPr>
          <w:sz w:val="36"/>
          <w:szCs w:val="36"/>
          <w:lang w:val="sq-AL"/>
        </w:rPr>
        <w:t xml:space="preserve"> NJERIUT </w:t>
      </w:r>
      <w:r w:rsidR="00910B6C" w:rsidRPr="008D56D6">
        <w:rPr>
          <w:sz w:val="36"/>
          <w:szCs w:val="36"/>
          <w:lang w:val="sq-AL"/>
        </w:rPr>
        <w:t>N</w:t>
      </w:r>
      <w:r w:rsidR="00925D1F" w:rsidRPr="008D56D6">
        <w:rPr>
          <w:sz w:val="36"/>
          <w:szCs w:val="36"/>
          <w:lang w:val="sq-AL"/>
        </w:rPr>
        <w:t>Ë</w:t>
      </w:r>
      <w:r w:rsidR="00910B6C" w:rsidRPr="008D56D6">
        <w:rPr>
          <w:sz w:val="36"/>
          <w:szCs w:val="36"/>
          <w:lang w:val="sq-AL"/>
        </w:rPr>
        <w:t xml:space="preserve"> KOMUNA</w:t>
      </w:r>
    </w:p>
    <w:p w14:paraId="510C9022" w14:textId="018B4341" w:rsidR="00EC560B" w:rsidRDefault="00EC560B" w:rsidP="003B60C2">
      <w:pPr>
        <w:rPr>
          <w:rFonts w:ascii="Book Antiqua" w:hAnsi="Book Antiqua"/>
          <w:color w:val="auto"/>
          <w:szCs w:val="24"/>
          <w:lang w:val="sq-AL"/>
        </w:rPr>
      </w:pPr>
    </w:p>
    <w:p w14:paraId="3CAC17DF" w14:textId="77777777" w:rsidR="00104105" w:rsidRDefault="00104105" w:rsidP="00F035A6">
      <w:pPr>
        <w:spacing w:line="240" w:lineRule="auto"/>
        <w:jc w:val="both"/>
        <w:rPr>
          <w:rFonts w:ascii="Book Antiqua" w:hAnsi="Book Antiqua"/>
          <w:bCs/>
          <w:color w:val="auto"/>
          <w:sz w:val="22"/>
          <w:szCs w:val="22"/>
          <w:lang w:val="sq-AL"/>
        </w:rPr>
      </w:pPr>
    </w:p>
    <w:p w14:paraId="6040B4F1" w14:textId="6DD549A2" w:rsidR="004F6C12" w:rsidRDefault="00104105" w:rsidP="00104105">
      <w:pPr>
        <w:spacing w:line="240" w:lineRule="auto"/>
        <w:jc w:val="both"/>
        <w:rPr>
          <w:rFonts w:ascii="Book Antiqua" w:hAnsi="Book Antiqua"/>
          <w:sz w:val="22"/>
          <w:szCs w:val="22"/>
          <w:lang w:val="sq-AL"/>
        </w:rPr>
      </w:pPr>
      <w:r w:rsidRPr="00913C82">
        <w:rPr>
          <w:rFonts w:ascii="Book Antiqua" w:hAnsi="Book Antiqua"/>
          <w:sz w:val="22"/>
          <w:szCs w:val="22"/>
          <w:lang w:val="sq-AL"/>
        </w:rPr>
        <w:t>Në fushën e të drejtave të njeriut MPL</w:t>
      </w:r>
      <w:r w:rsidR="000B5FDE">
        <w:rPr>
          <w:rFonts w:ascii="Book Antiqua" w:hAnsi="Book Antiqua"/>
          <w:sz w:val="22"/>
          <w:szCs w:val="22"/>
          <w:lang w:val="sq-AL"/>
        </w:rPr>
        <w:t xml:space="preserve"> </w:t>
      </w:r>
      <w:r w:rsidRPr="00913C82">
        <w:rPr>
          <w:rFonts w:ascii="Book Antiqua" w:hAnsi="Book Antiqua"/>
          <w:sz w:val="22"/>
          <w:szCs w:val="22"/>
          <w:lang w:val="sq-AL"/>
        </w:rPr>
        <w:t xml:space="preserve">ka vazhduar </w:t>
      </w:r>
      <w:r w:rsidR="000B5FDE">
        <w:rPr>
          <w:rFonts w:ascii="Book Antiqua" w:hAnsi="Book Antiqua"/>
          <w:sz w:val="22"/>
          <w:szCs w:val="22"/>
          <w:lang w:val="sq-AL"/>
        </w:rPr>
        <w:t>bashkëpunimin në</w:t>
      </w:r>
      <w:r w:rsidRPr="00913C82">
        <w:rPr>
          <w:rFonts w:ascii="Book Antiqua" w:hAnsi="Book Antiqua"/>
          <w:sz w:val="22"/>
          <w:szCs w:val="22"/>
          <w:lang w:val="sq-AL"/>
        </w:rPr>
        <w:t xml:space="preserve"> mbështetjen e komunave në zbatimin e politikave në fushën e të drejtave të njeriut. Në këtë periudhë është hartuar </w:t>
      </w:r>
      <w:r w:rsidR="000B5FDE">
        <w:rPr>
          <w:rFonts w:ascii="Book Antiqua" w:hAnsi="Book Antiqua"/>
          <w:sz w:val="22"/>
          <w:szCs w:val="22"/>
          <w:lang w:val="sq-AL"/>
        </w:rPr>
        <w:t>r</w:t>
      </w:r>
      <w:r w:rsidRPr="00913C82">
        <w:rPr>
          <w:rFonts w:ascii="Book Antiqua" w:hAnsi="Book Antiqua"/>
          <w:sz w:val="22"/>
          <w:szCs w:val="22"/>
          <w:lang w:val="sq-AL"/>
        </w:rPr>
        <w:t>aporti vjetor për të drejtat e njeriut për periudhën e vitit 2019. Në kuadër të këtij raporti përfshihen të dhënat për të drejtat e fëmijëve në komuna, të drejtat e komuniteteve.</w:t>
      </w:r>
      <w:r>
        <w:rPr>
          <w:rFonts w:ascii="Book Antiqua" w:hAnsi="Book Antiqua"/>
          <w:sz w:val="22"/>
          <w:szCs w:val="22"/>
          <w:lang w:val="sq-AL"/>
        </w:rPr>
        <w:t xml:space="preserve"> Gjithashtu </w:t>
      </w:r>
      <w:r w:rsidR="003854DD">
        <w:rPr>
          <w:rFonts w:ascii="Book Antiqua" w:hAnsi="Book Antiqua"/>
          <w:sz w:val="22"/>
          <w:szCs w:val="22"/>
          <w:lang w:val="sq-AL"/>
        </w:rPr>
        <w:t xml:space="preserve">janë </w:t>
      </w:r>
      <w:r>
        <w:rPr>
          <w:rFonts w:ascii="Book Antiqua" w:hAnsi="Book Antiqua"/>
          <w:sz w:val="22"/>
          <w:szCs w:val="22"/>
          <w:lang w:val="sq-AL"/>
        </w:rPr>
        <w:t xml:space="preserve"> hartuar </w:t>
      </w:r>
      <w:r w:rsidRPr="00913C82">
        <w:rPr>
          <w:rFonts w:ascii="Book Antiqua" w:hAnsi="Book Antiqua"/>
          <w:sz w:val="22"/>
          <w:szCs w:val="22"/>
          <w:lang w:val="sq-AL"/>
        </w:rPr>
        <w:t xml:space="preserve">raporti për zbatimin e ligjit për barazi gjinore në komuna, raporti për parandalimin e trafikimit me qenie njerëzore, raporti për të drejtat e komuniteteve jo shumicë, si dhe raporti për të drejtat e personave me aftësi (nevoja) të kufizuara (veçanta). </w:t>
      </w:r>
    </w:p>
    <w:p w14:paraId="4A8105D9" w14:textId="52CA3F1B" w:rsidR="00907C77" w:rsidRDefault="00907C77" w:rsidP="00104105">
      <w:pPr>
        <w:spacing w:line="240" w:lineRule="auto"/>
        <w:jc w:val="both"/>
        <w:rPr>
          <w:rFonts w:ascii="Book Antiqua" w:hAnsi="Book Antiqua"/>
          <w:sz w:val="22"/>
          <w:szCs w:val="22"/>
          <w:lang w:val="sq-AL"/>
        </w:rPr>
      </w:pPr>
    </w:p>
    <w:p w14:paraId="45C32C66" w14:textId="35B5BCCC" w:rsidR="00907C77" w:rsidRPr="00F035A6" w:rsidRDefault="00907C77" w:rsidP="00907C77">
      <w:pPr>
        <w:spacing w:line="240" w:lineRule="auto"/>
        <w:jc w:val="both"/>
        <w:rPr>
          <w:rFonts w:ascii="Book Antiqua" w:hAnsi="Book Antiqua"/>
          <w:bCs/>
          <w:color w:val="auto"/>
          <w:sz w:val="22"/>
          <w:szCs w:val="22"/>
          <w:lang w:val="sq-AL"/>
        </w:rPr>
      </w:pPr>
      <w:r>
        <w:rPr>
          <w:rFonts w:ascii="Book Antiqua" w:hAnsi="Book Antiqua"/>
          <w:bCs/>
          <w:color w:val="auto"/>
          <w:sz w:val="22"/>
          <w:szCs w:val="22"/>
          <w:lang w:val="sq-AL"/>
        </w:rPr>
        <w:t xml:space="preserve">MPL, për ti ndihmuar komunat për përmirësimin socio – ekonomik, </w:t>
      </w:r>
      <w:r w:rsidRPr="00F035A6">
        <w:rPr>
          <w:rFonts w:ascii="Book Antiqua" w:hAnsi="Book Antiqua"/>
          <w:bCs/>
          <w:color w:val="auto"/>
          <w:sz w:val="22"/>
          <w:szCs w:val="22"/>
          <w:lang w:val="sq-AL"/>
        </w:rPr>
        <w:t>ka bërë të gjitha përgatitjet për fillimin e implementimit të projektit i cili ka për qëllim të përmirësojë përfshirjen socio – ekonomike të së paku 3000 të rinjve të pa inkuadruar (moshat 15-29) në komunitete me të ndjeshme në Kosovë përmes: rritjes së aftësive të buta dhe mundësive vullnetare, rritjes së iniciativave komunitare të nxitura nga të rinjtë dhe rritjes së aksesit në infrastrukturën dhe shërbimet e komunitetit rinor.</w:t>
      </w:r>
      <w:r>
        <w:rPr>
          <w:rFonts w:ascii="Book Antiqua" w:hAnsi="Book Antiqua"/>
          <w:bCs/>
          <w:color w:val="auto"/>
          <w:sz w:val="22"/>
          <w:szCs w:val="22"/>
          <w:lang w:val="sq-AL"/>
        </w:rPr>
        <w:t xml:space="preserve">  Pra, projekti ka filluar së zbatuari me datën 27 maj 2020, me 2. 7 milionë për përfshirjen e 3000 të rinjëve nga komunitetet e ndjeshme. </w:t>
      </w:r>
      <w:r w:rsidRPr="00F035A6">
        <w:rPr>
          <w:rFonts w:ascii="Book Antiqua" w:hAnsi="Book Antiqua"/>
          <w:bCs/>
          <w:color w:val="auto"/>
          <w:sz w:val="22"/>
          <w:szCs w:val="22"/>
          <w:lang w:val="sq-AL"/>
        </w:rPr>
        <w:t xml:space="preserve"> </w:t>
      </w:r>
    </w:p>
    <w:p w14:paraId="4B68AC75" w14:textId="77777777" w:rsidR="003854DD" w:rsidRDefault="003854DD" w:rsidP="003854DD">
      <w:pPr>
        <w:spacing w:line="240" w:lineRule="auto"/>
        <w:jc w:val="both"/>
        <w:rPr>
          <w:rFonts w:ascii="Book Antiqua" w:hAnsi="Book Antiqua" w:cs="Helvetica"/>
          <w:color w:val="auto"/>
          <w:sz w:val="22"/>
          <w:szCs w:val="22"/>
          <w:lang w:val="sq-AL"/>
        </w:rPr>
      </w:pPr>
    </w:p>
    <w:p w14:paraId="5F67306B" w14:textId="62522A39" w:rsidR="009E4C4F" w:rsidRDefault="003910C4" w:rsidP="009E4C4F">
      <w:pPr>
        <w:spacing w:line="240" w:lineRule="auto"/>
        <w:jc w:val="both"/>
        <w:rPr>
          <w:rFonts w:ascii="Book Antiqua" w:hAnsi="Book Antiqua" w:cs="Calibri"/>
          <w:color w:val="auto"/>
          <w:sz w:val="22"/>
          <w:szCs w:val="22"/>
          <w:shd w:val="clear" w:color="auto" w:fill="FFFFFF"/>
          <w:lang w:val="sq-AL"/>
        </w:rPr>
      </w:pPr>
      <w:r>
        <w:rPr>
          <w:rFonts w:ascii="Book Antiqua" w:hAnsi="Book Antiqua" w:cs="Helvetica"/>
          <w:color w:val="auto"/>
          <w:sz w:val="22"/>
          <w:szCs w:val="22"/>
          <w:lang w:val="sq-AL"/>
        </w:rPr>
        <w:t>MPL gjatë kohës raportuse ka njoftuar</w:t>
      </w:r>
      <w:r w:rsidR="003854DD" w:rsidRPr="009E4C4F">
        <w:rPr>
          <w:rFonts w:ascii="Book Antiqua" w:hAnsi="Book Antiqua" w:cs="Helvetica"/>
          <w:color w:val="auto"/>
          <w:sz w:val="22"/>
          <w:szCs w:val="22"/>
          <w:lang w:val="sq-AL"/>
        </w:rPr>
        <w:t xml:space="preserve"> njoftuar </w:t>
      </w:r>
      <w:r>
        <w:rPr>
          <w:rFonts w:ascii="Book Antiqua" w:hAnsi="Book Antiqua" w:cs="Helvetica"/>
          <w:color w:val="auto"/>
          <w:sz w:val="22"/>
          <w:szCs w:val="22"/>
          <w:lang w:val="sq-AL"/>
        </w:rPr>
        <w:t xml:space="preserve">komunat </w:t>
      </w:r>
      <w:r w:rsidR="003854DD" w:rsidRPr="009E4C4F">
        <w:rPr>
          <w:rFonts w:ascii="Book Antiqua" w:hAnsi="Book Antiqua" w:cs="Helvetica"/>
          <w:color w:val="auto"/>
          <w:sz w:val="22"/>
          <w:szCs w:val="22"/>
          <w:lang w:val="sq-AL"/>
        </w:rPr>
        <w:t xml:space="preserve">për </w:t>
      </w:r>
      <w:r w:rsidR="003854DD" w:rsidRPr="009E4C4F">
        <w:rPr>
          <w:rFonts w:ascii="Book Antiqua" w:hAnsi="Book Antiqua" w:cs="Calibri"/>
          <w:color w:val="auto"/>
          <w:sz w:val="22"/>
          <w:szCs w:val="22"/>
          <w:shd w:val="clear" w:color="auto" w:fill="FFFFFF"/>
          <w:lang w:val="sq-AL"/>
        </w:rPr>
        <w:t>vazhdimin e U</w:t>
      </w:r>
      <w:r w:rsidR="005771A4">
        <w:rPr>
          <w:rFonts w:ascii="Book Antiqua" w:hAnsi="Book Antiqua" w:cs="Calibri"/>
          <w:color w:val="auto"/>
          <w:sz w:val="22"/>
          <w:szCs w:val="22"/>
          <w:shd w:val="clear" w:color="auto" w:fill="FFFFFF"/>
          <w:lang w:val="sq-AL"/>
        </w:rPr>
        <w:t>dhë</w:t>
      </w:r>
      <w:r w:rsidR="001F11E3">
        <w:rPr>
          <w:rFonts w:ascii="Book Antiqua" w:hAnsi="Book Antiqua" w:cs="Calibri"/>
          <w:color w:val="auto"/>
          <w:sz w:val="22"/>
          <w:szCs w:val="22"/>
          <w:shd w:val="clear" w:color="auto" w:fill="FFFFFF"/>
          <w:lang w:val="sq-AL"/>
        </w:rPr>
        <w:t>z</w:t>
      </w:r>
      <w:r w:rsidR="005771A4">
        <w:rPr>
          <w:rFonts w:ascii="Book Antiqua" w:hAnsi="Book Antiqua" w:cs="Calibri"/>
          <w:color w:val="auto"/>
          <w:sz w:val="22"/>
          <w:szCs w:val="22"/>
          <w:shd w:val="clear" w:color="auto" w:fill="FFFFFF"/>
          <w:lang w:val="sq-AL"/>
        </w:rPr>
        <w:t xml:space="preserve">imit Administrativ </w:t>
      </w:r>
      <w:r w:rsidR="003854DD" w:rsidRPr="009E4C4F">
        <w:rPr>
          <w:rFonts w:ascii="Book Antiqua" w:hAnsi="Book Antiqua" w:cs="Calibri"/>
          <w:color w:val="auto"/>
          <w:sz w:val="22"/>
          <w:szCs w:val="22"/>
          <w:shd w:val="clear" w:color="auto" w:fill="FFFFFF"/>
          <w:lang w:val="sq-AL"/>
        </w:rPr>
        <w:t>për masat e veçanta për regjistrimin e pronës se paluajtshme të përbashkët në emër te dy bashkëshortëve për një periudhe një vjeçare Prill 2020- Prill 2021, me Vendimin e Qeverisë së Republikës së Kosovës së datës 17/04/2020</w:t>
      </w:r>
      <w:r w:rsidR="009E4C4F">
        <w:rPr>
          <w:rFonts w:ascii="Book Antiqua" w:hAnsi="Book Antiqua" w:cs="Calibri"/>
          <w:color w:val="auto"/>
          <w:sz w:val="22"/>
          <w:szCs w:val="22"/>
          <w:shd w:val="clear" w:color="auto" w:fill="FFFFFF"/>
          <w:lang w:val="sq-AL"/>
        </w:rPr>
        <w:t xml:space="preserve">. </w:t>
      </w:r>
    </w:p>
    <w:p w14:paraId="052AAF17" w14:textId="2633CCD0" w:rsidR="003910C4" w:rsidRDefault="003910C4" w:rsidP="009E4C4F">
      <w:pPr>
        <w:spacing w:line="240" w:lineRule="auto"/>
        <w:jc w:val="both"/>
        <w:rPr>
          <w:rFonts w:ascii="Book Antiqua" w:hAnsi="Book Antiqua" w:cs="Calibri"/>
          <w:color w:val="auto"/>
          <w:sz w:val="22"/>
          <w:szCs w:val="22"/>
          <w:shd w:val="clear" w:color="auto" w:fill="FFFFFF"/>
          <w:lang w:val="sq-AL"/>
        </w:rPr>
      </w:pPr>
    </w:p>
    <w:p w14:paraId="2C450DC6" w14:textId="2E47EE3F" w:rsidR="003910C4" w:rsidRDefault="003910C4" w:rsidP="009E4C4F">
      <w:pPr>
        <w:spacing w:line="240" w:lineRule="auto"/>
        <w:jc w:val="both"/>
        <w:rPr>
          <w:rFonts w:ascii="Book Antiqua" w:hAnsi="Book Antiqua" w:cs="Calibri"/>
          <w:color w:val="auto"/>
          <w:sz w:val="22"/>
          <w:szCs w:val="22"/>
          <w:shd w:val="clear" w:color="auto" w:fill="FFFFFF"/>
          <w:lang w:val="sq-AL"/>
        </w:rPr>
      </w:pPr>
      <w:r>
        <w:rPr>
          <w:rFonts w:ascii="Book Antiqua" w:hAnsi="Book Antiqua" w:cs="Calibri"/>
          <w:color w:val="auto"/>
          <w:sz w:val="22"/>
          <w:szCs w:val="22"/>
          <w:shd w:val="clear" w:color="auto" w:fill="FFFFFF"/>
          <w:lang w:val="sq-AL"/>
        </w:rPr>
        <w:t xml:space="preserve">Gjithashtu, MPL ka </w:t>
      </w:r>
      <w:r w:rsidRPr="00F035A6">
        <w:rPr>
          <w:rFonts w:ascii="Book Antiqua" w:hAnsi="Book Antiqua" w:cs="Helvetica"/>
          <w:color w:val="auto"/>
          <w:sz w:val="22"/>
          <w:szCs w:val="22"/>
          <w:lang w:val="sq-AL"/>
        </w:rPr>
        <w:t>hartuar dhe dërguar shkres</w:t>
      </w:r>
      <w:r>
        <w:rPr>
          <w:rFonts w:ascii="Book Antiqua" w:hAnsi="Book Antiqua" w:cs="Helvetica"/>
          <w:color w:val="auto"/>
          <w:sz w:val="22"/>
          <w:szCs w:val="22"/>
          <w:lang w:val="sq-AL"/>
        </w:rPr>
        <w:t>ën</w:t>
      </w:r>
      <w:r w:rsidRPr="00F035A6">
        <w:rPr>
          <w:rFonts w:ascii="Book Antiqua" w:hAnsi="Book Antiqua" w:cs="Helvetica"/>
          <w:color w:val="auto"/>
          <w:sz w:val="22"/>
          <w:szCs w:val="22"/>
          <w:lang w:val="sq-AL"/>
        </w:rPr>
        <w:t xml:space="preserve"> tek kryetarët e komunave lidhur me shpalljen e muaji</w:t>
      </w:r>
      <w:r>
        <w:rPr>
          <w:rFonts w:ascii="Book Antiqua" w:hAnsi="Book Antiqua" w:cs="Helvetica"/>
          <w:color w:val="auto"/>
          <w:sz w:val="22"/>
          <w:szCs w:val="22"/>
          <w:lang w:val="sq-AL"/>
        </w:rPr>
        <w:t>it</w:t>
      </w:r>
      <w:r w:rsidRPr="00F035A6">
        <w:rPr>
          <w:rFonts w:ascii="Book Antiqua" w:hAnsi="Book Antiqua" w:cs="Helvetica"/>
          <w:color w:val="auto"/>
          <w:sz w:val="22"/>
          <w:szCs w:val="22"/>
          <w:lang w:val="sq-AL"/>
        </w:rPr>
        <w:t xml:space="preserve"> Prill, </w:t>
      </w:r>
      <w:r>
        <w:rPr>
          <w:rFonts w:ascii="Book Antiqua" w:hAnsi="Book Antiqua" w:cs="Helvetica"/>
          <w:color w:val="auto"/>
          <w:sz w:val="22"/>
          <w:szCs w:val="22"/>
          <w:lang w:val="sq-AL"/>
        </w:rPr>
        <w:t xml:space="preserve">si </w:t>
      </w:r>
      <w:r w:rsidRPr="00F035A6">
        <w:rPr>
          <w:rFonts w:ascii="Book Antiqua" w:hAnsi="Book Antiqua" w:cs="Helvetica"/>
          <w:color w:val="auto"/>
          <w:sz w:val="22"/>
          <w:szCs w:val="22"/>
          <w:lang w:val="sq-AL"/>
        </w:rPr>
        <w:t>muaj falas për regjistrimin e komuniteteve rom, ashkali dhe egjiptas.</w:t>
      </w:r>
    </w:p>
    <w:p w14:paraId="4750ADD9" w14:textId="77777777" w:rsidR="003854DD" w:rsidRPr="00913C82" w:rsidRDefault="003854DD" w:rsidP="003854DD">
      <w:pPr>
        <w:spacing w:line="240" w:lineRule="auto"/>
        <w:jc w:val="both"/>
        <w:rPr>
          <w:rFonts w:ascii="Book Antiqua" w:hAnsi="Book Antiqua" w:cs="Calibri"/>
          <w:color w:val="auto"/>
          <w:sz w:val="22"/>
          <w:szCs w:val="22"/>
          <w:lang w:val="sq-AL" w:eastAsia="sr-Latn-CS"/>
        </w:rPr>
      </w:pPr>
    </w:p>
    <w:p w14:paraId="587B4996" w14:textId="6613FC65" w:rsidR="003854DD" w:rsidRDefault="002371A7" w:rsidP="003854DD">
      <w:pPr>
        <w:autoSpaceDE w:val="0"/>
        <w:autoSpaceDN w:val="0"/>
        <w:spacing w:line="240" w:lineRule="auto"/>
        <w:jc w:val="both"/>
        <w:rPr>
          <w:rFonts w:ascii="Book Antiqua" w:hAnsi="Book Antiqua"/>
          <w:sz w:val="22"/>
          <w:szCs w:val="22"/>
          <w:lang w:val="sq-AL"/>
        </w:rPr>
      </w:pPr>
      <w:r w:rsidRPr="002371A7">
        <w:rPr>
          <w:rFonts w:ascii="Book Antiqua" w:hAnsi="Book Antiqua"/>
          <w:sz w:val="22"/>
          <w:szCs w:val="22"/>
          <w:lang w:val="sq-AL"/>
        </w:rPr>
        <w:t>Lidhur me zbatimin e politikave në fushën e të drejtave të njeriut, MPL ka vazhduar me mbështetjen e komunave. Sa i përket fushës së promovimit të barazisë gjinore në komuna</w:t>
      </w:r>
      <w:r w:rsidR="003473D5">
        <w:rPr>
          <w:rFonts w:ascii="Book Antiqua" w:hAnsi="Book Antiqua"/>
          <w:sz w:val="22"/>
          <w:szCs w:val="22"/>
          <w:lang w:val="sq-AL"/>
        </w:rPr>
        <w:t xml:space="preserve"> </w:t>
      </w:r>
      <w:r w:rsidRPr="002371A7">
        <w:rPr>
          <w:rFonts w:ascii="Book Antiqua" w:hAnsi="Book Antiqua"/>
          <w:sz w:val="22"/>
          <w:szCs w:val="22"/>
          <w:lang w:val="sq-AL"/>
        </w:rPr>
        <w:t>është rritur ndërgjegjësimi i zyrtarëve komunal për nevojën e hapave konkrete në integrimin e perspektivës gjinore në politikat komunale</w:t>
      </w:r>
      <w:r w:rsidR="003473D5">
        <w:rPr>
          <w:rFonts w:ascii="Book Antiqua" w:hAnsi="Book Antiqua"/>
          <w:sz w:val="22"/>
          <w:szCs w:val="22"/>
          <w:lang w:val="sq-AL"/>
        </w:rPr>
        <w:t xml:space="preserve">. MPL </w:t>
      </w:r>
      <w:r w:rsidRPr="002371A7">
        <w:rPr>
          <w:rFonts w:ascii="Book Antiqua" w:hAnsi="Book Antiqua"/>
          <w:sz w:val="22"/>
          <w:szCs w:val="22"/>
          <w:lang w:val="sq-AL"/>
        </w:rPr>
        <w:t>në vazhdimësi ka bërë përpjekje që komunat të arrijnë sigurimin e përfaqësimit gjinor në përputhje me kuadrin ligjor.</w:t>
      </w:r>
    </w:p>
    <w:p w14:paraId="6CD705B7" w14:textId="0B34A7E9" w:rsidR="001569C9" w:rsidRDefault="001569C9" w:rsidP="003854DD">
      <w:pPr>
        <w:autoSpaceDE w:val="0"/>
        <w:autoSpaceDN w:val="0"/>
        <w:spacing w:line="240" w:lineRule="auto"/>
        <w:jc w:val="both"/>
        <w:rPr>
          <w:rFonts w:ascii="Book Antiqua" w:hAnsi="Book Antiqua"/>
          <w:sz w:val="22"/>
          <w:szCs w:val="22"/>
          <w:lang w:val="sq-AL"/>
        </w:rPr>
      </w:pPr>
    </w:p>
    <w:p w14:paraId="61CCC12F" w14:textId="77777777" w:rsidR="003B4235" w:rsidRDefault="003B4235" w:rsidP="003854DD">
      <w:pPr>
        <w:autoSpaceDE w:val="0"/>
        <w:autoSpaceDN w:val="0"/>
        <w:spacing w:line="240" w:lineRule="auto"/>
        <w:jc w:val="both"/>
        <w:rPr>
          <w:rFonts w:ascii="Book Antiqua" w:hAnsi="Book Antiqua"/>
          <w:sz w:val="22"/>
          <w:szCs w:val="22"/>
          <w:lang w:val="sq-AL"/>
        </w:rPr>
      </w:pPr>
    </w:p>
    <w:p w14:paraId="4F8DA56D" w14:textId="77777777" w:rsidR="003B4235" w:rsidRDefault="003B4235" w:rsidP="009B3097">
      <w:pPr>
        <w:autoSpaceDE w:val="0"/>
        <w:autoSpaceDN w:val="0"/>
        <w:spacing w:line="240" w:lineRule="auto"/>
        <w:jc w:val="center"/>
        <w:rPr>
          <w:rFonts w:ascii="Book Antiqua" w:hAnsi="Book Antiqua"/>
          <w:sz w:val="22"/>
          <w:szCs w:val="22"/>
          <w:lang w:val="sq-AL"/>
        </w:rPr>
      </w:pPr>
    </w:p>
    <w:p w14:paraId="08102A55" w14:textId="28FEEE28" w:rsidR="003B4235" w:rsidRPr="004055C6" w:rsidRDefault="003B4235" w:rsidP="004055C6">
      <w:pPr>
        <w:shd w:val="clear" w:color="auto" w:fill="BFBFBF" w:themeFill="background1" w:themeFillShade="BF"/>
        <w:autoSpaceDE w:val="0"/>
        <w:autoSpaceDN w:val="0"/>
        <w:spacing w:line="240" w:lineRule="auto"/>
        <w:jc w:val="center"/>
        <w:rPr>
          <w:rFonts w:ascii="Book Antiqua" w:hAnsi="Book Antiqua"/>
          <w:b/>
          <w:szCs w:val="24"/>
          <w:lang w:val="sq-AL"/>
        </w:rPr>
      </w:pPr>
      <w:r w:rsidRPr="004055C6">
        <w:rPr>
          <w:rFonts w:ascii="Book Antiqua" w:hAnsi="Book Antiqua"/>
          <w:b/>
          <w:szCs w:val="24"/>
          <w:lang w:val="sq-AL"/>
        </w:rPr>
        <w:t>Barazi</w:t>
      </w:r>
      <w:r w:rsidR="0086227F">
        <w:rPr>
          <w:rFonts w:ascii="Book Antiqua" w:hAnsi="Book Antiqua"/>
          <w:b/>
          <w:szCs w:val="24"/>
          <w:lang w:val="sq-AL"/>
        </w:rPr>
        <w:t>a</w:t>
      </w:r>
      <w:r w:rsidRPr="004055C6">
        <w:rPr>
          <w:rFonts w:ascii="Book Antiqua" w:hAnsi="Book Antiqua"/>
          <w:b/>
          <w:szCs w:val="24"/>
          <w:lang w:val="sq-AL"/>
        </w:rPr>
        <w:t xml:space="preserve"> Gjinore </w:t>
      </w:r>
      <w:r w:rsidR="000B293D" w:rsidRPr="004055C6">
        <w:rPr>
          <w:rFonts w:ascii="Book Antiqua" w:hAnsi="Book Antiqua"/>
          <w:b/>
          <w:szCs w:val="24"/>
          <w:lang w:val="sq-AL"/>
        </w:rPr>
        <w:t>në komunat e Republikës së Kosovës</w:t>
      </w:r>
    </w:p>
    <w:p w14:paraId="649C7FC0" w14:textId="77777777" w:rsidR="00196B5C" w:rsidRPr="003B4235" w:rsidRDefault="00196B5C" w:rsidP="003B4235">
      <w:pPr>
        <w:autoSpaceDE w:val="0"/>
        <w:autoSpaceDN w:val="0"/>
        <w:spacing w:line="240" w:lineRule="auto"/>
        <w:jc w:val="center"/>
        <w:rPr>
          <w:rFonts w:ascii="Book Antiqua" w:hAnsi="Book Antiqua"/>
          <w:b/>
          <w:sz w:val="22"/>
          <w:szCs w:val="22"/>
          <w:lang w:val="sq-AL"/>
        </w:rPr>
      </w:pPr>
    </w:p>
    <w:p w14:paraId="64AE8A4D" w14:textId="77777777" w:rsidR="0065462A" w:rsidRPr="007D6C96" w:rsidRDefault="0065462A" w:rsidP="003854DD">
      <w:pPr>
        <w:autoSpaceDE w:val="0"/>
        <w:autoSpaceDN w:val="0"/>
        <w:spacing w:line="240" w:lineRule="auto"/>
        <w:jc w:val="both"/>
        <w:rPr>
          <w:rFonts w:ascii="Book Antiqua" w:hAnsi="Book Antiqua"/>
          <w:sz w:val="22"/>
          <w:szCs w:val="22"/>
          <w:lang w:val="sq-AL"/>
        </w:rPr>
      </w:pPr>
    </w:p>
    <w:p w14:paraId="4D6E130A" w14:textId="65B44C17" w:rsidR="007D6C96" w:rsidRPr="007D6C96" w:rsidRDefault="007D6C96" w:rsidP="007D6C96">
      <w:pPr>
        <w:pStyle w:val="NoSpacing"/>
        <w:jc w:val="both"/>
        <w:rPr>
          <w:rFonts w:ascii="Book Antiqua" w:hAnsi="Book Antiqua" w:cstheme="minorHAnsi"/>
          <w:color w:val="auto"/>
          <w:sz w:val="22"/>
          <w:szCs w:val="22"/>
          <w:lang w:val="sq-AL"/>
        </w:rPr>
      </w:pPr>
      <w:r w:rsidRPr="007D6C96">
        <w:rPr>
          <w:rFonts w:ascii="Book Antiqua" w:hAnsi="Book Antiqua" w:cstheme="minorHAnsi"/>
          <w:color w:val="auto"/>
          <w:sz w:val="22"/>
          <w:szCs w:val="22"/>
          <w:lang w:val="sq-AL"/>
        </w:rPr>
        <w:t xml:space="preserve">MPL, në vazhdimësi bënë monitorimin e zbatimit të  </w:t>
      </w:r>
      <w:hyperlink r:id="rId11" w:history="1">
        <w:r w:rsidRPr="007D6C96">
          <w:rPr>
            <w:rStyle w:val="Hyperlink"/>
            <w:rFonts w:ascii="Book Antiqua" w:hAnsi="Book Antiqua" w:cstheme="minorHAnsi"/>
            <w:b/>
            <w:bCs/>
            <w:color w:val="auto"/>
            <w:sz w:val="22"/>
            <w:szCs w:val="22"/>
            <w:u w:val="none"/>
            <w:shd w:val="clear" w:color="auto" w:fill="FFFFFF"/>
            <w:lang w:val="sq-AL"/>
          </w:rPr>
          <w:t xml:space="preserve">Ligjit Nr. 05/L-020 </w:t>
        </w:r>
      </w:hyperlink>
      <w:r w:rsidRPr="007D6C96">
        <w:rPr>
          <w:rStyle w:val="Hyperlink"/>
          <w:rFonts w:ascii="Book Antiqua" w:hAnsi="Book Antiqua" w:cstheme="minorHAnsi"/>
          <w:b/>
          <w:bCs/>
          <w:color w:val="auto"/>
          <w:sz w:val="22"/>
          <w:szCs w:val="22"/>
          <w:u w:val="none"/>
          <w:shd w:val="clear" w:color="auto" w:fill="FFFFFF"/>
          <w:lang w:val="sq-AL"/>
        </w:rPr>
        <w:t>për Barazi Gjinore</w:t>
      </w:r>
      <w:r w:rsidRPr="007D6C96">
        <w:rPr>
          <w:rFonts w:ascii="Book Antiqua" w:hAnsi="Book Antiqua" w:cstheme="minorHAnsi"/>
          <w:b/>
          <w:color w:val="auto"/>
          <w:sz w:val="22"/>
          <w:szCs w:val="22"/>
          <w:lang w:val="sq-AL"/>
        </w:rPr>
        <w:t>,</w:t>
      </w:r>
      <w:r w:rsidRPr="007D6C96">
        <w:rPr>
          <w:rFonts w:ascii="Book Antiqua" w:hAnsi="Book Antiqua" w:cstheme="minorHAnsi"/>
          <w:color w:val="auto"/>
          <w:sz w:val="22"/>
          <w:szCs w:val="22"/>
          <w:lang w:val="sq-AL"/>
        </w:rPr>
        <w:t xml:space="preserve"> në komunat e Republikës së Kosovës.  Ligji për Barazi Gjinore garanton një përfaqësim 50-50, mirëpo në praktik</w:t>
      </w:r>
      <w:r w:rsidR="004379DE">
        <w:rPr>
          <w:rFonts w:ascii="Book Antiqua" w:hAnsi="Book Antiqua" w:cstheme="minorHAnsi"/>
          <w:color w:val="auto"/>
          <w:sz w:val="22"/>
          <w:szCs w:val="22"/>
          <w:lang w:val="sq-AL"/>
        </w:rPr>
        <w:t>ë</w:t>
      </w:r>
      <w:r w:rsidRPr="007D6C96">
        <w:rPr>
          <w:rFonts w:ascii="Book Antiqua" w:hAnsi="Book Antiqua" w:cstheme="minorHAnsi"/>
          <w:color w:val="auto"/>
          <w:sz w:val="22"/>
          <w:szCs w:val="22"/>
          <w:lang w:val="sq-AL"/>
        </w:rPr>
        <w:t xml:space="preserve"> mbetet ende sfidë.</w:t>
      </w:r>
      <w:r w:rsidR="00CE274A">
        <w:rPr>
          <w:rFonts w:ascii="Book Antiqua" w:hAnsi="Book Antiqua" w:cstheme="minorHAnsi"/>
          <w:color w:val="auto"/>
          <w:sz w:val="22"/>
          <w:szCs w:val="22"/>
          <w:lang w:val="sq-AL"/>
        </w:rPr>
        <w:t xml:space="preserve"> </w:t>
      </w:r>
      <w:r w:rsidRPr="007D6C96">
        <w:rPr>
          <w:rFonts w:ascii="Book Antiqua" w:hAnsi="Book Antiqua" w:cstheme="minorHAnsi"/>
          <w:color w:val="auto"/>
          <w:sz w:val="22"/>
          <w:szCs w:val="22"/>
          <w:lang w:val="sq-AL"/>
        </w:rPr>
        <w:t>Në këtë drejtim MPL, ka proceduar 7 (shtatë) kërkesa në gjykatën kompetente, ndërsa nga lëndët e proceduar ende nuk ka ndonj</w:t>
      </w:r>
      <w:r>
        <w:rPr>
          <w:rFonts w:ascii="Book Antiqua" w:hAnsi="Book Antiqua" w:cstheme="minorHAnsi"/>
          <w:color w:val="auto"/>
          <w:sz w:val="22"/>
          <w:szCs w:val="22"/>
          <w:lang w:val="sq-AL"/>
        </w:rPr>
        <w:t>ë</w:t>
      </w:r>
      <w:r w:rsidRPr="007D6C96">
        <w:rPr>
          <w:rFonts w:ascii="Book Antiqua" w:hAnsi="Book Antiqua" w:cstheme="minorHAnsi"/>
          <w:color w:val="auto"/>
          <w:sz w:val="22"/>
          <w:szCs w:val="22"/>
          <w:lang w:val="sq-AL"/>
        </w:rPr>
        <w:t xml:space="preserve"> vendim të gjykatës. </w:t>
      </w:r>
    </w:p>
    <w:p w14:paraId="45452281" w14:textId="77777777" w:rsidR="007D6C96" w:rsidRPr="00B43F75" w:rsidRDefault="007D6C96" w:rsidP="004C3613">
      <w:pPr>
        <w:spacing w:line="240" w:lineRule="auto"/>
        <w:jc w:val="both"/>
        <w:rPr>
          <w:rFonts w:ascii="Book Antiqua" w:hAnsi="Book Antiqua" w:cs="Calibri"/>
          <w:sz w:val="22"/>
          <w:szCs w:val="22"/>
          <w:lang w:val="sq-AL"/>
        </w:rPr>
      </w:pPr>
    </w:p>
    <w:p w14:paraId="579EB2B5" w14:textId="77777777" w:rsidR="00547563" w:rsidRPr="00B43F75" w:rsidRDefault="00547563" w:rsidP="004C3613">
      <w:pPr>
        <w:spacing w:line="240" w:lineRule="auto"/>
        <w:jc w:val="both"/>
        <w:rPr>
          <w:rFonts w:ascii="Book Antiqua" w:hAnsi="Book Antiqua" w:cs="Calibri"/>
          <w:sz w:val="22"/>
          <w:szCs w:val="22"/>
          <w:lang w:val="sq-AL"/>
        </w:rPr>
      </w:pPr>
    </w:p>
    <w:p w14:paraId="0FEE55F5" w14:textId="77777777" w:rsidR="003B4235" w:rsidRDefault="003B4235" w:rsidP="003854DD">
      <w:pPr>
        <w:autoSpaceDE w:val="0"/>
        <w:autoSpaceDN w:val="0"/>
        <w:spacing w:line="240" w:lineRule="auto"/>
        <w:jc w:val="both"/>
        <w:rPr>
          <w:rFonts w:ascii="Book Antiqua" w:hAnsi="Book Antiqua"/>
          <w:sz w:val="22"/>
          <w:szCs w:val="22"/>
          <w:lang w:val="sq-AL"/>
        </w:rPr>
      </w:pPr>
    </w:p>
    <w:p w14:paraId="45644E67" w14:textId="17FA3600" w:rsidR="003B4235" w:rsidRDefault="00772451" w:rsidP="00772451">
      <w:pPr>
        <w:autoSpaceDE w:val="0"/>
        <w:autoSpaceDN w:val="0"/>
        <w:spacing w:line="240" w:lineRule="auto"/>
        <w:jc w:val="center"/>
        <w:rPr>
          <w:rFonts w:ascii="Book Antiqua" w:hAnsi="Book Antiqua"/>
          <w:sz w:val="22"/>
          <w:szCs w:val="22"/>
          <w:lang w:val="sq-AL"/>
        </w:rPr>
      </w:pPr>
      <w:r>
        <w:rPr>
          <w:noProof/>
          <w:lang w:val="en-GB" w:eastAsia="en-GB"/>
        </w:rPr>
        <w:lastRenderedPageBreak/>
        <w:drawing>
          <wp:inline distT="0" distB="0" distL="0" distR="0" wp14:anchorId="74F6634E" wp14:editId="0D05BB8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3A91DDE" w14:textId="6EBCAE4D" w:rsidR="004C3613" w:rsidRDefault="004C3613" w:rsidP="00547563">
      <w:pPr>
        <w:autoSpaceDE w:val="0"/>
        <w:autoSpaceDN w:val="0"/>
        <w:spacing w:line="240" w:lineRule="auto"/>
        <w:jc w:val="center"/>
        <w:rPr>
          <w:rFonts w:ascii="Book Antiqua" w:hAnsi="Book Antiqua"/>
          <w:sz w:val="22"/>
          <w:szCs w:val="22"/>
          <w:lang w:val="sq-AL"/>
        </w:rPr>
      </w:pPr>
    </w:p>
    <w:p w14:paraId="59EB8F82" w14:textId="281F66ED" w:rsidR="004C3613" w:rsidRDefault="004C3613" w:rsidP="00744A5F">
      <w:pPr>
        <w:autoSpaceDE w:val="0"/>
        <w:autoSpaceDN w:val="0"/>
        <w:spacing w:line="240" w:lineRule="auto"/>
        <w:jc w:val="center"/>
        <w:rPr>
          <w:rFonts w:ascii="Book Antiqua" w:hAnsi="Book Antiqua"/>
          <w:sz w:val="22"/>
          <w:szCs w:val="22"/>
          <w:lang w:val="sq-AL"/>
        </w:rPr>
      </w:pPr>
    </w:p>
    <w:p w14:paraId="3A7A822F" w14:textId="08E105D1" w:rsidR="009B3097" w:rsidRDefault="009B3097" w:rsidP="009F27E1">
      <w:pPr>
        <w:autoSpaceDE w:val="0"/>
        <w:autoSpaceDN w:val="0"/>
        <w:spacing w:line="240" w:lineRule="auto"/>
        <w:jc w:val="center"/>
        <w:rPr>
          <w:rFonts w:ascii="Book Antiqua" w:hAnsi="Book Antiqua"/>
          <w:sz w:val="20"/>
          <w:lang w:val="sq-AL"/>
        </w:rPr>
      </w:pPr>
      <w:r>
        <w:rPr>
          <w:rFonts w:ascii="Book Antiqua" w:hAnsi="Book Antiqua"/>
          <w:sz w:val="20"/>
          <w:lang w:val="sq-AL"/>
        </w:rPr>
        <w:t>_____________________________________________________</w:t>
      </w:r>
    </w:p>
    <w:p w14:paraId="36002758" w14:textId="77777777" w:rsidR="00547563" w:rsidRPr="00547563" w:rsidRDefault="009F27E1" w:rsidP="00547563">
      <w:pPr>
        <w:autoSpaceDE w:val="0"/>
        <w:autoSpaceDN w:val="0"/>
        <w:spacing w:line="240" w:lineRule="auto"/>
        <w:jc w:val="center"/>
        <w:rPr>
          <w:rFonts w:ascii="Book Antiqua" w:hAnsi="Book Antiqua"/>
          <w:sz w:val="20"/>
          <w:lang w:val="sq-AL"/>
        </w:rPr>
      </w:pPr>
      <w:r w:rsidRPr="009F27E1">
        <w:rPr>
          <w:rFonts w:ascii="Book Antiqua" w:hAnsi="Book Antiqua"/>
          <w:sz w:val="20"/>
          <w:lang w:val="sq-AL"/>
        </w:rPr>
        <w:t xml:space="preserve">Fig 1. </w:t>
      </w:r>
      <w:r w:rsidR="00547563" w:rsidRPr="00547563">
        <w:rPr>
          <w:rFonts w:ascii="Book Antiqua" w:hAnsi="Book Antiqua"/>
          <w:sz w:val="20"/>
          <w:lang w:val="sq-AL"/>
        </w:rPr>
        <w:t>Numri i grave në venimarrje në komunat e Republikës së Kosovës</w:t>
      </w:r>
    </w:p>
    <w:p w14:paraId="3CED6177" w14:textId="139AD593" w:rsidR="004C3613" w:rsidRPr="009F27E1" w:rsidRDefault="004C3613" w:rsidP="009F27E1">
      <w:pPr>
        <w:autoSpaceDE w:val="0"/>
        <w:autoSpaceDN w:val="0"/>
        <w:spacing w:line="240" w:lineRule="auto"/>
        <w:jc w:val="center"/>
        <w:rPr>
          <w:rFonts w:ascii="Book Antiqua" w:hAnsi="Book Antiqua"/>
          <w:sz w:val="20"/>
          <w:lang w:val="sq-AL"/>
        </w:rPr>
      </w:pPr>
    </w:p>
    <w:p w14:paraId="547379B9" w14:textId="77777777" w:rsidR="000F155B" w:rsidRDefault="000F155B" w:rsidP="003854DD">
      <w:pPr>
        <w:autoSpaceDE w:val="0"/>
        <w:autoSpaceDN w:val="0"/>
        <w:spacing w:line="240" w:lineRule="auto"/>
        <w:jc w:val="both"/>
        <w:rPr>
          <w:rFonts w:ascii="Book Antiqua" w:hAnsi="Book Antiqua"/>
          <w:sz w:val="22"/>
          <w:szCs w:val="22"/>
          <w:lang w:val="sq-AL"/>
        </w:rPr>
      </w:pPr>
    </w:p>
    <w:p w14:paraId="359C9875" w14:textId="77777777" w:rsidR="00CD7E07" w:rsidRDefault="00CD7E07" w:rsidP="003854DD">
      <w:pPr>
        <w:autoSpaceDE w:val="0"/>
        <w:autoSpaceDN w:val="0"/>
        <w:spacing w:line="240" w:lineRule="auto"/>
        <w:jc w:val="both"/>
        <w:rPr>
          <w:rFonts w:ascii="Book Antiqua" w:hAnsi="Book Antiqua"/>
          <w:sz w:val="22"/>
          <w:szCs w:val="22"/>
          <w:lang w:val="sq-AL"/>
        </w:rPr>
      </w:pPr>
    </w:p>
    <w:p w14:paraId="6F1E4AE5" w14:textId="77777777" w:rsidR="00FD5E42" w:rsidRDefault="00FD5E42" w:rsidP="003854DD">
      <w:pPr>
        <w:autoSpaceDE w:val="0"/>
        <w:autoSpaceDN w:val="0"/>
        <w:spacing w:line="240" w:lineRule="auto"/>
        <w:jc w:val="both"/>
        <w:rPr>
          <w:rFonts w:ascii="Book Antiqua" w:hAnsi="Book Antiqua"/>
          <w:sz w:val="22"/>
          <w:szCs w:val="22"/>
          <w:lang w:val="sq-AL"/>
        </w:rPr>
      </w:pPr>
    </w:p>
    <w:p w14:paraId="228FE577" w14:textId="2EDA25E7" w:rsidR="00FD5E42" w:rsidRDefault="00547563" w:rsidP="00547563">
      <w:pPr>
        <w:autoSpaceDE w:val="0"/>
        <w:autoSpaceDN w:val="0"/>
        <w:spacing w:line="240" w:lineRule="auto"/>
        <w:jc w:val="center"/>
        <w:rPr>
          <w:rFonts w:ascii="Book Antiqua" w:hAnsi="Book Antiqua"/>
          <w:sz w:val="22"/>
          <w:szCs w:val="22"/>
          <w:lang w:val="sq-AL"/>
        </w:rPr>
      </w:pPr>
      <w:r>
        <w:rPr>
          <w:noProof/>
          <w:lang w:val="en-GB" w:eastAsia="en-GB"/>
        </w:rPr>
        <w:drawing>
          <wp:inline distT="0" distB="0" distL="0" distR="0" wp14:anchorId="01ECDF78" wp14:editId="1BEC7377">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17BFF8" w14:textId="77777777" w:rsidR="00547563" w:rsidRDefault="00547563" w:rsidP="003854DD">
      <w:pPr>
        <w:autoSpaceDE w:val="0"/>
        <w:autoSpaceDN w:val="0"/>
        <w:spacing w:line="240" w:lineRule="auto"/>
        <w:jc w:val="both"/>
        <w:rPr>
          <w:rFonts w:ascii="Book Antiqua" w:hAnsi="Book Antiqua"/>
          <w:sz w:val="22"/>
          <w:szCs w:val="22"/>
          <w:lang w:val="sq-AL"/>
        </w:rPr>
      </w:pPr>
    </w:p>
    <w:p w14:paraId="522C57CC" w14:textId="0A310AA0" w:rsidR="00547563" w:rsidRDefault="00547563" w:rsidP="00547563">
      <w:pPr>
        <w:autoSpaceDE w:val="0"/>
        <w:autoSpaceDN w:val="0"/>
        <w:spacing w:line="240" w:lineRule="auto"/>
        <w:jc w:val="center"/>
        <w:rPr>
          <w:rFonts w:ascii="Book Antiqua" w:hAnsi="Book Antiqua"/>
          <w:sz w:val="22"/>
          <w:szCs w:val="22"/>
          <w:lang w:val="sq-AL"/>
        </w:rPr>
      </w:pPr>
      <w:r>
        <w:rPr>
          <w:rFonts w:ascii="Book Antiqua" w:hAnsi="Book Antiqua"/>
          <w:sz w:val="22"/>
          <w:szCs w:val="22"/>
          <w:lang w:val="sq-AL"/>
        </w:rPr>
        <w:t>_________________________________________________________</w:t>
      </w:r>
    </w:p>
    <w:p w14:paraId="20055B3A" w14:textId="33DD33C4" w:rsidR="00FD5E42" w:rsidRPr="00547563" w:rsidRDefault="00547563" w:rsidP="00547563">
      <w:pPr>
        <w:autoSpaceDE w:val="0"/>
        <w:autoSpaceDN w:val="0"/>
        <w:spacing w:line="240" w:lineRule="auto"/>
        <w:jc w:val="center"/>
        <w:rPr>
          <w:rFonts w:ascii="Book Antiqua" w:hAnsi="Book Antiqua"/>
          <w:sz w:val="20"/>
          <w:lang w:val="sq-AL"/>
        </w:rPr>
      </w:pPr>
      <w:r w:rsidRPr="00547563">
        <w:rPr>
          <w:rFonts w:ascii="Book Antiqua" w:hAnsi="Book Antiqua"/>
          <w:sz w:val="20"/>
          <w:lang w:val="sq-AL"/>
        </w:rPr>
        <w:t>Fig.2 Numri i grave në venimarrje në komunat e Republikës së Kosovës</w:t>
      </w:r>
    </w:p>
    <w:p w14:paraId="45AC59D9" w14:textId="77777777" w:rsidR="003516A9" w:rsidRPr="00B43F75" w:rsidRDefault="003516A9" w:rsidP="00725576">
      <w:pPr>
        <w:pStyle w:val="NoSpacing"/>
        <w:jc w:val="both"/>
        <w:rPr>
          <w:rFonts w:ascii="Book Antiqua" w:eastAsia="Times New Roman" w:hAnsi="Book Antiqua"/>
          <w:color w:val="auto"/>
          <w:sz w:val="22"/>
          <w:szCs w:val="22"/>
          <w:lang w:val="sq-AL"/>
        </w:rPr>
      </w:pPr>
    </w:p>
    <w:p w14:paraId="7FFFC341" w14:textId="77777777" w:rsidR="003516A9" w:rsidRPr="003516A9" w:rsidRDefault="003516A9" w:rsidP="003516A9">
      <w:pPr>
        <w:pStyle w:val="NoSpacing"/>
        <w:jc w:val="both"/>
        <w:rPr>
          <w:rFonts w:ascii="Book Antiqua" w:eastAsia="Times New Roman" w:hAnsi="Book Antiqua"/>
          <w:color w:val="auto"/>
          <w:sz w:val="22"/>
          <w:szCs w:val="22"/>
          <w:lang w:val="sq-AL"/>
        </w:rPr>
      </w:pPr>
    </w:p>
    <w:p w14:paraId="279FA6E7" w14:textId="77777777" w:rsidR="000E3CED" w:rsidRPr="00206DCF" w:rsidRDefault="000E3CED" w:rsidP="000E3CED">
      <w:pPr>
        <w:pStyle w:val="NoSpacing"/>
        <w:jc w:val="both"/>
        <w:rPr>
          <w:rFonts w:ascii="Book Antiqua" w:hAnsi="Book Antiqua" w:cstheme="minorHAnsi"/>
          <w:color w:val="auto"/>
          <w:sz w:val="22"/>
          <w:szCs w:val="22"/>
        </w:rPr>
      </w:pPr>
      <w:r w:rsidRPr="00206DCF">
        <w:rPr>
          <w:rFonts w:ascii="Book Antiqua" w:hAnsi="Book Antiqua" w:cstheme="minorHAnsi"/>
          <w:color w:val="auto"/>
          <w:sz w:val="22"/>
          <w:szCs w:val="22"/>
          <w:lang w:val="sq-AL"/>
        </w:rPr>
        <w:t>Ligjit për Barazi Gjinore garanton një përfaqësim 50-50, por që mund të them që realizimi i këtij ligji në praktikë mbetet sfidues.</w:t>
      </w:r>
      <w:r w:rsidRPr="00206DCF">
        <w:rPr>
          <w:rFonts w:ascii="Book Antiqua" w:hAnsi="Book Antiqua" w:cstheme="minorHAnsi"/>
          <w:color w:val="auto"/>
          <w:sz w:val="22"/>
          <w:szCs w:val="22"/>
        </w:rPr>
        <w:t xml:space="preserve"> </w:t>
      </w:r>
      <w:r w:rsidRPr="00206DCF">
        <w:rPr>
          <w:rFonts w:ascii="Book Antiqua" w:hAnsi="Book Antiqua" w:cstheme="minorHAnsi"/>
          <w:color w:val="auto"/>
          <w:sz w:val="22"/>
          <w:szCs w:val="22"/>
          <w:lang w:val="sq-AL"/>
        </w:rPr>
        <w:t xml:space="preserve">Për mos respektim të ligjit nga ana e komunave, MAPL, ka proceduar 7 (shtatë) kërkesa në gjykatën kompetente, ndërsa nga lëndët e proceduar ende nuk kemi vendime të gjykatës. </w:t>
      </w:r>
    </w:p>
    <w:p w14:paraId="32D2C3A9" w14:textId="77777777" w:rsidR="000E3CED" w:rsidRPr="000E3CED" w:rsidRDefault="000E3CED" w:rsidP="000E3CED">
      <w:pPr>
        <w:pStyle w:val="NoSpacing"/>
        <w:jc w:val="both"/>
        <w:rPr>
          <w:rFonts w:ascii="Book Antiqua" w:hAnsi="Book Antiqua" w:cstheme="minorHAnsi"/>
          <w:sz w:val="22"/>
          <w:szCs w:val="22"/>
          <w:lang w:val="sq-AL"/>
        </w:rPr>
      </w:pPr>
    </w:p>
    <w:p w14:paraId="5AA8F8C5" w14:textId="77777777" w:rsidR="000E3CED" w:rsidRPr="000E3CED" w:rsidRDefault="000E3CED" w:rsidP="000E3CED">
      <w:pPr>
        <w:spacing w:line="240" w:lineRule="auto"/>
        <w:jc w:val="both"/>
        <w:rPr>
          <w:rFonts w:ascii="Book Antiqua" w:hAnsi="Book Antiqua" w:cstheme="minorHAnsi"/>
          <w:b/>
          <w:sz w:val="22"/>
          <w:szCs w:val="22"/>
        </w:rPr>
      </w:pPr>
      <w:proofErr w:type="spellStart"/>
      <w:r w:rsidRPr="000E3CED">
        <w:rPr>
          <w:rFonts w:ascii="Book Antiqua" w:eastAsia="Times New Roman" w:hAnsi="Book Antiqua" w:cstheme="minorHAnsi"/>
          <w:color w:val="000000"/>
          <w:sz w:val="22"/>
          <w:szCs w:val="22"/>
        </w:rPr>
        <w:t>Në</w:t>
      </w:r>
      <w:proofErr w:type="spellEnd"/>
      <w:r w:rsidRPr="000E3CED">
        <w:rPr>
          <w:rFonts w:ascii="Book Antiqua" w:eastAsia="Times New Roman" w:hAnsi="Book Antiqua" w:cstheme="minorHAnsi"/>
          <w:color w:val="000000"/>
          <w:sz w:val="22"/>
          <w:szCs w:val="22"/>
        </w:rPr>
        <w:t xml:space="preserve"> </w:t>
      </w:r>
      <w:proofErr w:type="spellStart"/>
      <w:r w:rsidRPr="000E3CED">
        <w:rPr>
          <w:rFonts w:ascii="Book Antiqua" w:eastAsia="Times New Roman" w:hAnsi="Book Antiqua" w:cstheme="minorHAnsi"/>
          <w:color w:val="000000"/>
          <w:sz w:val="22"/>
          <w:szCs w:val="22"/>
        </w:rPr>
        <w:t>komunat</w:t>
      </w:r>
      <w:proofErr w:type="spellEnd"/>
      <w:r w:rsidRPr="000E3CED">
        <w:rPr>
          <w:rFonts w:ascii="Book Antiqua" w:eastAsia="Times New Roman" w:hAnsi="Book Antiqua" w:cstheme="minorHAnsi"/>
          <w:color w:val="000000"/>
          <w:sz w:val="22"/>
          <w:szCs w:val="22"/>
        </w:rPr>
        <w:t xml:space="preserve"> e </w:t>
      </w:r>
      <w:proofErr w:type="spellStart"/>
      <w:r w:rsidRPr="000E3CED">
        <w:rPr>
          <w:rFonts w:ascii="Book Antiqua" w:eastAsia="Times New Roman" w:hAnsi="Book Antiqua" w:cstheme="minorHAnsi"/>
          <w:color w:val="000000"/>
          <w:sz w:val="22"/>
          <w:szCs w:val="22"/>
        </w:rPr>
        <w:t>Republikës</w:t>
      </w:r>
      <w:proofErr w:type="spellEnd"/>
      <w:r w:rsidRPr="000E3CED">
        <w:rPr>
          <w:rFonts w:ascii="Book Antiqua" w:eastAsia="Times New Roman" w:hAnsi="Book Antiqua" w:cstheme="minorHAnsi"/>
          <w:color w:val="000000"/>
          <w:sz w:val="22"/>
          <w:szCs w:val="22"/>
        </w:rPr>
        <w:t xml:space="preserve"> </w:t>
      </w:r>
      <w:proofErr w:type="spellStart"/>
      <w:r w:rsidRPr="000E3CED">
        <w:rPr>
          <w:rFonts w:ascii="Book Antiqua" w:eastAsia="Times New Roman" w:hAnsi="Book Antiqua" w:cstheme="minorHAnsi"/>
          <w:color w:val="000000"/>
          <w:sz w:val="22"/>
          <w:szCs w:val="22"/>
        </w:rPr>
        <w:t>së</w:t>
      </w:r>
      <w:proofErr w:type="spellEnd"/>
      <w:r w:rsidRPr="000E3CED">
        <w:rPr>
          <w:rFonts w:ascii="Book Antiqua" w:eastAsia="Times New Roman" w:hAnsi="Book Antiqua" w:cstheme="minorHAnsi"/>
          <w:color w:val="000000"/>
          <w:sz w:val="22"/>
          <w:szCs w:val="22"/>
        </w:rPr>
        <w:t xml:space="preserve"> </w:t>
      </w:r>
      <w:proofErr w:type="spellStart"/>
      <w:r w:rsidRPr="000E3CED">
        <w:rPr>
          <w:rFonts w:ascii="Book Antiqua" w:eastAsia="Times New Roman" w:hAnsi="Book Antiqua" w:cstheme="minorHAnsi"/>
          <w:color w:val="000000"/>
          <w:sz w:val="22"/>
          <w:szCs w:val="22"/>
        </w:rPr>
        <w:t>Kosovës</w:t>
      </w:r>
      <w:proofErr w:type="spellEnd"/>
      <w:r w:rsidRPr="000E3CED">
        <w:rPr>
          <w:rFonts w:ascii="Book Antiqua" w:eastAsia="Times New Roman" w:hAnsi="Book Antiqua" w:cstheme="minorHAnsi"/>
          <w:color w:val="000000"/>
          <w:sz w:val="22"/>
          <w:szCs w:val="22"/>
        </w:rPr>
        <w:t xml:space="preserve"> </w:t>
      </w:r>
      <w:proofErr w:type="spellStart"/>
      <w:r w:rsidRPr="000E3CED">
        <w:rPr>
          <w:rFonts w:ascii="Book Antiqua" w:eastAsia="Times New Roman" w:hAnsi="Book Antiqua" w:cstheme="minorHAnsi"/>
          <w:color w:val="000000"/>
          <w:sz w:val="22"/>
          <w:szCs w:val="22"/>
        </w:rPr>
        <w:t>gratë</w:t>
      </w:r>
      <w:proofErr w:type="spellEnd"/>
      <w:r w:rsidRPr="000E3CED">
        <w:rPr>
          <w:rFonts w:ascii="Book Antiqua" w:eastAsia="Times New Roman" w:hAnsi="Book Antiqua" w:cstheme="minorHAnsi"/>
          <w:color w:val="000000"/>
          <w:sz w:val="22"/>
          <w:szCs w:val="22"/>
        </w:rPr>
        <w:t xml:space="preserve"> </w:t>
      </w:r>
      <w:proofErr w:type="spellStart"/>
      <w:r w:rsidRPr="000E3CED">
        <w:rPr>
          <w:rFonts w:ascii="Book Antiqua" w:eastAsia="Times New Roman" w:hAnsi="Book Antiqua" w:cstheme="minorHAnsi"/>
          <w:color w:val="000000"/>
          <w:sz w:val="22"/>
          <w:szCs w:val="22"/>
        </w:rPr>
        <w:t>mbeten</w:t>
      </w:r>
      <w:proofErr w:type="spellEnd"/>
      <w:r w:rsidRPr="000E3CED">
        <w:rPr>
          <w:rFonts w:ascii="Book Antiqua" w:eastAsia="Times New Roman" w:hAnsi="Book Antiqua" w:cstheme="minorHAnsi"/>
          <w:color w:val="000000"/>
          <w:sz w:val="22"/>
          <w:szCs w:val="22"/>
        </w:rPr>
        <w:t xml:space="preserve"> </w:t>
      </w:r>
      <w:proofErr w:type="spellStart"/>
      <w:r w:rsidRPr="000E3CED">
        <w:rPr>
          <w:rFonts w:ascii="Book Antiqua" w:eastAsia="Times New Roman" w:hAnsi="Book Antiqua" w:cstheme="minorHAnsi"/>
          <w:color w:val="000000"/>
          <w:sz w:val="22"/>
          <w:szCs w:val="22"/>
        </w:rPr>
        <w:t>të</w:t>
      </w:r>
      <w:proofErr w:type="spellEnd"/>
      <w:r w:rsidRPr="000E3CED">
        <w:rPr>
          <w:rFonts w:ascii="Book Antiqua" w:eastAsia="Times New Roman" w:hAnsi="Book Antiqua" w:cstheme="minorHAnsi"/>
          <w:color w:val="000000"/>
          <w:sz w:val="22"/>
          <w:szCs w:val="22"/>
        </w:rPr>
        <w:t xml:space="preserve"> </w:t>
      </w:r>
      <w:proofErr w:type="spellStart"/>
      <w:r w:rsidRPr="000E3CED">
        <w:rPr>
          <w:rFonts w:ascii="Book Antiqua" w:eastAsia="Times New Roman" w:hAnsi="Book Antiqua" w:cstheme="minorHAnsi"/>
          <w:color w:val="000000"/>
          <w:sz w:val="22"/>
          <w:szCs w:val="22"/>
        </w:rPr>
        <w:t>nën-përfaqësuara</w:t>
      </w:r>
      <w:proofErr w:type="spellEnd"/>
      <w:r w:rsidRPr="000E3CED">
        <w:rPr>
          <w:rFonts w:ascii="Book Antiqua" w:eastAsia="Times New Roman" w:hAnsi="Book Antiqua" w:cstheme="minorHAnsi"/>
          <w:color w:val="000000"/>
          <w:sz w:val="22"/>
          <w:szCs w:val="22"/>
        </w:rPr>
        <w:t xml:space="preserve"> </w:t>
      </w:r>
      <w:proofErr w:type="spellStart"/>
      <w:r w:rsidRPr="000E3CED">
        <w:rPr>
          <w:rFonts w:ascii="Book Antiqua" w:eastAsia="Times New Roman" w:hAnsi="Book Antiqua" w:cstheme="minorHAnsi"/>
          <w:color w:val="000000"/>
          <w:sz w:val="22"/>
          <w:szCs w:val="22"/>
        </w:rPr>
        <w:t>në</w:t>
      </w:r>
      <w:proofErr w:type="spellEnd"/>
      <w:r w:rsidRPr="000E3CED">
        <w:rPr>
          <w:rFonts w:ascii="Book Antiqua" w:eastAsia="Times New Roman" w:hAnsi="Book Antiqua" w:cstheme="minorHAnsi"/>
          <w:color w:val="000000"/>
          <w:sz w:val="22"/>
          <w:szCs w:val="22"/>
        </w:rPr>
        <w:t xml:space="preserve"> </w:t>
      </w:r>
      <w:proofErr w:type="spellStart"/>
      <w:r w:rsidRPr="000E3CED">
        <w:rPr>
          <w:rFonts w:ascii="Book Antiqua" w:eastAsia="Times New Roman" w:hAnsi="Book Antiqua" w:cstheme="minorHAnsi"/>
          <w:color w:val="000000"/>
          <w:sz w:val="22"/>
          <w:szCs w:val="22"/>
        </w:rPr>
        <w:t>pozita</w:t>
      </w:r>
      <w:proofErr w:type="spellEnd"/>
      <w:r w:rsidRPr="000E3CED">
        <w:rPr>
          <w:rFonts w:ascii="Book Antiqua" w:eastAsia="Times New Roman" w:hAnsi="Book Antiqua" w:cstheme="minorHAnsi"/>
          <w:color w:val="000000"/>
          <w:sz w:val="22"/>
          <w:szCs w:val="22"/>
        </w:rPr>
        <w:t xml:space="preserve"> </w:t>
      </w:r>
      <w:proofErr w:type="spellStart"/>
      <w:r w:rsidRPr="000E3CED">
        <w:rPr>
          <w:rFonts w:ascii="Book Antiqua" w:eastAsia="Times New Roman" w:hAnsi="Book Antiqua" w:cstheme="minorHAnsi"/>
          <w:color w:val="000000"/>
          <w:sz w:val="22"/>
          <w:szCs w:val="22"/>
        </w:rPr>
        <w:t>vendimmarrëse</w:t>
      </w:r>
      <w:proofErr w:type="spellEnd"/>
      <w:r w:rsidRPr="000E3CED">
        <w:rPr>
          <w:rFonts w:ascii="Book Antiqua" w:eastAsia="Times New Roman" w:hAnsi="Book Antiqua" w:cstheme="minorHAnsi"/>
          <w:color w:val="000000"/>
          <w:sz w:val="22"/>
          <w:szCs w:val="22"/>
        </w:rPr>
        <w:t xml:space="preserve">. 38 </w:t>
      </w:r>
      <w:proofErr w:type="spellStart"/>
      <w:r w:rsidRPr="000E3CED">
        <w:rPr>
          <w:rFonts w:ascii="Book Antiqua" w:eastAsia="Times New Roman" w:hAnsi="Book Antiqua" w:cstheme="minorHAnsi"/>
          <w:color w:val="000000"/>
          <w:sz w:val="22"/>
          <w:szCs w:val="22"/>
        </w:rPr>
        <w:t>kryetarët</w:t>
      </w:r>
      <w:proofErr w:type="spellEnd"/>
      <w:r w:rsidRPr="000E3CED">
        <w:rPr>
          <w:rFonts w:ascii="Book Antiqua" w:eastAsia="Times New Roman" w:hAnsi="Book Antiqua" w:cstheme="minorHAnsi"/>
          <w:color w:val="000000"/>
          <w:sz w:val="22"/>
          <w:szCs w:val="22"/>
        </w:rPr>
        <w:t xml:space="preserve"> e </w:t>
      </w:r>
      <w:proofErr w:type="spellStart"/>
      <w:r w:rsidRPr="000E3CED">
        <w:rPr>
          <w:rFonts w:ascii="Book Antiqua" w:eastAsia="Times New Roman" w:hAnsi="Book Antiqua" w:cstheme="minorHAnsi"/>
          <w:color w:val="000000"/>
          <w:sz w:val="22"/>
          <w:szCs w:val="22"/>
        </w:rPr>
        <w:t>komunave</w:t>
      </w:r>
      <w:proofErr w:type="spellEnd"/>
      <w:r w:rsidRPr="000E3CED">
        <w:rPr>
          <w:rFonts w:ascii="Book Antiqua" w:eastAsia="Times New Roman" w:hAnsi="Book Antiqua" w:cstheme="minorHAnsi"/>
          <w:color w:val="000000"/>
          <w:sz w:val="22"/>
          <w:szCs w:val="22"/>
        </w:rPr>
        <w:t xml:space="preserve"> </w:t>
      </w:r>
      <w:proofErr w:type="spellStart"/>
      <w:r w:rsidRPr="000E3CED">
        <w:rPr>
          <w:rFonts w:ascii="Book Antiqua" w:eastAsia="Times New Roman" w:hAnsi="Book Antiqua" w:cstheme="minorHAnsi"/>
          <w:color w:val="000000"/>
          <w:sz w:val="22"/>
          <w:szCs w:val="22"/>
        </w:rPr>
        <w:t>të</w:t>
      </w:r>
      <w:proofErr w:type="spellEnd"/>
      <w:r w:rsidRPr="000E3CED">
        <w:rPr>
          <w:rFonts w:ascii="Book Antiqua" w:eastAsia="Times New Roman" w:hAnsi="Book Antiqua" w:cstheme="minorHAnsi"/>
          <w:color w:val="000000"/>
          <w:sz w:val="22"/>
          <w:szCs w:val="22"/>
        </w:rPr>
        <w:t xml:space="preserve"> </w:t>
      </w:r>
      <w:proofErr w:type="spellStart"/>
      <w:r w:rsidRPr="000E3CED">
        <w:rPr>
          <w:rFonts w:ascii="Book Antiqua" w:eastAsia="Times New Roman" w:hAnsi="Book Antiqua" w:cstheme="minorHAnsi"/>
          <w:color w:val="000000"/>
          <w:sz w:val="22"/>
          <w:szCs w:val="22"/>
        </w:rPr>
        <w:t>Kosovës</w:t>
      </w:r>
      <w:proofErr w:type="spellEnd"/>
      <w:r w:rsidRPr="000E3CED">
        <w:rPr>
          <w:rFonts w:ascii="Book Antiqua" w:eastAsia="Times New Roman" w:hAnsi="Book Antiqua" w:cstheme="minorHAnsi"/>
          <w:color w:val="000000"/>
          <w:sz w:val="22"/>
          <w:szCs w:val="22"/>
        </w:rPr>
        <w:t xml:space="preserve"> </w:t>
      </w:r>
      <w:proofErr w:type="spellStart"/>
      <w:r w:rsidRPr="000E3CED">
        <w:rPr>
          <w:rFonts w:ascii="Book Antiqua" w:eastAsia="Times New Roman" w:hAnsi="Book Antiqua" w:cstheme="minorHAnsi"/>
          <w:color w:val="000000"/>
          <w:sz w:val="22"/>
          <w:szCs w:val="22"/>
        </w:rPr>
        <w:t>janë</w:t>
      </w:r>
      <w:proofErr w:type="spellEnd"/>
      <w:r w:rsidRPr="000E3CED">
        <w:rPr>
          <w:rFonts w:ascii="Book Antiqua" w:eastAsia="Times New Roman" w:hAnsi="Book Antiqua" w:cstheme="minorHAnsi"/>
          <w:color w:val="000000"/>
          <w:sz w:val="22"/>
          <w:szCs w:val="22"/>
        </w:rPr>
        <w:t xml:space="preserve"> burra. Nga 38 </w:t>
      </w:r>
      <w:proofErr w:type="spellStart"/>
      <w:r w:rsidRPr="000E3CED">
        <w:rPr>
          <w:rFonts w:ascii="Book Antiqua" w:eastAsia="Times New Roman" w:hAnsi="Book Antiqua" w:cstheme="minorHAnsi"/>
          <w:color w:val="000000"/>
          <w:sz w:val="22"/>
          <w:szCs w:val="22"/>
        </w:rPr>
        <w:t>kryesues</w:t>
      </w:r>
      <w:proofErr w:type="spellEnd"/>
      <w:r w:rsidRPr="000E3CED">
        <w:rPr>
          <w:rFonts w:ascii="Book Antiqua" w:eastAsia="Times New Roman" w:hAnsi="Book Antiqua" w:cstheme="minorHAnsi"/>
          <w:color w:val="000000"/>
          <w:sz w:val="22"/>
          <w:szCs w:val="22"/>
        </w:rPr>
        <w:t xml:space="preserve"> </w:t>
      </w:r>
      <w:proofErr w:type="spellStart"/>
      <w:r w:rsidRPr="000E3CED">
        <w:rPr>
          <w:rFonts w:ascii="Book Antiqua" w:eastAsia="Times New Roman" w:hAnsi="Book Antiqua" w:cstheme="minorHAnsi"/>
          <w:color w:val="000000"/>
          <w:sz w:val="22"/>
          <w:szCs w:val="22"/>
        </w:rPr>
        <w:t>të</w:t>
      </w:r>
      <w:proofErr w:type="spellEnd"/>
      <w:r w:rsidRPr="000E3CED">
        <w:rPr>
          <w:rFonts w:ascii="Book Antiqua" w:eastAsia="Times New Roman" w:hAnsi="Book Antiqua" w:cstheme="minorHAnsi"/>
          <w:color w:val="000000"/>
          <w:sz w:val="22"/>
          <w:szCs w:val="22"/>
        </w:rPr>
        <w:t xml:space="preserve"> </w:t>
      </w:r>
      <w:proofErr w:type="spellStart"/>
      <w:r w:rsidRPr="000E3CED">
        <w:rPr>
          <w:rFonts w:ascii="Book Antiqua" w:eastAsia="Times New Roman" w:hAnsi="Book Antiqua" w:cstheme="minorHAnsi"/>
          <w:color w:val="000000"/>
          <w:sz w:val="22"/>
          <w:szCs w:val="22"/>
        </w:rPr>
        <w:t>kuvendeve</w:t>
      </w:r>
      <w:proofErr w:type="spellEnd"/>
      <w:r w:rsidRPr="000E3CED">
        <w:rPr>
          <w:rFonts w:ascii="Book Antiqua" w:eastAsia="Times New Roman" w:hAnsi="Book Antiqua" w:cstheme="minorHAnsi"/>
          <w:color w:val="000000"/>
          <w:sz w:val="22"/>
          <w:szCs w:val="22"/>
        </w:rPr>
        <w:t xml:space="preserve"> </w:t>
      </w:r>
      <w:proofErr w:type="spellStart"/>
      <w:r w:rsidRPr="000E3CED">
        <w:rPr>
          <w:rFonts w:ascii="Book Antiqua" w:eastAsia="Times New Roman" w:hAnsi="Book Antiqua" w:cstheme="minorHAnsi"/>
          <w:color w:val="000000"/>
          <w:sz w:val="22"/>
          <w:szCs w:val="22"/>
        </w:rPr>
        <w:t>komunale</w:t>
      </w:r>
      <w:proofErr w:type="spellEnd"/>
      <w:r w:rsidRPr="000E3CED">
        <w:rPr>
          <w:rFonts w:ascii="Book Antiqua" w:eastAsia="Times New Roman" w:hAnsi="Book Antiqua" w:cstheme="minorHAnsi"/>
          <w:color w:val="000000"/>
          <w:sz w:val="22"/>
          <w:szCs w:val="22"/>
        </w:rPr>
        <w:t xml:space="preserve">, 32 </w:t>
      </w:r>
      <w:proofErr w:type="spellStart"/>
      <w:r w:rsidRPr="000E3CED">
        <w:rPr>
          <w:rFonts w:ascii="Book Antiqua" w:eastAsia="Times New Roman" w:hAnsi="Book Antiqua" w:cstheme="minorHAnsi"/>
          <w:color w:val="000000"/>
          <w:sz w:val="22"/>
          <w:szCs w:val="22"/>
        </w:rPr>
        <w:t>janë</w:t>
      </w:r>
      <w:proofErr w:type="spellEnd"/>
      <w:r w:rsidRPr="000E3CED">
        <w:rPr>
          <w:rFonts w:ascii="Book Antiqua" w:eastAsia="Times New Roman" w:hAnsi="Book Antiqua" w:cstheme="minorHAnsi"/>
          <w:color w:val="000000"/>
          <w:sz w:val="22"/>
          <w:szCs w:val="22"/>
        </w:rPr>
        <w:t xml:space="preserve"> burra </w:t>
      </w:r>
      <w:proofErr w:type="spellStart"/>
      <w:r w:rsidRPr="000E3CED">
        <w:rPr>
          <w:rFonts w:ascii="Book Antiqua" w:eastAsia="Times New Roman" w:hAnsi="Book Antiqua" w:cstheme="minorHAnsi"/>
          <w:color w:val="000000"/>
          <w:sz w:val="22"/>
          <w:szCs w:val="22"/>
        </w:rPr>
        <w:t>dhe</w:t>
      </w:r>
      <w:proofErr w:type="spellEnd"/>
      <w:r w:rsidRPr="000E3CED">
        <w:rPr>
          <w:rFonts w:ascii="Book Antiqua" w:eastAsia="Times New Roman" w:hAnsi="Book Antiqua" w:cstheme="minorHAnsi"/>
          <w:color w:val="000000"/>
          <w:sz w:val="22"/>
          <w:szCs w:val="22"/>
        </w:rPr>
        <w:t xml:space="preserve"> </w:t>
      </w:r>
      <w:proofErr w:type="spellStart"/>
      <w:r w:rsidRPr="000E3CED">
        <w:rPr>
          <w:rFonts w:ascii="Book Antiqua" w:eastAsia="Times New Roman" w:hAnsi="Book Antiqua" w:cstheme="minorHAnsi"/>
          <w:color w:val="000000"/>
          <w:sz w:val="22"/>
          <w:szCs w:val="22"/>
        </w:rPr>
        <w:t>vetëm</w:t>
      </w:r>
      <w:proofErr w:type="spellEnd"/>
      <w:r w:rsidRPr="000E3CED">
        <w:rPr>
          <w:rFonts w:ascii="Book Antiqua" w:eastAsia="Times New Roman" w:hAnsi="Book Antiqua" w:cstheme="minorHAnsi"/>
          <w:color w:val="000000"/>
          <w:sz w:val="22"/>
          <w:szCs w:val="22"/>
        </w:rPr>
        <w:t xml:space="preserve"> 6 </w:t>
      </w:r>
      <w:proofErr w:type="spellStart"/>
      <w:r w:rsidRPr="000E3CED">
        <w:rPr>
          <w:rFonts w:ascii="Book Antiqua" w:eastAsia="Times New Roman" w:hAnsi="Book Antiqua" w:cstheme="minorHAnsi"/>
          <w:color w:val="000000"/>
          <w:sz w:val="22"/>
          <w:szCs w:val="22"/>
        </w:rPr>
        <w:t>janë</w:t>
      </w:r>
      <w:proofErr w:type="spellEnd"/>
      <w:r w:rsidRPr="000E3CED">
        <w:rPr>
          <w:rFonts w:ascii="Book Antiqua" w:eastAsia="Times New Roman" w:hAnsi="Book Antiqua" w:cstheme="minorHAnsi"/>
          <w:color w:val="000000"/>
          <w:sz w:val="22"/>
          <w:szCs w:val="22"/>
        </w:rPr>
        <w:t xml:space="preserve"> </w:t>
      </w:r>
      <w:proofErr w:type="spellStart"/>
      <w:r w:rsidRPr="000E3CED">
        <w:rPr>
          <w:rFonts w:ascii="Book Antiqua" w:eastAsia="Times New Roman" w:hAnsi="Book Antiqua" w:cstheme="minorHAnsi"/>
          <w:color w:val="000000"/>
          <w:sz w:val="22"/>
          <w:szCs w:val="22"/>
        </w:rPr>
        <w:t>gra</w:t>
      </w:r>
      <w:proofErr w:type="spellEnd"/>
      <w:r w:rsidRPr="000E3CED">
        <w:rPr>
          <w:rFonts w:ascii="Book Antiqua" w:eastAsia="Times New Roman" w:hAnsi="Book Antiqua" w:cstheme="minorHAnsi"/>
          <w:color w:val="000000"/>
          <w:sz w:val="22"/>
          <w:szCs w:val="22"/>
        </w:rPr>
        <w:t>.</w:t>
      </w:r>
      <w:r w:rsidRPr="000E3CED">
        <w:rPr>
          <w:rFonts w:ascii="Book Antiqua" w:hAnsi="Book Antiqua" w:cstheme="minorHAnsi"/>
          <w:sz w:val="22"/>
          <w:szCs w:val="22"/>
          <w:shd w:val="clear" w:color="auto" w:fill="FFFFFF"/>
        </w:rPr>
        <w:t xml:space="preserve"> </w:t>
      </w:r>
      <w:proofErr w:type="spellStart"/>
      <w:r w:rsidRPr="000E3CED">
        <w:rPr>
          <w:rFonts w:ascii="Book Antiqua" w:hAnsi="Book Antiqua" w:cstheme="minorHAnsi"/>
          <w:sz w:val="22"/>
          <w:szCs w:val="22"/>
          <w:shd w:val="clear" w:color="auto" w:fill="FFFFFF"/>
        </w:rPr>
        <w:t>Në</w:t>
      </w:r>
      <w:proofErr w:type="spellEnd"/>
      <w:r w:rsidRPr="000E3CED">
        <w:rPr>
          <w:rFonts w:ascii="Book Antiqua" w:hAnsi="Book Antiqua" w:cstheme="minorHAnsi"/>
          <w:sz w:val="22"/>
          <w:szCs w:val="22"/>
          <w:shd w:val="clear" w:color="auto" w:fill="FFFFFF"/>
        </w:rPr>
        <w:t xml:space="preserve"> 38 </w:t>
      </w:r>
      <w:proofErr w:type="spellStart"/>
      <w:r w:rsidRPr="000E3CED">
        <w:rPr>
          <w:rFonts w:ascii="Book Antiqua" w:hAnsi="Book Antiqua" w:cstheme="minorHAnsi"/>
          <w:sz w:val="22"/>
          <w:szCs w:val="22"/>
          <w:shd w:val="clear" w:color="auto" w:fill="FFFFFF"/>
        </w:rPr>
        <w:t>komuna</w:t>
      </w:r>
      <w:proofErr w:type="spellEnd"/>
      <w:r w:rsidRPr="000E3CED">
        <w:rPr>
          <w:rFonts w:ascii="Book Antiqua" w:hAnsi="Book Antiqua" w:cstheme="minorHAnsi"/>
          <w:sz w:val="22"/>
          <w:szCs w:val="22"/>
          <w:shd w:val="clear" w:color="auto" w:fill="FFFFFF"/>
        </w:rPr>
        <w:t xml:space="preserve"> </w:t>
      </w:r>
      <w:proofErr w:type="spellStart"/>
      <w:r w:rsidRPr="000E3CED">
        <w:rPr>
          <w:rFonts w:ascii="Book Antiqua" w:hAnsi="Book Antiqua" w:cstheme="minorHAnsi"/>
          <w:sz w:val="22"/>
          <w:szCs w:val="22"/>
          <w:shd w:val="clear" w:color="auto" w:fill="FFFFFF"/>
        </w:rPr>
        <w:t>janë</w:t>
      </w:r>
      <w:proofErr w:type="spellEnd"/>
      <w:r w:rsidRPr="000E3CED">
        <w:rPr>
          <w:rFonts w:ascii="Book Antiqua" w:hAnsi="Book Antiqua" w:cstheme="minorHAnsi"/>
          <w:sz w:val="22"/>
          <w:szCs w:val="22"/>
          <w:shd w:val="clear" w:color="auto" w:fill="FFFFFF"/>
        </w:rPr>
        <w:t xml:space="preserve"> </w:t>
      </w:r>
      <w:proofErr w:type="spellStart"/>
      <w:r w:rsidRPr="000E3CED">
        <w:rPr>
          <w:rFonts w:ascii="Book Antiqua" w:hAnsi="Book Antiqua" w:cstheme="minorHAnsi"/>
          <w:sz w:val="22"/>
          <w:szCs w:val="22"/>
          <w:shd w:val="clear" w:color="auto" w:fill="FFFFFF"/>
        </w:rPr>
        <w:t>emëruar</w:t>
      </w:r>
      <w:proofErr w:type="spellEnd"/>
      <w:r w:rsidRPr="000E3CED">
        <w:rPr>
          <w:rFonts w:ascii="Book Antiqua" w:hAnsi="Book Antiqua" w:cstheme="minorHAnsi"/>
          <w:sz w:val="22"/>
          <w:szCs w:val="22"/>
          <w:shd w:val="clear" w:color="auto" w:fill="FFFFFF"/>
        </w:rPr>
        <w:t xml:space="preserve"> </w:t>
      </w:r>
      <w:proofErr w:type="spellStart"/>
      <w:r w:rsidRPr="000E3CED">
        <w:rPr>
          <w:rFonts w:ascii="Book Antiqua" w:hAnsi="Book Antiqua" w:cstheme="minorHAnsi"/>
          <w:sz w:val="22"/>
          <w:szCs w:val="22"/>
          <w:shd w:val="clear" w:color="auto" w:fill="FFFFFF"/>
        </w:rPr>
        <w:t>drejtoret</w:t>
      </w:r>
      <w:proofErr w:type="spellEnd"/>
      <w:r w:rsidRPr="000E3CED">
        <w:rPr>
          <w:rFonts w:ascii="Book Antiqua" w:hAnsi="Book Antiqua" w:cstheme="minorHAnsi"/>
          <w:sz w:val="22"/>
          <w:szCs w:val="22"/>
          <w:shd w:val="clear" w:color="auto" w:fill="FFFFFF"/>
        </w:rPr>
        <w:t xml:space="preserve"> e </w:t>
      </w:r>
      <w:proofErr w:type="spellStart"/>
      <w:r w:rsidRPr="000E3CED">
        <w:rPr>
          <w:rFonts w:ascii="Book Antiqua" w:hAnsi="Book Antiqua" w:cstheme="minorHAnsi"/>
          <w:sz w:val="22"/>
          <w:szCs w:val="22"/>
          <w:shd w:val="clear" w:color="auto" w:fill="FFFFFF"/>
        </w:rPr>
        <w:t>drejtorive</w:t>
      </w:r>
      <w:proofErr w:type="spellEnd"/>
      <w:r w:rsidRPr="000E3CED">
        <w:rPr>
          <w:rFonts w:ascii="Book Antiqua" w:hAnsi="Book Antiqua" w:cstheme="minorHAnsi"/>
          <w:sz w:val="22"/>
          <w:szCs w:val="22"/>
          <w:shd w:val="clear" w:color="auto" w:fill="FFFFFF"/>
        </w:rPr>
        <w:t xml:space="preserve"> </w:t>
      </w:r>
      <w:proofErr w:type="spellStart"/>
      <w:r w:rsidRPr="000E3CED">
        <w:rPr>
          <w:rFonts w:ascii="Book Antiqua" w:hAnsi="Book Antiqua" w:cstheme="minorHAnsi"/>
          <w:sz w:val="22"/>
          <w:szCs w:val="22"/>
          <w:shd w:val="clear" w:color="auto" w:fill="FFFFFF"/>
        </w:rPr>
        <w:t>komunale</w:t>
      </w:r>
      <w:proofErr w:type="spellEnd"/>
      <w:r w:rsidRPr="000E3CED">
        <w:rPr>
          <w:rFonts w:ascii="Book Antiqua" w:hAnsi="Book Antiqua" w:cstheme="minorHAnsi"/>
          <w:sz w:val="22"/>
          <w:szCs w:val="22"/>
          <w:shd w:val="clear" w:color="auto" w:fill="FFFFFF"/>
        </w:rPr>
        <w:t xml:space="preserve"> apo </w:t>
      </w:r>
      <w:proofErr w:type="spellStart"/>
      <w:r w:rsidRPr="000E3CED">
        <w:rPr>
          <w:rFonts w:ascii="Book Antiqua" w:hAnsi="Book Antiqua" w:cstheme="minorHAnsi"/>
          <w:sz w:val="22"/>
          <w:szCs w:val="22"/>
          <w:shd w:val="clear" w:color="auto" w:fill="FFFFFF"/>
        </w:rPr>
        <w:t>gjithsejtë</w:t>
      </w:r>
      <w:proofErr w:type="spellEnd"/>
      <w:r w:rsidRPr="000E3CED">
        <w:rPr>
          <w:rFonts w:ascii="Book Antiqua" w:hAnsi="Book Antiqua" w:cstheme="minorHAnsi"/>
          <w:sz w:val="22"/>
          <w:szCs w:val="22"/>
          <w:shd w:val="clear" w:color="auto" w:fill="FFFFFF"/>
        </w:rPr>
        <w:t xml:space="preserve"> 372 </w:t>
      </w:r>
      <w:proofErr w:type="spellStart"/>
      <w:r w:rsidRPr="000E3CED">
        <w:rPr>
          <w:rFonts w:ascii="Book Antiqua" w:hAnsi="Book Antiqua" w:cstheme="minorHAnsi"/>
          <w:sz w:val="22"/>
          <w:szCs w:val="22"/>
          <w:shd w:val="clear" w:color="auto" w:fill="FFFFFF"/>
        </w:rPr>
        <w:lastRenderedPageBreak/>
        <w:t>drejtorë</w:t>
      </w:r>
      <w:proofErr w:type="spellEnd"/>
      <w:r w:rsidRPr="000E3CED">
        <w:rPr>
          <w:rFonts w:ascii="Book Antiqua" w:hAnsi="Book Antiqua" w:cstheme="minorHAnsi"/>
          <w:sz w:val="22"/>
          <w:szCs w:val="22"/>
          <w:shd w:val="clear" w:color="auto" w:fill="FFFFFF"/>
        </w:rPr>
        <w:t xml:space="preserve">. Nga </w:t>
      </w:r>
      <w:proofErr w:type="spellStart"/>
      <w:r w:rsidRPr="000E3CED">
        <w:rPr>
          <w:rFonts w:ascii="Book Antiqua" w:hAnsi="Book Antiqua" w:cstheme="minorHAnsi"/>
          <w:sz w:val="22"/>
          <w:szCs w:val="22"/>
          <w:shd w:val="clear" w:color="auto" w:fill="FFFFFF"/>
        </w:rPr>
        <w:t>këto</w:t>
      </w:r>
      <w:proofErr w:type="spellEnd"/>
      <w:r w:rsidRPr="000E3CED">
        <w:rPr>
          <w:rFonts w:ascii="Book Antiqua" w:hAnsi="Book Antiqua" w:cstheme="minorHAnsi"/>
          <w:sz w:val="22"/>
          <w:szCs w:val="22"/>
          <w:shd w:val="clear" w:color="auto" w:fill="FFFFFF"/>
        </w:rPr>
        <w:t xml:space="preserve"> </w:t>
      </w:r>
      <w:proofErr w:type="spellStart"/>
      <w:r w:rsidRPr="000E3CED">
        <w:rPr>
          <w:rFonts w:ascii="Book Antiqua" w:hAnsi="Book Antiqua" w:cstheme="minorHAnsi"/>
          <w:sz w:val="22"/>
          <w:szCs w:val="22"/>
          <w:shd w:val="clear" w:color="auto" w:fill="FFFFFF"/>
        </w:rPr>
        <w:t>të</w:t>
      </w:r>
      <w:proofErr w:type="spellEnd"/>
      <w:r w:rsidRPr="000E3CED">
        <w:rPr>
          <w:rFonts w:ascii="Book Antiqua" w:hAnsi="Book Antiqua" w:cstheme="minorHAnsi"/>
          <w:sz w:val="22"/>
          <w:szCs w:val="22"/>
          <w:shd w:val="clear" w:color="auto" w:fill="FFFFFF"/>
        </w:rPr>
        <w:t xml:space="preserve"> </w:t>
      </w:r>
      <w:proofErr w:type="spellStart"/>
      <w:r w:rsidRPr="000E3CED">
        <w:rPr>
          <w:rFonts w:ascii="Book Antiqua" w:hAnsi="Book Antiqua" w:cstheme="minorHAnsi"/>
          <w:sz w:val="22"/>
          <w:szCs w:val="22"/>
          <w:shd w:val="clear" w:color="auto" w:fill="FFFFFF"/>
        </w:rPr>
        <w:t>dhëna</w:t>
      </w:r>
      <w:proofErr w:type="spellEnd"/>
      <w:r w:rsidRPr="000E3CED">
        <w:rPr>
          <w:rFonts w:ascii="Book Antiqua" w:hAnsi="Book Antiqua" w:cstheme="minorHAnsi"/>
          <w:sz w:val="22"/>
          <w:szCs w:val="22"/>
          <w:shd w:val="clear" w:color="auto" w:fill="FFFFFF"/>
        </w:rPr>
        <w:t xml:space="preserve"> </w:t>
      </w:r>
      <w:proofErr w:type="spellStart"/>
      <w:r w:rsidRPr="000E3CED">
        <w:rPr>
          <w:rFonts w:ascii="Book Antiqua" w:hAnsi="Book Antiqua" w:cstheme="minorHAnsi"/>
          <w:sz w:val="22"/>
          <w:szCs w:val="22"/>
          <w:shd w:val="clear" w:color="auto" w:fill="FFFFFF"/>
        </w:rPr>
        <w:t>vërejmë</w:t>
      </w:r>
      <w:proofErr w:type="spellEnd"/>
      <w:r w:rsidRPr="000E3CED">
        <w:rPr>
          <w:rFonts w:ascii="Book Antiqua" w:hAnsi="Book Antiqua" w:cstheme="minorHAnsi"/>
          <w:sz w:val="22"/>
          <w:szCs w:val="22"/>
          <w:shd w:val="clear" w:color="auto" w:fill="FFFFFF"/>
        </w:rPr>
        <w:t xml:space="preserve"> se, </w:t>
      </w:r>
      <w:proofErr w:type="spellStart"/>
      <w:r w:rsidRPr="000E3CED">
        <w:rPr>
          <w:rFonts w:ascii="Book Antiqua" w:hAnsi="Book Antiqua" w:cstheme="minorHAnsi"/>
          <w:sz w:val="22"/>
          <w:szCs w:val="22"/>
          <w:shd w:val="clear" w:color="auto" w:fill="FFFFFF"/>
        </w:rPr>
        <w:t>janë</w:t>
      </w:r>
      <w:proofErr w:type="spellEnd"/>
      <w:r w:rsidRPr="000E3CED">
        <w:rPr>
          <w:rFonts w:ascii="Book Antiqua" w:hAnsi="Book Antiqua" w:cstheme="minorHAnsi"/>
          <w:sz w:val="22"/>
          <w:szCs w:val="22"/>
          <w:shd w:val="clear" w:color="auto" w:fill="FFFFFF"/>
        </w:rPr>
        <w:t xml:space="preserve"> (79) </w:t>
      </w:r>
      <w:proofErr w:type="spellStart"/>
      <w:r w:rsidRPr="000E3CED">
        <w:rPr>
          <w:rFonts w:ascii="Book Antiqua" w:hAnsi="Book Antiqua" w:cstheme="minorHAnsi"/>
          <w:sz w:val="22"/>
          <w:szCs w:val="22"/>
          <w:shd w:val="clear" w:color="auto" w:fill="FFFFFF"/>
        </w:rPr>
        <w:t>gra</w:t>
      </w:r>
      <w:proofErr w:type="spellEnd"/>
      <w:r w:rsidRPr="000E3CED">
        <w:rPr>
          <w:rFonts w:ascii="Book Antiqua" w:hAnsi="Book Antiqua" w:cstheme="minorHAnsi"/>
          <w:sz w:val="22"/>
          <w:szCs w:val="22"/>
          <w:shd w:val="clear" w:color="auto" w:fill="FFFFFF"/>
        </w:rPr>
        <w:t xml:space="preserve"> </w:t>
      </w:r>
      <w:proofErr w:type="spellStart"/>
      <w:r w:rsidRPr="000E3CED">
        <w:rPr>
          <w:rFonts w:ascii="Book Antiqua" w:hAnsi="Book Antiqua" w:cstheme="minorHAnsi"/>
          <w:sz w:val="22"/>
          <w:szCs w:val="22"/>
          <w:shd w:val="clear" w:color="auto" w:fill="FFFFFF"/>
        </w:rPr>
        <w:t>të</w:t>
      </w:r>
      <w:proofErr w:type="spellEnd"/>
      <w:r w:rsidRPr="000E3CED">
        <w:rPr>
          <w:rFonts w:ascii="Book Antiqua" w:hAnsi="Book Antiqua" w:cstheme="minorHAnsi"/>
          <w:sz w:val="22"/>
          <w:szCs w:val="22"/>
          <w:shd w:val="clear" w:color="auto" w:fill="FFFFFF"/>
        </w:rPr>
        <w:t xml:space="preserve"> </w:t>
      </w:r>
      <w:proofErr w:type="spellStart"/>
      <w:r w:rsidRPr="000E3CED">
        <w:rPr>
          <w:rFonts w:ascii="Book Antiqua" w:hAnsi="Book Antiqua" w:cstheme="minorHAnsi"/>
          <w:sz w:val="22"/>
          <w:szCs w:val="22"/>
          <w:shd w:val="clear" w:color="auto" w:fill="FFFFFF"/>
        </w:rPr>
        <w:t>emëruara</w:t>
      </w:r>
      <w:proofErr w:type="spellEnd"/>
      <w:r w:rsidRPr="000E3CED">
        <w:rPr>
          <w:rFonts w:ascii="Book Antiqua" w:hAnsi="Book Antiqua" w:cstheme="minorHAnsi"/>
          <w:sz w:val="22"/>
          <w:szCs w:val="22"/>
          <w:shd w:val="clear" w:color="auto" w:fill="FFFFFF"/>
        </w:rPr>
        <w:t xml:space="preserve"> </w:t>
      </w:r>
      <w:proofErr w:type="spellStart"/>
      <w:r w:rsidRPr="000E3CED">
        <w:rPr>
          <w:rFonts w:ascii="Book Antiqua" w:hAnsi="Book Antiqua" w:cstheme="minorHAnsi"/>
          <w:sz w:val="22"/>
          <w:szCs w:val="22"/>
          <w:shd w:val="clear" w:color="auto" w:fill="FFFFFF"/>
        </w:rPr>
        <w:t>në</w:t>
      </w:r>
      <w:proofErr w:type="spellEnd"/>
      <w:r w:rsidRPr="000E3CED">
        <w:rPr>
          <w:rFonts w:ascii="Book Antiqua" w:hAnsi="Book Antiqua" w:cstheme="minorHAnsi"/>
          <w:sz w:val="22"/>
          <w:szCs w:val="22"/>
          <w:shd w:val="clear" w:color="auto" w:fill="FFFFFF"/>
        </w:rPr>
        <w:t xml:space="preserve"> </w:t>
      </w:r>
      <w:proofErr w:type="spellStart"/>
      <w:r w:rsidRPr="000E3CED">
        <w:rPr>
          <w:rFonts w:ascii="Book Antiqua" w:hAnsi="Book Antiqua" w:cstheme="minorHAnsi"/>
          <w:sz w:val="22"/>
          <w:szCs w:val="22"/>
          <w:shd w:val="clear" w:color="auto" w:fill="FFFFFF"/>
        </w:rPr>
        <w:t>këto</w:t>
      </w:r>
      <w:proofErr w:type="spellEnd"/>
      <w:r w:rsidRPr="000E3CED">
        <w:rPr>
          <w:rFonts w:ascii="Book Antiqua" w:hAnsi="Book Antiqua" w:cstheme="minorHAnsi"/>
          <w:sz w:val="22"/>
          <w:szCs w:val="22"/>
          <w:shd w:val="clear" w:color="auto" w:fill="FFFFFF"/>
        </w:rPr>
        <w:t xml:space="preserve"> </w:t>
      </w:r>
      <w:proofErr w:type="spellStart"/>
      <w:r w:rsidRPr="000E3CED">
        <w:rPr>
          <w:rFonts w:ascii="Book Antiqua" w:hAnsi="Book Antiqua" w:cstheme="minorHAnsi"/>
          <w:sz w:val="22"/>
          <w:szCs w:val="22"/>
          <w:shd w:val="clear" w:color="auto" w:fill="FFFFFF"/>
        </w:rPr>
        <w:t>pozita</w:t>
      </w:r>
      <w:proofErr w:type="spellEnd"/>
      <w:r w:rsidRPr="000E3CED">
        <w:rPr>
          <w:rFonts w:ascii="Book Antiqua" w:hAnsi="Book Antiqua" w:cstheme="minorHAnsi"/>
          <w:sz w:val="22"/>
          <w:szCs w:val="22"/>
          <w:shd w:val="clear" w:color="auto" w:fill="FFFFFF"/>
        </w:rPr>
        <w:t xml:space="preserve"> </w:t>
      </w:r>
      <w:proofErr w:type="spellStart"/>
      <w:r w:rsidRPr="000E3CED">
        <w:rPr>
          <w:rFonts w:ascii="Book Antiqua" w:hAnsi="Book Antiqua" w:cstheme="minorHAnsi"/>
          <w:sz w:val="22"/>
          <w:szCs w:val="22"/>
          <w:shd w:val="clear" w:color="auto" w:fill="FFFFFF"/>
        </w:rPr>
        <w:t>ndërsa</w:t>
      </w:r>
      <w:proofErr w:type="spellEnd"/>
      <w:r w:rsidRPr="000E3CED">
        <w:rPr>
          <w:rFonts w:ascii="Book Antiqua" w:hAnsi="Book Antiqua" w:cstheme="minorHAnsi"/>
          <w:sz w:val="22"/>
          <w:szCs w:val="22"/>
          <w:shd w:val="clear" w:color="auto" w:fill="FFFFFF"/>
        </w:rPr>
        <w:t xml:space="preserve"> </w:t>
      </w:r>
      <w:proofErr w:type="spellStart"/>
      <w:r w:rsidRPr="000E3CED">
        <w:rPr>
          <w:rFonts w:ascii="Book Antiqua" w:hAnsi="Book Antiqua" w:cstheme="minorHAnsi"/>
          <w:sz w:val="22"/>
          <w:szCs w:val="22"/>
          <w:shd w:val="clear" w:color="auto" w:fill="FFFFFF"/>
        </w:rPr>
        <w:t>janë</w:t>
      </w:r>
      <w:proofErr w:type="spellEnd"/>
      <w:r w:rsidRPr="000E3CED">
        <w:rPr>
          <w:rFonts w:ascii="Book Antiqua" w:hAnsi="Book Antiqua" w:cstheme="minorHAnsi"/>
          <w:sz w:val="22"/>
          <w:szCs w:val="22"/>
          <w:shd w:val="clear" w:color="auto" w:fill="FFFFFF"/>
        </w:rPr>
        <w:t xml:space="preserve"> (293) burra. </w:t>
      </w:r>
      <w:proofErr w:type="spellStart"/>
      <w:r w:rsidRPr="000E3CED">
        <w:rPr>
          <w:rFonts w:ascii="Book Antiqua" w:hAnsi="Book Antiqua" w:cstheme="minorHAnsi"/>
          <w:sz w:val="22"/>
          <w:szCs w:val="22"/>
          <w:shd w:val="clear" w:color="auto" w:fill="FFFFFF"/>
        </w:rPr>
        <w:t>Komuna</w:t>
      </w:r>
      <w:proofErr w:type="spellEnd"/>
      <w:r w:rsidRPr="000E3CED">
        <w:rPr>
          <w:rFonts w:ascii="Book Antiqua" w:hAnsi="Book Antiqua" w:cstheme="minorHAnsi"/>
          <w:sz w:val="22"/>
          <w:szCs w:val="22"/>
          <w:shd w:val="clear" w:color="auto" w:fill="FFFFFF"/>
        </w:rPr>
        <w:t xml:space="preserve"> e </w:t>
      </w:r>
      <w:proofErr w:type="spellStart"/>
      <w:r w:rsidRPr="000E3CED">
        <w:rPr>
          <w:rFonts w:ascii="Book Antiqua" w:hAnsi="Book Antiqua" w:cstheme="minorHAnsi"/>
          <w:sz w:val="22"/>
          <w:szCs w:val="22"/>
          <w:shd w:val="clear" w:color="auto" w:fill="FFFFFF"/>
        </w:rPr>
        <w:t>Gllogocit</w:t>
      </w:r>
      <w:proofErr w:type="spellEnd"/>
      <w:r w:rsidRPr="000E3CED">
        <w:rPr>
          <w:rFonts w:ascii="Book Antiqua" w:hAnsi="Book Antiqua" w:cstheme="minorHAnsi"/>
          <w:sz w:val="22"/>
          <w:szCs w:val="22"/>
          <w:shd w:val="clear" w:color="auto" w:fill="FFFFFF"/>
        </w:rPr>
        <w:t xml:space="preserve">, </w:t>
      </w:r>
      <w:proofErr w:type="spellStart"/>
      <w:r w:rsidRPr="000E3CED">
        <w:rPr>
          <w:rFonts w:ascii="Book Antiqua" w:hAnsi="Book Antiqua" w:cstheme="minorHAnsi"/>
          <w:sz w:val="22"/>
          <w:szCs w:val="22"/>
          <w:shd w:val="clear" w:color="auto" w:fill="FFFFFF"/>
        </w:rPr>
        <w:t>Kllokotit</w:t>
      </w:r>
      <w:proofErr w:type="spellEnd"/>
      <w:r w:rsidRPr="000E3CED">
        <w:rPr>
          <w:rFonts w:ascii="Book Antiqua" w:hAnsi="Book Antiqua" w:cstheme="minorHAnsi"/>
          <w:sz w:val="22"/>
          <w:szCs w:val="22"/>
          <w:shd w:val="clear" w:color="auto" w:fill="FFFFFF"/>
        </w:rPr>
        <w:t xml:space="preserve"> </w:t>
      </w:r>
      <w:proofErr w:type="spellStart"/>
      <w:r w:rsidRPr="000E3CED">
        <w:rPr>
          <w:rFonts w:ascii="Book Antiqua" w:hAnsi="Book Antiqua" w:cstheme="minorHAnsi"/>
          <w:sz w:val="22"/>
          <w:szCs w:val="22"/>
          <w:shd w:val="clear" w:color="auto" w:fill="FFFFFF"/>
        </w:rPr>
        <w:t>dhe</w:t>
      </w:r>
      <w:proofErr w:type="spellEnd"/>
      <w:r w:rsidRPr="000E3CED">
        <w:rPr>
          <w:rFonts w:ascii="Book Antiqua" w:hAnsi="Book Antiqua" w:cstheme="minorHAnsi"/>
          <w:sz w:val="22"/>
          <w:szCs w:val="22"/>
          <w:shd w:val="clear" w:color="auto" w:fill="FFFFFF"/>
        </w:rPr>
        <w:t xml:space="preserve"> </w:t>
      </w:r>
      <w:proofErr w:type="spellStart"/>
      <w:r w:rsidRPr="000E3CED">
        <w:rPr>
          <w:rFonts w:ascii="Book Antiqua" w:hAnsi="Book Antiqua" w:cstheme="minorHAnsi"/>
          <w:sz w:val="22"/>
          <w:szCs w:val="22"/>
          <w:shd w:val="clear" w:color="auto" w:fill="FFFFFF"/>
        </w:rPr>
        <w:t>Kamenicës</w:t>
      </w:r>
      <w:proofErr w:type="spellEnd"/>
      <w:r w:rsidRPr="000E3CED">
        <w:rPr>
          <w:rFonts w:ascii="Book Antiqua" w:hAnsi="Book Antiqua" w:cstheme="minorHAnsi"/>
          <w:sz w:val="22"/>
          <w:szCs w:val="22"/>
          <w:shd w:val="clear" w:color="auto" w:fill="FFFFFF"/>
        </w:rPr>
        <w:t xml:space="preserve"> </w:t>
      </w:r>
      <w:proofErr w:type="spellStart"/>
      <w:r w:rsidRPr="000E3CED">
        <w:rPr>
          <w:rFonts w:ascii="Book Antiqua" w:hAnsi="Book Antiqua" w:cstheme="minorHAnsi"/>
          <w:sz w:val="22"/>
          <w:szCs w:val="22"/>
          <w:shd w:val="clear" w:color="auto" w:fill="FFFFFF"/>
        </w:rPr>
        <w:t>kanë</w:t>
      </w:r>
      <w:proofErr w:type="spellEnd"/>
      <w:r w:rsidRPr="000E3CED">
        <w:rPr>
          <w:rFonts w:ascii="Book Antiqua" w:hAnsi="Book Antiqua" w:cstheme="minorHAnsi"/>
          <w:sz w:val="22"/>
          <w:szCs w:val="22"/>
          <w:shd w:val="clear" w:color="auto" w:fill="FFFFFF"/>
        </w:rPr>
        <w:t xml:space="preserve"> </w:t>
      </w:r>
      <w:proofErr w:type="spellStart"/>
      <w:r w:rsidRPr="000E3CED">
        <w:rPr>
          <w:rFonts w:ascii="Book Antiqua" w:hAnsi="Book Antiqua" w:cstheme="minorHAnsi"/>
          <w:sz w:val="22"/>
          <w:szCs w:val="22"/>
          <w:shd w:val="clear" w:color="auto" w:fill="FFFFFF"/>
        </w:rPr>
        <w:t>emëruar</w:t>
      </w:r>
      <w:proofErr w:type="spellEnd"/>
      <w:r w:rsidRPr="000E3CED">
        <w:rPr>
          <w:rFonts w:ascii="Book Antiqua" w:hAnsi="Book Antiqua" w:cstheme="minorHAnsi"/>
          <w:sz w:val="22"/>
          <w:szCs w:val="22"/>
          <w:shd w:val="clear" w:color="auto" w:fill="FFFFFF"/>
        </w:rPr>
        <w:t xml:space="preserve"> 50% </w:t>
      </w:r>
      <w:proofErr w:type="spellStart"/>
      <w:r w:rsidRPr="000E3CED">
        <w:rPr>
          <w:rFonts w:ascii="Book Antiqua" w:hAnsi="Book Antiqua" w:cstheme="minorHAnsi"/>
          <w:sz w:val="22"/>
          <w:szCs w:val="22"/>
          <w:shd w:val="clear" w:color="auto" w:fill="FFFFFF"/>
        </w:rPr>
        <w:t>në</w:t>
      </w:r>
      <w:proofErr w:type="spellEnd"/>
      <w:r w:rsidRPr="000E3CED">
        <w:rPr>
          <w:rFonts w:ascii="Book Antiqua" w:hAnsi="Book Antiqua" w:cstheme="minorHAnsi"/>
          <w:sz w:val="22"/>
          <w:szCs w:val="22"/>
          <w:shd w:val="clear" w:color="auto" w:fill="FFFFFF"/>
        </w:rPr>
        <w:t xml:space="preserve"> </w:t>
      </w:r>
      <w:proofErr w:type="spellStart"/>
      <w:r w:rsidRPr="000E3CED">
        <w:rPr>
          <w:rFonts w:ascii="Book Antiqua" w:hAnsi="Book Antiqua" w:cstheme="minorHAnsi"/>
          <w:sz w:val="22"/>
          <w:szCs w:val="22"/>
          <w:shd w:val="clear" w:color="auto" w:fill="FFFFFF"/>
        </w:rPr>
        <w:t>këto</w:t>
      </w:r>
      <w:proofErr w:type="spellEnd"/>
      <w:r w:rsidRPr="000E3CED">
        <w:rPr>
          <w:rFonts w:ascii="Book Antiqua" w:hAnsi="Book Antiqua" w:cstheme="minorHAnsi"/>
          <w:sz w:val="22"/>
          <w:szCs w:val="22"/>
          <w:shd w:val="clear" w:color="auto" w:fill="FFFFFF"/>
        </w:rPr>
        <w:t xml:space="preserve"> </w:t>
      </w:r>
      <w:proofErr w:type="spellStart"/>
      <w:r w:rsidRPr="000E3CED">
        <w:rPr>
          <w:rFonts w:ascii="Book Antiqua" w:hAnsi="Book Antiqua" w:cstheme="minorHAnsi"/>
          <w:sz w:val="22"/>
          <w:szCs w:val="22"/>
          <w:shd w:val="clear" w:color="auto" w:fill="FFFFFF"/>
        </w:rPr>
        <w:t>pozita</w:t>
      </w:r>
      <w:proofErr w:type="spellEnd"/>
      <w:r w:rsidRPr="000E3CED">
        <w:rPr>
          <w:rFonts w:ascii="Book Antiqua" w:hAnsi="Book Antiqua" w:cstheme="minorHAnsi"/>
          <w:sz w:val="22"/>
          <w:szCs w:val="22"/>
          <w:shd w:val="clear" w:color="auto" w:fill="FFFFFF"/>
        </w:rPr>
        <w:t xml:space="preserve"> </w:t>
      </w:r>
      <w:proofErr w:type="spellStart"/>
      <w:r w:rsidRPr="000E3CED">
        <w:rPr>
          <w:rFonts w:ascii="Book Antiqua" w:hAnsi="Book Antiqua" w:cstheme="minorHAnsi"/>
          <w:sz w:val="22"/>
          <w:szCs w:val="22"/>
          <w:shd w:val="clear" w:color="auto" w:fill="FFFFFF"/>
        </w:rPr>
        <w:t>femra</w:t>
      </w:r>
      <w:proofErr w:type="spellEnd"/>
      <w:r w:rsidRPr="000E3CED">
        <w:rPr>
          <w:rFonts w:ascii="Book Antiqua" w:hAnsi="Book Antiqua" w:cstheme="minorHAnsi"/>
          <w:sz w:val="22"/>
          <w:szCs w:val="22"/>
          <w:shd w:val="clear" w:color="auto" w:fill="FFFFFF"/>
        </w:rPr>
        <w:t xml:space="preserve">.  </w:t>
      </w:r>
      <w:proofErr w:type="spellStart"/>
      <w:r w:rsidRPr="000E3CED">
        <w:rPr>
          <w:rFonts w:ascii="Book Antiqua" w:hAnsi="Book Antiqua" w:cstheme="minorHAnsi"/>
          <w:sz w:val="22"/>
          <w:szCs w:val="22"/>
          <w:shd w:val="clear" w:color="auto" w:fill="FFFFFF"/>
        </w:rPr>
        <w:t>Pra</w:t>
      </w:r>
      <w:proofErr w:type="spellEnd"/>
      <w:r w:rsidRPr="000E3CED">
        <w:rPr>
          <w:rFonts w:ascii="Book Antiqua" w:hAnsi="Book Antiqua" w:cstheme="minorHAnsi"/>
          <w:sz w:val="22"/>
          <w:szCs w:val="22"/>
          <w:shd w:val="clear" w:color="auto" w:fill="FFFFFF"/>
        </w:rPr>
        <w:t xml:space="preserve">, </w:t>
      </w:r>
      <w:proofErr w:type="spellStart"/>
      <w:r w:rsidRPr="000E3CED">
        <w:rPr>
          <w:rFonts w:ascii="Book Antiqua" w:hAnsi="Book Antiqua" w:cstheme="minorHAnsi"/>
          <w:sz w:val="22"/>
          <w:szCs w:val="22"/>
          <w:shd w:val="clear" w:color="auto" w:fill="FFFFFF"/>
        </w:rPr>
        <w:t>gratë</w:t>
      </w:r>
      <w:proofErr w:type="spellEnd"/>
      <w:r w:rsidRPr="000E3CED">
        <w:rPr>
          <w:rFonts w:ascii="Book Antiqua" w:hAnsi="Book Antiqua" w:cstheme="minorHAnsi"/>
          <w:sz w:val="22"/>
          <w:szCs w:val="22"/>
          <w:shd w:val="clear" w:color="auto" w:fill="FFFFFF"/>
        </w:rPr>
        <w:t xml:space="preserve"> e </w:t>
      </w:r>
      <w:proofErr w:type="spellStart"/>
      <w:r w:rsidRPr="000E3CED">
        <w:rPr>
          <w:rFonts w:ascii="Book Antiqua" w:hAnsi="Book Antiqua" w:cstheme="minorHAnsi"/>
          <w:sz w:val="22"/>
          <w:szCs w:val="22"/>
          <w:shd w:val="clear" w:color="auto" w:fill="FFFFFF"/>
        </w:rPr>
        <w:t>përfaqësuara</w:t>
      </w:r>
      <w:proofErr w:type="spellEnd"/>
      <w:r w:rsidRPr="000E3CED">
        <w:rPr>
          <w:rFonts w:ascii="Book Antiqua" w:hAnsi="Book Antiqua" w:cstheme="minorHAnsi"/>
          <w:sz w:val="22"/>
          <w:szCs w:val="22"/>
          <w:shd w:val="clear" w:color="auto" w:fill="FFFFFF"/>
        </w:rPr>
        <w:t xml:space="preserve"> </w:t>
      </w:r>
      <w:proofErr w:type="spellStart"/>
      <w:r w:rsidRPr="000E3CED">
        <w:rPr>
          <w:rFonts w:ascii="Book Antiqua" w:hAnsi="Book Antiqua" w:cstheme="minorHAnsi"/>
          <w:sz w:val="22"/>
          <w:szCs w:val="22"/>
          <w:shd w:val="clear" w:color="auto" w:fill="FFFFFF"/>
        </w:rPr>
        <w:t>në</w:t>
      </w:r>
      <w:proofErr w:type="spellEnd"/>
      <w:r w:rsidRPr="000E3CED">
        <w:rPr>
          <w:rFonts w:ascii="Book Antiqua" w:hAnsi="Book Antiqua" w:cstheme="minorHAnsi"/>
          <w:sz w:val="22"/>
          <w:szCs w:val="22"/>
          <w:shd w:val="clear" w:color="auto" w:fill="FFFFFF"/>
        </w:rPr>
        <w:t xml:space="preserve"> </w:t>
      </w:r>
      <w:proofErr w:type="spellStart"/>
      <w:r w:rsidRPr="000E3CED">
        <w:rPr>
          <w:rFonts w:ascii="Book Antiqua" w:hAnsi="Book Antiqua" w:cstheme="minorHAnsi"/>
          <w:sz w:val="22"/>
          <w:szCs w:val="22"/>
          <w:shd w:val="clear" w:color="auto" w:fill="FFFFFF"/>
        </w:rPr>
        <w:t>pozita</w:t>
      </w:r>
      <w:proofErr w:type="spellEnd"/>
      <w:r w:rsidRPr="000E3CED">
        <w:rPr>
          <w:rFonts w:ascii="Book Antiqua" w:hAnsi="Book Antiqua" w:cstheme="minorHAnsi"/>
          <w:sz w:val="22"/>
          <w:szCs w:val="22"/>
          <w:shd w:val="clear" w:color="auto" w:fill="FFFFFF"/>
        </w:rPr>
        <w:t xml:space="preserve"> </w:t>
      </w:r>
      <w:proofErr w:type="spellStart"/>
      <w:r w:rsidRPr="000E3CED">
        <w:rPr>
          <w:rFonts w:ascii="Book Antiqua" w:hAnsi="Book Antiqua" w:cstheme="minorHAnsi"/>
          <w:sz w:val="22"/>
          <w:szCs w:val="22"/>
          <w:shd w:val="clear" w:color="auto" w:fill="FFFFFF"/>
        </w:rPr>
        <w:t>vendimmarrëse</w:t>
      </w:r>
      <w:proofErr w:type="spellEnd"/>
      <w:r w:rsidRPr="000E3CED">
        <w:rPr>
          <w:rFonts w:ascii="Book Antiqua" w:hAnsi="Book Antiqua" w:cstheme="minorHAnsi"/>
          <w:sz w:val="22"/>
          <w:szCs w:val="22"/>
          <w:shd w:val="clear" w:color="auto" w:fill="FFFFFF"/>
        </w:rPr>
        <w:t xml:space="preserve"> </w:t>
      </w:r>
      <w:proofErr w:type="spellStart"/>
      <w:r w:rsidRPr="000E3CED">
        <w:rPr>
          <w:rFonts w:ascii="Book Antiqua" w:hAnsi="Book Antiqua" w:cstheme="minorHAnsi"/>
          <w:sz w:val="22"/>
          <w:szCs w:val="22"/>
          <w:shd w:val="clear" w:color="auto" w:fill="FFFFFF"/>
        </w:rPr>
        <w:t>shprehur</w:t>
      </w:r>
      <w:proofErr w:type="spellEnd"/>
      <w:r w:rsidRPr="000E3CED">
        <w:rPr>
          <w:rFonts w:ascii="Book Antiqua" w:hAnsi="Book Antiqua" w:cstheme="minorHAnsi"/>
          <w:sz w:val="22"/>
          <w:szCs w:val="22"/>
          <w:shd w:val="clear" w:color="auto" w:fill="FFFFFF"/>
        </w:rPr>
        <w:t xml:space="preserve"> me </w:t>
      </w:r>
      <w:proofErr w:type="spellStart"/>
      <w:r w:rsidRPr="000E3CED">
        <w:rPr>
          <w:rFonts w:ascii="Book Antiqua" w:hAnsi="Book Antiqua" w:cstheme="minorHAnsi"/>
          <w:sz w:val="22"/>
          <w:szCs w:val="22"/>
          <w:shd w:val="clear" w:color="auto" w:fill="FFFFFF"/>
        </w:rPr>
        <w:t>përqindje</w:t>
      </w:r>
      <w:proofErr w:type="spellEnd"/>
      <w:r w:rsidRPr="000E3CED">
        <w:rPr>
          <w:rFonts w:ascii="Book Antiqua" w:hAnsi="Book Antiqua" w:cstheme="minorHAnsi"/>
          <w:sz w:val="22"/>
          <w:szCs w:val="22"/>
          <w:shd w:val="clear" w:color="auto" w:fill="FFFFFF"/>
        </w:rPr>
        <w:t xml:space="preserve">, </w:t>
      </w:r>
      <w:proofErr w:type="spellStart"/>
      <w:r w:rsidRPr="000E3CED">
        <w:rPr>
          <w:rFonts w:ascii="Book Antiqua" w:hAnsi="Book Antiqua" w:cstheme="minorHAnsi"/>
          <w:b/>
          <w:sz w:val="22"/>
          <w:szCs w:val="22"/>
          <w:shd w:val="clear" w:color="auto" w:fill="FFFFFF"/>
        </w:rPr>
        <w:t>janë</w:t>
      </w:r>
      <w:proofErr w:type="spellEnd"/>
      <w:r w:rsidRPr="000E3CED">
        <w:rPr>
          <w:rFonts w:ascii="Book Antiqua" w:hAnsi="Book Antiqua" w:cstheme="minorHAnsi"/>
          <w:b/>
          <w:sz w:val="22"/>
          <w:szCs w:val="22"/>
          <w:shd w:val="clear" w:color="auto" w:fill="FFFFFF"/>
        </w:rPr>
        <w:t xml:space="preserve"> </w:t>
      </w:r>
      <w:r w:rsidRPr="000E3CED">
        <w:rPr>
          <w:rFonts w:ascii="Book Antiqua" w:hAnsi="Book Antiqua" w:cstheme="minorHAnsi"/>
          <w:b/>
          <w:sz w:val="22"/>
          <w:szCs w:val="22"/>
        </w:rPr>
        <w:t>21.00 %.</w:t>
      </w:r>
    </w:p>
    <w:p w14:paraId="2B96E63D" w14:textId="77777777" w:rsidR="00084E0A" w:rsidRPr="00B43F75" w:rsidRDefault="00084E0A" w:rsidP="00725576">
      <w:pPr>
        <w:pStyle w:val="NoSpacing"/>
        <w:jc w:val="both"/>
        <w:rPr>
          <w:rFonts w:ascii="Book Antiqua" w:eastAsia="Times New Roman" w:hAnsi="Book Antiqua"/>
          <w:color w:val="auto"/>
          <w:sz w:val="22"/>
          <w:szCs w:val="22"/>
          <w:lang w:val="sq-AL"/>
        </w:rPr>
      </w:pPr>
    </w:p>
    <w:p w14:paraId="56EFEE0B" w14:textId="6443862A" w:rsidR="002E3EEB" w:rsidRPr="00993815" w:rsidRDefault="00A40B1A" w:rsidP="00993815">
      <w:pPr>
        <w:pStyle w:val="NoSpacing"/>
        <w:jc w:val="both"/>
        <w:rPr>
          <w:rFonts w:ascii="Book Antiqua" w:eastAsia="Times New Roman" w:hAnsi="Book Antiqua"/>
          <w:color w:val="auto"/>
          <w:sz w:val="22"/>
          <w:szCs w:val="22"/>
          <w:lang w:val="sq-AL"/>
        </w:rPr>
      </w:pPr>
      <w:r w:rsidRPr="00B43F75">
        <w:rPr>
          <w:rFonts w:ascii="Book Antiqua" w:eastAsia="Times New Roman" w:hAnsi="Book Antiqua"/>
          <w:color w:val="auto"/>
          <w:sz w:val="22"/>
          <w:szCs w:val="22"/>
          <w:lang w:val="sq-AL"/>
        </w:rPr>
        <w:t xml:space="preserve">Lidhur me përgjigjësit e komunave, </w:t>
      </w:r>
      <w:r w:rsidR="00B0760D" w:rsidRPr="00B43F75">
        <w:rPr>
          <w:rFonts w:ascii="Book Antiqua" w:eastAsia="Times New Roman" w:hAnsi="Book Antiqua"/>
          <w:color w:val="auto"/>
          <w:sz w:val="22"/>
          <w:szCs w:val="22"/>
          <w:lang w:val="sq-AL"/>
        </w:rPr>
        <w:t>Qeveria e Republikës së Kosovës në mbledhjen e mbajtur me datë 17/04/2020 ka aprovuar vazhdimin e Udh</w:t>
      </w:r>
      <w:r w:rsidR="00725576" w:rsidRPr="00B43F75">
        <w:rPr>
          <w:rFonts w:ascii="Book Antiqua" w:eastAsia="Times New Roman" w:hAnsi="Book Antiqua"/>
          <w:color w:val="auto"/>
          <w:sz w:val="22"/>
          <w:szCs w:val="22"/>
          <w:lang w:val="sq-AL"/>
        </w:rPr>
        <w:t>ë</w:t>
      </w:r>
      <w:r w:rsidR="00B0760D" w:rsidRPr="00B43F75">
        <w:rPr>
          <w:rFonts w:ascii="Book Antiqua" w:eastAsia="Times New Roman" w:hAnsi="Book Antiqua"/>
          <w:color w:val="auto"/>
          <w:sz w:val="22"/>
          <w:szCs w:val="22"/>
          <w:lang w:val="sq-AL"/>
        </w:rPr>
        <w:t xml:space="preserve">zimit Administrativ  </w:t>
      </w:r>
      <w:r w:rsidR="00B0760D" w:rsidRPr="00B43F75">
        <w:rPr>
          <w:rFonts w:ascii="Book Antiqua" w:hAnsi="Book Antiqua"/>
          <w:color w:val="auto"/>
          <w:sz w:val="22"/>
          <w:szCs w:val="22"/>
          <w:lang w:val="sq-AL"/>
        </w:rPr>
        <w:t>Nr. 02/2020 p</w:t>
      </w:r>
      <w:r w:rsidR="006E186F" w:rsidRPr="00B43F75">
        <w:rPr>
          <w:rFonts w:ascii="Book Antiqua" w:hAnsi="Book Antiqua"/>
          <w:color w:val="auto"/>
          <w:sz w:val="22"/>
          <w:szCs w:val="22"/>
          <w:lang w:val="sq-AL"/>
        </w:rPr>
        <w:t>ër Ndryshimin dhe Plotësimin e U</w:t>
      </w:r>
      <w:r w:rsidR="00B0760D" w:rsidRPr="00B43F75">
        <w:rPr>
          <w:rFonts w:ascii="Book Antiqua" w:hAnsi="Book Antiqua"/>
          <w:color w:val="auto"/>
          <w:sz w:val="22"/>
          <w:szCs w:val="22"/>
          <w:lang w:val="sq-AL"/>
        </w:rPr>
        <w:t xml:space="preserve">dhëzimit Administrativ (QRK) nr.03/2016 për Masat e Vecanta për </w:t>
      </w:r>
      <w:bookmarkStart w:id="1" w:name="_Hlk44362917"/>
      <w:r w:rsidR="00B0760D" w:rsidRPr="00B43F75">
        <w:rPr>
          <w:rFonts w:ascii="Book Antiqua" w:hAnsi="Book Antiqua"/>
          <w:color w:val="auto"/>
          <w:sz w:val="22"/>
          <w:szCs w:val="22"/>
          <w:lang w:val="sq-AL"/>
        </w:rPr>
        <w:t>Rigjistrimin e Pronës së Palujtshme të Përbashkët në Emër të dy Bashkëshortëve</w:t>
      </w:r>
      <w:r w:rsidR="00B0760D" w:rsidRPr="00B43F75">
        <w:rPr>
          <w:rFonts w:ascii="Book Antiqua" w:eastAsia="Times New Roman" w:hAnsi="Book Antiqua"/>
          <w:color w:val="auto"/>
          <w:sz w:val="22"/>
          <w:szCs w:val="22"/>
          <w:lang w:val="sq-AL"/>
        </w:rPr>
        <w:t xml:space="preserve"> </w:t>
      </w:r>
      <w:bookmarkEnd w:id="1"/>
      <w:r w:rsidR="00B0760D" w:rsidRPr="00B43F75">
        <w:rPr>
          <w:rFonts w:ascii="Book Antiqua" w:eastAsia="Times New Roman" w:hAnsi="Book Antiqua"/>
          <w:color w:val="auto"/>
          <w:sz w:val="22"/>
          <w:szCs w:val="22"/>
          <w:lang w:val="sq-AL"/>
        </w:rPr>
        <w:t>për një periudhe një vjeçare Prill 2020- Prill 2021. N</w:t>
      </w:r>
      <w:r w:rsidR="00725576" w:rsidRPr="00B43F75">
        <w:rPr>
          <w:rFonts w:ascii="Book Antiqua" w:eastAsia="Times New Roman" w:hAnsi="Book Antiqua"/>
          <w:color w:val="auto"/>
          <w:sz w:val="22"/>
          <w:szCs w:val="22"/>
          <w:lang w:val="sq-AL"/>
        </w:rPr>
        <w:t>ë</w:t>
      </w:r>
      <w:r w:rsidR="00B0760D" w:rsidRPr="00B43F75">
        <w:rPr>
          <w:rFonts w:ascii="Book Antiqua" w:eastAsia="Times New Roman" w:hAnsi="Book Antiqua"/>
          <w:color w:val="auto"/>
          <w:sz w:val="22"/>
          <w:szCs w:val="22"/>
          <w:lang w:val="sq-AL"/>
        </w:rPr>
        <w:t xml:space="preserve"> k</w:t>
      </w:r>
      <w:r w:rsidR="00725576" w:rsidRPr="00B43F75">
        <w:rPr>
          <w:rFonts w:ascii="Book Antiqua" w:eastAsia="Times New Roman" w:hAnsi="Book Antiqua"/>
          <w:color w:val="auto"/>
          <w:sz w:val="22"/>
          <w:szCs w:val="22"/>
          <w:lang w:val="sq-AL"/>
        </w:rPr>
        <w:t>ë</w:t>
      </w:r>
      <w:r w:rsidR="00B0760D" w:rsidRPr="00B43F75">
        <w:rPr>
          <w:rFonts w:ascii="Book Antiqua" w:eastAsia="Times New Roman" w:hAnsi="Book Antiqua"/>
          <w:color w:val="auto"/>
          <w:sz w:val="22"/>
          <w:szCs w:val="22"/>
          <w:lang w:val="sq-AL"/>
        </w:rPr>
        <w:t>t</w:t>
      </w:r>
      <w:r w:rsidR="00725576" w:rsidRPr="00B43F75">
        <w:rPr>
          <w:rFonts w:ascii="Book Antiqua" w:eastAsia="Times New Roman" w:hAnsi="Book Antiqua"/>
          <w:color w:val="auto"/>
          <w:sz w:val="22"/>
          <w:szCs w:val="22"/>
          <w:lang w:val="sq-AL"/>
        </w:rPr>
        <w:t>ë</w:t>
      </w:r>
      <w:r w:rsidR="00B0760D" w:rsidRPr="00B43F75">
        <w:rPr>
          <w:rFonts w:ascii="Book Antiqua" w:eastAsia="Times New Roman" w:hAnsi="Book Antiqua"/>
          <w:color w:val="auto"/>
          <w:sz w:val="22"/>
          <w:szCs w:val="22"/>
          <w:lang w:val="sq-AL"/>
        </w:rPr>
        <w:t xml:space="preserve"> drejtim</w:t>
      </w:r>
      <w:r w:rsidR="008E7BEF">
        <w:rPr>
          <w:rFonts w:ascii="Book Antiqua" w:eastAsia="Times New Roman" w:hAnsi="Book Antiqua"/>
          <w:color w:val="auto"/>
          <w:sz w:val="22"/>
          <w:szCs w:val="22"/>
          <w:lang w:val="sq-AL"/>
        </w:rPr>
        <w:t xml:space="preserve"> MPL i</w:t>
      </w:r>
      <w:r w:rsidR="00B0760D" w:rsidRPr="00B43F75">
        <w:rPr>
          <w:rFonts w:ascii="Book Antiqua" w:eastAsia="Times New Roman" w:hAnsi="Book Antiqua"/>
          <w:color w:val="auto"/>
          <w:sz w:val="22"/>
          <w:szCs w:val="22"/>
          <w:lang w:val="sq-AL"/>
        </w:rPr>
        <w:t xml:space="preserve"> ka njoftuar komunat </w:t>
      </w:r>
      <w:r w:rsidR="006E186F" w:rsidRPr="00B43F75">
        <w:rPr>
          <w:rFonts w:ascii="Book Antiqua" w:eastAsia="Times New Roman" w:hAnsi="Book Antiqua"/>
          <w:color w:val="auto"/>
          <w:sz w:val="22"/>
          <w:szCs w:val="22"/>
          <w:lang w:val="sq-AL"/>
        </w:rPr>
        <w:t>p</w:t>
      </w:r>
      <w:r w:rsidR="00725576" w:rsidRPr="00B43F75">
        <w:rPr>
          <w:rFonts w:ascii="Book Antiqua" w:eastAsia="Times New Roman" w:hAnsi="Book Antiqua"/>
          <w:color w:val="auto"/>
          <w:sz w:val="22"/>
          <w:szCs w:val="22"/>
          <w:lang w:val="sq-AL"/>
        </w:rPr>
        <w:t>ë</w:t>
      </w:r>
      <w:r w:rsidR="006E186F" w:rsidRPr="00B43F75">
        <w:rPr>
          <w:rFonts w:ascii="Book Antiqua" w:eastAsia="Times New Roman" w:hAnsi="Book Antiqua"/>
          <w:color w:val="auto"/>
          <w:sz w:val="22"/>
          <w:szCs w:val="22"/>
          <w:lang w:val="sq-AL"/>
        </w:rPr>
        <w:t>r vazhdimin e UA n</w:t>
      </w:r>
      <w:r w:rsidR="00725576" w:rsidRPr="00B43F75">
        <w:rPr>
          <w:rFonts w:ascii="Book Antiqua" w:eastAsia="Times New Roman" w:hAnsi="Book Antiqua"/>
          <w:color w:val="auto"/>
          <w:sz w:val="22"/>
          <w:szCs w:val="22"/>
          <w:lang w:val="sq-AL"/>
        </w:rPr>
        <w:t xml:space="preserve">ë fjale. </w:t>
      </w:r>
      <w:r w:rsidR="006E186F" w:rsidRPr="00B43F75">
        <w:rPr>
          <w:rFonts w:ascii="Book Antiqua" w:eastAsia="Times New Roman" w:hAnsi="Book Antiqua"/>
          <w:color w:val="auto"/>
          <w:sz w:val="22"/>
          <w:szCs w:val="22"/>
          <w:lang w:val="sq-AL"/>
        </w:rPr>
        <w:t>Gjat</w:t>
      </w:r>
      <w:r w:rsidR="00725576" w:rsidRPr="00B43F75">
        <w:rPr>
          <w:rFonts w:ascii="Book Antiqua" w:eastAsia="Times New Roman" w:hAnsi="Book Antiqua"/>
          <w:color w:val="auto"/>
          <w:sz w:val="22"/>
          <w:szCs w:val="22"/>
          <w:lang w:val="sq-AL"/>
        </w:rPr>
        <w:t>ë</w:t>
      </w:r>
      <w:r w:rsidR="006E186F" w:rsidRPr="00B43F75">
        <w:rPr>
          <w:rFonts w:ascii="Book Antiqua" w:eastAsia="Times New Roman" w:hAnsi="Book Antiqua"/>
          <w:color w:val="auto"/>
          <w:sz w:val="22"/>
          <w:szCs w:val="22"/>
          <w:lang w:val="sq-AL"/>
        </w:rPr>
        <w:t xml:space="preserve"> </w:t>
      </w:r>
      <w:r w:rsidR="00725576" w:rsidRPr="00B43F75">
        <w:rPr>
          <w:rFonts w:ascii="Book Antiqua" w:eastAsia="Times New Roman" w:hAnsi="Book Antiqua"/>
          <w:color w:val="auto"/>
          <w:sz w:val="22"/>
          <w:szCs w:val="22"/>
          <w:lang w:val="sq-AL"/>
        </w:rPr>
        <w:t xml:space="preserve">periudhës raportuese gjashtëmuojre për vitin 2020, janë paraqitur shifrat sipas figurës për komunat: </w:t>
      </w:r>
      <w:r w:rsidR="00725576" w:rsidRPr="00725576">
        <w:rPr>
          <w:rFonts w:ascii="Book Antiqua" w:hAnsi="Book Antiqua"/>
          <w:i/>
          <w:color w:val="auto"/>
          <w:sz w:val="22"/>
          <w:szCs w:val="22"/>
          <w:lang w:val="sq-AL"/>
        </w:rPr>
        <w:t>Prishtinë, Pejë, Mitrovic</w:t>
      </w:r>
      <w:r w:rsidR="008E7BEF">
        <w:rPr>
          <w:rFonts w:ascii="Book Antiqua" w:hAnsi="Book Antiqua"/>
          <w:i/>
          <w:color w:val="auto"/>
          <w:sz w:val="22"/>
          <w:szCs w:val="22"/>
          <w:lang w:val="sq-AL"/>
        </w:rPr>
        <w:t>a jugore</w:t>
      </w:r>
      <w:r w:rsidR="00725576" w:rsidRPr="00725576">
        <w:rPr>
          <w:rFonts w:ascii="Book Antiqua" w:hAnsi="Book Antiqua"/>
          <w:i/>
          <w:color w:val="auto"/>
          <w:sz w:val="22"/>
          <w:szCs w:val="22"/>
          <w:lang w:val="sq-AL"/>
        </w:rPr>
        <w:t>, Ranillug, Obiliq, Kacanik</w:t>
      </w:r>
      <w:r w:rsidR="008E7BEF">
        <w:rPr>
          <w:rFonts w:ascii="Book Antiqua" w:hAnsi="Book Antiqua"/>
          <w:i/>
          <w:color w:val="auto"/>
          <w:sz w:val="22"/>
          <w:szCs w:val="22"/>
          <w:lang w:val="sq-AL"/>
        </w:rPr>
        <w:t>, Lipjan, Gllogoc, Kamenicë, Prizren dhe Dragash (11 komuna)</w:t>
      </w:r>
      <w:r w:rsidR="00725576" w:rsidRPr="00B43F75">
        <w:rPr>
          <w:rFonts w:ascii="Book Antiqua" w:hAnsi="Book Antiqua" w:cs="Calibri"/>
          <w:color w:val="auto"/>
          <w:sz w:val="22"/>
          <w:szCs w:val="22"/>
          <w:lang w:val="sq-AL"/>
        </w:rPr>
        <w:t>:</w:t>
      </w:r>
    </w:p>
    <w:p w14:paraId="21420AFF" w14:textId="34223AD6" w:rsidR="009B3097" w:rsidRDefault="009B3097" w:rsidP="00CD7EDD">
      <w:pPr>
        <w:autoSpaceDE w:val="0"/>
        <w:autoSpaceDN w:val="0"/>
        <w:spacing w:line="240" w:lineRule="auto"/>
        <w:jc w:val="center"/>
        <w:rPr>
          <w:rFonts w:ascii="Book Antiqua" w:hAnsi="Book Antiqua"/>
          <w:sz w:val="22"/>
          <w:szCs w:val="22"/>
          <w:lang w:val="sq-AL"/>
        </w:rPr>
      </w:pPr>
    </w:p>
    <w:p w14:paraId="415BFBE5" w14:textId="77777777" w:rsidR="00442668" w:rsidRDefault="00A40B1A" w:rsidP="00CD7EDD">
      <w:pPr>
        <w:autoSpaceDE w:val="0"/>
        <w:autoSpaceDN w:val="0"/>
        <w:spacing w:line="240" w:lineRule="auto"/>
        <w:jc w:val="center"/>
        <w:rPr>
          <w:rFonts w:ascii="Book Antiqua" w:hAnsi="Book Antiqua"/>
          <w:sz w:val="22"/>
          <w:szCs w:val="22"/>
          <w:lang w:val="sq-AL"/>
        </w:rPr>
      </w:pPr>
      <w:r>
        <w:rPr>
          <w:rFonts w:ascii="Book Antiqua" w:hAnsi="Book Antiqua"/>
          <w:sz w:val="22"/>
          <w:szCs w:val="22"/>
          <w:lang w:val="sq-AL"/>
        </w:rPr>
        <w:t xml:space="preserve">   </w:t>
      </w:r>
    </w:p>
    <w:p w14:paraId="7B2DAA29" w14:textId="64B9C66E" w:rsidR="00442668" w:rsidRDefault="00442668" w:rsidP="00CD7EDD">
      <w:pPr>
        <w:autoSpaceDE w:val="0"/>
        <w:autoSpaceDN w:val="0"/>
        <w:spacing w:line="240" w:lineRule="auto"/>
        <w:jc w:val="center"/>
        <w:rPr>
          <w:rFonts w:ascii="Book Antiqua" w:hAnsi="Book Antiqua"/>
          <w:sz w:val="22"/>
          <w:szCs w:val="22"/>
          <w:lang w:val="sq-AL"/>
        </w:rPr>
      </w:pPr>
    </w:p>
    <w:p w14:paraId="0A025CD7" w14:textId="11117383" w:rsidR="00442668" w:rsidRDefault="00442668" w:rsidP="00CD7EDD">
      <w:pPr>
        <w:autoSpaceDE w:val="0"/>
        <w:autoSpaceDN w:val="0"/>
        <w:spacing w:line="240" w:lineRule="auto"/>
        <w:jc w:val="center"/>
        <w:rPr>
          <w:rFonts w:ascii="Book Antiqua" w:hAnsi="Book Antiqua"/>
          <w:sz w:val="22"/>
          <w:szCs w:val="22"/>
          <w:lang w:val="sq-AL"/>
        </w:rPr>
      </w:pPr>
    </w:p>
    <w:p w14:paraId="65892308" w14:textId="5911DDD2" w:rsidR="00373DA4" w:rsidRDefault="00373DA4" w:rsidP="00CD7EDD">
      <w:pPr>
        <w:autoSpaceDE w:val="0"/>
        <w:autoSpaceDN w:val="0"/>
        <w:spacing w:line="240" w:lineRule="auto"/>
        <w:jc w:val="center"/>
        <w:rPr>
          <w:rFonts w:ascii="Book Antiqua" w:hAnsi="Book Antiqua"/>
          <w:sz w:val="22"/>
          <w:szCs w:val="22"/>
          <w:lang w:val="sq-AL"/>
        </w:rPr>
      </w:pPr>
    </w:p>
    <w:p w14:paraId="1D779B0E" w14:textId="4DEFDF50" w:rsidR="00373DA4" w:rsidRDefault="00373DA4" w:rsidP="00CD7EDD">
      <w:pPr>
        <w:autoSpaceDE w:val="0"/>
        <w:autoSpaceDN w:val="0"/>
        <w:spacing w:line="240" w:lineRule="auto"/>
        <w:jc w:val="center"/>
        <w:rPr>
          <w:rFonts w:ascii="Book Antiqua" w:hAnsi="Book Antiqua"/>
          <w:sz w:val="22"/>
          <w:szCs w:val="22"/>
          <w:lang w:val="sq-AL"/>
        </w:rPr>
      </w:pPr>
      <w:r>
        <w:rPr>
          <w:noProof/>
        </w:rPr>
        <w:drawing>
          <wp:inline distT="0" distB="0" distL="0" distR="0" wp14:anchorId="0656E55F" wp14:editId="113671BB">
            <wp:extent cx="5440680" cy="2552700"/>
            <wp:effectExtent l="0" t="0" r="7620" b="0"/>
            <wp:docPr id="8" name="Chart 8">
              <a:extLst xmlns:a="http://schemas.openxmlformats.org/drawingml/2006/main">
                <a:ext uri="{FF2B5EF4-FFF2-40B4-BE49-F238E27FC236}">
                  <a16:creationId xmlns:a16="http://schemas.microsoft.com/office/drawing/2014/main" id="{B9641109-16B7-4153-94A4-1B23A3146C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CA1DDB" w14:textId="70B5DFE2" w:rsidR="00CD7EDD" w:rsidRDefault="00CD7EDD" w:rsidP="00373DA4">
      <w:pPr>
        <w:autoSpaceDE w:val="0"/>
        <w:autoSpaceDN w:val="0"/>
        <w:spacing w:line="240" w:lineRule="auto"/>
        <w:jc w:val="center"/>
        <w:rPr>
          <w:rFonts w:ascii="Book Antiqua" w:hAnsi="Book Antiqua"/>
          <w:sz w:val="22"/>
          <w:szCs w:val="22"/>
          <w:lang w:val="sq-AL"/>
        </w:rPr>
      </w:pPr>
    </w:p>
    <w:p w14:paraId="00BEBF27" w14:textId="7D010780" w:rsidR="00A40B1A" w:rsidRDefault="00CD7EDD" w:rsidP="00373DA4">
      <w:pPr>
        <w:spacing w:line="252" w:lineRule="auto"/>
        <w:ind w:left="1440"/>
        <w:jc w:val="center"/>
        <w:rPr>
          <w:rFonts w:ascii="Book Antiqua" w:hAnsi="Book Antiqua"/>
          <w:sz w:val="20"/>
          <w:lang w:val="sq-AL" w:eastAsia="en-US"/>
        </w:rPr>
      </w:pPr>
      <w:r w:rsidRPr="00B0760D">
        <w:rPr>
          <w:rFonts w:ascii="Book Antiqua" w:hAnsi="Book Antiqua"/>
          <w:sz w:val="20"/>
          <w:lang w:val="sq-AL"/>
        </w:rPr>
        <w:t xml:space="preserve">Fig </w:t>
      </w:r>
      <w:r w:rsidR="005F1E77">
        <w:rPr>
          <w:rFonts w:ascii="Book Antiqua" w:hAnsi="Book Antiqua"/>
          <w:sz w:val="20"/>
          <w:lang w:val="sq-AL"/>
        </w:rPr>
        <w:t>3</w:t>
      </w:r>
      <w:r w:rsidRPr="00B0760D">
        <w:rPr>
          <w:rFonts w:ascii="Book Antiqua" w:hAnsi="Book Antiqua"/>
          <w:sz w:val="20"/>
          <w:lang w:val="sq-AL"/>
        </w:rPr>
        <w:t xml:space="preserve">. </w:t>
      </w:r>
      <w:r w:rsidR="00B0760D" w:rsidRPr="00B0760D">
        <w:rPr>
          <w:rFonts w:ascii="Book Antiqua" w:hAnsi="Book Antiqua"/>
          <w:sz w:val="20"/>
          <w:lang w:val="sq-AL" w:eastAsia="en-US"/>
        </w:rPr>
        <w:t>N</w:t>
      </w:r>
      <w:r w:rsidRPr="00B0760D">
        <w:rPr>
          <w:rFonts w:ascii="Book Antiqua" w:hAnsi="Book Antiqua"/>
          <w:sz w:val="20"/>
          <w:lang w:val="sq-AL" w:eastAsia="en-US"/>
        </w:rPr>
        <w:t xml:space="preserve">umri i regjistrimit të pronës së paluajtshme </w:t>
      </w:r>
      <w:r w:rsidR="00F55B3E">
        <w:rPr>
          <w:rFonts w:ascii="Book Antiqua" w:hAnsi="Book Antiqua"/>
          <w:sz w:val="20"/>
          <w:lang w:val="sq-AL" w:eastAsia="en-US"/>
        </w:rPr>
        <w:t xml:space="preserve">të përbashkët </w:t>
      </w:r>
      <w:r w:rsidRPr="00B0760D">
        <w:rPr>
          <w:rFonts w:ascii="Book Antiqua" w:hAnsi="Book Antiqua"/>
          <w:sz w:val="20"/>
          <w:lang w:val="sq-AL" w:eastAsia="en-US"/>
        </w:rPr>
        <w:t>në emër të dy bashkëshorteve</w:t>
      </w:r>
    </w:p>
    <w:p w14:paraId="1BF44FD1" w14:textId="0C5ACFD9" w:rsidR="00CD7EDD" w:rsidRPr="00B0760D" w:rsidRDefault="00CD7EDD" w:rsidP="00373DA4">
      <w:pPr>
        <w:spacing w:line="252" w:lineRule="auto"/>
        <w:ind w:left="1440"/>
        <w:jc w:val="center"/>
        <w:rPr>
          <w:rFonts w:ascii="Book Antiqua" w:hAnsi="Book Antiqua"/>
          <w:color w:val="auto"/>
          <w:sz w:val="20"/>
          <w:lang w:val="sq-AL" w:eastAsia="en-US"/>
        </w:rPr>
      </w:pPr>
      <w:r w:rsidRPr="00B0760D">
        <w:rPr>
          <w:rFonts w:ascii="Book Antiqua" w:hAnsi="Book Antiqua"/>
          <w:sz w:val="20"/>
          <w:lang w:val="sq-AL" w:eastAsia="en-US"/>
        </w:rPr>
        <w:t>në komuna dhe në emër të gruas</w:t>
      </w:r>
    </w:p>
    <w:p w14:paraId="69EE64D6" w14:textId="72E0290A" w:rsidR="00F03847" w:rsidRDefault="00F03847" w:rsidP="003854DD">
      <w:pPr>
        <w:autoSpaceDE w:val="0"/>
        <w:autoSpaceDN w:val="0"/>
        <w:spacing w:line="240" w:lineRule="auto"/>
        <w:jc w:val="both"/>
        <w:rPr>
          <w:rFonts w:ascii="Book Antiqua" w:hAnsi="Book Antiqua"/>
          <w:sz w:val="22"/>
          <w:szCs w:val="22"/>
          <w:lang w:val="sq-AL"/>
        </w:rPr>
      </w:pPr>
    </w:p>
    <w:p w14:paraId="4BB2D213" w14:textId="5A6EF826" w:rsidR="00C10436" w:rsidRDefault="00C10436" w:rsidP="003854DD">
      <w:pPr>
        <w:autoSpaceDE w:val="0"/>
        <w:autoSpaceDN w:val="0"/>
        <w:spacing w:line="240" w:lineRule="auto"/>
        <w:jc w:val="both"/>
        <w:rPr>
          <w:rFonts w:ascii="Book Antiqua" w:hAnsi="Book Antiqua"/>
          <w:sz w:val="22"/>
          <w:szCs w:val="22"/>
          <w:lang w:val="sq-AL"/>
        </w:rPr>
      </w:pPr>
    </w:p>
    <w:p w14:paraId="6F4256B5" w14:textId="46D4EFDF" w:rsidR="00F03847" w:rsidRDefault="003232A4" w:rsidP="003041FB">
      <w:pPr>
        <w:autoSpaceDE w:val="0"/>
        <w:autoSpaceDN w:val="0"/>
        <w:spacing w:line="240" w:lineRule="auto"/>
        <w:jc w:val="both"/>
        <w:rPr>
          <w:rFonts w:ascii="Book Antiqua" w:hAnsi="Book Antiqua"/>
          <w:sz w:val="22"/>
          <w:szCs w:val="22"/>
          <w:lang w:val="sq-AL"/>
        </w:rPr>
      </w:pPr>
      <w:bookmarkStart w:id="2" w:name="_Hlk44362886"/>
      <w:r>
        <w:rPr>
          <w:rFonts w:ascii="Book Antiqua" w:hAnsi="Book Antiqua"/>
          <w:sz w:val="22"/>
          <w:szCs w:val="22"/>
          <w:lang w:val="sq-AL"/>
        </w:rPr>
        <w:t>Nga</w:t>
      </w:r>
      <w:r w:rsidR="00A90C02">
        <w:rPr>
          <w:rFonts w:ascii="Book Antiqua" w:hAnsi="Book Antiqua"/>
          <w:sz w:val="22"/>
          <w:szCs w:val="22"/>
          <w:lang w:val="sq-AL"/>
        </w:rPr>
        <w:t xml:space="preserve"> </w:t>
      </w:r>
      <w:r>
        <w:rPr>
          <w:rFonts w:ascii="Book Antiqua" w:hAnsi="Book Antiqua"/>
          <w:sz w:val="22"/>
          <w:szCs w:val="22"/>
          <w:lang w:val="sq-AL"/>
        </w:rPr>
        <w:t>11 komuna të cilat kanë raportuar janë 2</w:t>
      </w:r>
      <w:r w:rsidR="00373DA4">
        <w:rPr>
          <w:rFonts w:ascii="Book Antiqua" w:hAnsi="Book Antiqua"/>
          <w:sz w:val="22"/>
          <w:szCs w:val="22"/>
          <w:lang w:val="sq-AL"/>
        </w:rPr>
        <w:t xml:space="preserve">64 </w:t>
      </w:r>
      <w:r>
        <w:rPr>
          <w:rFonts w:ascii="Book Antiqua" w:hAnsi="Book Antiqua"/>
          <w:sz w:val="22"/>
          <w:szCs w:val="22"/>
          <w:lang w:val="sq-AL"/>
        </w:rPr>
        <w:t xml:space="preserve">raste të regjistrimit të pronës </w:t>
      </w:r>
      <w:r w:rsidR="003041FB">
        <w:rPr>
          <w:rFonts w:ascii="Book Antiqua" w:hAnsi="Book Antiqua"/>
          <w:sz w:val="22"/>
          <w:szCs w:val="22"/>
          <w:lang w:val="sq-AL"/>
        </w:rPr>
        <w:t xml:space="preserve">së palujtshme të përbashkët </w:t>
      </w:r>
      <w:r>
        <w:rPr>
          <w:rFonts w:ascii="Book Antiqua" w:hAnsi="Book Antiqua"/>
          <w:sz w:val="22"/>
          <w:szCs w:val="22"/>
          <w:lang w:val="sq-AL"/>
        </w:rPr>
        <w:t>në emër të d</w:t>
      </w:r>
      <w:r w:rsidR="00442668">
        <w:rPr>
          <w:rFonts w:ascii="Book Antiqua" w:hAnsi="Book Antiqua"/>
          <w:sz w:val="22"/>
          <w:szCs w:val="22"/>
          <w:lang w:val="sq-AL"/>
        </w:rPr>
        <w:t>y</w:t>
      </w:r>
      <w:r>
        <w:rPr>
          <w:rFonts w:ascii="Book Antiqua" w:hAnsi="Book Antiqua"/>
          <w:sz w:val="22"/>
          <w:szCs w:val="22"/>
          <w:lang w:val="sq-AL"/>
        </w:rPr>
        <w:t xml:space="preserve"> bashkëshortve dhe </w:t>
      </w:r>
      <w:r w:rsidR="00373DA4">
        <w:rPr>
          <w:rFonts w:ascii="Book Antiqua" w:hAnsi="Book Antiqua"/>
          <w:sz w:val="22"/>
          <w:szCs w:val="22"/>
          <w:lang w:val="sq-AL"/>
        </w:rPr>
        <w:t>15</w:t>
      </w:r>
      <w:r w:rsidR="003041FB">
        <w:rPr>
          <w:rFonts w:ascii="Book Antiqua" w:hAnsi="Book Antiqua"/>
          <w:sz w:val="22"/>
          <w:szCs w:val="22"/>
          <w:lang w:val="sq-AL"/>
        </w:rPr>
        <w:t xml:space="preserve"> raste</w:t>
      </w:r>
      <w:r w:rsidR="00442668">
        <w:rPr>
          <w:rFonts w:ascii="Book Antiqua" w:hAnsi="Book Antiqua"/>
          <w:sz w:val="22"/>
          <w:szCs w:val="22"/>
          <w:lang w:val="sq-AL"/>
        </w:rPr>
        <w:t xml:space="preserve"> </w:t>
      </w:r>
      <w:r>
        <w:rPr>
          <w:rFonts w:ascii="Book Antiqua" w:hAnsi="Book Antiqua"/>
          <w:sz w:val="22"/>
          <w:szCs w:val="22"/>
          <w:lang w:val="sq-AL"/>
        </w:rPr>
        <w:t xml:space="preserve">në emër të gruas, ndërsa komuna e Prizrenit ka raportuar 45 raste si numër </w:t>
      </w:r>
      <w:r w:rsidR="003041FB">
        <w:rPr>
          <w:rFonts w:ascii="Book Antiqua" w:hAnsi="Book Antiqua"/>
          <w:sz w:val="22"/>
          <w:szCs w:val="22"/>
          <w:lang w:val="sq-AL"/>
        </w:rPr>
        <w:t>të</w:t>
      </w:r>
      <w:r>
        <w:rPr>
          <w:rFonts w:ascii="Book Antiqua" w:hAnsi="Book Antiqua"/>
          <w:sz w:val="22"/>
          <w:szCs w:val="22"/>
          <w:lang w:val="sq-AL"/>
        </w:rPr>
        <w:t xml:space="preserve"> përgjithshëm. </w:t>
      </w:r>
    </w:p>
    <w:bookmarkEnd w:id="2"/>
    <w:p w14:paraId="6A547B4D" w14:textId="77777777" w:rsidR="00F03847" w:rsidRDefault="00F03847" w:rsidP="004055C6">
      <w:pPr>
        <w:autoSpaceDE w:val="0"/>
        <w:autoSpaceDN w:val="0"/>
        <w:spacing w:line="240" w:lineRule="auto"/>
        <w:rPr>
          <w:rFonts w:ascii="Book Antiqua" w:eastAsia="Times New Roman" w:hAnsi="Book Antiqua"/>
          <w:b/>
          <w:bCs/>
          <w:i/>
          <w:iCs/>
          <w:color w:val="auto"/>
          <w:szCs w:val="24"/>
          <w:lang w:val="sq-AL"/>
        </w:rPr>
      </w:pPr>
    </w:p>
    <w:p w14:paraId="3322589F" w14:textId="77777777" w:rsidR="00F03847" w:rsidRDefault="00F03847" w:rsidP="00F03847">
      <w:pPr>
        <w:autoSpaceDE w:val="0"/>
        <w:autoSpaceDN w:val="0"/>
        <w:spacing w:line="240" w:lineRule="auto"/>
        <w:jc w:val="center"/>
        <w:rPr>
          <w:rFonts w:ascii="Book Antiqua" w:eastAsia="Times New Roman" w:hAnsi="Book Antiqua"/>
          <w:b/>
          <w:bCs/>
          <w:i/>
          <w:iCs/>
          <w:color w:val="auto"/>
          <w:szCs w:val="24"/>
          <w:lang w:val="sq-AL"/>
        </w:rPr>
      </w:pPr>
    </w:p>
    <w:p w14:paraId="1D060686" w14:textId="2917B76C" w:rsidR="00F03847" w:rsidRPr="00F03847" w:rsidRDefault="00F03847" w:rsidP="004055C6">
      <w:pPr>
        <w:shd w:val="clear" w:color="auto" w:fill="BFBFBF" w:themeFill="background1" w:themeFillShade="BF"/>
        <w:autoSpaceDE w:val="0"/>
        <w:autoSpaceDN w:val="0"/>
        <w:spacing w:line="240" w:lineRule="auto"/>
        <w:jc w:val="center"/>
        <w:rPr>
          <w:rFonts w:ascii="Book Antiqua" w:eastAsia="Times New Roman" w:hAnsi="Book Antiqua"/>
          <w:b/>
          <w:bCs/>
          <w:i/>
          <w:iCs/>
          <w:color w:val="auto"/>
          <w:szCs w:val="24"/>
          <w:lang w:val="sq-AL"/>
        </w:rPr>
      </w:pPr>
      <w:r w:rsidRPr="00F03847">
        <w:rPr>
          <w:rFonts w:ascii="Book Antiqua" w:eastAsia="Times New Roman" w:hAnsi="Book Antiqua"/>
          <w:b/>
          <w:bCs/>
          <w:i/>
          <w:iCs/>
          <w:color w:val="auto"/>
          <w:szCs w:val="24"/>
          <w:lang w:val="sq-AL"/>
        </w:rPr>
        <w:t xml:space="preserve">Dhuna në </w:t>
      </w:r>
      <w:r w:rsidR="002C1BA2">
        <w:rPr>
          <w:rFonts w:ascii="Book Antiqua" w:eastAsia="Times New Roman" w:hAnsi="Book Antiqua"/>
          <w:b/>
          <w:bCs/>
          <w:i/>
          <w:iCs/>
          <w:color w:val="auto"/>
          <w:szCs w:val="24"/>
          <w:lang w:val="sq-AL"/>
        </w:rPr>
        <w:t>F</w:t>
      </w:r>
      <w:r w:rsidRPr="00F03847">
        <w:rPr>
          <w:rFonts w:ascii="Book Antiqua" w:eastAsia="Times New Roman" w:hAnsi="Book Antiqua"/>
          <w:b/>
          <w:bCs/>
          <w:i/>
          <w:iCs/>
          <w:color w:val="auto"/>
          <w:szCs w:val="24"/>
          <w:lang w:val="sq-AL"/>
        </w:rPr>
        <w:t>amilje</w:t>
      </w:r>
    </w:p>
    <w:p w14:paraId="45558184" w14:textId="77777777" w:rsidR="00F03847" w:rsidRDefault="00F03847" w:rsidP="003854DD">
      <w:pPr>
        <w:spacing w:line="240" w:lineRule="auto"/>
        <w:jc w:val="both"/>
        <w:rPr>
          <w:rFonts w:ascii="Book Antiqua" w:eastAsia="Times New Roman" w:hAnsi="Book Antiqua" w:cs="Arial"/>
          <w:color w:val="auto"/>
          <w:sz w:val="22"/>
          <w:szCs w:val="22"/>
          <w:lang w:val="sq-AL" w:eastAsia="en-US"/>
        </w:rPr>
      </w:pPr>
    </w:p>
    <w:p w14:paraId="66946148" w14:textId="6912939C" w:rsidR="005233C1" w:rsidRPr="005233C1" w:rsidRDefault="005233C1" w:rsidP="005233C1">
      <w:pPr>
        <w:spacing w:line="240" w:lineRule="auto"/>
        <w:jc w:val="both"/>
        <w:rPr>
          <w:noProof/>
          <w:sz w:val="22"/>
          <w:szCs w:val="22"/>
          <w:lang w:val="sq-AL" w:eastAsia="en-GB"/>
        </w:rPr>
      </w:pPr>
      <w:r w:rsidRPr="005233C1">
        <w:rPr>
          <w:rFonts w:ascii="Book Antiqua" w:eastAsia="Times New Roman" w:hAnsi="Book Antiqua"/>
          <w:sz w:val="22"/>
          <w:szCs w:val="22"/>
          <w:lang w:val="sq-AL"/>
        </w:rPr>
        <w:t xml:space="preserve">Për mbrojtjen e viktimave të dhunës në familje në 12 komuna është themeluar Këshilli Komunal </w:t>
      </w:r>
      <w:r w:rsidRPr="005233C1">
        <w:rPr>
          <w:rFonts w:ascii="Book Antiqua" w:eastAsia="Times New Roman" w:hAnsi="Book Antiqua" w:cs="Calibri Light"/>
          <w:sz w:val="22"/>
          <w:szCs w:val="22"/>
          <w:lang w:val="sq-AL"/>
        </w:rPr>
        <w:t>për mbrojtën e viktimave të dhunës në familje dhe baza gjinore</w:t>
      </w:r>
      <w:r w:rsidRPr="005233C1">
        <w:rPr>
          <w:rFonts w:ascii="Book Antiqua" w:eastAsia="Times New Roman" w:hAnsi="Book Antiqua"/>
          <w:sz w:val="22"/>
          <w:szCs w:val="22"/>
          <w:lang w:val="sq-AL"/>
        </w:rPr>
        <w:t xml:space="preserve">, ndërsa në </w:t>
      </w:r>
      <w:r w:rsidRPr="005233C1">
        <w:rPr>
          <w:rFonts w:ascii="Book Antiqua" w:eastAsia="Times New Roman" w:hAnsi="Book Antiqua" w:cs="Calibri Light"/>
          <w:sz w:val="22"/>
          <w:szCs w:val="22"/>
          <w:lang w:val="sq-AL"/>
        </w:rPr>
        <w:t>26 komuna (</w:t>
      </w:r>
      <w:r w:rsidRPr="00DE3BA0">
        <w:rPr>
          <w:rFonts w:ascii="Book Antiqua" w:eastAsia="Times New Roman" w:hAnsi="Book Antiqua" w:cs="Calibri Light"/>
          <w:i/>
          <w:iCs/>
          <w:sz w:val="22"/>
          <w:szCs w:val="22"/>
          <w:lang w:val="sq-AL"/>
        </w:rPr>
        <w:t xml:space="preserve">Kllokoti, Zveçan, Prizren, Podujevë, Fushë Kosovë, Mitrovicë, Kamenicë,  Shtime,  Malishevë, Mamushë, Novobërdë, Ranillug, Zubin Potok, Deçan, Dragash, Gllogoc, Graçanicë, Junik, Kaçanik, Klinë, Rahovec, Skenderaj, Pejë, Mitrovice </w:t>
      </w:r>
      <w:r w:rsidR="005056A0" w:rsidRPr="00DE3BA0">
        <w:rPr>
          <w:rFonts w:ascii="Book Antiqua" w:eastAsia="Times New Roman" w:hAnsi="Book Antiqua" w:cs="Calibri Light"/>
          <w:i/>
          <w:iCs/>
          <w:sz w:val="22"/>
          <w:szCs w:val="22"/>
          <w:lang w:val="sq-AL"/>
        </w:rPr>
        <w:t>Veriore</w:t>
      </w:r>
      <w:r w:rsidRPr="00DE3BA0">
        <w:rPr>
          <w:rFonts w:ascii="Book Antiqua" w:eastAsia="Times New Roman" w:hAnsi="Book Antiqua" w:cs="Calibri Light"/>
          <w:i/>
          <w:iCs/>
          <w:sz w:val="22"/>
          <w:szCs w:val="22"/>
          <w:lang w:val="sq-AL"/>
        </w:rPr>
        <w:t>, Leposaviq, Shtërpcë</w:t>
      </w:r>
      <w:r w:rsidRPr="005233C1">
        <w:rPr>
          <w:rFonts w:ascii="Book Antiqua" w:eastAsia="Times New Roman" w:hAnsi="Book Antiqua" w:cs="Calibri Light"/>
          <w:sz w:val="22"/>
          <w:szCs w:val="22"/>
          <w:lang w:val="sq-AL"/>
        </w:rPr>
        <w:t>)</w:t>
      </w:r>
      <w:r w:rsidR="00DE3BA0">
        <w:rPr>
          <w:rFonts w:ascii="Book Antiqua" w:eastAsia="Times New Roman" w:hAnsi="Book Antiqua" w:cs="Calibri Light"/>
          <w:sz w:val="22"/>
          <w:szCs w:val="22"/>
          <w:lang w:val="sq-AL"/>
        </w:rPr>
        <w:t xml:space="preserve">, </w:t>
      </w:r>
      <w:r w:rsidRPr="005233C1">
        <w:rPr>
          <w:rFonts w:ascii="Book Antiqua" w:eastAsia="Times New Roman" w:hAnsi="Book Antiqua" w:cs="Calibri Light"/>
          <w:sz w:val="22"/>
          <w:szCs w:val="22"/>
          <w:lang w:val="sq-AL"/>
        </w:rPr>
        <w:t xml:space="preserve">nuk kanë </w:t>
      </w:r>
      <w:r w:rsidR="003041FB">
        <w:rPr>
          <w:rFonts w:ascii="Book Antiqua" w:eastAsia="Times New Roman" w:hAnsi="Book Antiqua" w:cs="Calibri Light"/>
          <w:sz w:val="22"/>
          <w:szCs w:val="22"/>
          <w:lang w:val="sq-AL"/>
        </w:rPr>
        <w:t xml:space="preserve">ende të </w:t>
      </w:r>
      <w:r w:rsidRPr="005233C1">
        <w:rPr>
          <w:rFonts w:ascii="Book Antiqua" w:eastAsia="Times New Roman" w:hAnsi="Book Antiqua" w:cs="Calibri Light"/>
          <w:sz w:val="22"/>
          <w:szCs w:val="22"/>
          <w:lang w:val="sq-AL"/>
        </w:rPr>
        <w:t>themeluar.</w:t>
      </w:r>
    </w:p>
    <w:p w14:paraId="73037FFF" w14:textId="77777777" w:rsidR="00DE3BA0" w:rsidRDefault="00DE3BA0" w:rsidP="002D7F9B">
      <w:pPr>
        <w:spacing w:line="240" w:lineRule="auto"/>
        <w:jc w:val="both"/>
        <w:rPr>
          <w:rFonts w:ascii="Book Antiqua" w:hAnsi="Book Antiqua"/>
          <w:noProof/>
          <w:sz w:val="22"/>
          <w:szCs w:val="22"/>
          <w:lang w:val="sq-AL" w:eastAsia="en-GB"/>
        </w:rPr>
      </w:pPr>
    </w:p>
    <w:p w14:paraId="0F050E30" w14:textId="2FA1F367" w:rsidR="003041FB" w:rsidRDefault="005233C1" w:rsidP="002D7F9B">
      <w:pPr>
        <w:spacing w:line="240" w:lineRule="auto"/>
        <w:jc w:val="both"/>
        <w:rPr>
          <w:rFonts w:ascii="Book Antiqua" w:hAnsi="Book Antiqua" w:cs="Calibri"/>
          <w:bCs/>
          <w:sz w:val="22"/>
          <w:szCs w:val="22"/>
          <w:lang w:val="sq-AL"/>
        </w:rPr>
      </w:pPr>
      <w:r w:rsidRPr="005233C1">
        <w:rPr>
          <w:rFonts w:ascii="Book Antiqua" w:hAnsi="Book Antiqua"/>
          <w:noProof/>
          <w:sz w:val="22"/>
          <w:szCs w:val="22"/>
          <w:lang w:val="sq-AL" w:eastAsia="en-GB"/>
        </w:rPr>
        <w:t>Gjith</w:t>
      </w:r>
      <w:r w:rsidR="00084E0A">
        <w:rPr>
          <w:rFonts w:ascii="Book Antiqua" w:hAnsi="Book Antiqua"/>
          <w:noProof/>
          <w:sz w:val="22"/>
          <w:szCs w:val="22"/>
          <w:lang w:val="sq-AL" w:eastAsia="en-GB"/>
        </w:rPr>
        <w:t>a</w:t>
      </w:r>
      <w:r w:rsidRPr="005233C1">
        <w:rPr>
          <w:rFonts w:ascii="Book Antiqua" w:hAnsi="Book Antiqua"/>
          <w:noProof/>
          <w:sz w:val="22"/>
          <w:szCs w:val="22"/>
          <w:lang w:val="sq-AL" w:eastAsia="en-GB"/>
        </w:rPr>
        <w:t>s</w:t>
      </w:r>
      <w:r w:rsidR="00084E0A">
        <w:rPr>
          <w:rFonts w:ascii="Book Antiqua" w:hAnsi="Book Antiqua"/>
          <w:noProof/>
          <w:sz w:val="22"/>
          <w:szCs w:val="22"/>
          <w:lang w:val="sq-AL" w:eastAsia="en-GB"/>
        </w:rPr>
        <w:t>h</w:t>
      </w:r>
      <w:r w:rsidRPr="005233C1">
        <w:rPr>
          <w:rFonts w:ascii="Book Antiqua" w:hAnsi="Book Antiqua"/>
          <w:noProof/>
          <w:sz w:val="22"/>
          <w:szCs w:val="22"/>
          <w:lang w:val="sq-AL" w:eastAsia="en-GB"/>
        </w:rPr>
        <w:t xml:space="preserve">tu 5 Komuna kanë hartuar Strategjinë kundër dhunës në familje, ndërsa </w:t>
      </w:r>
      <w:r w:rsidRPr="005233C1">
        <w:rPr>
          <w:rFonts w:ascii="Book Antiqua" w:eastAsia="Times New Roman" w:hAnsi="Book Antiqua" w:cs="Calibri Light"/>
          <w:sz w:val="22"/>
          <w:szCs w:val="22"/>
          <w:lang w:val="sq-AL"/>
        </w:rPr>
        <w:t>33 komuna (</w:t>
      </w:r>
      <w:r w:rsidRPr="00605D11">
        <w:rPr>
          <w:rFonts w:ascii="Book Antiqua" w:eastAsia="Times New Roman" w:hAnsi="Book Antiqua" w:cs="Calibri Light"/>
          <w:b/>
          <w:bCs/>
          <w:i/>
          <w:iCs/>
          <w:sz w:val="22"/>
          <w:szCs w:val="22"/>
          <w:lang w:val="sq-AL"/>
        </w:rPr>
        <w:t xml:space="preserve">Viti, Istog, Kllokot, Hani Elezi, Partesh, Zveçan, Prishtinë, Prizren, Podujevë, Fushe Kosovë, Mitrovicë, </w:t>
      </w:r>
      <w:r w:rsidRPr="00605D11">
        <w:rPr>
          <w:rFonts w:ascii="Book Antiqua" w:eastAsia="Times New Roman" w:hAnsi="Book Antiqua" w:cs="Calibri Light"/>
          <w:b/>
          <w:bCs/>
          <w:i/>
          <w:iCs/>
          <w:sz w:val="22"/>
          <w:szCs w:val="22"/>
          <w:lang w:val="sq-AL"/>
        </w:rPr>
        <w:lastRenderedPageBreak/>
        <w:t>Kamenicë, Gjilan, Ferizaj, Shtime, Vushtrri, Suharekë, Malishevë, Mamushë, Novobërdë, Ranillug, Zubin Potok, Deçan, Gllogoc, Gracanice, Junik, Kaçanik, Klinë, Rahovec, Pejë, Mitrovice e Veriut, Leposaviq, Shtërpcë</w:t>
      </w:r>
      <w:r w:rsidRPr="005233C1">
        <w:rPr>
          <w:rFonts w:ascii="Book Antiqua" w:eastAsia="Times New Roman" w:hAnsi="Book Antiqua" w:cs="Calibri Light"/>
          <w:sz w:val="22"/>
          <w:szCs w:val="22"/>
          <w:lang w:val="sq-AL"/>
        </w:rPr>
        <w:t>) nuk e kanë hartuar</w:t>
      </w:r>
      <w:r w:rsidRPr="005233C1">
        <w:rPr>
          <w:rFonts w:ascii="Book Antiqua" w:hAnsi="Book Antiqua"/>
          <w:noProof/>
          <w:sz w:val="22"/>
          <w:szCs w:val="22"/>
          <w:lang w:val="sq-AL" w:eastAsia="en-GB"/>
        </w:rPr>
        <w:t xml:space="preserve"> këtë strategji. </w:t>
      </w:r>
    </w:p>
    <w:p w14:paraId="5CC3B4DD" w14:textId="77777777" w:rsidR="003041FB" w:rsidRDefault="003041FB" w:rsidP="002D7F9B">
      <w:pPr>
        <w:spacing w:line="240" w:lineRule="auto"/>
        <w:jc w:val="both"/>
        <w:rPr>
          <w:rFonts w:ascii="Book Antiqua" w:hAnsi="Book Antiqua" w:cs="Calibri"/>
          <w:bCs/>
          <w:sz w:val="22"/>
          <w:szCs w:val="22"/>
          <w:lang w:val="sq-AL"/>
        </w:rPr>
      </w:pPr>
    </w:p>
    <w:p w14:paraId="6F52C8C4" w14:textId="7ECAC0C9" w:rsidR="002D7F9B" w:rsidRDefault="003041FB" w:rsidP="002D7F9B">
      <w:pPr>
        <w:spacing w:line="240" w:lineRule="auto"/>
        <w:jc w:val="both"/>
        <w:rPr>
          <w:rFonts w:ascii="Book Antiqua" w:hAnsi="Book Antiqua"/>
          <w:noProof/>
          <w:sz w:val="22"/>
          <w:szCs w:val="22"/>
          <w:lang w:val="sq-AL" w:eastAsia="en-GB"/>
        </w:rPr>
      </w:pPr>
      <w:r>
        <w:rPr>
          <w:rFonts w:ascii="Book Antiqua" w:hAnsi="Book Antiqua" w:cs="Calibri"/>
          <w:bCs/>
          <w:sz w:val="22"/>
          <w:szCs w:val="22"/>
          <w:lang w:val="sq-AL"/>
        </w:rPr>
        <w:t>K</w:t>
      </w:r>
      <w:r w:rsidR="005233C1" w:rsidRPr="005233C1">
        <w:rPr>
          <w:rFonts w:ascii="Book Antiqua" w:hAnsi="Book Antiqua" w:cs="Calibri"/>
          <w:bCs/>
          <w:sz w:val="22"/>
          <w:szCs w:val="22"/>
          <w:lang w:val="sq-AL"/>
        </w:rPr>
        <w:t>omuna e Prizrenit g</w:t>
      </w:r>
      <w:r w:rsidR="005233C1" w:rsidRPr="005233C1">
        <w:rPr>
          <w:rFonts w:ascii="Book Antiqua" w:hAnsi="Book Antiqua"/>
          <w:sz w:val="22"/>
          <w:szCs w:val="22"/>
          <w:lang w:val="sq-AL"/>
        </w:rPr>
        <w:t>jatë periudhes raportuese ka ndërmarrë nismen nga Kryetari i komunës për bashkëpunim ndërkomunal me komunat e Suharekës, Dragashit dhe Mamushës për financimin e  Qendrës së strehimit të grave dhe fëmijëve nga dhuna në familje, ku pritet së shpejti nënshkrimi i Memorandumit të  bashkëpunimit. Qendra e Strehimit në Prizren është mbështetur  financiarisht me 8.500 euro dhe në këtë periudhe janë strehuar 22 raste apo viktima te dhunës.</w:t>
      </w:r>
      <w:r w:rsidR="002D7F9B">
        <w:rPr>
          <w:rFonts w:ascii="Book Antiqua" w:hAnsi="Book Antiqua"/>
          <w:sz w:val="22"/>
          <w:szCs w:val="22"/>
          <w:lang w:val="sq-AL"/>
        </w:rPr>
        <w:t xml:space="preserve"> </w:t>
      </w:r>
    </w:p>
    <w:p w14:paraId="23F419F4" w14:textId="77777777" w:rsidR="005233C1" w:rsidRDefault="005233C1" w:rsidP="003854DD">
      <w:pPr>
        <w:spacing w:line="240" w:lineRule="auto"/>
        <w:jc w:val="both"/>
        <w:rPr>
          <w:rFonts w:ascii="Book Antiqua" w:eastAsia="Times New Roman" w:hAnsi="Book Antiqua" w:cs="Arial"/>
          <w:color w:val="auto"/>
          <w:sz w:val="22"/>
          <w:szCs w:val="22"/>
          <w:lang w:val="sq-AL" w:eastAsia="en-US"/>
        </w:rPr>
      </w:pPr>
    </w:p>
    <w:p w14:paraId="2A51E0F7" w14:textId="2911F88B" w:rsidR="003854DD" w:rsidRDefault="005233C1" w:rsidP="003854DD">
      <w:pPr>
        <w:spacing w:line="240" w:lineRule="auto"/>
        <w:jc w:val="both"/>
        <w:rPr>
          <w:rFonts w:ascii="Book Antiqua" w:eastAsia="Times New Roman" w:hAnsi="Book Antiqua" w:cs="Arial"/>
          <w:color w:val="auto"/>
          <w:sz w:val="22"/>
          <w:szCs w:val="22"/>
          <w:lang w:eastAsia="en-US"/>
        </w:rPr>
      </w:pPr>
      <w:r>
        <w:rPr>
          <w:rFonts w:ascii="Book Antiqua" w:eastAsia="Times New Roman" w:hAnsi="Book Antiqua" w:cs="Arial"/>
          <w:color w:val="auto"/>
          <w:sz w:val="22"/>
          <w:szCs w:val="22"/>
          <w:lang w:val="sq-AL" w:eastAsia="en-US"/>
        </w:rPr>
        <w:t xml:space="preserve">Gjithashtu </w:t>
      </w:r>
      <w:r w:rsidR="009E4C4F">
        <w:rPr>
          <w:rFonts w:ascii="Book Antiqua" w:eastAsia="Times New Roman" w:hAnsi="Book Antiqua" w:cs="Arial"/>
          <w:color w:val="auto"/>
          <w:sz w:val="22"/>
          <w:szCs w:val="22"/>
          <w:lang w:val="sq-AL" w:eastAsia="en-US"/>
        </w:rPr>
        <w:t xml:space="preserve"> MPL ka </w:t>
      </w:r>
      <w:r w:rsidR="009E4C4F" w:rsidRPr="009E4C4F">
        <w:rPr>
          <w:rFonts w:ascii="Book Antiqua" w:hAnsi="Book Antiqua" w:cs="Calibri"/>
          <w:color w:val="auto"/>
          <w:sz w:val="22"/>
          <w:szCs w:val="22"/>
          <w:shd w:val="clear" w:color="auto" w:fill="FFFFFF"/>
          <w:lang w:val="sq-AL"/>
        </w:rPr>
        <w:t>përgatiur shkres</w:t>
      </w:r>
      <w:r w:rsidR="009E4C4F">
        <w:rPr>
          <w:rFonts w:ascii="Book Antiqua" w:hAnsi="Book Antiqua" w:cs="Calibri"/>
          <w:color w:val="auto"/>
          <w:sz w:val="22"/>
          <w:szCs w:val="22"/>
          <w:shd w:val="clear" w:color="auto" w:fill="FFFFFF"/>
          <w:lang w:val="sq-AL"/>
        </w:rPr>
        <w:t>ën</w:t>
      </w:r>
      <w:r w:rsidR="009E4C4F" w:rsidRPr="009E4C4F">
        <w:rPr>
          <w:rFonts w:ascii="Book Antiqua" w:hAnsi="Book Antiqua" w:cs="Calibri"/>
          <w:color w:val="auto"/>
          <w:sz w:val="22"/>
          <w:szCs w:val="22"/>
          <w:shd w:val="clear" w:color="auto" w:fill="FFFFFF"/>
          <w:lang w:val="sq-AL"/>
        </w:rPr>
        <w:t xml:space="preserve"> </w:t>
      </w:r>
      <w:r w:rsidR="009E4C4F" w:rsidRPr="009E4C4F">
        <w:rPr>
          <w:rFonts w:ascii="Book Antiqua" w:hAnsi="Book Antiqua"/>
          <w:sz w:val="22"/>
          <w:szCs w:val="22"/>
          <w:lang w:val="sq-AL"/>
        </w:rPr>
        <w:t>për kryetarët e komunave për fuqizimin e zyrtarëve për barazi gjinore në komuna</w:t>
      </w:r>
      <w:r w:rsidR="0045474D">
        <w:rPr>
          <w:rFonts w:ascii="Book Antiqua" w:hAnsi="Book Antiqua"/>
          <w:sz w:val="22"/>
          <w:szCs w:val="22"/>
          <w:lang w:val="sq-AL"/>
        </w:rPr>
        <w:t>.  Ndërsa, në</w:t>
      </w:r>
      <w:r w:rsidR="003854DD" w:rsidRPr="00913C82">
        <w:rPr>
          <w:rFonts w:ascii="Book Antiqua" w:eastAsia="Times New Roman" w:hAnsi="Book Antiqua" w:cs="Arial"/>
          <w:color w:val="auto"/>
          <w:sz w:val="22"/>
          <w:szCs w:val="22"/>
          <w:lang w:val="sq-AL" w:eastAsia="en-US"/>
        </w:rPr>
        <w:t xml:space="preserve"> kohën e pandemisë COVID</w:t>
      </w:r>
      <w:r w:rsidR="00B23BFF">
        <w:rPr>
          <w:rFonts w:ascii="Book Antiqua" w:eastAsia="Times New Roman" w:hAnsi="Book Antiqua" w:cs="Arial"/>
          <w:color w:val="auto"/>
          <w:sz w:val="22"/>
          <w:szCs w:val="22"/>
          <w:lang w:val="sq-AL" w:eastAsia="en-US"/>
        </w:rPr>
        <w:t>-</w:t>
      </w:r>
      <w:r w:rsidR="003854DD" w:rsidRPr="00913C82">
        <w:rPr>
          <w:rFonts w:ascii="Book Antiqua" w:eastAsia="Times New Roman" w:hAnsi="Book Antiqua" w:cs="Arial"/>
          <w:color w:val="auto"/>
          <w:sz w:val="22"/>
          <w:szCs w:val="22"/>
          <w:lang w:val="sq-AL" w:eastAsia="en-US"/>
        </w:rPr>
        <w:t xml:space="preserve"> 19, </w:t>
      </w:r>
      <w:r w:rsidR="003854DD" w:rsidRPr="00AF4F86">
        <w:rPr>
          <w:rFonts w:ascii="Book Antiqua" w:eastAsia="Times New Roman" w:hAnsi="Book Antiqua" w:cs="Arial"/>
          <w:color w:val="auto"/>
          <w:sz w:val="22"/>
          <w:szCs w:val="22"/>
          <w:lang w:val="sq-AL" w:eastAsia="en-US"/>
        </w:rPr>
        <w:t>Grupi për Siguri dhe Barazi Gjinore</w:t>
      </w:r>
      <w:r w:rsidR="003854DD" w:rsidRPr="00913C82">
        <w:rPr>
          <w:rFonts w:ascii="Book Antiqua" w:eastAsia="Times New Roman" w:hAnsi="Book Antiqua" w:cs="Arial"/>
          <w:color w:val="auto"/>
          <w:sz w:val="22"/>
          <w:szCs w:val="22"/>
          <w:lang w:val="sq-AL" w:eastAsia="en-US"/>
        </w:rPr>
        <w:t xml:space="preserve"> ka </w:t>
      </w:r>
      <w:r w:rsidR="003854DD" w:rsidRPr="00AF4F86">
        <w:rPr>
          <w:rFonts w:ascii="Book Antiqua" w:eastAsia="Times New Roman" w:hAnsi="Book Antiqua" w:cs="Arial"/>
          <w:color w:val="auto"/>
          <w:sz w:val="22"/>
          <w:szCs w:val="22"/>
          <w:lang w:val="sq-AL" w:eastAsia="en-US"/>
        </w:rPr>
        <w:t xml:space="preserve"> </w:t>
      </w:r>
      <w:r w:rsidR="003854DD" w:rsidRPr="00913C82">
        <w:rPr>
          <w:rFonts w:ascii="Book Antiqua" w:eastAsia="Times New Roman" w:hAnsi="Book Antiqua" w:cs="Arial"/>
          <w:color w:val="auto"/>
          <w:sz w:val="22"/>
          <w:szCs w:val="22"/>
          <w:lang w:val="sq-AL" w:eastAsia="en-US"/>
        </w:rPr>
        <w:t xml:space="preserve">bërë </w:t>
      </w:r>
      <w:r w:rsidR="003854DD" w:rsidRPr="00AF4F86">
        <w:rPr>
          <w:rFonts w:ascii="Book Antiqua" w:eastAsia="Times New Roman" w:hAnsi="Book Antiqua" w:cs="Arial"/>
          <w:color w:val="auto"/>
          <w:sz w:val="22"/>
          <w:szCs w:val="22"/>
          <w:lang w:val="sq-AL" w:eastAsia="en-US"/>
        </w:rPr>
        <w:t xml:space="preserve">thirrje </w:t>
      </w:r>
      <w:r w:rsidR="0045474D">
        <w:rPr>
          <w:rFonts w:ascii="Book Antiqua" w:eastAsia="Times New Roman" w:hAnsi="Book Antiqua" w:cs="Arial"/>
          <w:color w:val="auto"/>
          <w:sz w:val="22"/>
          <w:szCs w:val="22"/>
          <w:lang w:val="sq-AL" w:eastAsia="en-US"/>
        </w:rPr>
        <w:t xml:space="preserve">institucioneve qendrore dhe lokale </w:t>
      </w:r>
      <w:r w:rsidR="003854DD" w:rsidRPr="00AF4F86">
        <w:rPr>
          <w:rFonts w:ascii="Book Antiqua" w:eastAsia="Times New Roman" w:hAnsi="Book Antiqua" w:cs="Arial"/>
          <w:color w:val="auto"/>
          <w:sz w:val="22"/>
          <w:szCs w:val="22"/>
          <w:lang w:val="sq-AL" w:eastAsia="en-US"/>
        </w:rPr>
        <w:t>për parandalimin e dhunës në familje në kohë të pandemisë COVID-19 (GSBGj)</w:t>
      </w:r>
      <w:r w:rsidR="0045474D">
        <w:rPr>
          <w:rFonts w:ascii="Book Antiqua" w:eastAsia="Times New Roman" w:hAnsi="Book Antiqua" w:cs="Arial"/>
          <w:color w:val="auto"/>
          <w:sz w:val="22"/>
          <w:szCs w:val="22"/>
          <w:lang w:val="sq-AL" w:eastAsia="en-US"/>
        </w:rPr>
        <w:t xml:space="preserve">, </w:t>
      </w:r>
      <w:r w:rsidR="003854DD" w:rsidRPr="00913C82">
        <w:rPr>
          <w:rFonts w:ascii="Book Antiqua" w:eastAsia="Times New Roman" w:hAnsi="Book Antiqua" w:cs="Arial"/>
          <w:color w:val="auto"/>
          <w:sz w:val="22"/>
          <w:szCs w:val="22"/>
          <w:lang w:val="sq-AL" w:eastAsia="en-US"/>
        </w:rPr>
        <w:t xml:space="preserve"> duke i </w:t>
      </w:r>
      <w:r w:rsidR="003854DD" w:rsidRPr="00AF4F86">
        <w:rPr>
          <w:rFonts w:ascii="Book Antiqua" w:eastAsia="Times New Roman" w:hAnsi="Book Antiqua" w:cs="Arial"/>
          <w:color w:val="auto"/>
          <w:sz w:val="22"/>
          <w:szCs w:val="22"/>
          <w:lang w:val="sq-AL" w:eastAsia="en-US"/>
        </w:rPr>
        <w:t xml:space="preserve"> inkuraj</w:t>
      </w:r>
      <w:r w:rsidR="003854DD" w:rsidRPr="00913C82">
        <w:rPr>
          <w:rFonts w:ascii="Book Antiqua" w:eastAsia="Times New Roman" w:hAnsi="Book Antiqua" w:cs="Arial"/>
          <w:color w:val="auto"/>
          <w:sz w:val="22"/>
          <w:szCs w:val="22"/>
          <w:lang w:val="sq-AL" w:eastAsia="en-US"/>
        </w:rPr>
        <w:t>uar</w:t>
      </w:r>
      <w:r w:rsidR="003854DD" w:rsidRPr="00AF4F86">
        <w:rPr>
          <w:rFonts w:ascii="Book Antiqua" w:eastAsia="Times New Roman" w:hAnsi="Book Antiqua" w:cs="Arial"/>
          <w:color w:val="auto"/>
          <w:sz w:val="22"/>
          <w:szCs w:val="22"/>
          <w:lang w:val="sq-AL" w:eastAsia="en-US"/>
        </w:rPr>
        <w:t xml:space="preserve"> të gjithë ata që dëgjojnë ose dyshojnë për raste të dhunës në familje të raportojnë në polici në numrin 192.</w:t>
      </w:r>
      <w:r w:rsidR="003854DD" w:rsidRPr="00913C82">
        <w:rPr>
          <w:rFonts w:ascii="Book Antiqua" w:eastAsia="Times New Roman" w:hAnsi="Book Antiqua" w:cs="Arial"/>
          <w:color w:val="auto"/>
          <w:sz w:val="22"/>
          <w:szCs w:val="22"/>
          <w:lang w:val="sq-AL" w:eastAsia="en-US"/>
        </w:rPr>
        <w:t xml:space="preserve"> Pasi në këtë kohë pandemie rastet e dhunës edhe në Kosovë janë në rritje. </w:t>
      </w:r>
      <w:r w:rsidR="003854DD" w:rsidRPr="00AF4F86">
        <w:rPr>
          <w:rFonts w:ascii="Book Antiqua" w:eastAsia="Times New Roman" w:hAnsi="Book Antiqua" w:cs="Arial"/>
          <w:color w:val="auto"/>
          <w:sz w:val="22"/>
          <w:szCs w:val="22"/>
          <w:lang w:val="sq-AL" w:eastAsia="en-US"/>
        </w:rPr>
        <w:t xml:space="preserve">Për më tepër, GSBGj </w:t>
      </w:r>
      <w:r w:rsidR="00F51C0C">
        <w:rPr>
          <w:rFonts w:ascii="Book Antiqua" w:eastAsia="Times New Roman" w:hAnsi="Book Antiqua" w:cs="Arial"/>
          <w:color w:val="auto"/>
          <w:sz w:val="22"/>
          <w:szCs w:val="22"/>
          <w:lang w:val="sq-AL" w:eastAsia="en-US"/>
        </w:rPr>
        <w:t>ka publikuar linj</w:t>
      </w:r>
      <w:r w:rsidR="005056A0">
        <w:rPr>
          <w:rFonts w:ascii="Book Antiqua" w:eastAsia="Times New Roman" w:hAnsi="Book Antiqua" w:cs="Arial"/>
          <w:color w:val="auto"/>
          <w:sz w:val="22"/>
          <w:szCs w:val="22"/>
          <w:lang w:val="sq-AL" w:eastAsia="en-US"/>
        </w:rPr>
        <w:t xml:space="preserve">en </w:t>
      </w:r>
      <w:r w:rsidR="00F51C0C">
        <w:rPr>
          <w:rFonts w:ascii="Book Antiqua" w:eastAsia="Times New Roman" w:hAnsi="Book Antiqua" w:cs="Arial"/>
          <w:color w:val="auto"/>
          <w:sz w:val="22"/>
          <w:szCs w:val="22"/>
          <w:lang w:val="sq-AL" w:eastAsia="en-US"/>
        </w:rPr>
        <w:t>ndihm</w:t>
      </w:r>
      <w:r w:rsidR="005056A0">
        <w:rPr>
          <w:rFonts w:ascii="Book Antiqua" w:eastAsia="Times New Roman" w:hAnsi="Book Antiqua" w:cs="Arial"/>
          <w:color w:val="auto"/>
          <w:sz w:val="22"/>
          <w:szCs w:val="22"/>
          <w:lang w:val="sq-AL" w:eastAsia="en-US"/>
        </w:rPr>
        <w:t xml:space="preserve">ese, </w:t>
      </w:r>
      <w:r w:rsidR="003854DD" w:rsidRPr="00AF4F86">
        <w:rPr>
          <w:rFonts w:ascii="Book Antiqua" w:eastAsia="Times New Roman" w:hAnsi="Book Antiqua" w:cs="Arial"/>
          <w:color w:val="auto"/>
          <w:sz w:val="22"/>
          <w:szCs w:val="22"/>
          <w:lang w:val="sq-AL" w:eastAsia="en-US"/>
        </w:rPr>
        <w:t xml:space="preserve"> këshillim në lidhje me dhunën në familje në linjën telefonike të Mbrojtësve të Viktimave: 0800 11 112. </w:t>
      </w:r>
      <w:proofErr w:type="spellStart"/>
      <w:r w:rsidR="003854DD" w:rsidRPr="00AF4F86">
        <w:rPr>
          <w:rFonts w:ascii="Book Antiqua" w:eastAsia="Times New Roman" w:hAnsi="Book Antiqua" w:cs="Arial"/>
          <w:color w:val="auto"/>
          <w:sz w:val="22"/>
          <w:szCs w:val="22"/>
          <w:lang w:eastAsia="en-US"/>
        </w:rPr>
        <w:t>Numri</w:t>
      </w:r>
      <w:proofErr w:type="spellEnd"/>
      <w:r w:rsidR="003854DD" w:rsidRPr="00AF4F86">
        <w:rPr>
          <w:rFonts w:ascii="Book Antiqua" w:eastAsia="Times New Roman" w:hAnsi="Book Antiqua" w:cs="Arial"/>
          <w:color w:val="auto"/>
          <w:sz w:val="22"/>
          <w:szCs w:val="22"/>
          <w:lang w:eastAsia="en-US"/>
        </w:rPr>
        <w:t xml:space="preserve"> </w:t>
      </w:r>
      <w:r w:rsidR="003854DD" w:rsidRPr="00913C82">
        <w:rPr>
          <w:rFonts w:ascii="Book Antiqua" w:eastAsia="Times New Roman" w:hAnsi="Book Antiqua" w:cs="Arial"/>
          <w:color w:val="auto"/>
          <w:sz w:val="22"/>
          <w:szCs w:val="22"/>
          <w:lang w:eastAsia="en-US"/>
        </w:rPr>
        <w:t xml:space="preserve"> </w:t>
      </w:r>
      <w:proofErr w:type="spellStart"/>
      <w:r w:rsidR="0045474D">
        <w:rPr>
          <w:rFonts w:ascii="Book Antiqua" w:eastAsia="Times New Roman" w:hAnsi="Book Antiqua" w:cs="Arial"/>
          <w:color w:val="auto"/>
          <w:sz w:val="22"/>
          <w:szCs w:val="22"/>
          <w:lang w:eastAsia="en-US"/>
        </w:rPr>
        <w:t>i</w:t>
      </w:r>
      <w:proofErr w:type="spellEnd"/>
      <w:r w:rsidR="003854DD" w:rsidRPr="00913C82">
        <w:rPr>
          <w:rFonts w:ascii="Book Antiqua" w:eastAsia="Times New Roman" w:hAnsi="Book Antiqua" w:cs="Arial"/>
          <w:color w:val="auto"/>
          <w:sz w:val="22"/>
          <w:szCs w:val="22"/>
          <w:lang w:eastAsia="en-US"/>
        </w:rPr>
        <w:t xml:space="preserve"> </w:t>
      </w:r>
      <w:proofErr w:type="spellStart"/>
      <w:r w:rsidR="003854DD" w:rsidRPr="00913C82">
        <w:rPr>
          <w:rFonts w:ascii="Book Antiqua" w:eastAsia="Times New Roman" w:hAnsi="Book Antiqua" w:cs="Arial"/>
          <w:color w:val="auto"/>
          <w:sz w:val="22"/>
          <w:szCs w:val="22"/>
          <w:lang w:eastAsia="en-US"/>
        </w:rPr>
        <w:t>cili</w:t>
      </w:r>
      <w:proofErr w:type="spellEnd"/>
      <w:r w:rsidR="003854DD" w:rsidRPr="00913C82">
        <w:rPr>
          <w:rFonts w:ascii="Book Antiqua" w:eastAsia="Times New Roman" w:hAnsi="Book Antiqua" w:cs="Arial"/>
          <w:color w:val="auto"/>
          <w:sz w:val="22"/>
          <w:szCs w:val="22"/>
          <w:lang w:eastAsia="en-US"/>
        </w:rPr>
        <w:t xml:space="preserve"> </w:t>
      </w:r>
      <w:proofErr w:type="spellStart"/>
      <w:r w:rsidR="003854DD" w:rsidRPr="00AF4F86">
        <w:rPr>
          <w:rFonts w:ascii="Book Antiqua" w:eastAsia="Times New Roman" w:hAnsi="Book Antiqua" w:cs="Arial"/>
          <w:color w:val="auto"/>
          <w:sz w:val="22"/>
          <w:szCs w:val="22"/>
          <w:lang w:eastAsia="en-US"/>
        </w:rPr>
        <w:t>është</w:t>
      </w:r>
      <w:proofErr w:type="spellEnd"/>
      <w:r w:rsidR="003854DD" w:rsidRPr="00AF4F86">
        <w:rPr>
          <w:rFonts w:ascii="Book Antiqua" w:eastAsia="Times New Roman" w:hAnsi="Book Antiqua" w:cs="Arial"/>
          <w:color w:val="auto"/>
          <w:sz w:val="22"/>
          <w:szCs w:val="22"/>
          <w:lang w:eastAsia="en-US"/>
        </w:rPr>
        <w:t xml:space="preserve"> </w:t>
      </w:r>
      <w:proofErr w:type="spellStart"/>
      <w:r w:rsidR="003854DD" w:rsidRPr="00AF4F86">
        <w:rPr>
          <w:rFonts w:ascii="Book Antiqua" w:eastAsia="Times New Roman" w:hAnsi="Book Antiqua" w:cs="Arial"/>
          <w:color w:val="auto"/>
          <w:sz w:val="22"/>
          <w:szCs w:val="22"/>
          <w:lang w:eastAsia="en-US"/>
        </w:rPr>
        <w:t>falas</w:t>
      </w:r>
      <w:proofErr w:type="spellEnd"/>
      <w:r w:rsidR="003854DD" w:rsidRPr="00AF4F86">
        <w:rPr>
          <w:rFonts w:ascii="Book Antiqua" w:eastAsia="Times New Roman" w:hAnsi="Book Antiqua" w:cs="Arial"/>
          <w:color w:val="auto"/>
          <w:sz w:val="22"/>
          <w:szCs w:val="22"/>
          <w:lang w:eastAsia="en-US"/>
        </w:rPr>
        <w:t xml:space="preserve"> </w:t>
      </w:r>
      <w:proofErr w:type="spellStart"/>
      <w:r w:rsidR="003854DD" w:rsidRPr="00AF4F86">
        <w:rPr>
          <w:rFonts w:ascii="Book Antiqua" w:eastAsia="Times New Roman" w:hAnsi="Book Antiqua" w:cs="Arial"/>
          <w:color w:val="auto"/>
          <w:sz w:val="22"/>
          <w:szCs w:val="22"/>
          <w:lang w:eastAsia="en-US"/>
        </w:rPr>
        <w:t>dhe</w:t>
      </w:r>
      <w:proofErr w:type="spellEnd"/>
      <w:r w:rsidR="003854DD" w:rsidRPr="00AF4F86">
        <w:rPr>
          <w:rFonts w:ascii="Book Antiqua" w:eastAsia="Times New Roman" w:hAnsi="Book Antiqua" w:cs="Arial"/>
          <w:color w:val="auto"/>
          <w:sz w:val="22"/>
          <w:szCs w:val="22"/>
          <w:lang w:eastAsia="en-US"/>
        </w:rPr>
        <w:t xml:space="preserve"> </w:t>
      </w:r>
      <w:proofErr w:type="spellStart"/>
      <w:r w:rsidR="003854DD" w:rsidRPr="00AF4F86">
        <w:rPr>
          <w:rFonts w:ascii="Book Antiqua" w:eastAsia="Times New Roman" w:hAnsi="Book Antiqua" w:cs="Arial"/>
          <w:color w:val="auto"/>
          <w:sz w:val="22"/>
          <w:szCs w:val="22"/>
          <w:lang w:eastAsia="en-US"/>
        </w:rPr>
        <w:t>punon</w:t>
      </w:r>
      <w:proofErr w:type="spellEnd"/>
      <w:r w:rsidR="003854DD" w:rsidRPr="00AF4F86">
        <w:rPr>
          <w:rFonts w:ascii="Book Antiqua" w:eastAsia="Times New Roman" w:hAnsi="Book Antiqua" w:cs="Arial"/>
          <w:color w:val="auto"/>
          <w:sz w:val="22"/>
          <w:szCs w:val="22"/>
          <w:lang w:eastAsia="en-US"/>
        </w:rPr>
        <w:t xml:space="preserve"> 24/7, </w:t>
      </w:r>
      <w:proofErr w:type="spellStart"/>
      <w:r w:rsidR="003854DD" w:rsidRPr="00AF4F86">
        <w:rPr>
          <w:rFonts w:ascii="Book Antiqua" w:eastAsia="Times New Roman" w:hAnsi="Book Antiqua" w:cs="Arial"/>
          <w:color w:val="auto"/>
          <w:sz w:val="22"/>
          <w:szCs w:val="22"/>
          <w:lang w:eastAsia="en-US"/>
        </w:rPr>
        <w:t>si</w:t>
      </w:r>
      <w:proofErr w:type="spellEnd"/>
      <w:r w:rsidR="003854DD" w:rsidRPr="00AF4F86">
        <w:rPr>
          <w:rFonts w:ascii="Book Antiqua" w:eastAsia="Times New Roman" w:hAnsi="Book Antiqua" w:cs="Arial"/>
          <w:color w:val="auto"/>
          <w:sz w:val="22"/>
          <w:szCs w:val="22"/>
          <w:lang w:eastAsia="en-US"/>
        </w:rPr>
        <w:t xml:space="preserve"> </w:t>
      </w:r>
      <w:proofErr w:type="spellStart"/>
      <w:r w:rsidR="003854DD" w:rsidRPr="00AF4F86">
        <w:rPr>
          <w:rFonts w:ascii="Book Antiqua" w:eastAsia="Times New Roman" w:hAnsi="Book Antiqua" w:cs="Arial"/>
          <w:color w:val="auto"/>
          <w:sz w:val="22"/>
          <w:szCs w:val="22"/>
          <w:lang w:eastAsia="en-US"/>
        </w:rPr>
        <w:t>dhe</w:t>
      </w:r>
      <w:proofErr w:type="spellEnd"/>
      <w:r w:rsidR="003854DD" w:rsidRPr="00AF4F86">
        <w:rPr>
          <w:rFonts w:ascii="Book Antiqua" w:eastAsia="Times New Roman" w:hAnsi="Book Antiqua" w:cs="Arial"/>
          <w:color w:val="auto"/>
          <w:sz w:val="22"/>
          <w:szCs w:val="22"/>
          <w:lang w:eastAsia="en-US"/>
        </w:rPr>
        <w:t xml:space="preserve"> </w:t>
      </w:r>
      <w:proofErr w:type="spellStart"/>
      <w:r w:rsidR="003854DD" w:rsidRPr="00AF4F86">
        <w:rPr>
          <w:rFonts w:ascii="Book Antiqua" w:eastAsia="Times New Roman" w:hAnsi="Book Antiqua" w:cs="Arial"/>
          <w:color w:val="auto"/>
          <w:sz w:val="22"/>
          <w:szCs w:val="22"/>
          <w:lang w:eastAsia="en-US"/>
        </w:rPr>
        <w:t>është</w:t>
      </w:r>
      <w:proofErr w:type="spellEnd"/>
      <w:r w:rsidR="003854DD" w:rsidRPr="00AF4F86">
        <w:rPr>
          <w:rFonts w:ascii="Book Antiqua" w:eastAsia="Times New Roman" w:hAnsi="Book Antiqua" w:cs="Arial"/>
          <w:color w:val="auto"/>
          <w:sz w:val="22"/>
          <w:szCs w:val="22"/>
          <w:lang w:eastAsia="en-US"/>
        </w:rPr>
        <w:t xml:space="preserve"> </w:t>
      </w:r>
      <w:proofErr w:type="spellStart"/>
      <w:r w:rsidR="003854DD" w:rsidRPr="00AF4F86">
        <w:rPr>
          <w:rFonts w:ascii="Book Antiqua" w:eastAsia="Times New Roman" w:hAnsi="Book Antiqua" w:cs="Arial"/>
          <w:color w:val="auto"/>
          <w:sz w:val="22"/>
          <w:szCs w:val="22"/>
          <w:lang w:eastAsia="en-US"/>
        </w:rPr>
        <w:t>konfidencial</w:t>
      </w:r>
      <w:proofErr w:type="spellEnd"/>
      <w:r w:rsidR="003854DD" w:rsidRPr="00AF4F86">
        <w:rPr>
          <w:rFonts w:ascii="Book Antiqua" w:eastAsia="Times New Roman" w:hAnsi="Book Antiqua" w:cs="Arial"/>
          <w:color w:val="auto"/>
          <w:sz w:val="22"/>
          <w:szCs w:val="22"/>
          <w:lang w:eastAsia="en-US"/>
        </w:rPr>
        <w:t xml:space="preserve"> </w:t>
      </w:r>
      <w:proofErr w:type="spellStart"/>
      <w:r w:rsidR="003854DD" w:rsidRPr="00AF4F86">
        <w:rPr>
          <w:rFonts w:ascii="Book Antiqua" w:eastAsia="Times New Roman" w:hAnsi="Book Antiqua" w:cs="Arial"/>
          <w:color w:val="auto"/>
          <w:sz w:val="22"/>
          <w:szCs w:val="22"/>
          <w:lang w:eastAsia="en-US"/>
        </w:rPr>
        <w:t>dhe</w:t>
      </w:r>
      <w:proofErr w:type="spellEnd"/>
      <w:r w:rsidR="003854DD" w:rsidRPr="00AF4F86">
        <w:rPr>
          <w:rFonts w:ascii="Book Antiqua" w:eastAsia="Times New Roman" w:hAnsi="Book Antiqua" w:cs="Arial"/>
          <w:color w:val="auto"/>
          <w:sz w:val="22"/>
          <w:szCs w:val="22"/>
          <w:lang w:eastAsia="en-US"/>
        </w:rPr>
        <w:t xml:space="preserve"> </w:t>
      </w:r>
      <w:proofErr w:type="spellStart"/>
      <w:r w:rsidR="0045474D">
        <w:rPr>
          <w:rFonts w:ascii="Book Antiqua" w:eastAsia="Times New Roman" w:hAnsi="Book Antiqua" w:cs="Arial"/>
          <w:color w:val="auto"/>
          <w:sz w:val="22"/>
          <w:szCs w:val="22"/>
          <w:lang w:eastAsia="en-US"/>
        </w:rPr>
        <w:t>anonim</w:t>
      </w:r>
      <w:proofErr w:type="spellEnd"/>
      <w:r w:rsidR="0045474D">
        <w:rPr>
          <w:rFonts w:ascii="Book Antiqua" w:eastAsia="Times New Roman" w:hAnsi="Book Antiqua" w:cs="Arial"/>
          <w:color w:val="auto"/>
          <w:sz w:val="22"/>
          <w:szCs w:val="22"/>
          <w:lang w:eastAsia="en-US"/>
        </w:rPr>
        <w:t xml:space="preserve">. </w:t>
      </w:r>
    </w:p>
    <w:p w14:paraId="1640A6C5" w14:textId="494A914F" w:rsidR="00047B9F" w:rsidRDefault="00047B9F" w:rsidP="005147E0">
      <w:pPr>
        <w:spacing w:line="240" w:lineRule="auto"/>
        <w:jc w:val="both"/>
        <w:rPr>
          <w:rFonts w:ascii="Book Antiqua" w:hAnsi="Book Antiqua"/>
          <w:sz w:val="22"/>
          <w:szCs w:val="22"/>
          <w:lang w:val="sq-AL"/>
        </w:rPr>
      </w:pPr>
    </w:p>
    <w:p w14:paraId="361EBA12" w14:textId="2539FA9D" w:rsidR="00047B9F" w:rsidRDefault="00047B9F" w:rsidP="005147E0">
      <w:pPr>
        <w:spacing w:line="240" w:lineRule="auto"/>
        <w:jc w:val="both"/>
        <w:rPr>
          <w:rFonts w:ascii="Book Antiqua" w:hAnsi="Book Antiqua"/>
          <w:sz w:val="22"/>
          <w:szCs w:val="22"/>
          <w:lang w:val="sq-AL"/>
        </w:rPr>
      </w:pPr>
      <w:r>
        <w:rPr>
          <w:rFonts w:ascii="Book Antiqua" w:hAnsi="Book Antiqua"/>
          <w:sz w:val="22"/>
          <w:szCs w:val="22"/>
          <w:lang w:val="sq-AL"/>
        </w:rPr>
        <w:t>Bazuar n</w:t>
      </w:r>
      <w:r w:rsidR="00A2215C">
        <w:rPr>
          <w:rFonts w:ascii="Book Antiqua" w:hAnsi="Book Antiqua"/>
          <w:sz w:val="22"/>
          <w:szCs w:val="22"/>
          <w:lang w:val="sq-AL"/>
        </w:rPr>
        <w:t>ë</w:t>
      </w:r>
      <w:r>
        <w:rPr>
          <w:rFonts w:ascii="Book Antiqua" w:hAnsi="Book Antiqua"/>
          <w:sz w:val="22"/>
          <w:szCs w:val="22"/>
          <w:lang w:val="sq-AL"/>
        </w:rPr>
        <w:t xml:space="preserve"> statistikat e Policis</w:t>
      </w:r>
      <w:r w:rsidR="00A2215C">
        <w:rPr>
          <w:rFonts w:ascii="Book Antiqua" w:hAnsi="Book Antiqua"/>
          <w:sz w:val="22"/>
          <w:szCs w:val="22"/>
          <w:lang w:val="sq-AL"/>
        </w:rPr>
        <w:t>ë</w:t>
      </w:r>
      <w:r>
        <w:rPr>
          <w:rFonts w:ascii="Book Antiqua" w:hAnsi="Book Antiqua"/>
          <w:sz w:val="22"/>
          <w:szCs w:val="22"/>
          <w:lang w:val="sq-AL"/>
        </w:rPr>
        <w:t xml:space="preserve"> s</w:t>
      </w:r>
      <w:r w:rsidR="00A2215C">
        <w:rPr>
          <w:rFonts w:ascii="Book Antiqua" w:hAnsi="Book Antiqua"/>
          <w:sz w:val="22"/>
          <w:szCs w:val="22"/>
          <w:lang w:val="sq-AL"/>
        </w:rPr>
        <w:t>ë</w:t>
      </w:r>
      <w:r>
        <w:rPr>
          <w:rFonts w:ascii="Book Antiqua" w:hAnsi="Book Antiqua"/>
          <w:sz w:val="22"/>
          <w:szCs w:val="22"/>
          <w:lang w:val="sq-AL"/>
        </w:rPr>
        <w:t xml:space="preserve"> Kosov</w:t>
      </w:r>
      <w:r w:rsidR="00A2215C">
        <w:rPr>
          <w:rFonts w:ascii="Book Antiqua" w:hAnsi="Book Antiqua"/>
          <w:sz w:val="22"/>
          <w:szCs w:val="22"/>
          <w:lang w:val="sq-AL"/>
        </w:rPr>
        <w:t>ë</w:t>
      </w:r>
      <w:r>
        <w:rPr>
          <w:rFonts w:ascii="Book Antiqua" w:hAnsi="Book Antiqua"/>
          <w:sz w:val="22"/>
          <w:szCs w:val="22"/>
          <w:lang w:val="sq-AL"/>
        </w:rPr>
        <w:t>s, gjat</w:t>
      </w:r>
      <w:r w:rsidR="00A2215C">
        <w:rPr>
          <w:rFonts w:ascii="Book Antiqua" w:hAnsi="Book Antiqua"/>
          <w:sz w:val="22"/>
          <w:szCs w:val="22"/>
          <w:lang w:val="sq-AL"/>
        </w:rPr>
        <w:t>ë</w:t>
      </w:r>
      <w:r>
        <w:rPr>
          <w:rFonts w:ascii="Book Antiqua" w:hAnsi="Book Antiqua"/>
          <w:sz w:val="22"/>
          <w:szCs w:val="22"/>
          <w:lang w:val="sq-AL"/>
        </w:rPr>
        <w:t xml:space="preserve"> vitit aktual 2020 jan</w:t>
      </w:r>
      <w:r w:rsidR="00A2215C">
        <w:rPr>
          <w:rFonts w:ascii="Book Antiqua" w:hAnsi="Book Antiqua"/>
          <w:sz w:val="22"/>
          <w:szCs w:val="22"/>
          <w:lang w:val="sq-AL"/>
        </w:rPr>
        <w:t>ë</w:t>
      </w:r>
      <w:r>
        <w:rPr>
          <w:rFonts w:ascii="Book Antiqua" w:hAnsi="Book Antiqua"/>
          <w:sz w:val="22"/>
          <w:szCs w:val="22"/>
          <w:lang w:val="sq-AL"/>
        </w:rPr>
        <w:t xml:space="preserve"> raportuar, pothujse 650 raste r</w:t>
      </w:r>
      <w:r w:rsidR="00A2215C">
        <w:rPr>
          <w:rFonts w:ascii="Book Antiqua" w:hAnsi="Book Antiqua"/>
          <w:sz w:val="22"/>
          <w:szCs w:val="22"/>
          <w:lang w:val="sq-AL"/>
        </w:rPr>
        <w:t>ë</w:t>
      </w:r>
      <w:r>
        <w:rPr>
          <w:rFonts w:ascii="Book Antiqua" w:hAnsi="Book Antiqua"/>
          <w:sz w:val="22"/>
          <w:szCs w:val="22"/>
          <w:lang w:val="sq-AL"/>
        </w:rPr>
        <w:t xml:space="preserve"> dhun</w:t>
      </w:r>
      <w:r w:rsidR="00A2215C">
        <w:rPr>
          <w:rFonts w:ascii="Book Antiqua" w:hAnsi="Book Antiqua"/>
          <w:sz w:val="22"/>
          <w:szCs w:val="22"/>
          <w:lang w:val="sq-AL"/>
        </w:rPr>
        <w:t>ë</w:t>
      </w:r>
      <w:r>
        <w:rPr>
          <w:rFonts w:ascii="Book Antiqua" w:hAnsi="Book Antiqua"/>
          <w:sz w:val="22"/>
          <w:szCs w:val="22"/>
          <w:lang w:val="sq-AL"/>
        </w:rPr>
        <w:t>s n</w:t>
      </w:r>
      <w:r w:rsidR="00A2215C">
        <w:rPr>
          <w:rFonts w:ascii="Book Antiqua" w:hAnsi="Book Antiqua"/>
          <w:sz w:val="22"/>
          <w:szCs w:val="22"/>
          <w:lang w:val="sq-AL"/>
        </w:rPr>
        <w:t>ë</w:t>
      </w:r>
      <w:r>
        <w:rPr>
          <w:rFonts w:ascii="Book Antiqua" w:hAnsi="Book Antiqua"/>
          <w:sz w:val="22"/>
          <w:szCs w:val="22"/>
          <w:lang w:val="sq-AL"/>
        </w:rPr>
        <w:t xml:space="preserve"> familje n</w:t>
      </w:r>
      <w:r w:rsidR="00A2215C">
        <w:rPr>
          <w:rFonts w:ascii="Book Antiqua" w:hAnsi="Book Antiqua"/>
          <w:sz w:val="22"/>
          <w:szCs w:val="22"/>
          <w:lang w:val="sq-AL"/>
        </w:rPr>
        <w:t>ë</w:t>
      </w:r>
      <w:r>
        <w:rPr>
          <w:rFonts w:ascii="Book Antiqua" w:hAnsi="Book Antiqua"/>
          <w:sz w:val="22"/>
          <w:szCs w:val="22"/>
          <w:lang w:val="sq-AL"/>
        </w:rPr>
        <w:t xml:space="preserve"> t</w:t>
      </w:r>
      <w:r w:rsidR="00A2215C">
        <w:rPr>
          <w:rFonts w:ascii="Book Antiqua" w:hAnsi="Book Antiqua"/>
          <w:sz w:val="22"/>
          <w:szCs w:val="22"/>
          <w:lang w:val="sq-AL"/>
        </w:rPr>
        <w:t>ë</w:t>
      </w:r>
      <w:r>
        <w:rPr>
          <w:rFonts w:ascii="Book Antiqua" w:hAnsi="Book Antiqua"/>
          <w:sz w:val="22"/>
          <w:szCs w:val="22"/>
          <w:lang w:val="sq-AL"/>
        </w:rPr>
        <w:t xml:space="preserve"> gjith</w:t>
      </w:r>
      <w:r w:rsidR="00A2215C">
        <w:rPr>
          <w:rFonts w:ascii="Book Antiqua" w:hAnsi="Book Antiqua"/>
          <w:sz w:val="22"/>
          <w:szCs w:val="22"/>
          <w:lang w:val="sq-AL"/>
        </w:rPr>
        <w:t>ë</w:t>
      </w:r>
      <w:r>
        <w:rPr>
          <w:rFonts w:ascii="Book Antiqua" w:hAnsi="Book Antiqua"/>
          <w:sz w:val="22"/>
          <w:szCs w:val="22"/>
          <w:lang w:val="sq-AL"/>
        </w:rPr>
        <w:t xml:space="preserve"> vendin: 161 raste t</w:t>
      </w:r>
      <w:r w:rsidR="00A2215C">
        <w:rPr>
          <w:rFonts w:ascii="Book Antiqua" w:hAnsi="Book Antiqua"/>
          <w:sz w:val="22"/>
          <w:szCs w:val="22"/>
          <w:lang w:val="sq-AL"/>
        </w:rPr>
        <w:t>ë</w:t>
      </w:r>
      <w:r>
        <w:rPr>
          <w:rFonts w:ascii="Book Antiqua" w:hAnsi="Book Antiqua"/>
          <w:sz w:val="22"/>
          <w:szCs w:val="22"/>
          <w:lang w:val="sq-AL"/>
        </w:rPr>
        <w:t xml:space="preserve"> raportuar n</w:t>
      </w:r>
      <w:r w:rsidR="00A2215C">
        <w:rPr>
          <w:rFonts w:ascii="Book Antiqua" w:hAnsi="Book Antiqua"/>
          <w:sz w:val="22"/>
          <w:szCs w:val="22"/>
          <w:lang w:val="sq-AL"/>
        </w:rPr>
        <w:t>ë</w:t>
      </w:r>
      <w:r>
        <w:rPr>
          <w:rFonts w:ascii="Book Antiqua" w:hAnsi="Book Antiqua"/>
          <w:sz w:val="22"/>
          <w:szCs w:val="22"/>
          <w:lang w:val="sq-AL"/>
        </w:rPr>
        <w:t xml:space="preserve"> muajin janar, 151 n</w:t>
      </w:r>
      <w:r w:rsidR="00A2215C">
        <w:rPr>
          <w:rFonts w:ascii="Book Antiqua" w:hAnsi="Book Antiqua"/>
          <w:sz w:val="22"/>
          <w:szCs w:val="22"/>
          <w:lang w:val="sq-AL"/>
        </w:rPr>
        <w:t>ë</w:t>
      </w:r>
      <w:r>
        <w:rPr>
          <w:rFonts w:ascii="Book Antiqua" w:hAnsi="Book Antiqua"/>
          <w:sz w:val="22"/>
          <w:szCs w:val="22"/>
          <w:lang w:val="sq-AL"/>
        </w:rPr>
        <w:t xml:space="preserve"> muajin shkurt, 169 n</w:t>
      </w:r>
      <w:r w:rsidR="00A2215C">
        <w:rPr>
          <w:rFonts w:ascii="Book Antiqua" w:hAnsi="Book Antiqua"/>
          <w:sz w:val="22"/>
          <w:szCs w:val="22"/>
          <w:lang w:val="sq-AL"/>
        </w:rPr>
        <w:t>ë</w:t>
      </w:r>
      <w:r>
        <w:rPr>
          <w:rFonts w:ascii="Book Antiqua" w:hAnsi="Book Antiqua"/>
          <w:sz w:val="22"/>
          <w:szCs w:val="22"/>
          <w:lang w:val="sq-AL"/>
        </w:rPr>
        <w:t xml:space="preserve"> muajin mars dhe 167 n</w:t>
      </w:r>
      <w:r w:rsidR="00A2215C">
        <w:rPr>
          <w:rFonts w:ascii="Book Antiqua" w:hAnsi="Book Antiqua"/>
          <w:sz w:val="22"/>
          <w:szCs w:val="22"/>
          <w:lang w:val="sq-AL"/>
        </w:rPr>
        <w:t>ë</w:t>
      </w:r>
      <w:r>
        <w:rPr>
          <w:rFonts w:ascii="Book Antiqua" w:hAnsi="Book Antiqua"/>
          <w:sz w:val="22"/>
          <w:szCs w:val="22"/>
          <w:lang w:val="sq-AL"/>
        </w:rPr>
        <w:t xml:space="preserve"> muajin prill</w:t>
      </w:r>
      <w:r>
        <w:rPr>
          <w:rStyle w:val="FootnoteReference"/>
          <w:rFonts w:ascii="Book Antiqua" w:hAnsi="Book Antiqua"/>
          <w:sz w:val="22"/>
          <w:szCs w:val="22"/>
          <w:lang w:val="sq-AL"/>
        </w:rPr>
        <w:footnoteReference w:id="1"/>
      </w:r>
      <w:r>
        <w:rPr>
          <w:rFonts w:ascii="Book Antiqua" w:hAnsi="Book Antiqua"/>
          <w:sz w:val="22"/>
          <w:szCs w:val="22"/>
          <w:lang w:val="sq-AL"/>
        </w:rPr>
        <w:t xml:space="preserve">. </w:t>
      </w:r>
    </w:p>
    <w:p w14:paraId="311B0B00" w14:textId="0544736F" w:rsidR="00047B9F" w:rsidRPr="00DE3BA0" w:rsidRDefault="00047B9F" w:rsidP="005147E0">
      <w:pPr>
        <w:spacing w:line="240" w:lineRule="auto"/>
        <w:jc w:val="both"/>
        <w:rPr>
          <w:rFonts w:ascii="Book Antiqua" w:hAnsi="Book Antiqua"/>
          <w:sz w:val="22"/>
          <w:szCs w:val="22"/>
          <w:lang w:val="sq-AL"/>
        </w:rPr>
      </w:pPr>
      <w:r>
        <w:rPr>
          <w:rFonts w:ascii="Book Antiqua" w:hAnsi="Book Antiqua"/>
          <w:sz w:val="22"/>
          <w:szCs w:val="22"/>
          <w:lang w:val="sq-AL"/>
        </w:rPr>
        <w:t>Komuna e Prishtin</w:t>
      </w:r>
      <w:r w:rsidR="00A2215C">
        <w:rPr>
          <w:rFonts w:ascii="Book Antiqua" w:hAnsi="Book Antiqua"/>
          <w:sz w:val="22"/>
          <w:szCs w:val="22"/>
          <w:lang w:val="sq-AL"/>
        </w:rPr>
        <w:t>ë</w:t>
      </w:r>
      <w:r>
        <w:rPr>
          <w:rFonts w:ascii="Book Antiqua" w:hAnsi="Book Antiqua"/>
          <w:sz w:val="22"/>
          <w:szCs w:val="22"/>
          <w:lang w:val="sq-AL"/>
        </w:rPr>
        <w:t>s prin me numrin m</w:t>
      </w:r>
      <w:r w:rsidR="00A2215C">
        <w:rPr>
          <w:rFonts w:ascii="Book Antiqua" w:hAnsi="Book Antiqua"/>
          <w:sz w:val="22"/>
          <w:szCs w:val="22"/>
          <w:lang w:val="sq-AL"/>
        </w:rPr>
        <w:t>ë</w:t>
      </w:r>
      <w:r>
        <w:rPr>
          <w:rFonts w:ascii="Book Antiqua" w:hAnsi="Book Antiqua"/>
          <w:sz w:val="22"/>
          <w:szCs w:val="22"/>
          <w:lang w:val="sq-AL"/>
        </w:rPr>
        <w:t xml:space="preserve"> t</w:t>
      </w:r>
      <w:r w:rsidR="00A2215C">
        <w:rPr>
          <w:rFonts w:ascii="Book Antiqua" w:hAnsi="Book Antiqua"/>
          <w:sz w:val="22"/>
          <w:szCs w:val="22"/>
          <w:lang w:val="sq-AL"/>
        </w:rPr>
        <w:t>ë</w:t>
      </w:r>
      <w:r>
        <w:rPr>
          <w:rFonts w:ascii="Book Antiqua" w:hAnsi="Book Antiqua"/>
          <w:sz w:val="22"/>
          <w:szCs w:val="22"/>
          <w:lang w:val="sq-AL"/>
        </w:rPr>
        <w:t xml:space="preserve"> madh t</w:t>
      </w:r>
      <w:r w:rsidR="00A2215C">
        <w:rPr>
          <w:rFonts w:ascii="Book Antiqua" w:hAnsi="Book Antiqua"/>
          <w:sz w:val="22"/>
          <w:szCs w:val="22"/>
          <w:lang w:val="sq-AL"/>
        </w:rPr>
        <w:t>ë</w:t>
      </w:r>
      <w:r>
        <w:rPr>
          <w:rFonts w:ascii="Book Antiqua" w:hAnsi="Book Antiqua"/>
          <w:sz w:val="22"/>
          <w:szCs w:val="22"/>
          <w:lang w:val="sq-AL"/>
        </w:rPr>
        <w:t xml:space="preserve"> rasteve t</w:t>
      </w:r>
      <w:r w:rsidR="00A2215C">
        <w:rPr>
          <w:rFonts w:ascii="Book Antiqua" w:hAnsi="Book Antiqua"/>
          <w:sz w:val="22"/>
          <w:szCs w:val="22"/>
          <w:lang w:val="sq-AL"/>
        </w:rPr>
        <w:t>ë</w:t>
      </w:r>
      <w:r>
        <w:rPr>
          <w:rFonts w:ascii="Book Antiqua" w:hAnsi="Book Antiqua"/>
          <w:sz w:val="22"/>
          <w:szCs w:val="22"/>
          <w:lang w:val="sq-AL"/>
        </w:rPr>
        <w:t xml:space="preserve"> raportuara, ndjekur nga komuna e </w:t>
      </w:r>
      <w:r w:rsidRPr="00DE3BA0">
        <w:rPr>
          <w:rFonts w:ascii="Book Antiqua" w:hAnsi="Book Antiqua"/>
          <w:sz w:val="22"/>
          <w:szCs w:val="22"/>
          <w:lang w:val="sq-AL"/>
        </w:rPr>
        <w:t>Gjakov</w:t>
      </w:r>
      <w:r w:rsidR="00A2215C" w:rsidRPr="00DE3BA0">
        <w:rPr>
          <w:rFonts w:ascii="Book Antiqua" w:hAnsi="Book Antiqua"/>
          <w:sz w:val="22"/>
          <w:szCs w:val="22"/>
          <w:lang w:val="sq-AL"/>
        </w:rPr>
        <w:t>ë</w:t>
      </w:r>
      <w:r w:rsidRPr="00DE3BA0">
        <w:rPr>
          <w:rFonts w:ascii="Book Antiqua" w:hAnsi="Book Antiqua"/>
          <w:sz w:val="22"/>
          <w:szCs w:val="22"/>
          <w:lang w:val="sq-AL"/>
        </w:rPr>
        <w:t xml:space="preserve">s dhe e Prizrenit. </w:t>
      </w:r>
    </w:p>
    <w:p w14:paraId="2230376D" w14:textId="0EF6A5B0" w:rsidR="003854DD" w:rsidRPr="00DE3BA0" w:rsidRDefault="00A2215C" w:rsidP="003854DD">
      <w:pPr>
        <w:spacing w:line="240" w:lineRule="auto"/>
        <w:contextualSpacing w:val="0"/>
        <w:jc w:val="both"/>
        <w:rPr>
          <w:rFonts w:ascii="Book Antiqua" w:eastAsia="Times New Roman" w:hAnsi="Book Antiqua" w:cs="Arial"/>
          <w:color w:val="auto"/>
          <w:sz w:val="22"/>
          <w:szCs w:val="22"/>
          <w:lang w:val="sq-AL" w:eastAsia="en-US"/>
        </w:rPr>
      </w:pPr>
      <w:r w:rsidRPr="00DE3BA0">
        <w:rPr>
          <w:rFonts w:ascii="Book Antiqua" w:eastAsia="Times New Roman" w:hAnsi="Book Antiqua" w:cs="Arial"/>
          <w:color w:val="auto"/>
          <w:sz w:val="22"/>
          <w:szCs w:val="22"/>
          <w:lang w:val="sq-AL" w:eastAsia="en-US"/>
        </w:rPr>
        <w:t>Nëse e krahasojmë ndër vite dhunën në familje në Kosovë shëmoi rritje të madhe të raportimeve për dhunën në familje. Mesatarja vjetore që nga viti 2002 dhe 2017 ishte 1.152, në vitin 2018 janë 1.541 raste të raportuara, ndërsa viti 2019 ky numër ishte 1.915 raste</w:t>
      </w:r>
      <w:r w:rsidR="005233C1" w:rsidRPr="00DE3BA0">
        <w:rPr>
          <w:rFonts w:ascii="Book Antiqua" w:eastAsia="Times New Roman" w:hAnsi="Book Antiqua" w:cs="Arial"/>
          <w:color w:val="auto"/>
          <w:sz w:val="22"/>
          <w:szCs w:val="22"/>
          <w:lang w:val="sq-AL" w:eastAsia="en-US"/>
        </w:rPr>
        <w:t>.</w:t>
      </w:r>
    </w:p>
    <w:p w14:paraId="273F1174" w14:textId="398D51AD" w:rsidR="005233C1" w:rsidRPr="007E5A07" w:rsidRDefault="005233C1" w:rsidP="003854DD">
      <w:pPr>
        <w:spacing w:line="240" w:lineRule="auto"/>
        <w:contextualSpacing w:val="0"/>
        <w:jc w:val="both"/>
        <w:rPr>
          <w:rFonts w:ascii="Book Antiqua" w:eastAsia="Times New Roman" w:hAnsi="Book Antiqua" w:cs="Arial"/>
          <w:i/>
          <w:iCs/>
          <w:color w:val="auto"/>
          <w:sz w:val="22"/>
          <w:szCs w:val="22"/>
          <w:lang w:val="sq-AL" w:eastAsia="en-US"/>
        </w:rPr>
      </w:pPr>
    </w:p>
    <w:p w14:paraId="7D833F13" w14:textId="77777777" w:rsidR="005233C1" w:rsidRPr="007E5A07" w:rsidRDefault="005233C1" w:rsidP="003854DD">
      <w:pPr>
        <w:spacing w:line="240" w:lineRule="auto"/>
        <w:contextualSpacing w:val="0"/>
        <w:jc w:val="both"/>
        <w:rPr>
          <w:rFonts w:ascii="Book Antiqua" w:eastAsia="Times New Roman" w:hAnsi="Book Antiqua" w:cs="Arial"/>
          <w:i/>
          <w:iCs/>
          <w:color w:val="auto"/>
          <w:sz w:val="22"/>
          <w:szCs w:val="22"/>
          <w:lang w:val="sq-AL" w:eastAsia="en-US"/>
        </w:rPr>
      </w:pPr>
    </w:p>
    <w:p w14:paraId="0C5209CF" w14:textId="424F13B4" w:rsidR="00A2215C" w:rsidRPr="007E5A07" w:rsidRDefault="00A2215C" w:rsidP="003854DD">
      <w:pPr>
        <w:spacing w:line="240" w:lineRule="auto"/>
        <w:contextualSpacing w:val="0"/>
        <w:jc w:val="both"/>
        <w:rPr>
          <w:rFonts w:ascii="Book Antiqua" w:eastAsia="Times New Roman" w:hAnsi="Book Antiqua" w:cs="Arial"/>
          <w:i/>
          <w:iCs/>
          <w:color w:val="auto"/>
          <w:szCs w:val="24"/>
          <w:lang w:val="sq-AL" w:eastAsia="en-US"/>
        </w:rPr>
      </w:pPr>
    </w:p>
    <w:p w14:paraId="55E98320" w14:textId="6511A08F" w:rsidR="00A2215C" w:rsidRPr="007E5A07" w:rsidRDefault="002F5C7D" w:rsidP="004055C6">
      <w:pPr>
        <w:shd w:val="clear" w:color="auto" w:fill="BFBFBF" w:themeFill="background1" w:themeFillShade="BF"/>
        <w:spacing w:line="240" w:lineRule="auto"/>
        <w:contextualSpacing w:val="0"/>
        <w:jc w:val="center"/>
        <w:rPr>
          <w:rFonts w:ascii="Book Antiqua" w:eastAsia="Times New Roman" w:hAnsi="Book Antiqua" w:cs="Arial"/>
          <w:b/>
          <w:bCs/>
          <w:i/>
          <w:iCs/>
          <w:color w:val="auto"/>
          <w:szCs w:val="24"/>
          <w:lang w:val="sq-AL" w:eastAsia="en-US"/>
        </w:rPr>
      </w:pPr>
      <w:r w:rsidRPr="007E5A07">
        <w:rPr>
          <w:rFonts w:ascii="Book Antiqua" w:eastAsia="Times New Roman" w:hAnsi="Book Antiqua" w:cs="Arial"/>
          <w:b/>
          <w:bCs/>
          <w:i/>
          <w:iCs/>
          <w:color w:val="auto"/>
          <w:szCs w:val="24"/>
          <w:lang w:val="sq-AL" w:eastAsia="en-US"/>
        </w:rPr>
        <w:t>Mbrojtja nga Di</w:t>
      </w:r>
      <w:r w:rsidR="00C93EF3" w:rsidRPr="007E5A07">
        <w:rPr>
          <w:rFonts w:ascii="Book Antiqua" w:eastAsia="Times New Roman" w:hAnsi="Book Antiqua" w:cs="Arial"/>
          <w:b/>
          <w:bCs/>
          <w:i/>
          <w:iCs/>
          <w:color w:val="auto"/>
          <w:szCs w:val="24"/>
          <w:lang w:val="sq-AL" w:eastAsia="en-US"/>
        </w:rPr>
        <w:t>s</w:t>
      </w:r>
      <w:r w:rsidRPr="007E5A07">
        <w:rPr>
          <w:rFonts w:ascii="Book Antiqua" w:eastAsia="Times New Roman" w:hAnsi="Book Antiqua" w:cs="Arial"/>
          <w:b/>
          <w:bCs/>
          <w:i/>
          <w:iCs/>
          <w:color w:val="auto"/>
          <w:szCs w:val="24"/>
          <w:lang w:val="sq-AL" w:eastAsia="en-US"/>
        </w:rPr>
        <w:t>kiminimi</w:t>
      </w:r>
    </w:p>
    <w:p w14:paraId="569CFA88" w14:textId="77777777" w:rsidR="002F5C7D" w:rsidRPr="00021779" w:rsidRDefault="002F5C7D" w:rsidP="003854DD">
      <w:pPr>
        <w:spacing w:line="240" w:lineRule="auto"/>
        <w:contextualSpacing w:val="0"/>
        <w:jc w:val="both"/>
        <w:rPr>
          <w:rFonts w:ascii="Book Antiqua" w:eastAsia="Times New Roman" w:hAnsi="Book Antiqua" w:cs="Arial"/>
          <w:color w:val="auto"/>
          <w:sz w:val="22"/>
          <w:szCs w:val="22"/>
          <w:lang w:val="sq-AL" w:eastAsia="en-US"/>
        </w:rPr>
      </w:pPr>
    </w:p>
    <w:p w14:paraId="24467EE0" w14:textId="77777777" w:rsidR="002F5C7D" w:rsidRPr="00021779" w:rsidRDefault="002F5C7D" w:rsidP="003854DD">
      <w:pPr>
        <w:spacing w:line="240" w:lineRule="auto"/>
        <w:jc w:val="both"/>
        <w:rPr>
          <w:rFonts w:ascii="Book Antiqua" w:hAnsi="Book Antiqua"/>
          <w:color w:val="auto"/>
          <w:sz w:val="22"/>
          <w:szCs w:val="22"/>
          <w:shd w:val="clear" w:color="auto" w:fill="FFFFFF"/>
          <w:lang w:val="sq-AL"/>
        </w:rPr>
      </w:pPr>
    </w:p>
    <w:p w14:paraId="494B0B08" w14:textId="46A09C6C" w:rsidR="002F5C7D" w:rsidRDefault="002F5C7D" w:rsidP="002F5C7D">
      <w:pPr>
        <w:pStyle w:val="TableParagraph"/>
        <w:ind w:left="83" w:right="103"/>
        <w:jc w:val="both"/>
        <w:rPr>
          <w:rFonts w:cstheme="minorHAnsi"/>
          <w:b/>
          <w:i/>
        </w:rPr>
      </w:pPr>
      <w:r w:rsidRPr="00021779">
        <w:rPr>
          <w:rFonts w:cstheme="minorHAnsi"/>
        </w:rPr>
        <w:t>MPL</w:t>
      </w:r>
      <w:r w:rsidR="00A52F00" w:rsidRPr="00021779">
        <w:rPr>
          <w:rFonts w:cstheme="minorHAnsi"/>
        </w:rPr>
        <w:t>, m</w:t>
      </w:r>
      <w:r w:rsidRPr="00021779">
        <w:rPr>
          <w:rFonts w:cstheme="minorHAnsi"/>
        </w:rPr>
        <w:t>e qëllim të Zbatimit të ligjeve, strategjive dhe politikave shtetërore për promovimin dhe respektimin e të drejtave të njeriut,  me datë 22 gusht 2018, ka dërguar shkresën të të gjithë kryetareve</w:t>
      </w:r>
      <w:r w:rsidRPr="007E5A07">
        <w:rPr>
          <w:rFonts w:cstheme="minorHAnsi"/>
          <w:i/>
          <w:iCs/>
        </w:rPr>
        <w:t xml:space="preserve"> të</w:t>
      </w:r>
      <w:r w:rsidRPr="00AD177A">
        <w:rPr>
          <w:rFonts w:cstheme="minorHAnsi"/>
        </w:rPr>
        <w:t xml:space="preserve"> komunave në Republikën e Kosovës, për krijimin/ funksionalizimin e mekanizmave për zbatimin e obligimeve të Qeverisë së R</w:t>
      </w:r>
      <w:r w:rsidR="00A52F00">
        <w:rPr>
          <w:rFonts w:cstheme="minorHAnsi"/>
        </w:rPr>
        <w:t>epublik</w:t>
      </w:r>
      <w:r w:rsidR="00A52F00">
        <w:rPr>
          <w:rFonts w:ascii="Times New Roman" w:hAnsi="Times New Roman"/>
        </w:rPr>
        <w:t xml:space="preserve">իs së Kosovës </w:t>
      </w:r>
      <w:r w:rsidRPr="00AD177A">
        <w:rPr>
          <w:rFonts w:cstheme="minorHAnsi"/>
        </w:rPr>
        <w:t xml:space="preserve">në zbatimin e </w:t>
      </w:r>
      <w:r w:rsidRPr="00D1210A">
        <w:rPr>
          <w:rFonts w:cstheme="minorHAnsi"/>
        </w:rPr>
        <w:t xml:space="preserve">PKZMSA-së. Themelimin e Komitetit për Persona me Aftësi të Kufizuar. Nga të dhënat </w:t>
      </w:r>
      <w:r>
        <w:rPr>
          <w:rFonts w:cstheme="minorHAnsi"/>
        </w:rPr>
        <w:t xml:space="preserve">shihet se deri në kohën raportuese </w:t>
      </w:r>
      <w:r w:rsidRPr="00D1210A">
        <w:rPr>
          <w:rFonts w:cstheme="minorHAnsi"/>
        </w:rPr>
        <w:t xml:space="preserve"> Komitetit për Persona me Aftësi të Kufizuar është i  themeluar në komunat:   </w:t>
      </w:r>
      <w:r w:rsidRPr="0065462A">
        <w:rPr>
          <w:rFonts w:cstheme="minorHAnsi"/>
          <w:b/>
          <w:i/>
        </w:rPr>
        <w:t xml:space="preserve">Prishtinë, </w:t>
      </w:r>
      <w:r w:rsidR="00A52F00">
        <w:rPr>
          <w:rFonts w:cstheme="minorHAnsi"/>
          <w:b/>
          <w:i/>
        </w:rPr>
        <w:t>Gllogoc</w:t>
      </w:r>
      <w:r w:rsidRPr="0065462A">
        <w:rPr>
          <w:rFonts w:cstheme="minorHAnsi"/>
          <w:b/>
          <w:i/>
        </w:rPr>
        <w:t xml:space="preserve">, Gjilan, Malishevë, Mitrovica </w:t>
      </w:r>
      <w:r w:rsidR="00A52F00">
        <w:rPr>
          <w:rFonts w:cstheme="minorHAnsi"/>
          <w:b/>
          <w:i/>
        </w:rPr>
        <w:t>jugore</w:t>
      </w:r>
      <w:r w:rsidRPr="0065462A">
        <w:rPr>
          <w:rFonts w:cstheme="minorHAnsi"/>
          <w:b/>
          <w:i/>
        </w:rPr>
        <w:t xml:space="preserve">, Junik, Lipjan, Pejë, Rahovec, Hani i Elezit, Fushë Kosovë, Suharekë, Viti, Gjakovë dhe Vushtrri ( 15 Komuna). </w:t>
      </w:r>
    </w:p>
    <w:p w14:paraId="2DF9546E" w14:textId="77777777" w:rsidR="00C93EF3" w:rsidRDefault="00C93EF3" w:rsidP="0077660C">
      <w:pPr>
        <w:pStyle w:val="TableParagraph"/>
        <w:ind w:right="103"/>
        <w:jc w:val="both"/>
        <w:rPr>
          <w:rFonts w:cstheme="minorHAnsi"/>
          <w:b/>
          <w:i/>
        </w:rPr>
      </w:pPr>
    </w:p>
    <w:p w14:paraId="5176E29D" w14:textId="024E1247" w:rsidR="005F1E77" w:rsidRDefault="00C93EF3" w:rsidP="00C93EF3">
      <w:pPr>
        <w:spacing w:line="240" w:lineRule="auto"/>
        <w:jc w:val="both"/>
        <w:rPr>
          <w:rFonts w:ascii="Book Antiqua" w:hAnsi="Book Antiqua" w:cstheme="minorHAnsi"/>
          <w:color w:val="auto"/>
          <w:sz w:val="22"/>
          <w:szCs w:val="22"/>
          <w:lang w:val="sq-AL"/>
        </w:rPr>
      </w:pPr>
      <w:r>
        <w:rPr>
          <w:rFonts w:ascii="Book Antiqua" w:hAnsi="Book Antiqua" w:cstheme="minorHAnsi"/>
          <w:color w:val="auto"/>
          <w:sz w:val="22"/>
          <w:szCs w:val="22"/>
          <w:lang w:val="sq-AL"/>
        </w:rPr>
        <w:t>Gjithashtu k</w:t>
      </w:r>
      <w:r w:rsidRPr="00C93EF3">
        <w:rPr>
          <w:rFonts w:ascii="Book Antiqua" w:hAnsi="Book Antiqua" w:cstheme="minorHAnsi"/>
          <w:color w:val="auto"/>
          <w:sz w:val="22"/>
          <w:szCs w:val="22"/>
          <w:lang w:val="sq-AL"/>
        </w:rPr>
        <w:t xml:space="preserve">omunat kanë shënuar progres në krijimin e mekanizmave lokal për zbatimin e ligjit kundër diskriminimit. </w:t>
      </w:r>
      <w:r w:rsidRPr="005771A4">
        <w:rPr>
          <w:rFonts w:ascii="Book Antiqua" w:hAnsi="Book Antiqua" w:cstheme="minorHAnsi"/>
          <w:b/>
          <w:i/>
          <w:color w:val="auto"/>
          <w:sz w:val="22"/>
          <w:szCs w:val="22"/>
          <w:lang w:val="sq-AL"/>
        </w:rPr>
        <w:t xml:space="preserve">Konform obligimeve ligjore, 27 komuna kanë caktuar zyrtarin për mbrojtje nga diskriminimi. </w:t>
      </w:r>
      <w:r w:rsidRPr="005771A4">
        <w:rPr>
          <w:rFonts w:ascii="Book Antiqua" w:hAnsi="Book Antiqua" w:cstheme="minorHAnsi"/>
          <w:color w:val="auto"/>
          <w:sz w:val="22"/>
          <w:szCs w:val="22"/>
          <w:lang w:val="sq-AL"/>
        </w:rPr>
        <w:t xml:space="preserve">Kjo çështje mbetet e pazbatuar në 11 komuna: </w:t>
      </w:r>
      <w:r w:rsidRPr="007E5A07">
        <w:rPr>
          <w:rFonts w:ascii="Book Antiqua" w:hAnsi="Book Antiqua" w:cstheme="minorHAnsi"/>
          <w:i/>
          <w:iCs/>
          <w:color w:val="auto"/>
          <w:sz w:val="22"/>
          <w:szCs w:val="22"/>
          <w:lang w:val="sq-AL"/>
        </w:rPr>
        <w:t>Zubin Potok, Podujevë, Kamenicë, Deçan, Gllogoc, Kaçanik, Rahovec, Mitrovicë e Veriut, Leposaviq, Mamushë dhe Obiliq</w:t>
      </w:r>
      <w:r w:rsidR="007E5A07" w:rsidRPr="007E5A07">
        <w:rPr>
          <w:rFonts w:ascii="Book Antiqua" w:hAnsi="Book Antiqua" w:cstheme="minorHAnsi"/>
          <w:i/>
          <w:iCs/>
          <w:color w:val="auto"/>
          <w:sz w:val="22"/>
          <w:szCs w:val="22"/>
          <w:lang w:val="sq-AL"/>
        </w:rPr>
        <w:t>,</w:t>
      </w:r>
      <w:r w:rsidRPr="007E5A07">
        <w:rPr>
          <w:rFonts w:ascii="Book Antiqua" w:hAnsi="Book Antiqua" w:cstheme="minorHAnsi"/>
          <w:i/>
          <w:iCs/>
          <w:color w:val="auto"/>
          <w:sz w:val="22"/>
          <w:szCs w:val="22"/>
          <w:lang w:val="sq-AL"/>
        </w:rPr>
        <w:t xml:space="preserve"> </w:t>
      </w:r>
      <w:r w:rsidRPr="005771A4">
        <w:rPr>
          <w:rFonts w:ascii="Book Antiqua" w:hAnsi="Book Antiqua" w:cstheme="minorHAnsi"/>
          <w:color w:val="auto"/>
          <w:sz w:val="22"/>
          <w:szCs w:val="22"/>
          <w:lang w:val="sq-AL"/>
        </w:rPr>
        <w:t>ende nuk kanë emëruar zyrtarin përkatës.</w:t>
      </w:r>
    </w:p>
    <w:p w14:paraId="3583844F" w14:textId="77777777" w:rsidR="005F1E77" w:rsidRDefault="005F1E77" w:rsidP="00C93EF3">
      <w:pPr>
        <w:spacing w:line="240" w:lineRule="auto"/>
        <w:jc w:val="both"/>
        <w:rPr>
          <w:rFonts w:ascii="Book Antiqua" w:hAnsi="Book Antiqua" w:cstheme="minorHAnsi"/>
          <w:color w:val="auto"/>
          <w:sz w:val="22"/>
          <w:szCs w:val="22"/>
          <w:lang w:val="sq-AL"/>
        </w:rPr>
      </w:pPr>
    </w:p>
    <w:p w14:paraId="3401AA0D" w14:textId="77777777" w:rsidR="005F1E77" w:rsidRDefault="005F1E77" w:rsidP="00C93EF3">
      <w:pPr>
        <w:spacing w:line="240" w:lineRule="auto"/>
        <w:jc w:val="both"/>
        <w:rPr>
          <w:rFonts w:ascii="Book Antiqua" w:hAnsi="Book Antiqua" w:cstheme="minorHAnsi"/>
          <w:color w:val="auto"/>
          <w:sz w:val="22"/>
          <w:szCs w:val="22"/>
          <w:lang w:val="sq-AL"/>
        </w:rPr>
      </w:pPr>
    </w:p>
    <w:p w14:paraId="04875F6C" w14:textId="77777777" w:rsidR="005F1E77" w:rsidRDefault="005F1E77" w:rsidP="00C93EF3">
      <w:pPr>
        <w:spacing w:line="240" w:lineRule="auto"/>
        <w:jc w:val="both"/>
        <w:rPr>
          <w:rFonts w:ascii="Book Antiqua" w:hAnsi="Book Antiqua" w:cstheme="minorHAnsi"/>
          <w:color w:val="auto"/>
          <w:sz w:val="22"/>
          <w:szCs w:val="22"/>
          <w:lang w:val="sq-AL"/>
        </w:rPr>
      </w:pPr>
    </w:p>
    <w:p w14:paraId="0ACD8FC6" w14:textId="3E667A88" w:rsidR="005F1E77" w:rsidRDefault="005F1E77" w:rsidP="005F1E77">
      <w:pPr>
        <w:spacing w:line="240" w:lineRule="auto"/>
        <w:jc w:val="center"/>
        <w:rPr>
          <w:rFonts w:ascii="Book Antiqua" w:hAnsi="Book Antiqua" w:cstheme="minorHAnsi"/>
          <w:color w:val="auto"/>
          <w:sz w:val="22"/>
          <w:szCs w:val="22"/>
          <w:lang w:val="sq-AL"/>
        </w:rPr>
      </w:pPr>
      <w:r>
        <w:rPr>
          <w:noProof/>
        </w:rPr>
        <w:drawing>
          <wp:inline distT="0" distB="0" distL="0" distR="0" wp14:anchorId="175F6C1E" wp14:editId="683A2218">
            <wp:extent cx="4572000" cy="2735580"/>
            <wp:effectExtent l="0" t="0" r="0" b="7620"/>
            <wp:docPr id="2" name="Chart 2">
              <a:extLst xmlns:a="http://schemas.openxmlformats.org/drawingml/2006/main">
                <a:ext uri="{FF2B5EF4-FFF2-40B4-BE49-F238E27FC236}">
                  <a16:creationId xmlns:a16="http://schemas.microsoft.com/office/drawing/2014/main" id="{F0BEA5FD-632B-42ED-81AB-94D1638257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5F1CC3" w14:textId="48F01BC7" w:rsidR="005F1E77" w:rsidRPr="005F1E77" w:rsidRDefault="005F1E77" w:rsidP="005F1E77">
      <w:pPr>
        <w:spacing w:line="240" w:lineRule="auto"/>
        <w:rPr>
          <w:rFonts w:ascii="Book Antiqua" w:hAnsi="Book Antiqua" w:cstheme="minorHAnsi"/>
          <w:color w:val="auto"/>
          <w:sz w:val="22"/>
          <w:szCs w:val="22"/>
          <w:lang w:val="sq-AL"/>
        </w:rPr>
      </w:pPr>
      <w:r>
        <w:rPr>
          <w:rFonts w:ascii="Book Antiqua" w:hAnsi="Book Antiqua" w:cstheme="minorHAnsi"/>
          <w:color w:val="auto"/>
          <w:sz w:val="22"/>
          <w:szCs w:val="22"/>
          <w:lang w:val="sq-AL"/>
        </w:rPr>
        <w:t xml:space="preserve">                          </w:t>
      </w:r>
      <w:r w:rsidRPr="005F1E77">
        <w:rPr>
          <w:rFonts w:ascii="Book Antiqua" w:hAnsi="Book Antiqua" w:cstheme="minorHAnsi"/>
          <w:color w:val="auto"/>
          <w:sz w:val="22"/>
          <w:szCs w:val="22"/>
          <w:lang w:val="sq-AL"/>
        </w:rPr>
        <w:t xml:space="preserve">Fig. 4. </w:t>
      </w:r>
      <w:r w:rsidRPr="005F1E77">
        <w:rPr>
          <w:rFonts w:ascii="Book Antiqua" w:hAnsi="Book Antiqua" w:cstheme="minorHAnsi"/>
          <w:i/>
          <w:color w:val="auto"/>
          <w:sz w:val="22"/>
          <w:szCs w:val="22"/>
          <w:lang w:val="sq-AL"/>
        </w:rPr>
        <w:t>Zyrtari për mbrojtje nga diskriminimi në komuna</w:t>
      </w:r>
    </w:p>
    <w:p w14:paraId="68AD49FC" w14:textId="77777777" w:rsidR="005F1E77" w:rsidRDefault="005F1E77" w:rsidP="00C93EF3">
      <w:pPr>
        <w:spacing w:line="240" w:lineRule="auto"/>
        <w:jc w:val="both"/>
        <w:rPr>
          <w:rFonts w:ascii="Book Antiqua" w:hAnsi="Book Antiqua" w:cstheme="minorHAnsi"/>
          <w:color w:val="auto"/>
          <w:sz w:val="22"/>
          <w:szCs w:val="22"/>
          <w:lang w:val="sq-AL"/>
        </w:rPr>
      </w:pPr>
    </w:p>
    <w:p w14:paraId="063AD552" w14:textId="25B14C66" w:rsidR="00C93EF3" w:rsidRDefault="00C93EF3" w:rsidP="00C93EF3">
      <w:pPr>
        <w:spacing w:line="240" w:lineRule="auto"/>
        <w:jc w:val="both"/>
        <w:rPr>
          <w:rFonts w:ascii="Book Antiqua" w:hAnsi="Book Antiqua" w:cstheme="minorHAnsi"/>
          <w:color w:val="auto"/>
          <w:sz w:val="22"/>
          <w:szCs w:val="22"/>
          <w:lang w:val="sq-AL"/>
        </w:rPr>
      </w:pPr>
      <w:r w:rsidRPr="005771A4">
        <w:rPr>
          <w:rFonts w:ascii="Book Antiqua" w:hAnsi="Book Antiqua" w:cstheme="minorHAnsi"/>
          <w:color w:val="auto"/>
          <w:sz w:val="22"/>
          <w:szCs w:val="22"/>
          <w:lang w:val="sq-AL"/>
        </w:rPr>
        <w:t>Për të lehtësuar ofrimin e shërbimeve për qytetarë, komunat janë kujdesur të krijojnë</w:t>
      </w:r>
      <w:r w:rsidR="005F1E77">
        <w:rPr>
          <w:rFonts w:ascii="Book Antiqua" w:hAnsi="Book Antiqua" w:cstheme="minorHAnsi"/>
          <w:color w:val="auto"/>
          <w:sz w:val="22"/>
          <w:szCs w:val="22"/>
          <w:lang w:val="sq-AL"/>
        </w:rPr>
        <w:t xml:space="preserve"> edhe</w:t>
      </w:r>
      <w:r w:rsidRPr="005771A4">
        <w:rPr>
          <w:rFonts w:ascii="Book Antiqua" w:hAnsi="Book Antiqua" w:cstheme="minorHAnsi"/>
          <w:color w:val="auto"/>
          <w:sz w:val="22"/>
          <w:szCs w:val="22"/>
          <w:lang w:val="sq-AL"/>
        </w:rPr>
        <w:t xml:space="preserve"> mekanizma të brendshëm për ofrimin e ndihmës juridike falas të cilat zyre në bazë të legjislacionit në fuqi themelohen përmes zyrave rajonale në 7 regjione. Sipas të dhënave zyrat për ndihmë juridike falas janë funksionale vetëm në 4 regjione: Gjakovë, Ferizaj, Mitrovicë dhe Gjilan. </w:t>
      </w:r>
    </w:p>
    <w:p w14:paraId="1DCCA9FE" w14:textId="77777777" w:rsidR="005F1E77" w:rsidRPr="005771A4" w:rsidRDefault="005F1E77" w:rsidP="00C93EF3">
      <w:pPr>
        <w:spacing w:line="240" w:lineRule="auto"/>
        <w:jc w:val="both"/>
        <w:rPr>
          <w:rFonts w:ascii="Book Antiqua" w:eastAsia="Times New Roman" w:hAnsi="Book Antiqua" w:cs="Calibri"/>
          <w:color w:val="auto"/>
          <w:sz w:val="22"/>
          <w:szCs w:val="22"/>
          <w:lang w:val="sq-AL"/>
        </w:rPr>
      </w:pPr>
    </w:p>
    <w:p w14:paraId="4B0BA741" w14:textId="77777777" w:rsidR="002F75D1" w:rsidRPr="005771A4" w:rsidRDefault="002F75D1" w:rsidP="002F5C7D">
      <w:pPr>
        <w:pStyle w:val="TableParagraph"/>
        <w:ind w:left="83" w:right="103"/>
        <w:jc w:val="both"/>
        <w:rPr>
          <w:rFonts w:cstheme="minorHAnsi"/>
        </w:rPr>
      </w:pPr>
    </w:p>
    <w:p w14:paraId="6663E5F6" w14:textId="77777777" w:rsidR="002F5C7D" w:rsidRPr="00767F0A" w:rsidRDefault="002F5C7D" w:rsidP="00767F0A">
      <w:pPr>
        <w:spacing w:line="240" w:lineRule="auto"/>
        <w:jc w:val="center"/>
        <w:rPr>
          <w:rFonts w:ascii="Book Antiqua" w:hAnsi="Book Antiqua"/>
          <w:i/>
          <w:iCs/>
          <w:color w:val="auto"/>
          <w:szCs w:val="24"/>
          <w:shd w:val="clear" w:color="auto" w:fill="FFFFFF"/>
          <w:lang w:val="sq-AL"/>
        </w:rPr>
      </w:pPr>
    </w:p>
    <w:p w14:paraId="2A591684" w14:textId="23F76A6D" w:rsidR="00767F0A" w:rsidRPr="00767F0A" w:rsidRDefault="00767F0A" w:rsidP="004055C6">
      <w:pPr>
        <w:shd w:val="clear" w:color="auto" w:fill="BFBFBF" w:themeFill="background1" w:themeFillShade="BF"/>
        <w:spacing w:line="240" w:lineRule="auto"/>
        <w:jc w:val="center"/>
        <w:rPr>
          <w:rFonts w:ascii="Book Antiqua" w:hAnsi="Book Antiqua"/>
          <w:b/>
          <w:i/>
          <w:iCs/>
          <w:color w:val="auto"/>
          <w:szCs w:val="24"/>
          <w:lang w:val="sq-AL"/>
        </w:rPr>
      </w:pPr>
      <w:r w:rsidRPr="00767F0A">
        <w:rPr>
          <w:rFonts w:ascii="Book Antiqua" w:hAnsi="Book Antiqua"/>
          <w:b/>
          <w:i/>
          <w:iCs/>
          <w:color w:val="auto"/>
          <w:szCs w:val="24"/>
          <w:lang w:val="sq-AL"/>
        </w:rPr>
        <w:t xml:space="preserve">Të </w:t>
      </w:r>
      <w:r w:rsidR="00A90C02">
        <w:rPr>
          <w:rFonts w:ascii="Book Antiqua" w:hAnsi="Book Antiqua"/>
          <w:b/>
          <w:i/>
          <w:iCs/>
          <w:color w:val="auto"/>
          <w:szCs w:val="24"/>
          <w:lang w:val="sq-AL"/>
        </w:rPr>
        <w:t>D</w:t>
      </w:r>
      <w:r w:rsidRPr="00767F0A">
        <w:rPr>
          <w:rFonts w:ascii="Book Antiqua" w:hAnsi="Book Antiqua"/>
          <w:b/>
          <w:i/>
          <w:iCs/>
          <w:color w:val="auto"/>
          <w:szCs w:val="24"/>
          <w:lang w:val="sq-AL"/>
        </w:rPr>
        <w:t xml:space="preserve">rejtat </w:t>
      </w:r>
      <w:r w:rsidR="00A90C02">
        <w:rPr>
          <w:rFonts w:ascii="Book Antiqua" w:hAnsi="Book Antiqua"/>
          <w:b/>
          <w:i/>
          <w:iCs/>
          <w:color w:val="auto"/>
          <w:szCs w:val="24"/>
          <w:lang w:val="sq-AL"/>
        </w:rPr>
        <w:t>S</w:t>
      </w:r>
      <w:r w:rsidRPr="00767F0A">
        <w:rPr>
          <w:rFonts w:ascii="Book Antiqua" w:hAnsi="Book Antiqua"/>
          <w:b/>
          <w:i/>
          <w:iCs/>
          <w:color w:val="auto"/>
          <w:szCs w:val="24"/>
          <w:lang w:val="sq-AL"/>
        </w:rPr>
        <w:t>ociale</w:t>
      </w:r>
      <w:r w:rsidR="00A90C02">
        <w:rPr>
          <w:rFonts w:ascii="Book Antiqua" w:hAnsi="Book Antiqua"/>
          <w:b/>
          <w:i/>
          <w:iCs/>
          <w:color w:val="auto"/>
          <w:szCs w:val="24"/>
          <w:lang w:val="sq-AL"/>
        </w:rPr>
        <w:t xml:space="preserve"> - R</w:t>
      </w:r>
      <w:r w:rsidRPr="00767F0A">
        <w:rPr>
          <w:rFonts w:ascii="Book Antiqua" w:hAnsi="Book Antiqua"/>
          <w:b/>
          <w:i/>
          <w:iCs/>
          <w:color w:val="auto"/>
          <w:szCs w:val="24"/>
          <w:lang w:val="sq-AL"/>
        </w:rPr>
        <w:t>e</w:t>
      </w:r>
      <w:r>
        <w:rPr>
          <w:rFonts w:ascii="Book Antiqua" w:hAnsi="Book Antiqua"/>
          <w:b/>
          <w:i/>
          <w:iCs/>
          <w:color w:val="auto"/>
          <w:szCs w:val="24"/>
          <w:lang w:val="sq-AL"/>
        </w:rPr>
        <w:t>a</w:t>
      </w:r>
      <w:r w:rsidRPr="00767F0A">
        <w:rPr>
          <w:rFonts w:ascii="Book Antiqua" w:hAnsi="Book Antiqua"/>
          <w:b/>
          <w:i/>
          <w:iCs/>
          <w:color w:val="auto"/>
          <w:szCs w:val="24"/>
          <w:lang w:val="sq-AL"/>
        </w:rPr>
        <w:t>lizimi i Pilot – Projektit në komunën e Vitisë</w:t>
      </w:r>
    </w:p>
    <w:p w14:paraId="36C196BA" w14:textId="77777777" w:rsidR="00767F0A" w:rsidRDefault="00767F0A" w:rsidP="00767F0A">
      <w:pPr>
        <w:spacing w:line="240" w:lineRule="auto"/>
        <w:jc w:val="both"/>
        <w:rPr>
          <w:rFonts w:ascii="Book Antiqua" w:hAnsi="Book Antiqua"/>
          <w:color w:val="auto"/>
          <w:sz w:val="22"/>
          <w:szCs w:val="22"/>
          <w:lang w:val="sq-AL"/>
        </w:rPr>
      </w:pPr>
    </w:p>
    <w:p w14:paraId="397A18C3" w14:textId="77777777" w:rsidR="00767F0A" w:rsidRDefault="00767F0A" w:rsidP="00767F0A">
      <w:pPr>
        <w:pStyle w:val="ListParagraph"/>
        <w:shd w:val="clear" w:color="auto" w:fill="FFFFFF"/>
        <w:spacing w:line="240" w:lineRule="auto"/>
        <w:ind w:left="0"/>
        <w:jc w:val="both"/>
        <w:rPr>
          <w:rFonts w:ascii="Book Antiqua" w:eastAsia="Times New Roman" w:hAnsi="Book Antiqua" w:cs="Calibri"/>
          <w:color w:val="212121"/>
          <w:sz w:val="22"/>
          <w:szCs w:val="22"/>
          <w:lang w:val="sq-AL" w:eastAsia="en-US"/>
        </w:rPr>
      </w:pPr>
    </w:p>
    <w:p w14:paraId="484D7846" w14:textId="32FB86C4" w:rsidR="00767F0A" w:rsidRDefault="00767F0A" w:rsidP="00767F0A">
      <w:pPr>
        <w:pStyle w:val="ListParagraph"/>
        <w:shd w:val="clear" w:color="auto" w:fill="FFFFFF"/>
        <w:spacing w:line="240" w:lineRule="auto"/>
        <w:ind w:left="0"/>
        <w:jc w:val="both"/>
        <w:rPr>
          <w:rFonts w:ascii="Book Antiqua" w:hAnsi="Book Antiqua" w:cs="Arial"/>
          <w:szCs w:val="24"/>
          <w:lang w:val="sq-AL"/>
        </w:rPr>
      </w:pPr>
      <w:r w:rsidRPr="00027AC0">
        <w:rPr>
          <w:rFonts w:ascii="Book Antiqua" w:hAnsi="Book Antiqua"/>
          <w:sz w:val="22"/>
          <w:szCs w:val="22"/>
          <w:lang w:val="sq-AL"/>
        </w:rPr>
        <w:t xml:space="preserve">Duke u nisur nga fakti se pjesa dërmuese e shërbimeve sociale ofrohen në nivel lokal, </w:t>
      </w:r>
      <w:r>
        <w:rPr>
          <w:rFonts w:ascii="Book Antiqua" w:hAnsi="Book Antiqua"/>
          <w:sz w:val="22"/>
          <w:szCs w:val="22"/>
          <w:lang w:val="sq-AL"/>
        </w:rPr>
        <w:t>implementimi i p</w:t>
      </w:r>
      <w:r w:rsidRPr="00027AC0">
        <w:rPr>
          <w:rFonts w:ascii="Book Antiqua" w:hAnsi="Book Antiqua"/>
          <w:sz w:val="22"/>
          <w:szCs w:val="22"/>
          <w:lang w:val="sq-AL"/>
        </w:rPr>
        <w:t xml:space="preserve">rojekti SoRI </w:t>
      </w:r>
      <w:r>
        <w:rPr>
          <w:rFonts w:ascii="Book Antiqua" w:hAnsi="Book Antiqua"/>
          <w:sz w:val="22"/>
          <w:szCs w:val="22"/>
          <w:lang w:val="sq-AL"/>
        </w:rPr>
        <w:t>201</w:t>
      </w:r>
      <w:r w:rsidR="003B583A">
        <w:rPr>
          <w:rFonts w:ascii="Book Antiqua" w:hAnsi="Book Antiqua"/>
          <w:sz w:val="22"/>
          <w:szCs w:val="22"/>
          <w:lang w:val="sq-AL"/>
        </w:rPr>
        <w:t>6</w:t>
      </w:r>
      <w:r>
        <w:rPr>
          <w:rFonts w:ascii="Book Antiqua" w:hAnsi="Book Antiqua"/>
          <w:sz w:val="22"/>
          <w:szCs w:val="22"/>
          <w:lang w:val="sq-AL"/>
        </w:rPr>
        <w:t>-2019, ka qenë i koncentruar në</w:t>
      </w:r>
      <w:r w:rsidRPr="00027AC0">
        <w:rPr>
          <w:rFonts w:ascii="Book Antiqua" w:hAnsi="Book Antiqua"/>
          <w:sz w:val="22"/>
          <w:szCs w:val="22"/>
          <w:lang w:val="sq-AL"/>
        </w:rPr>
        <w:t xml:space="preserve"> zgjidhjen e problemeve po në këtë nivel.  Drejtoria komunale e shëndetësisë dhe mirëqenies sociale, Drejtoria e arsimit, Drejtoria e finacave, Zyra për Komunitete dhe Kthim, Njësia për të Drejtat e Njeriut në </w:t>
      </w:r>
      <w:r w:rsidR="003B583A">
        <w:rPr>
          <w:rFonts w:ascii="Book Antiqua" w:hAnsi="Book Antiqua"/>
          <w:sz w:val="22"/>
          <w:szCs w:val="22"/>
          <w:lang w:val="sq-AL"/>
        </w:rPr>
        <w:t>k</w:t>
      </w:r>
      <w:r w:rsidRPr="00027AC0">
        <w:rPr>
          <w:rFonts w:ascii="Book Antiqua" w:hAnsi="Book Antiqua"/>
          <w:sz w:val="22"/>
          <w:szCs w:val="22"/>
          <w:lang w:val="sq-AL"/>
        </w:rPr>
        <w:t xml:space="preserve">omuna, Qendra për Punë Sociale (QPS) etj., në koordinim me institucionet tjera komunale </w:t>
      </w:r>
      <w:r>
        <w:rPr>
          <w:rFonts w:ascii="Book Antiqua" w:hAnsi="Book Antiqua"/>
          <w:sz w:val="22"/>
          <w:szCs w:val="22"/>
          <w:lang w:val="sq-AL"/>
        </w:rPr>
        <w:t xml:space="preserve">kanë bërë </w:t>
      </w:r>
      <w:r w:rsidRPr="00027AC0">
        <w:rPr>
          <w:rFonts w:ascii="Book Antiqua" w:hAnsi="Book Antiqua"/>
          <w:sz w:val="22"/>
          <w:szCs w:val="22"/>
          <w:lang w:val="sq-AL"/>
        </w:rPr>
        <w:t>identifikimin e nevojave, ofrimin e shërbimeve, planifikimin e aktiviteteve, buxhetimin dhe implementimin e projekteve për grupet e margjinalizuara, e në këtë kontekst edhe të grupeve vulnerabile. Gjithashtu, nuk duhet harruar edhe rrjetin e OJQ-ve me fokus në komponentën sociale apo n</w:t>
      </w:r>
      <w:r w:rsidRPr="00027AC0">
        <w:rPr>
          <w:rFonts w:ascii="Book Antiqua" w:eastAsia="Times New Roman" w:hAnsi="Book Antiqua"/>
          <w:sz w:val="22"/>
          <w:szCs w:val="22"/>
          <w:lang w:val="sq-AL"/>
        </w:rPr>
        <w:t>ë</w:t>
      </w:r>
      <w:r w:rsidRPr="00027AC0">
        <w:rPr>
          <w:rFonts w:ascii="Book Antiqua" w:hAnsi="Book Antiqua"/>
          <w:sz w:val="22"/>
          <w:szCs w:val="22"/>
          <w:lang w:val="sq-AL"/>
        </w:rPr>
        <w:t xml:space="preserve"> grupet vulnerabile në nivel lokal, të cilat</w:t>
      </w:r>
      <w:r>
        <w:rPr>
          <w:rFonts w:ascii="Book Antiqua" w:hAnsi="Book Antiqua"/>
          <w:sz w:val="22"/>
          <w:szCs w:val="22"/>
          <w:lang w:val="sq-AL"/>
        </w:rPr>
        <w:t xml:space="preserve"> kanë</w:t>
      </w:r>
      <w:r w:rsidRPr="00027AC0">
        <w:rPr>
          <w:rFonts w:ascii="Book Antiqua" w:hAnsi="Book Antiqua"/>
          <w:sz w:val="22"/>
          <w:szCs w:val="22"/>
          <w:lang w:val="sq-AL"/>
        </w:rPr>
        <w:t xml:space="preserve"> avok</w:t>
      </w:r>
      <w:r>
        <w:rPr>
          <w:rFonts w:ascii="Book Antiqua" w:hAnsi="Book Antiqua"/>
          <w:sz w:val="22"/>
          <w:szCs w:val="22"/>
          <w:lang w:val="sq-AL"/>
        </w:rPr>
        <w:t>okur apo i mbështetur</w:t>
      </w:r>
      <w:r w:rsidRPr="00027AC0">
        <w:rPr>
          <w:rFonts w:ascii="Book Antiqua" w:hAnsi="Book Antiqua"/>
          <w:sz w:val="22"/>
          <w:szCs w:val="22"/>
          <w:lang w:val="sq-AL"/>
        </w:rPr>
        <w:t xml:space="preserve"> k</w:t>
      </w:r>
      <w:r w:rsidRPr="00027AC0">
        <w:rPr>
          <w:rFonts w:ascii="Book Antiqua" w:eastAsia="Times New Roman" w:hAnsi="Book Antiqua"/>
          <w:sz w:val="22"/>
          <w:szCs w:val="22"/>
          <w:lang w:val="sq-AL"/>
        </w:rPr>
        <w:t xml:space="preserve">ëto </w:t>
      </w:r>
      <w:r w:rsidRPr="00027AC0">
        <w:rPr>
          <w:rFonts w:ascii="Book Antiqua" w:hAnsi="Book Antiqua"/>
          <w:sz w:val="22"/>
          <w:szCs w:val="22"/>
          <w:lang w:val="sq-AL"/>
        </w:rPr>
        <w:t xml:space="preserve">grupe.  </w:t>
      </w:r>
      <w:r w:rsidRPr="00027AC0">
        <w:rPr>
          <w:rFonts w:ascii="Book Antiqua" w:hAnsi="Book Antiqua" w:cs="Arial"/>
          <w:sz w:val="22"/>
          <w:szCs w:val="22"/>
          <w:lang w:val="sq-AL"/>
        </w:rPr>
        <w:t>Ministria e Administrimit të Pushtetit Lokal (MPL) në bashkëpunim me GIZ-in janë dakorduar për bashkëpunim të drejtpërdrejt me komunat e përzgjedhura për implementimin e projektit S</w:t>
      </w:r>
      <w:r w:rsidR="003B583A">
        <w:rPr>
          <w:rFonts w:ascii="Book Antiqua" w:hAnsi="Book Antiqua" w:cs="Arial"/>
          <w:sz w:val="22"/>
          <w:szCs w:val="22"/>
          <w:lang w:val="sq-AL"/>
        </w:rPr>
        <w:t>o</w:t>
      </w:r>
      <w:r w:rsidRPr="00027AC0">
        <w:rPr>
          <w:rFonts w:ascii="Book Antiqua" w:hAnsi="Book Antiqua" w:cs="Arial"/>
          <w:sz w:val="22"/>
          <w:szCs w:val="22"/>
          <w:lang w:val="sq-AL"/>
        </w:rPr>
        <w:t>R-i (Prishtinë, Prizren, Gjilan, Ferizaj dhe Gllogovc</w:t>
      </w:r>
      <w:r>
        <w:rPr>
          <w:rFonts w:ascii="Book Antiqua" w:hAnsi="Book Antiqua" w:cs="Arial"/>
          <w:sz w:val="22"/>
          <w:szCs w:val="22"/>
          <w:lang w:val="sq-AL"/>
        </w:rPr>
        <w:t xml:space="preserve">, </w:t>
      </w:r>
      <w:r w:rsidRPr="00027AC0">
        <w:rPr>
          <w:rFonts w:ascii="Book Antiqua" w:hAnsi="Book Antiqua" w:cs="Arial"/>
          <w:sz w:val="22"/>
          <w:szCs w:val="22"/>
          <w:lang w:val="sq-AL"/>
        </w:rPr>
        <w:t>ndërsa gjatë vitit 2018 i’u është bashkëngjitë</w:t>
      </w:r>
      <w:r w:rsidR="003B583A">
        <w:rPr>
          <w:rFonts w:ascii="Book Antiqua" w:hAnsi="Book Antiqua" w:cs="Arial"/>
          <w:sz w:val="22"/>
          <w:szCs w:val="22"/>
          <w:lang w:val="sq-AL"/>
        </w:rPr>
        <w:t>ur</w:t>
      </w:r>
      <w:r w:rsidRPr="00027AC0">
        <w:rPr>
          <w:rFonts w:ascii="Book Antiqua" w:hAnsi="Book Antiqua" w:cs="Arial"/>
          <w:sz w:val="22"/>
          <w:szCs w:val="22"/>
          <w:lang w:val="sq-AL"/>
        </w:rPr>
        <w:t xml:space="preserve"> edhe Komuna e Mitrovicës </w:t>
      </w:r>
      <w:r w:rsidR="003B583A">
        <w:rPr>
          <w:rFonts w:ascii="Book Antiqua" w:hAnsi="Book Antiqua" w:cs="Arial"/>
          <w:sz w:val="22"/>
          <w:szCs w:val="22"/>
          <w:lang w:val="sq-AL"/>
        </w:rPr>
        <w:t>J</w:t>
      </w:r>
      <w:r w:rsidRPr="00027AC0">
        <w:rPr>
          <w:rFonts w:ascii="Book Antiqua" w:hAnsi="Book Antiqua" w:cs="Arial"/>
          <w:sz w:val="22"/>
          <w:szCs w:val="22"/>
          <w:lang w:val="sq-AL"/>
        </w:rPr>
        <w:t>ugore</w:t>
      </w:r>
      <w:r>
        <w:rPr>
          <w:rFonts w:ascii="Book Antiqua" w:hAnsi="Book Antiqua" w:cs="Arial"/>
          <w:sz w:val="22"/>
          <w:szCs w:val="22"/>
          <w:lang w:val="sq-AL"/>
        </w:rPr>
        <w:t>)</w:t>
      </w:r>
      <w:r w:rsidRPr="00EA2C8C">
        <w:rPr>
          <w:rFonts w:ascii="Book Antiqua" w:hAnsi="Book Antiqua" w:cs="Arial"/>
          <w:szCs w:val="24"/>
          <w:lang w:val="sq-AL"/>
        </w:rPr>
        <w:t xml:space="preserve">. </w:t>
      </w:r>
    </w:p>
    <w:p w14:paraId="7F7861D0" w14:textId="77777777" w:rsidR="00767F0A" w:rsidRDefault="00767F0A" w:rsidP="00767F0A">
      <w:pPr>
        <w:pStyle w:val="ListParagraph"/>
        <w:shd w:val="clear" w:color="auto" w:fill="FFFFFF"/>
        <w:spacing w:line="240" w:lineRule="auto"/>
        <w:ind w:left="0"/>
        <w:jc w:val="both"/>
        <w:rPr>
          <w:rFonts w:ascii="Book Antiqua" w:eastAsia="Times New Roman" w:hAnsi="Book Antiqua" w:cs="Calibri"/>
          <w:color w:val="212121"/>
          <w:sz w:val="22"/>
          <w:szCs w:val="22"/>
          <w:lang w:val="sq-AL" w:eastAsia="en-US"/>
        </w:rPr>
      </w:pPr>
    </w:p>
    <w:p w14:paraId="71FB44C5" w14:textId="5F69FE29" w:rsidR="00767F0A" w:rsidRPr="004F6C12" w:rsidRDefault="00767F0A" w:rsidP="00767F0A">
      <w:pPr>
        <w:pStyle w:val="ListParagraph"/>
        <w:shd w:val="clear" w:color="auto" w:fill="FFFFFF"/>
        <w:spacing w:line="240" w:lineRule="auto"/>
        <w:ind w:left="0"/>
        <w:jc w:val="both"/>
        <w:rPr>
          <w:rFonts w:ascii="Book Antiqua" w:hAnsi="Book Antiqua"/>
          <w:sz w:val="22"/>
          <w:szCs w:val="22"/>
          <w:lang w:val="sq-AL"/>
        </w:rPr>
      </w:pPr>
      <w:r w:rsidRPr="004F6C12">
        <w:rPr>
          <w:rFonts w:ascii="Book Antiqua" w:eastAsia="Times New Roman" w:hAnsi="Book Antiqua" w:cs="Calibri"/>
          <w:color w:val="212121"/>
          <w:sz w:val="22"/>
          <w:szCs w:val="22"/>
          <w:lang w:val="sq-AL" w:eastAsia="en-US"/>
        </w:rPr>
        <w:t>Ministria e Pushtetit Lokal sipas Strategjisë për të drejtat e personave me aftësi të kufizuara (2013-</w:t>
      </w:r>
      <w:r w:rsidR="00AB6349">
        <w:rPr>
          <w:rFonts w:ascii="Book Antiqua" w:eastAsia="Times New Roman" w:hAnsi="Book Antiqua" w:cs="Calibri"/>
          <w:color w:val="212121"/>
          <w:sz w:val="22"/>
          <w:szCs w:val="22"/>
          <w:lang w:val="sq-AL" w:eastAsia="en-US"/>
        </w:rPr>
        <w:t>20</w:t>
      </w:r>
      <w:r w:rsidRPr="004F6C12">
        <w:rPr>
          <w:rFonts w:ascii="Book Antiqua" w:eastAsia="Times New Roman" w:hAnsi="Book Antiqua" w:cs="Calibri"/>
          <w:color w:val="212121"/>
          <w:sz w:val="22"/>
          <w:szCs w:val="22"/>
          <w:lang w:val="sq-AL" w:eastAsia="en-US"/>
        </w:rPr>
        <w:t xml:space="preserve">23) është kompetente në fushën e informimit, pjesëmarrjes dhe përfaqësimit të Persona me Aftësi të Kufizuar Fizike (PAKF). MPL, </w:t>
      </w:r>
      <w:r>
        <w:rPr>
          <w:rFonts w:ascii="Book Antiqua" w:eastAsia="Times New Roman" w:hAnsi="Book Antiqua" w:cs="Calibri"/>
          <w:color w:val="212121"/>
          <w:sz w:val="22"/>
          <w:szCs w:val="22"/>
          <w:lang w:val="sq-AL" w:eastAsia="en-US"/>
        </w:rPr>
        <w:t xml:space="preserve"> në fillim të </w:t>
      </w:r>
      <w:r w:rsidRPr="004F6C12">
        <w:rPr>
          <w:rFonts w:ascii="Book Antiqua" w:eastAsia="Times New Roman" w:hAnsi="Book Antiqua" w:cs="Calibri"/>
          <w:color w:val="212121"/>
          <w:sz w:val="22"/>
          <w:szCs w:val="22"/>
          <w:lang w:val="sq-AL" w:eastAsia="en-US"/>
        </w:rPr>
        <w:t>vitit 2020 ka filluar me pilot-projekt në komunën e Vitisë</w:t>
      </w:r>
      <w:r>
        <w:rPr>
          <w:rFonts w:ascii="Book Antiqua" w:eastAsia="Times New Roman" w:hAnsi="Book Antiqua" w:cs="Calibri"/>
          <w:color w:val="212121"/>
          <w:sz w:val="22"/>
          <w:szCs w:val="22"/>
          <w:lang w:val="sq-AL" w:eastAsia="en-US"/>
        </w:rPr>
        <w:t xml:space="preserve"> si praktik</w:t>
      </w:r>
      <w:r w:rsidR="008248D3">
        <w:rPr>
          <w:rFonts w:ascii="Book Antiqua" w:eastAsia="Times New Roman" w:hAnsi="Book Antiqua" w:cs="Calibri"/>
          <w:color w:val="212121"/>
          <w:sz w:val="22"/>
          <w:szCs w:val="22"/>
          <w:lang w:val="sq-AL" w:eastAsia="en-US"/>
        </w:rPr>
        <w:t xml:space="preserve">a të mira </w:t>
      </w:r>
      <w:r w:rsidR="00F06574">
        <w:rPr>
          <w:rFonts w:ascii="Book Antiqua" w:eastAsia="Times New Roman" w:hAnsi="Book Antiqua" w:cs="Calibri"/>
          <w:color w:val="212121"/>
          <w:sz w:val="22"/>
          <w:szCs w:val="22"/>
          <w:lang w:val="sq-AL" w:eastAsia="en-US"/>
        </w:rPr>
        <w:t xml:space="preserve">të fituar </w:t>
      </w:r>
      <w:r>
        <w:rPr>
          <w:rFonts w:ascii="Book Antiqua" w:eastAsia="Times New Roman" w:hAnsi="Book Antiqua" w:cs="Calibri"/>
          <w:color w:val="212121"/>
          <w:sz w:val="22"/>
          <w:szCs w:val="22"/>
          <w:lang w:val="sq-AL" w:eastAsia="en-US"/>
        </w:rPr>
        <w:t xml:space="preserve">nga realizimi i </w:t>
      </w:r>
      <w:r w:rsidR="00F06574">
        <w:rPr>
          <w:rFonts w:ascii="Book Antiqua" w:eastAsia="Times New Roman" w:hAnsi="Book Antiqua" w:cs="Calibri"/>
          <w:color w:val="212121"/>
          <w:sz w:val="22"/>
          <w:szCs w:val="22"/>
          <w:lang w:val="sq-AL" w:eastAsia="en-US"/>
        </w:rPr>
        <w:t xml:space="preserve">implentimit të projektit </w:t>
      </w:r>
      <w:r>
        <w:rPr>
          <w:rFonts w:ascii="Book Antiqua" w:eastAsia="Times New Roman" w:hAnsi="Book Antiqua" w:cs="Calibri"/>
          <w:color w:val="212121"/>
          <w:sz w:val="22"/>
          <w:szCs w:val="22"/>
          <w:lang w:val="sq-AL" w:eastAsia="en-US"/>
        </w:rPr>
        <w:t>SoRi</w:t>
      </w:r>
      <w:r w:rsidRPr="004F6C12">
        <w:rPr>
          <w:rFonts w:ascii="Book Antiqua" w:eastAsia="Times New Roman" w:hAnsi="Book Antiqua" w:cs="Calibri"/>
          <w:color w:val="212121"/>
          <w:sz w:val="22"/>
          <w:szCs w:val="22"/>
          <w:lang w:val="sq-AL" w:eastAsia="en-US"/>
        </w:rPr>
        <w:t xml:space="preserve"> për mundësin e  identifikim të qasjes fizike në të gjitha objektet publike dhe private, me qëllim të mos-diskriminimit dhe integrimit të  tyre në shoqëri</w:t>
      </w:r>
      <w:r>
        <w:rPr>
          <w:rFonts w:ascii="Book Antiqua" w:eastAsia="Times New Roman" w:hAnsi="Book Antiqua" w:cs="Calibri"/>
          <w:color w:val="212121"/>
          <w:sz w:val="22"/>
          <w:szCs w:val="22"/>
          <w:lang w:val="sq-AL" w:eastAsia="en-US"/>
        </w:rPr>
        <w:t xml:space="preserve">. </w:t>
      </w:r>
      <w:r>
        <w:rPr>
          <w:rFonts w:ascii="Book Antiqua" w:eastAsia="Times New Roman" w:hAnsi="Book Antiqua" w:cs="Segoe UI"/>
          <w:color w:val="212121"/>
          <w:sz w:val="22"/>
          <w:szCs w:val="22"/>
          <w:lang w:val="sq-AL" w:eastAsia="en-US"/>
        </w:rPr>
        <w:t xml:space="preserve"> </w:t>
      </w:r>
      <w:r>
        <w:rPr>
          <w:rFonts w:ascii="Book Antiqua" w:eastAsia="Times New Roman" w:hAnsi="Book Antiqua" w:cs="Calibri"/>
          <w:color w:val="212121"/>
          <w:sz w:val="22"/>
          <w:szCs w:val="22"/>
          <w:lang w:val="sq-AL" w:eastAsia="en-US"/>
        </w:rPr>
        <w:t xml:space="preserve">MPL fillimisht ka realizuar takim me zyrtarët e Njësisë për të Drejtat e Njeriut, ku më pastaj </w:t>
      </w:r>
      <w:r w:rsidRPr="004F6C12">
        <w:rPr>
          <w:rFonts w:ascii="Book Antiqua" w:eastAsia="Times New Roman" w:hAnsi="Book Antiqua" w:cs="Calibri"/>
          <w:color w:val="212121"/>
          <w:sz w:val="22"/>
          <w:szCs w:val="22"/>
          <w:lang w:val="sq-AL" w:eastAsia="en-US"/>
        </w:rPr>
        <w:t xml:space="preserve"> komuna e Vitisë me vendim të </w:t>
      </w:r>
      <w:r>
        <w:rPr>
          <w:rFonts w:ascii="Book Antiqua" w:eastAsia="Times New Roman" w:hAnsi="Book Antiqua" w:cs="Calibri"/>
          <w:color w:val="212121"/>
          <w:sz w:val="22"/>
          <w:szCs w:val="22"/>
          <w:lang w:val="sq-AL" w:eastAsia="en-US"/>
        </w:rPr>
        <w:t>k</w:t>
      </w:r>
      <w:r w:rsidRPr="004F6C12">
        <w:rPr>
          <w:rFonts w:ascii="Book Antiqua" w:eastAsia="Times New Roman" w:hAnsi="Book Antiqua" w:cs="Calibri"/>
          <w:color w:val="212121"/>
          <w:sz w:val="22"/>
          <w:szCs w:val="22"/>
          <w:lang w:val="sq-AL" w:eastAsia="en-US"/>
        </w:rPr>
        <w:t xml:space="preserve">ryetarit të </w:t>
      </w:r>
      <w:r>
        <w:rPr>
          <w:rFonts w:ascii="Book Antiqua" w:eastAsia="Times New Roman" w:hAnsi="Book Antiqua" w:cs="Calibri"/>
          <w:color w:val="212121"/>
          <w:sz w:val="22"/>
          <w:szCs w:val="22"/>
          <w:lang w:val="sq-AL" w:eastAsia="en-US"/>
        </w:rPr>
        <w:t>k</w:t>
      </w:r>
      <w:r w:rsidRPr="004F6C12">
        <w:rPr>
          <w:rFonts w:ascii="Book Antiqua" w:eastAsia="Times New Roman" w:hAnsi="Book Antiqua" w:cs="Calibri"/>
          <w:color w:val="212121"/>
          <w:sz w:val="22"/>
          <w:szCs w:val="22"/>
          <w:lang w:val="sq-AL" w:eastAsia="en-US"/>
        </w:rPr>
        <w:t xml:space="preserve">omunës </w:t>
      </w:r>
      <w:r w:rsidR="00F06574">
        <w:rPr>
          <w:rFonts w:ascii="Book Antiqua" w:eastAsia="Times New Roman" w:hAnsi="Book Antiqua" w:cs="Calibri"/>
          <w:color w:val="212121"/>
          <w:sz w:val="22"/>
          <w:szCs w:val="22"/>
          <w:lang w:val="sq-AL" w:eastAsia="en-US"/>
        </w:rPr>
        <w:t xml:space="preserve">është </w:t>
      </w:r>
      <w:r w:rsidRPr="004F6C12">
        <w:rPr>
          <w:rFonts w:ascii="Book Antiqua" w:eastAsia="Times New Roman" w:hAnsi="Book Antiqua" w:cs="Calibri"/>
          <w:color w:val="212121"/>
          <w:sz w:val="22"/>
          <w:szCs w:val="22"/>
          <w:lang w:val="sq-AL" w:eastAsia="en-US"/>
        </w:rPr>
        <w:t>formuar grupi punues,  </w:t>
      </w:r>
      <w:r>
        <w:rPr>
          <w:rFonts w:ascii="Book Antiqua" w:eastAsia="Times New Roman" w:hAnsi="Book Antiqua" w:cs="Calibri"/>
          <w:color w:val="212121"/>
          <w:sz w:val="22"/>
          <w:szCs w:val="22"/>
          <w:lang w:val="sq-AL" w:eastAsia="en-US"/>
        </w:rPr>
        <w:t>i</w:t>
      </w:r>
      <w:r w:rsidRPr="004F6C12">
        <w:rPr>
          <w:rFonts w:ascii="Book Antiqua" w:eastAsia="Times New Roman" w:hAnsi="Book Antiqua" w:cs="Calibri"/>
          <w:color w:val="212121"/>
          <w:sz w:val="22"/>
          <w:szCs w:val="22"/>
          <w:lang w:val="sq-AL" w:eastAsia="en-US"/>
        </w:rPr>
        <w:t xml:space="preserve"> cili </w:t>
      </w:r>
      <w:r w:rsidR="00F06574">
        <w:rPr>
          <w:rFonts w:ascii="Book Antiqua" w:eastAsia="Times New Roman" w:hAnsi="Book Antiqua" w:cs="Calibri"/>
          <w:color w:val="212121"/>
          <w:sz w:val="22"/>
          <w:szCs w:val="22"/>
          <w:lang w:val="sq-AL" w:eastAsia="en-US"/>
        </w:rPr>
        <w:t xml:space="preserve">grup tash në kohën raportuese </w:t>
      </w:r>
      <w:r w:rsidRPr="004F6C12">
        <w:rPr>
          <w:rFonts w:ascii="Book Antiqua" w:eastAsia="Times New Roman" w:hAnsi="Book Antiqua" w:cs="Calibri"/>
          <w:color w:val="212121"/>
          <w:sz w:val="22"/>
          <w:szCs w:val="22"/>
          <w:lang w:val="sq-AL" w:eastAsia="en-US"/>
        </w:rPr>
        <w:t xml:space="preserve">është duke punuar në terren kryesisht në:  1. Identifikimin e mungesës së </w:t>
      </w:r>
      <w:r w:rsidRPr="004F6C12">
        <w:rPr>
          <w:rFonts w:ascii="Book Antiqua" w:eastAsia="Times New Roman" w:hAnsi="Book Antiqua" w:cs="Calibri"/>
          <w:color w:val="212121"/>
          <w:sz w:val="22"/>
          <w:szCs w:val="22"/>
          <w:lang w:val="sq-AL" w:eastAsia="en-US"/>
        </w:rPr>
        <w:lastRenderedPageBreak/>
        <w:t>qasjes fizike për PAK (2) Ngritjen e vetëdijes,  (3) Sigurimin e kritereve për ndërtimin e objekteve të reja për PAK</w:t>
      </w:r>
      <w:r>
        <w:rPr>
          <w:rFonts w:ascii="Book Antiqua" w:eastAsia="Times New Roman" w:hAnsi="Book Antiqua" w:cs="Calibri"/>
          <w:color w:val="212121"/>
          <w:sz w:val="22"/>
          <w:szCs w:val="22"/>
          <w:lang w:val="sq-AL" w:eastAsia="en-US"/>
        </w:rPr>
        <w:t xml:space="preserve"> etj...</w:t>
      </w:r>
    </w:p>
    <w:p w14:paraId="7238C061" w14:textId="1E2BEA24" w:rsidR="00767F0A" w:rsidRDefault="00767F0A" w:rsidP="00767F0A">
      <w:pPr>
        <w:spacing w:line="240" w:lineRule="auto"/>
        <w:jc w:val="both"/>
        <w:rPr>
          <w:rFonts w:ascii="Book Antiqua" w:hAnsi="Book Antiqua"/>
          <w:sz w:val="22"/>
          <w:szCs w:val="22"/>
          <w:lang w:val="sq-AL"/>
        </w:rPr>
      </w:pPr>
      <w:r w:rsidRPr="00BE1155">
        <w:rPr>
          <w:rFonts w:ascii="Book Antiqua" w:hAnsi="Book Antiqua"/>
          <w:sz w:val="22"/>
          <w:szCs w:val="22"/>
          <w:lang w:val="sq-AL"/>
        </w:rPr>
        <w:t>Qëllimi i projektit është të përmirësojë kushtet për sigurimin e të drejtave të barabarta sociale të grupeve vulnerabël në komunat e përzgjedhura. Kryesisht institucionet shtetërore, të cilat janë subjektet pergjegjese  për të garantuar të drejtat e njeriut dhe shërbimet sociale</w:t>
      </w:r>
      <w:r w:rsidR="008846A3">
        <w:rPr>
          <w:rFonts w:ascii="Book Antiqua" w:hAnsi="Book Antiqua"/>
          <w:sz w:val="22"/>
          <w:szCs w:val="22"/>
          <w:lang w:val="sq-AL"/>
        </w:rPr>
        <w:t>.</w:t>
      </w:r>
      <w:r w:rsidRPr="00BE1155">
        <w:rPr>
          <w:rFonts w:ascii="Book Antiqua" w:hAnsi="Book Antiqua"/>
          <w:sz w:val="22"/>
          <w:szCs w:val="22"/>
          <w:lang w:val="sq-AL"/>
        </w:rPr>
        <w:t xml:space="preserve"> Permes ketij projekti synohet ngritja e kapaciteteve (kapacitetet individuale të punonjësve dhe kapacitetet organizative të institucioneve shtetërore).</w:t>
      </w:r>
    </w:p>
    <w:p w14:paraId="15C228B8" w14:textId="54A0D2D0" w:rsidR="00AE336A" w:rsidRPr="00907C77" w:rsidRDefault="00AE336A" w:rsidP="00767F0A">
      <w:pPr>
        <w:spacing w:line="240" w:lineRule="auto"/>
        <w:jc w:val="both"/>
        <w:rPr>
          <w:rFonts w:ascii="Book Antiqua" w:hAnsi="Book Antiqua"/>
          <w:sz w:val="22"/>
          <w:szCs w:val="22"/>
          <w:lang w:val="sq-AL"/>
        </w:rPr>
      </w:pPr>
    </w:p>
    <w:p w14:paraId="38C469B4" w14:textId="5C378A79" w:rsidR="00AE336A" w:rsidRPr="00907C77" w:rsidRDefault="00AE336A" w:rsidP="00767F0A">
      <w:pPr>
        <w:spacing w:line="240" w:lineRule="auto"/>
        <w:jc w:val="both"/>
        <w:rPr>
          <w:rFonts w:ascii="Book Antiqua" w:hAnsi="Book Antiqua"/>
          <w:sz w:val="22"/>
          <w:szCs w:val="22"/>
          <w:lang w:val="sq-AL"/>
        </w:rPr>
      </w:pPr>
      <w:r w:rsidRPr="00907C77">
        <w:rPr>
          <w:rFonts w:ascii="Book Antiqua" w:hAnsi="Book Antiqua"/>
          <w:sz w:val="22"/>
          <w:szCs w:val="22"/>
          <w:lang w:val="sq-AL"/>
        </w:rPr>
        <w:t xml:space="preserve">Sic u cekë më lartë Komisioni për evidentimin e objekteve publike dhe banesave kolektive dhe private për qasjen e përsonave me aftësi të kufuzuar  në komunën e Vitisë ka raportuar në bazë të vendimit të krytarit të Komunës me Nr. 02-370/01-1166,  të datës 19.11.2019. Komisioni në bazë të vendimit ka bërë vizita në objektet e cekura në vendim dhe ka bërë identifikimin e tyre. </w:t>
      </w:r>
      <w:r w:rsidR="00907C77" w:rsidRPr="00907C77">
        <w:rPr>
          <w:rFonts w:ascii="Book Antiqua" w:hAnsi="Book Antiqua"/>
          <w:sz w:val="22"/>
          <w:szCs w:val="22"/>
          <w:lang w:val="sq-AL"/>
        </w:rPr>
        <w:t xml:space="preserve"> Lista e p</w:t>
      </w:r>
      <w:r w:rsidR="00907C77">
        <w:rPr>
          <w:rFonts w:ascii="Book Antiqua" w:hAnsi="Book Antiqua"/>
          <w:sz w:val="22"/>
          <w:szCs w:val="22"/>
          <w:lang w:val="sq-AL"/>
        </w:rPr>
        <w:t>ë</w:t>
      </w:r>
      <w:r w:rsidR="00907C77" w:rsidRPr="00907C77">
        <w:rPr>
          <w:rFonts w:ascii="Book Antiqua" w:hAnsi="Book Antiqua"/>
          <w:sz w:val="22"/>
          <w:szCs w:val="22"/>
          <w:lang w:val="sq-AL"/>
        </w:rPr>
        <w:t>rgatitur me t</w:t>
      </w:r>
      <w:r w:rsidR="00907C77">
        <w:rPr>
          <w:rFonts w:ascii="Book Antiqua" w:hAnsi="Book Antiqua"/>
          <w:sz w:val="22"/>
          <w:szCs w:val="22"/>
          <w:lang w:val="sq-AL"/>
        </w:rPr>
        <w:t>ë</w:t>
      </w:r>
      <w:r w:rsidR="00907C77" w:rsidRPr="00907C77">
        <w:rPr>
          <w:rFonts w:ascii="Book Antiqua" w:hAnsi="Book Antiqua"/>
          <w:sz w:val="22"/>
          <w:szCs w:val="22"/>
          <w:lang w:val="sq-AL"/>
        </w:rPr>
        <w:t xml:space="preserve"> dh</w:t>
      </w:r>
      <w:r w:rsidR="00907C77">
        <w:rPr>
          <w:rFonts w:ascii="Book Antiqua" w:hAnsi="Book Antiqua"/>
          <w:sz w:val="22"/>
          <w:szCs w:val="22"/>
          <w:lang w:val="sq-AL"/>
        </w:rPr>
        <w:t>ë</w:t>
      </w:r>
      <w:r w:rsidR="00907C77" w:rsidRPr="00907C77">
        <w:rPr>
          <w:rFonts w:ascii="Book Antiqua" w:hAnsi="Book Antiqua"/>
          <w:sz w:val="22"/>
          <w:szCs w:val="22"/>
          <w:lang w:val="sq-AL"/>
        </w:rPr>
        <w:t>na</w:t>
      </w:r>
      <w:r w:rsidR="00907C77">
        <w:rPr>
          <w:rFonts w:ascii="Book Antiqua" w:hAnsi="Book Antiqua"/>
          <w:sz w:val="22"/>
          <w:szCs w:val="22"/>
          <w:lang w:val="sq-AL"/>
        </w:rPr>
        <w:t xml:space="preserve"> </w:t>
      </w:r>
      <w:r w:rsidR="00907C77" w:rsidRPr="00907C77">
        <w:rPr>
          <w:rFonts w:ascii="Book Antiqua" w:hAnsi="Book Antiqua"/>
          <w:sz w:val="22"/>
          <w:szCs w:val="22"/>
          <w:lang w:val="sq-AL"/>
        </w:rPr>
        <w:t xml:space="preserve"> nga Komisioni i cili </w:t>
      </w:r>
      <w:r w:rsidR="00907C77">
        <w:rPr>
          <w:rFonts w:ascii="Book Antiqua" w:hAnsi="Book Antiqua"/>
          <w:sz w:val="22"/>
          <w:szCs w:val="22"/>
          <w:lang w:val="sq-AL"/>
        </w:rPr>
        <w:t>ë</w:t>
      </w:r>
      <w:r w:rsidR="00907C77" w:rsidRPr="00907C77">
        <w:rPr>
          <w:rFonts w:ascii="Book Antiqua" w:hAnsi="Book Antiqua"/>
          <w:sz w:val="22"/>
          <w:szCs w:val="22"/>
          <w:lang w:val="sq-AL"/>
        </w:rPr>
        <w:t>sht</w:t>
      </w:r>
      <w:r w:rsidR="00907C77">
        <w:rPr>
          <w:rFonts w:ascii="Book Antiqua" w:hAnsi="Book Antiqua"/>
          <w:sz w:val="22"/>
          <w:szCs w:val="22"/>
          <w:lang w:val="sq-AL"/>
        </w:rPr>
        <w:t>ë</w:t>
      </w:r>
      <w:r w:rsidR="00907C77" w:rsidRPr="00907C77">
        <w:rPr>
          <w:rFonts w:ascii="Book Antiqua" w:hAnsi="Book Antiqua"/>
          <w:sz w:val="22"/>
          <w:szCs w:val="22"/>
          <w:lang w:val="sq-AL"/>
        </w:rPr>
        <w:t xml:space="preserve"> n</w:t>
      </w:r>
      <w:r w:rsidR="00907C77">
        <w:rPr>
          <w:rFonts w:ascii="Book Antiqua" w:hAnsi="Book Antiqua"/>
          <w:sz w:val="22"/>
          <w:szCs w:val="22"/>
          <w:lang w:val="sq-AL"/>
        </w:rPr>
        <w:t>ë</w:t>
      </w:r>
      <w:r w:rsidR="00907C77" w:rsidRPr="00907C77">
        <w:rPr>
          <w:rFonts w:ascii="Book Antiqua" w:hAnsi="Book Antiqua"/>
          <w:sz w:val="22"/>
          <w:szCs w:val="22"/>
          <w:lang w:val="sq-AL"/>
        </w:rPr>
        <w:t xml:space="preserve"> p</w:t>
      </w:r>
      <w:r w:rsidR="00907C77">
        <w:rPr>
          <w:rFonts w:ascii="Book Antiqua" w:hAnsi="Book Antiqua"/>
          <w:sz w:val="22"/>
          <w:szCs w:val="22"/>
          <w:lang w:val="sq-AL"/>
        </w:rPr>
        <w:t>ë</w:t>
      </w:r>
      <w:r w:rsidR="00907C77" w:rsidRPr="00907C77">
        <w:rPr>
          <w:rFonts w:ascii="Book Antiqua" w:hAnsi="Book Antiqua"/>
          <w:sz w:val="22"/>
          <w:szCs w:val="22"/>
          <w:lang w:val="sq-AL"/>
        </w:rPr>
        <w:t>rb</w:t>
      </w:r>
      <w:r w:rsidR="00907C77">
        <w:rPr>
          <w:rFonts w:ascii="Book Antiqua" w:hAnsi="Book Antiqua"/>
          <w:sz w:val="22"/>
          <w:szCs w:val="22"/>
          <w:lang w:val="sq-AL"/>
        </w:rPr>
        <w:t>ë</w:t>
      </w:r>
      <w:r w:rsidR="00907C77" w:rsidRPr="00907C77">
        <w:rPr>
          <w:rFonts w:ascii="Book Antiqua" w:hAnsi="Book Antiqua"/>
          <w:sz w:val="22"/>
          <w:szCs w:val="22"/>
          <w:lang w:val="sq-AL"/>
        </w:rPr>
        <w:t xml:space="preserve">rje nga tre inxhiner: Diana Avdyli – kryetare,  Labinot Hasani – anëtar,  Arena Emini – anëtar, do i bashkangjitet raportit. </w:t>
      </w:r>
    </w:p>
    <w:p w14:paraId="3434CF2F" w14:textId="4312CB73" w:rsidR="00605D11" w:rsidRDefault="00605D11" w:rsidP="00767F0A">
      <w:pPr>
        <w:spacing w:line="240" w:lineRule="auto"/>
        <w:jc w:val="both"/>
        <w:rPr>
          <w:rFonts w:ascii="Book Antiqua" w:hAnsi="Book Antiqua"/>
          <w:sz w:val="22"/>
          <w:szCs w:val="22"/>
          <w:lang w:val="sq-AL"/>
        </w:rPr>
      </w:pPr>
    </w:p>
    <w:p w14:paraId="79CAD0FB" w14:textId="77777777" w:rsidR="002F75D1" w:rsidRDefault="002F75D1" w:rsidP="00F035A6">
      <w:pPr>
        <w:spacing w:line="240" w:lineRule="auto"/>
        <w:jc w:val="both"/>
        <w:rPr>
          <w:rFonts w:ascii="Book Antiqua" w:hAnsi="Book Antiqua"/>
          <w:bCs/>
          <w:color w:val="auto"/>
          <w:sz w:val="22"/>
          <w:szCs w:val="22"/>
          <w:lang w:val="sq-AL"/>
        </w:rPr>
      </w:pPr>
    </w:p>
    <w:p w14:paraId="74F042C8" w14:textId="3D5D18A4" w:rsidR="002F75D1" w:rsidRPr="002F75D1" w:rsidRDefault="002F75D1" w:rsidP="004055C6">
      <w:pPr>
        <w:shd w:val="clear" w:color="auto" w:fill="BFBFBF" w:themeFill="background1" w:themeFillShade="BF"/>
        <w:spacing w:line="240" w:lineRule="auto"/>
        <w:jc w:val="center"/>
        <w:rPr>
          <w:rFonts w:ascii="Book Antiqua" w:hAnsi="Book Antiqua"/>
          <w:b/>
          <w:i/>
          <w:iCs/>
          <w:color w:val="auto"/>
          <w:szCs w:val="24"/>
          <w:lang w:val="sq-AL"/>
        </w:rPr>
      </w:pPr>
      <w:r w:rsidRPr="002F75D1">
        <w:rPr>
          <w:rFonts w:ascii="Book Antiqua" w:hAnsi="Book Antiqua"/>
          <w:b/>
          <w:i/>
          <w:iCs/>
          <w:color w:val="auto"/>
          <w:szCs w:val="24"/>
          <w:lang w:val="sq-AL"/>
        </w:rPr>
        <w:t>T</w:t>
      </w:r>
      <w:r w:rsidR="00084E0A">
        <w:rPr>
          <w:rFonts w:ascii="Book Antiqua" w:hAnsi="Book Antiqua"/>
          <w:b/>
          <w:i/>
          <w:iCs/>
          <w:color w:val="auto"/>
          <w:szCs w:val="24"/>
          <w:lang w:val="sq-AL"/>
        </w:rPr>
        <w:t>ë</w:t>
      </w:r>
      <w:r w:rsidRPr="002F75D1">
        <w:rPr>
          <w:rFonts w:ascii="Book Antiqua" w:hAnsi="Book Antiqua"/>
          <w:b/>
          <w:i/>
          <w:iCs/>
          <w:color w:val="auto"/>
          <w:szCs w:val="24"/>
          <w:lang w:val="sq-AL"/>
        </w:rPr>
        <w:t xml:space="preserve"> </w:t>
      </w:r>
      <w:r w:rsidR="00214A93">
        <w:rPr>
          <w:rFonts w:ascii="Book Antiqua" w:hAnsi="Book Antiqua"/>
          <w:b/>
          <w:i/>
          <w:iCs/>
          <w:color w:val="auto"/>
          <w:szCs w:val="24"/>
          <w:lang w:val="sq-AL"/>
        </w:rPr>
        <w:t>D</w:t>
      </w:r>
      <w:r w:rsidRPr="002F75D1">
        <w:rPr>
          <w:rFonts w:ascii="Book Antiqua" w:hAnsi="Book Antiqua"/>
          <w:b/>
          <w:i/>
          <w:iCs/>
          <w:color w:val="auto"/>
          <w:szCs w:val="24"/>
          <w:lang w:val="sq-AL"/>
        </w:rPr>
        <w:t xml:space="preserve">rejtat e </w:t>
      </w:r>
      <w:r w:rsidR="00214A93">
        <w:rPr>
          <w:rFonts w:ascii="Book Antiqua" w:hAnsi="Book Antiqua"/>
          <w:b/>
          <w:i/>
          <w:iCs/>
          <w:color w:val="auto"/>
          <w:szCs w:val="24"/>
          <w:lang w:val="sq-AL"/>
        </w:rPr>
        <w:t>F</w:t>
      </w:r>
      <w:r w:rsidR="00084E0A">
        <w:rPr>
          <w:rFonts w:ascii="Book Antiqua" w:hAnsi="Book Antiqua"/>
          <w:b/>
          <w:i/>
          <w:iCs/>
          <w:color w:val="auto"/>
          <w:szCs w:val="24"/>
          <w:lang w:val="sq-AL"/>
        </w:rPr>
        <w:t>ë</w:t>
      </w:r>
      <w:r w:rsidRPr="002F75D1">
        <w:rPr>
          <w:rFonts w:ascii="Book Antiqua" w:hAnsi="Book Antiqua"/>
          <w:b/>
          <w:i/>
          <w:iCs/>
          <w:color w:val="auto"/>
          <w:szCs w:val="24"/>
          <w:lang w:val="sq-AL"/>
        </w:rPr>
        <w:t>mij</w:t>
      </w:r>
      <w:r w:rsidR="00084E0A">
        <w:rPr>
          <w:rFonts w:ascii="Book Antiqua" w:hAnsi="Book Antiqua"/>
          <w:b/>
          <w:i/>
          <w:iCs/>
          <w:color w:val="auto"/>
          <w:szCs w:val="24"/>
          <w:lang w:val="sq-AL"/>
        </w:rPr>
        <w:t>ë</w:t>
      </w:r>
      <w:r w:rsidRPr="002F75D1">
        <w:rPr>
          <w:rFonts w:ascii="Book Antiqua" w:hAnsi="Book Antiqua"/>
          <w:b/>
          <w:i/>
          <w:iCs/>
          <w:color w:val="auto"/>
          <w:szCs w:val="24"/>
          <w:lang w:val="sq-AL"/>
        </w:rPr>
        <w:t>ve</w:t>
      </w:r>
    </w:p>
    <w:p w14:paraId="07597898" w14:textId="650697C4" w:rsidR="0065462A" w:rsidRDefault="0065462A" w:rsidP="00F035A6">
      <w:pPr>
        <w:spacing w:line="240" w:lineRule="auto"/>
        <w:jc w:val="both"/>
        <w:rPr>
          <w:rFonts w:ascii="Book Antiqua" w:hAnsi="Book Antiqua"/>
          <w:bCs/>
          <w:color w:val="auto"/>
          <w:sz w:val="22"/>
          <w:szCs w:val="22"/>
          <w:lang w:val="sq-AL"/>
        </w:rPr>
      </w:pPr>
    </w:p>
    <w:p w14:paraId="0B8301C0" w14:textId="73E3A0BD" w:rsidR="002F75D1" w:rsidRDefault="002F75D1" w:rsidP="00540418">
      <w:pPr>
        <w:spacing w:line="240" w:lineRule="auto"/>
        <w:jc w:val="both"/>
        <w:rPr>
          <w:rFonts w:ascii="Book Antiqua" w:hAnsi="Book Antiqua" w:cstheme="minorHAnsi"/>
          <w:sz w:val="22"/>
          <w:szCs w:val="22"/>
          <w:lang w:val="sq-AL"/>
        </w:rPr>
      </w:pPr>
      <w:r w:rsidRPr="00084E0A">
        <w:rPr>
          <w:rFonts w:ascii="Book Antiqua" w:hAnsi="Book Antiqua" w:cstheme="minorHAnsi"/>
          <w:color w:val="000000"/>
          <w:sz w:val="22"/>
          <w:szCs w:val="22"/>
          <w:lang w:val="sq-AL"/>
        </w:rPr>
        <w:t>Në vitin 2019 Kuvendi i Kosovës ka aprovuar Projektligjit për Mbrojtje të Fëmijës. Aprovimi i Projektligjit për Mbrojtjen e Fëmijës, është pritur shumë kohë të gjatë</w:t>
      </w:r>
      <w:r w:rsidR="00540418">
        <w:rPr>
          <w:rFonts w:ascii="Book Antiqua" w:hAnsi="Book Antiqua" w:cstheme="minorHAnsi"/>
          <w:color w:val="000000"/>
          <w:sz w:val="22"/>
          <w:szCs w:val="22"/>
          <w:lang w:val="sq-AL"/>
        </w:rPr>
        <w:t>.</w:t>
      </w:r>
      <w:r w:rsidRPr="00084E0A">
        <w:rPr>
          <w:rFonts w:ascii="Book Antiqua" w:hAnsi="Book Antiqua" w:cstheme="minorHAnsi"/>
          <w:color w:val="000000"/>
          <w:sz w:val="22"/>
          <w:szCs w:val="22"/>
          <w:lang w:val="sq-AL"/>
        </w:rPr>
        <w:t xml:space="preserve"> </w:t>
      </w:r>
      <w:r w:rsidRPr="00084E0A">
        <w:rPr>
          <w:rFonts w:ascii="Book Antiqua" w:eastAsia="Times New Roman" w:hAnsi="Book Antiqua" w:cstheme="minorHAnsi"/>
          <w:color w:val="212121"/>
          <w:sz w:val="22"/>
          <w:szCs w:val="22"/>
          <w:lang w:val="sq-AL" w:eastAsia="en-GB"/>
        </w:rPr>
        <w:t>Në mungesë të ligjit deri n</w:t>
      </w:r>
      <w:r w:rsidR="00084E0A" w:rsidRPr="00084E0A">
        <w:rPr>
          <w:rFonts w:ascii="Book Antiqua" w:eastAsia="Times New Roman" w:hAnsi="Book Antiqua" w:cstheme="minorHAnsi"/>
          <w:color w:val="212121"/>
          <w:sz w:val="22"/>
          <w:szCs w:val="22"/>
          <w:lang w:val="sq-AL" w:eastAsia="en-GB"/>
        </w:rPr>
        <w:t>ë</w:t>
      </w:r>
      <w:r w:rsidRPr="00084E0A">
        <w:rPr>
          <w:rFonts w:ascii="Book Antiqua" w:eastAsia="Times New Roman" w:hAnsi="Book Antiqua" w:cstheme="minorHAnsi"/>
          <w:color w:val="212121"/>
          <w:sz w:val="22"/>
          <w:szCs w:val="22"/>
          <w:lang w:val="sq-AL" w:eastAsia="en-GB"/>
        </w:rPr>
        <w:t xml:space="preserve"> vitin 2019 komunat kanë hartuar ‘</w:t>
      </w:r>
      <w:bookmarkStart w:id="3" w:name="_Hlk42783439"/>
      <w:r w:rsidRPr="00084E0A">
        <w:rPr>
          <w:rFonts w:ascii="Book Antiqua" w:hAnsi="Book Antiqua" w:cstheme="minorHAnsi"/>
          <w:sz w:val="22"/>
          <w:szCs w:val="22"/>
          <w:lang w:val="sq-AL"/>
        </w:rPr>
        <w:t xml:space="preserve">Rregulloren për Mbrojtjen e të Miturve nga Dukuritë Negative </w:t>
      </w:r>
      <w:bookmarkEnd w:id="3"/>
      <w:r w:rsidRPr="00084E0A">
        <w:rPr>
          <w:rFonts w:ascii="Book Antiqua" w:hAnsi="Book Antiqua" w:cstheme="minorHAnsi"/>
          <w:sz w:val="22"/>
          <w:szCs w:val="22"/>
          <w:lang w:val="sq-AL"/>
        </w:rPr>
        <w:t xml:space="preserve">dhe </w:t>
      </w:r>
      <w:r w:rsidR="00A36C9C">
        <w:rPr>
          <w:rFonts w:ascii="Book Antiqua" w:hAnsi="Book Antiqua" w:cstheme="minorHAnsi"/>
          <w:sz w:val="22"/>
          <w:szCs w:val="22"/>
          <w:lang w:val="sq-AL"/>
        </w:rPr>
        <w:t>Z</w:t>
      </w:r>
      <w:r w:rsidRPr="00084E0A">
        <w:rPr>
          <w:rFonts w:ascii="Book Antiqua" w:hAnsi="Book Antiqua" w:cstheme="minorHAnsi"/>
          <w:sz w:val="22"/>
          <w:szCs w:val="22"/>
          <w:lang w:val="sq-AL"/>
        </w:rPr>
        <w:t xml:space="preserve">hvillimin e </w:t>
      </w:r>
      <w:r w:rsidR="00A36C9C">
        <w:rPr>
          <w:rFonts w:ascii="Book Antiqua" w:hAnsi="Book Antiqua" w:cstheme="minorHAnsi"/>
          <w:sz w:val="22"/>
          <w:szCs w:val="22"/>
          <w:lang w:val="sq-AL"/>
        </w:rPr>
        <w:t>t</w:t>
      </w:r>
      <w:r w:rsidRPr="00084E0A">
        <w:rPr>
          <w:rFonts w:ascii="Book Antiqua" w:hAnsi="Book Antiqua" w:cstheme="minorHAnsi"/>
          <w:sz w:val="22"/>
          <w:szCs w:val="22"/>
          <w:lang w:val="sq-AL"/>
        </w:rPr>
        <w:t>yre si dhe</w:t>
      </w:r>
      <w:r w:rsidR="00540418">
        <w:rPr>
          <w:rFonts w:ascii="Book Antiqua" w:hAnsi="Book Antiqua" w:cstheme="minorHAnsi"/>
          <w:sz w:val="22"/>
          <w:szCs w:val="22"/>
          <w:lang w:val="sq-AL"/>
        </w:rPr>
        <w:t xml:space="preserve"> tash së fundi</w:t>
      </w:r>
      <w:r w:rsidRPr="00084E0A">
        <w:rPr>
          <w:rFonts w:ascii="Book Antiqua" w:hAnsi="Book Antiqua" w:cstheme="minorHAnsi"/>
          <w:sz w:val="22"/>
          <w:szCs w:val="22"/>
          <w:lang w:val="sq-AL"/>
        </w:rPr>
        <w:t xml:space="preserve"> ‘Rregulloren për Realizimin e të Drejtave të Fëmijëve Përmes Sistemit Qeverisës Komunal Miqësor për Fëmijët”</w:t>
      </w:r>
      <w:r w:rsidR="00A36C9C">
        <w:rPr>
          <w:rFonts w:ascii="Book Antiqua" w:hAnsi="Book Antiqua" w:cstheme="minorHAnsi"/>
          <w:sz w:val="22"/>
          <w:szCs w:val="22"/>
          <w:lang w:val="sq-AL"/>
        </w:rPr>
        <w:t>sipas Ligjit</w:t>
      </w:r>
      <w:r w:rsidRPr="00084E0A">
        <w:rPr>
          <w:rFonts w:ascii="Book Antiqua" w:hAnsi="Book Antiqua" w:cstheme="minorHAnsi"/>
          <w:sz w:val="22"/>
          <w:szCs w:val="22"/>
          <w:lang w:val="sq-AL"/>
        </w:rPr>
        <w:t>.</w:t>
      </w:r>
    </w:p>
    <w:p w14:paraId="1EC5B73A" w14:textId="2212F8CD" w:rsidR="000D61AC" w:rsidRDefault="000D61AC" w:rsidP="00540418">
      <w:pPr>
        <w:spacing w:line="240" w:lineRule="auto"/>
        <w:jc w:val="both"/>
        <w:rPr>
          <w:rFonts w:ascii="Book Antiqua" w:hAnsi="Book Antiqua" w:cstheme="minorHAnsi"/>
          <w:sz w:val="22"/>
          <w:szCs w:val="22"/>
          <w:lang w:val="sq-AL"/>
        </w:rPr>
      </w:pPr>
    </w:p>
    <w:p w14:paraId="4CDF83F3" w14:textId="2A4B0A54" w:rsidR="000D61AC" w:rsidRDefault="000D61AC" w:rsidP="00F335CD">
      <w:pPr>
        <w:spacing w:line="240" w:lineRule="auto"/>
        <w:jc w:val="center"/>
        <w:rPr>
          <w:rFonts w:ascii="Book Antiqua" w:hAnsi="Book Antiqua" w:cstheme="minorHAnsi"/>
          <w:sz w:val="22"/>
          <w:szCs w:val="22"/>
          <w:lang w:val="sq-AL"/>
        </w:rPr>
      </w:pPr>
      <w:r>
        <w:rPr>
          <w:noProof/>
        </w:rPr>
        <mc:AlternateContent>
          <mc:Choice Requires="cx1">
            <w:drawing>
              <wp:inline distT="0" distB="0" distL="0" distR="0" wp14:anchorId="1BD81282" wp14:editId="7AE8527C">
                <wp:extent cx="3855720" cy="2324100"/>
                <wp:effectExtent l="0" t="0" r="11430" b="0"/>
                <wp:docPr id="4" name="Chart 4">
                  <a:extLst xmlns:a="http://schemas.openxmlformats.org/drawingml/2006/main">
                    <a:ext uri="{FF2B5EF4-FFF2-40B4-BE49-F238E27FC236}">
                      <a16:creationId xmlns:a16="http://schemas.microsoft.com/office/drawing/2014/main" id="{C57141F7-CBB3-4979-A613-E2C3AD3B524F}"/>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6"/>
                  </a:graphicData>
                </a:graphic>
              </wp:inline>
            </w:drawing>
          </mc:Choice>
          <mc:Fallback>
            <w:drawing>
              <wp:inline distT="0" distB="0" distL="0" distR="0" wp14:anchorId="1BD81282" wp14:editId="7AE8527C">
                <wp:extent cx="3855720" cy="2324100"/>
                <wp:effectExtent l="0" t="0" r="11430" b="0"/>
                <wp:docPr id="4" name="Chart 4">
                  <a:extLst xmlns:a="http://schemas.openxmlformats.org/drawingml/2006/main">
                    <a:ext uri="{FF2B5EF4-FFF2-40B4-BE49-F238E27FC236}">
                      <a16:creationId xmlns:a16="http://schemas.microsoft.com/office/drawing/2014/main" id="{C57141F7-CBB3-4979-A613-E2C3AD3B524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Chart 4">
                          <a:extLst>
                            <a:ext uri="{FF2B5EF4-FFF2-40B4-BE49-F238E27FC236}">
                              <a16:creationId xmlns:a16="http://schemas.microsoft.com/office/drawing/2014/main" id="{C57141F7-CBB3-4979-A613-E2C3AD3B524F}"/>
                            </a:ext>
                          </a:extLst>
                        </pic:cNvPr>
                        <pic:cNvPicPr>
                          <a:picLocks noGrp="1" noRot="1" noChangeAspect="1" noMove="1" noResize="1" noEditPoints="1" noAdjustHandles="1" noChangeArrowheads="1" noChangeShapeType="1"/>
                        </pic:cNvPicPr>
                      </pic:nvPicPr>
                      <pic:blipFill>
                        <a:blip r:embed="rId18"/>
                        <a:stretch>
                          <a:fillRect/>
                        </a:stretch>
                      </pic:blipFill>
                      <pic:spPr>
                        <a:xfrm>
                          <a:off x="0" y="0"/>
                          <a:ext cx="3855720" cy="2324100"/>
                        </a:xfrm>
                        <a:prstGeom prst="rect">
                          <a:avLst/>
                        </a:prstGeom>
                      </pic:spPr>
                    </pic:pic>
                  </a:graphicData>
                </a:graphic>
              </wp:inline>
            </w:drawing>
          </mc:Fallback>
        </mc:AlternateContent>
      </w:r>
    </w:p>
    <w:p w14:paraId="670A8DAA" w14:textId="1AE9A759" w:rsidR="000D61AC" w:rsidRDefault="000D61AC" w:rsidP="00540418">
      <w:pPr>
        <w:spacing w:line="240" w:lineRule="auto"/>
        <w:jc w:val="both"/>
        <w:rPr>
          <w:rFonts w:ascii="Book Antiqua" w:hAnsi="Book Antiqua" w:cstheme="minorHAnsi"/>
          <w:sz w:val="22"/>
          <w:szCs w:val="22"/>
          <w:lang w:val="sq-AL"/>
        </w:rPr>
      </w:pPr>
    </w:p>
    <w:p w14:paraId="10C5CD16" w14:textId="1757E73D" w:rsidR="000D61AC" w:rsidRPr="00084E0A" w:rsidRDefault="00F335CD" w:rsidP="00F335CD">
      <w:pPr>
        <w:spacing w:line="240" w:lineRule="auto"/>
        <w:jc w:val="center"/>
        <w:rPr>
          <w:rFonts w:ascii="Book Antiqua" w:eastAsia="Times New Roman" w:hAnsi="Book Antiqua" w:cstheme="minorHAnsi"/>
          <w:color w:val="212121"/>
          <w:sz w:val="22"/>
          <w:szCs w:val="22"/>
          <w:lang w:val="sq-AL" w:eastAsia="en-GB"/>
        </w:rPr>
      </w:pPr>
      <w:r>
        <w:rPr>
          <w:rFonts w:ascii="Book Antiqua" w:eastAsia="Times New Roman" w:hAnsi="Book Antiqua" w:cstheme="minorHAnsi"/>
          <w:color w:val="212121"/>
          <w:sz w:val="22"/>
          <w:szCs w:val="22"/>
          <w:lang w:val="sq-AL" w:eastAsia="en-GB"/>
        </w:rPr>
        <w:t xml:space="preserve">Fig. 5 </w:t>
      </w:r>
      <w:r w:rsidRPr="00084E0A">
        <w:rPr>
          <w:rFonts w:ascii="Book Antiqua" w:hAnsi="Book Antiqua" w:cstheme="minorHAnsi"/>
          <w:sz w:val="22"/>
          <w:szCs w:val="22"/>
          <w:lang w:val="sq-AL"/>
        </w:rPr>
        <w:t>Rregulloren për Mbrojtjen e të Miturve nga Dukuritë Negative</w:t>
      </w:r>
    </w:p>
    <w:p w14:paraId="57FA7386" w14:textId="77777777" w:rsidR="00C93EF3" w:rsidRDefault="00C93EF3" w:rsidP="00084E0A">
      <w:pPr>
        <w:shd w:val="clear" w:color="auto" w:fill="FFFFFF"/>
        <w:spacing w:line="240" w:lineRule="auto"/>
        <w:contextualSpacing w:val="0"/>
        <w:jc w:val="both"/>
        <w:textAlignment w:val="baseline"/>
        <w:rPr>
          <w:rFonts w:ascii="Book Antiqua" w:hAnsi="Book Antiqua" w:cstheme="minorHAnsi"/>
          <w:sz w:val="22"/>
          <w:szCs w:val="22"/>
          <w:lang w:val="sq-AL"/>
        </w:rPr>
      </w:pPr>
    </w:p>
    <w:p w14:paraId="1B240429" w14:textId="0817C694" w:rsidR="007603C6" w:rsidRDefault="002F75D1" w:rsidP="00084E0A">
      <w:pPr>
        <w:shd w:val="clear" w:color="auto" w:fill="FFFFFF"/>
        <w:spacing w:line="240" w:lineRule="auto"/>
        <w:contextualSpacing w:val="0"/>
        <w:jc w:val="both"/>
        <w:textAlignment w:val="baseline"/>
        <w:rPr>
          <w:rFonts w:ascii="Book Antiqua" w:hAnsi="Book Antiqua" w:cstheme="minorHAnsi"/>
          <w:sz w:val="22"/>
          <w:szCs w:val="22"/>
          <w:lang w:val="sq-AL"/>
        </w:rPr>
      </w:pPr>
      <w:r w:rsidRPr="00084E0A">
        <w:rPr>
          <w:rFonts w:ascii="Book Antiqua" w:hAnsi="Book Antiqua" w:cstheme="minorHAnsi"/>
          <w:sz w:val="22"/>
          <w:szCs w:val="22"/>
          <w:lang w:val="sq-AL"/>
        </w:rPr>
        <w:t>Rregulloren për Mbrojtjen e të Miturve nga Dukuritë Negative dhe zhvillimin e tyre e kan</w:t>
      </w:r>
      <w:r w:rsidR="00084E0A" w:rsidRPr="00084E0A">
        <w:rPr>
          <w:rFonts w:ascii="Book Antiqua" w:hAnsi="Book Antiqua" w:cstheme="minorHAnsi"/>
          <w:sz w:val="22"/>
          <w:szCs w:val="22"/>
          <w:lang w:val="sq-AL"/>
        </w:rPr>
        <w:t>ë</w:t>
      </w:r>
      <w:r w:rsidRPr="00084E0A">
        <w:rPr>
          <w:rFonts w:ascii="Book Antiqua" w:hAnsi="Book Antiqua" w:cstheme="minorHAnsi"/>
          <w:sz w:val="22"/>
          <w:szCs w:val="22"/>
          <w:lang w:val="sq-AL"/>
        </w:rPr>
        <w:t xml:space="preserve"> hartuar në  2</w:t>
      </w:r>
      <w:r w:rsidR="00C91AF4">
        <w:rPr>
          <w:rFonts w:ascii="Book Antiqua" w:hAnsi="Book Antiqua" w:cstheme="minorHAnsi"/>
          <w:sz w:val="22"/>
          <w:szCs w:val="22"/>
          <w:lang w:val="sq-AL"/>
        </w:rPr>
        <w:t>0</w:t>
      </w:r>
      <w:r w:rsidRPr="00084E0A">
        <w:rPr>
          <w:rFonts w:ascii="Book Antiqua" w:hAnsi="Book Antiqua" w:cstheme="minorHAnsi"/>
          <w:sz w:val="22"/>
          <w:szCs w:val="22"/>
          <w:lang w:val="sq-AL"/>
        </w:rPr>
        <w:t xml:space="preserve"> komuna si: </w:t>
      </w:r>
      <w:r w:rsidRPr="00084E0A">
        <w:rPr>
          <w:rFonts w:ascii="Book Antiqua" w:eastAsia="Times New Roman" w:hAnsi="Book Antiqua" w:cstheme="minorHAnsi"/>
          <w:color w:val="212121"/>
          <w:sz w:val="22"/>
          <w:szCs w:val="22"/>
          <w:lang w:val="sq-AL" w:eastAsia="en-GB"/>
        </w:rPr>
        <w:t xml:space="preserve"> </w:t>
      </w:r>
      <w:r w:rsidRPr="007E5A07">
        <w:rPr>
          <w:rFonts w:ascii="Book Antiqua" w:hAnsi="Book Antiqua" w:cstheme="minorHAnsi"/>
          <w:b/>
          <w:bCs/>
          <w:i/>
          <w:iCs/>
          <w:sz w:val="22"/>
          <w:szCs w:val="22"/>
          <w:lang w:val="sq-AL"/>
        </w:rPr>
        <w:t>Deçan, Rahovec, Gjakov</w:t>
      </w:r>
      <w:r w:rsidR="00E96DC9" w:rsidRPr="007E5A07">
        <w:rPr>
          <w:rFonts w:ascii="Book Antiqua" w:hAnsi="Book Antiqua" w:cstheme="minorHAnsi"/>
          <w:b/>
          <w:bCs/>
          <w:i/>
          <w:iCs/>
          <w:sz w:val="22"/>
          <w:szCs w:val="22"/>
          <w:lang w:val="sq-AL"/>
        </w:rPr>
        <w:t>ë</w:t>
      </w:r>
      <w:r w:rsidRPr="007E5A07">
        <w:rPr>
          <w:rFonts w:ascii="Book Antiqua" w:hAnsi="Book Antiqua" w:cstheme="minorHAnsi"/>
          <w:b/>
          <w:bCs/>
          <w:i/>
          <w:iCs/>
          <w:sz w:val="22"/>
          <w:szCs w:val="22"/>
          <w:lang w:val="sq-AL"/>
        </w:rPr>
        <w:t xml:space="preserve">, </w:t>
      </w:r>
      <w:r w:rsidR="00E96DC9" w:rsidRPr="007E5A07">
        <w:rPr>
          <w:rFonts w:ascii="Book Antiqua" w:hAnsi="Book Antiqua" w:cstheme="minorHAnsi"/>
          <w:b/>
          <w:bCs/>
          <w:i/>
          <w:iCs/>
          <w:sz w:val="22"/>
          <w:szCs w:val="22"/>
          <w:lang w:val="sq-AL"/>
        </w:rPr>
        <w:t>Gllogoc</w:t>
      </w:r>
      <w:r w:rsidRPr="007E5A07">
        <w:rPr>
          <w:rFonts w:ascii="Book Antiqua" w:hAnsi="Book Antiqua" w:cstheme="minorHAnsi"/>
          <w:b/>
          <w:bCs/>
          <w:i/>
          <w:iCs/>
          <w:sz w:val="22"/>
          <w:szCs w:val="22"/>
          <w:lang w:val="sq-AL"/>
        </w:rPr>
        <w:t>, Fushë Kosov</w:t>
      </w:r>
      <w:r w:rsidR="00E96DC9" w:rsidRPr="007E5A07">
        <w:rPr>
          <w:rFonts w:ascii="Book Antiqua" w:hAnsi="Book Antiqua" w:cstheme="minorHAnsi"/>
          <w:b/>
          <w:bCs/>
          <w:i/>
          <w:iCs/>
          <w:sz w:val="22"/>
          <w:szCs w:val="22"/>
          <w:lang w:val="sq-AL"/>
        </w:rPr>
        <w:t>ë</w:t>
      </w:r>
      <w:r w:rsidRPr="007E5A07">
        <w:rPr>
          <w:rFonts w:ascii="Book Antiqua" w:hAnsi="Book Antiqua" w:cstheme="minorHAnsi"/>
          <w:b/>
          <w:bCs/>
          <w:i/>
          <w:iCs/>
          <w:sz w:val="22"/>
          <w:szCs w:val="22"/>
          <w:lang w:val="sq-AL"/>
        </w:rPr>
        <w:t>. Lipjan, Pej</w:t>
      </w:r>
      <w:r w:rsidR="00E96DC9" w:rsidRPr="007E5A07">
        <w:rPr>
          <w:rFonts w:ascii="Book Antiqua" w:hAnsi="Book Antiqua" w:cstheme="minorHAnsi"/>
          <w:b/>
          <w:bCs/>
          <w:i/>
          <w:iCs/>
          <w:sz w:val="22"/>
          <w:szCs w:val="22"/>
          <w:lang w:val="sq-AL"/>
        </w:rPr>
        <w:t>ë</w:t>
      </w:r>
      <w:r w:rsidRPr="007E5A07">
        <w:rPr>
          <w:rFonts w:ascii="Book Antiqua" w:hAnsi="Book Antiqua" w:cstheme="minorHAnsi"/>
          <w:b/>
          <w:bCs/>
          <w:i/>
          <w:iCs/>
          <w:sz w:val="22"/>
          <w:szCs w:val="22"/>
          <w:lang w:val="sq-AL"/>
        </w:rPr>
        <w:t>, Prishtin</w:t>
      </w:r>
      <w:r w:rsidR="00E96DC9" w:rsidRPr="007E5A07">
        <w:rPr>
          <w:rFonts w:ascii="Book Antiqua" w:hAnsi="Book Antiqua" w:cstheme="minorHAnsi"/>
          <w:b/>
          <w:bCs/>
          <w:i/>
          <w:iCs/>
          <w:sz w:val="22"/>
          <w:szCs w:val="22"/>
          <w:lang w:val="sq-AL"/>
        </w:rPr>
        <w:t>ë</w:t>
      </w:r>
      <w:r w:rsidRPr="007E5A07">
        <w:rPr>
          <w:rFonts w:ascii="Book Antiqua" w:hAnsi="Book Antiqua" w:cstheme="minorHAnsi"/>
          <w:b/>
          <w:bCs/>
          <w:i/>
          <w:iCs/>
          <w:sz w:val="22"/>
          <w:szCs w:val="22"/>
          <w:lang w:val="sq-AL"/>
        </w:rPr>
        <w:t>, Prizren, Skendera, Kaçanik, Viti, Istog, Vushtrri, Junik, Obiliq, Mitrovic</w:t>
      </w:r>
      <w:r w:rsidR="00E96DC9" w:rsidRPr="007E5A07">
        <w:rPr>
          <w:rFonts w:ascii="Book Antiqua" w:hAnsi="Book Antiqua" w:cstheme="minorHAnsi"/>
          <w:b/>
          <w:bCs/>
          <w:i/>
          <w:iCs/>
          <w:sz w:val="22"/>
          <w:szCs w:val="22"/>
          <w:lang w:val="sq-AL"/>
        </w:rPr>
        <w:t>ë</w:t>
      </w:r>
      <w:r w:rsidRPr="007E5A07">
        <w:rPr>
          <w:rFonts w:ascii="Book Antiqua" w:hAnsi="Book Antiqua" w:cstheme="minorHAnsi"/>
          <w:b/>
          <w:bCs/>
          <w:i/>
          <w:iCs/>
          <w:sz w:val="22"/>
          <w:szCs w:val="22"/>
          <w:lang w:val="sq-AL"/>
        </w:rPr>
        <w:t>, Hani i Elezi</w:t>
      </w:r>
      <w:r w:rsidR="00E96DC9" w:rsidRPr="007E5A07">
        <w:rPr>
          <w:rFonts w:ascii="Book Antiqua" w:hAnsi="Book Antiqua" w:cstheme="minorHAnsi"/>
          <w:b/>
          <w:bCs/>
          <w:i/>
          <w:iCs/>
          <w:sz w:val="22"/>
          <w:szCs w:val="22"/>
          <w:lang w:val="sq-AL"/>
        </w:rPr>
        <w:t>t</w:t>
      </w:r>
      <w:r w:rsidRPr="007E5A07">
        <w:rPr>
          <w:rFonts w:ascii="Book Antiqua" w:hAnsi="Book Antiqua" w:cstheme="minorHAnsi"/>
          <w:b/>
          <w:bCs/>
          <w:i/>
          <w:iCs/>
          <w:sz w:val="22"/>
          <w:szCs w:val="22"/>
          <w:lang w:val="sq-AL"/>
        </w:rPr>
        <w:t>, Klin</w:t>
      </w:r>
      <w:r w:rsidR="00E96DC9" w:rsidRPr="007E5A07">
        <w:rPr>
          <w:rFonts w:ascii="Book Antiqua" w:hAnsi="Book Antiqua" w:cstheme="minorHAnsi"/>
          <w:b/>
          <w:bCs/>
          <w:i/>
          <w:iCs/>
          <w:sz w:val="22"/>
          <w:szCs w:val="22"/>
          <w:lang w:val="sq-AL"/>
        </w:rPr>
        <w:t>ë</w:t>
      </w:r>
      <w:r w:rsidRPr="007E5A07">
        <w:rPr>
          <w:rFonts w:ascii="Book Antiqua" w:hAnsi="Book Antiqua" w:cstheme="minorHAnsi"/>
          <w:b/>
          <w:bCs/>
          <w:i/>
          <w:iCs/>
          <w:sz w:val="22"/>
          <w:szCs w:val="22"/>
          <w:lang w:val="sq-AL"/>
        </w:rPr>
        <w:t>, dhe Shtime</w:t>
      </w:r>
      <w:r w:rsidRPr="00084E0A">
        <w:rPr>
          <w:rFonts w:ascii="Book Antiqua" w:hAnsi="Book Antiqua" w:cstheme="minorHAnsi"/>
          <w:sz w:val="22"/>
          <w:szCs w:val="22"/>
          <w:lang w:val="sq-AL"/>
        </w:rPr>
        <w:t xml:space="preserve">. </w:t>
      </w:r>
    </w:p>
    <w:p w14:paraId="20D11815" w14:textId="77777777" w:rsidR="007603C6" w:rsidRDefault="007603C6" w:rsidP="00084E0A">
      <w:pPr>
        <w:shd w:val="clear" w:color="auto" w:fill="FFFFFF"/>
        <w:spacing w:line="240" w:lineRule="auto"/>
        <w:contextualSpacing w:val="0"/>
        <w:jc w:val="both"/>
        <w:textAlignment w:val="baseline"/>
        <w:rPr>
          <w:rFonts w:ascii="Book Antiqua" w:hAnsi="Book Antiqua" w:cstheme="minorHAnsi"/>
          <w:sz w:val="22"/>
          <w:szCs w:val="22"/>
          <w:lang w:val="sq-AL"/>
        </w:rPr>
      </w:pPr>
    </w:p>
    <w:p w14:paraId="54A1CDD8" w14:textId="77777777" w:rsidR="007603C6" w:rsidRDefault="007603C6" w:rsidP="00084E0A">
      <w:pPr>
        <w:shd w:val="clear" w:color="auto" w:fill="FFFFFF"/>
        <w:spacing w:line="240" w:lineRule="auto"/>
        <w:contextualSpacing w:val="0"/>
        <w:jc w:val="both"/>
        <w:textAlignment w:val="baseline"/>
        <w:rPr>
          <w:rFonts w:ascii="Book Antiqua" w:hAnsi="Book Antiqua" w:cstheme="minorHAnsi"/>
          <w:sz w:val="22"/>
          <w:szCs w:val="22"/>
          <w:lang w:val="sq-AL"/>
        </w:rPr>
      </w:pPr>
    </w:p>
    <w:p w14:paraId="09F703DC" w14:textId="7E5E52BB" w:rsidR="007603C6" w:rsidRDefault="007603C6" w:rsidP="007603C6">
      <w:pPr>
        <w:shd w:val="clear" w:color="auto" w:fill="FFFFFF"/>
        <w:spacing w:line="240" w:lineRule="auto"/>
        <w:contextualSpacing w:val="0"/>
        <w:jc w:val="center"/>
        <w:textAlignment w:val="baseline"/>
        <w:rPr>
          <w:rFonts w:ascii="Book Antiqua" w:hAnsi="Book Antiqua" w:cstheme="minorHAnsi"/>
          <w:sz w:val="22"/>
          <w:szCs w:val="22"/>
          <w:lang w:val="sq-AL"/>
        </w:rPr>
      </w:pPr>
      <w:r>
        <w:rPr>
          <w:noProof/>
        </w:rPr>
        <w:lastRenderedPageBreak/>
        <mc:AlternateContent>
          <mc:Choice Requires="cx1">
            <w:drawing>
              <wp:inline distT="0" distB="0" distL="0" distR="0" wp14:anchorId="0398CB58" wp14:editId="3DB16851">
                <wp:extent cx="3863340" cy="2453640"/>
                <wp:effectExtent l="0" t="0" r="3810" b="3810"/>
                <wp:docPr id="7" name="Chart 7">
                  <a:extLst xmlns:a="http://schemas.openxmlformats.org/drawingml/2006/main">
                    <a:ext uri="{FF2B5EF4-FFF2-40B4-BE49-F238E27FC236}">
                      <a16:creationId xmlns:a16="http://schemas.microsoft.com/office/drawing/2014/main" id="{3B74D6E4-94A2-4F2F-8686-F3FA8F26EB01}"/>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9"/>
                  </a:graphicData>
                </a:graphic>
              </wp:inline>
            </w:drawing>
          </mc:Choice>
          <mc:Fallback>
            <w:drawing>
              <wp:inline distT="0" distB="0" distL="0" distR="0" wp14:anchorId="0398CB58" wp14:editId="3DB16851">
                <wp:extent cx="3863340" cy="2453640"/>
                <wp:effectExtent l="0" t="0" r="3810" b="3810"/>
                <wp:docPr id="7" name="Chart 7">
                  <a:extLst xmlns:a="http://schemas.openxmlformats.org/drawingml/2006/main">
                    <a:ext uri="{FF2B5EF4-FFF2-40B4-BE49-F238E27FC236}">
                      <a16:creationId xmlns:a16="http://schemas.microsoft.com/office/drawing/2014/main" id="{3B74D6E4-94A2-4F2F-8686-F3FA8F26EB01}"/>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 name="Chart 7">
                          <a:extLst>
                            <a:ext uri="{FF2B5EF4-FFF2-40B4-BE49-F238E27FC236}">
                              <a16:creationId xmlns:a16="http://schemas.microsoft.com/office/drawing/2014/main" id="{3B74D6E4-94A2-4F2F-8686-F3FA8F26EB01}"/>
                            </a:ext>
                          </a:extLst>
                        </pic:cNvPr>
                        <pic:cNvPicPr>
                          <a:picLocks noGrp="1" noRot="1" noChangeAspect="1" noMove="1" noResize="1" noEditPoints="1" noAdjustHandles="1" noChangeArrowheads="1" noChangeShapeType="1"/>
                        </pic:cNvPicPr>
                      </pic:nvPicPr>
                      <pic:blipFill>
                        <a:blip r:embed="rId20"/>
                        <a:stretch>
                          <a:fillRect/>
                        </a:stretch>
                      </pic:blipFill>
                      <pic:spPr>
                        <a:xfrm>
                          <a:off x="0" y="0"/>
                          <a:ext cx="3863340" cy="2453640"/>
                        </a:xfrm>
                        <a:prstGeom prst="rect">
                          <a:avLst/>
                        </a:prstGeom>
                      </pic:spPr>
                    </pic:pic>
                  </a:graphicData>
                </a:graphic>
              </wp:inline>
            </w:drawing>
          </mc:Fallback>
        </mc:AlternateContent>
      </w:r>
    </w:p>
    <w:p w14:paraId="2F5A536F" w14:textId="77777777" w:rsidR="007603C6" w:rsidRDefault="007603C6" w:rsidP="00084E0A">
      <w:pPr>
        <w:shd w:val="clear" w:color="auto" w:fill="FFFFFF"/>
        <w:spacing w:line="240" w:lineRule="auto"/>
        <w:contextualSpacing w:val="0"/>
        <w:jc w:val="both"/>
        <w:textAlignment w:val="baseline"/>
        <w:rPr>
          <w:rFonts w:ascii="Book Antiqua" w:hAnsi="Book Antiqua" w:cstheme="minorHAnsi"/>
          <w:sz w:val="22"/>
          <w:szCs w:val="22"/>
          <w:lang w:val="sq-AL"/>
        </w:rPr>
      </w:pPr>
    </w:p>
    <w:p w14:paraId="1EE4D99F" w14:textId="1DB6F11F" w:rsidR="007603C6" w:rsidRDefault="007603C6" w:rsidP="007603C6">
      <w:pPr>
        <w:shd w:val="clear" w:color="auto" w:fill="FFFFFF"/>
        <w:spacing w:line="240" w:lineRule="auto"/>
        <w:contextualSpacing w:val="0"/>
        <w:jc w:val="center"/>
        <w:textAlignment w:val="baseline"/>
        <w:rPr>
          <w:rFonts w:ascii="Book Antiqua" w:hAnsi="Book Antiqua" w:cstheme="minorHAnsi"/>
          <w:sz w:val="22"/>
          <w:szCs w:val="22"/>
          <w:lang w:val="sq-AL"/>
        </w:rPr>
      </w:pPr>
      <w:r>
        <w:rPr>
          <w:rFonts w:ascii="Book Antiqua" w:hAnsi="Book Antiqua" w:cstheme="minorHAnsi"/>
          <w:sz w:val="22"/>
          <w:szCs w:val="22"/>
          <w:lang w:val="sq-AL"/>
        </w:rPr>
        <w:t xml:space="preserve">Fig. 6 </w:t>
      </w:r>
      <w:r w:rsidRPr="00084E0A">
        <w:rPr>
          <w:rFonts w:ascii="Book Antiqua" w:hAnsi="Book Antiqua" w:cstheme="minorHAnsi"/>
          <w:sz w:val="22"/>
          <w:szCs w:val="22"/>
          <w:lang w:val="sq-AL"/>
        </w:rPr>
        <w:t>Rregulloren për Realizimin e të Drejtave të Fëmijëve Përmes Sistemit Qeverisës Komunal Miqësor për Fëmijët</w:t>
      </w:r>
    </w:p>
    <w:p w14:paraId="04647281" w14:textId="77777777" w:rsidR="007603C6" w:rsidRDefault="007603C6" w:rsidP="00084E0A">
      <w:pPr>
        <w:shd w:val="clear" w:color="auto" w:fill="FFFFFF"/>
        <w:spacing w:line="240" w:lineRule="auto"/>
        <w:contextualSpacing w:val="0"/>
        <w:jc w:val="both"/>
        <w:textAlignment w:val="baseline"/>
        <w:rPr>
          <w:rFonts w:ascii="Book Antiqua" w:hAnsi="Book Antiqua" w:cstheme="minorHAnsi"/>
          <w:sz w:val="22"/>
          <w:szCs w:val="22"/>
          <w:lang w:val="sq-AL"/>
        </w:rPr>
      </w:pPr>
    </w:p>
    <w:p w14:paraId="553F9DE3" w14:textId="01B51124" w:rsidR="008049AF" w:rsidRDefault="002F75D1" w:rsidP="00084E0A">
      <w:pPr>
        <w:shd w:val="clear" w:color="auto" w:fill="FFFFFF"/>
        <w:spacing w:line="240" w:lineRule="auto"/>
        <w:contextualSpacing w:val="0"/>
        <w:jc w:val="both"/>
        <w:textAlignment w:val="baseline"/>
        <w:rPr>
          <w:rFonts w:ascii="Book Antiqua" w:hAnsi="Book Antiqua" w:cstheme="minorHAnsi"/>
          <w:sz w:val="22"/>
          <w:szCs w:val="22"/>
          <w:lang w:val="sq-AL"/>
        </w:rPr>
      </w:pPr>
      <w:r w:rsidRPr="00084E0A">
        <w:rPr>
          <w:rFonts w:ascii="Book Antiqua" w:hAnsi="Book Antiqua" w:cstheme="minorHAnsi"/>
          <w:sz w:val="22"/>
          <w:szCs w:val="22"/>
          <w:lang w:val="sq-AL"/>
        </w:rPr>
        <w:t>Ndërsa,  edhe pse është miratuar Ligji për mbrojtjen e të Drejtave të fëmijëve,</w:t>
      </w:r>
      <w:r w:rsidR="00BD2FB3">
        <w:rPr>
          <w:rFonts w:ascii="Book Antiqua" w:hAnsi="Book Antiqua" w:cstheme="minorHAnsi"/>
          <w:sz w:val="22"/>
          <w:szCs w:val="22"/>
          <w:lang w:val="sq-AL"/>
        </w:rPr>
        <w:t xml:space="preserve"> </w:t>
      </w:r>
      <w:r w:rsidRPr="00084E0A">
        <w:rPr>
          <w:rFonts w:ascii="Book Antiqua" w:hAnsi="Book Antiqua" w:cstheme="minorHAnsi"/>
          <w:sz w:val="22"/>
          <w:szCs w:val="22"/>
          <w:lang w:val="sq-AL"/>
        </w:rPr>
        <w:t>komunat kanë hartuar dhe miratuar ‘</w:t>
      </w:r>
      <w:bookmarkStart w:id="4" w:name="_Hlk42783864"/>
      <w:r w:rsidRPr="00084E0A">
        <w:rPr>
          <w:rFonts w:ascii="Book Antiqua" w:hAnsi="Book Antiqua" w:cstheme="minorHAnsi"/>
          <w:sz w:val="22"/>
          <w:szCs w:val="22"/>
          <w:lang w:val="sq-AL"/>
        </w:rPr>
        <w:t>Rregulloren për Realizimin e të Drejtave të Fëmijëve Përmes Sistemit Qeverisës Komunal Miqësor për Fëmijët</w:t>
      </w:r>
      <w:bookmarkEnd w:id="4"/>
      <w:r w:rsidRPr="00084E0A">
        <w:rPr>
          <w:rFonts w:ascii="Book Antiqua" w:hAnsi="Book Antiqua" w:cstheme="minorHAnsi"/>
          <w:sz w:val="22"/>
          <w:szCs w:val="22"/>
          <w:lang w:val="sq-AL"/>
        </w:rPr>
        <w:t xml:space="preserve">” në </w:t>
      </w:r>
      <w:r w:rsidR="00B13FF4">
        <w:rPr>
          <w:rFonts w:ascii="Book Antiqua" w:hAnsi="Book Antiqua" w:cstheme="minorHAnsi"/>
          <w:sz w:val="22"/>
          <w:szCs w:val="22"/>
          <w:lang w:val="sq-AL"/>
        </w:rPr>
        <w:t>5</w:t>
      </w:r>
      <w:r w:rsidRPr="00084E0A">
        <w:rPr>
          <w:rFonts w:ascii="Book Antiqua" w:hAnsi="Book Antiqua" w:cstheme="minorHAnsi"/>
          <w:sz w:val="22"/>
          <w:szCs w:val="22"/>
          <w:lang w:val="sq-AL"/>
        </w:rPr>
        <w:t xml:space="preserve"> komuna, </w:t>
      </w:r>
      <w:r w:rsidRPr="00B11E03">
        <w:rPr>
          <w:rFonts w:ascii="Book Antiqua" w:hAnsi="Book Antiqua" w:cstheme="minorHAnsi"/>
          <w:i/>
          <w:iCs/>
          <w:sz w:val="22"/>
          <w:szCs w:val="22"/>
          <w:lang w:val="sq-AL"/>
        </w:rPr>
        <w:t>Gjakovë,  Rahovec,  Gjilan</w:t>
      </w:r>
      <w:r w:rsidR="007603C6" w:rsidRPr="00B11E03">
        <w:rPr>
          <w:rFonts w:ascii="Book Antiqua" w:hAnsi="Book Antiqua" w:cstheme="minorHAnsi"/>
          <w:i/>
          <w:iCs/>
          <w:sz w:val="22"/>
          <w:szCs w:val="22"/>
          <w:lang w:val="sq-AL"/>
        </w:rPr>
        <w:t xml:space="preserve">, </w:t>
      </w:r>
      <w:r w:rsidRPr="00B11E03">
        <w:rPr>
          <w:rFonts w:ascii="Book Antiqua" w:hAnsi="Book Antiqua" w:cstheme="minorHAnsi"/>
          <w:i/>
          <w:iCs/>
          <w:sz w:val="22"/>
          <w:szCs w:val="22"/>
          <w:lang w:val="sq-AL"/>
        </w:rPr>
        <w:t>Lipjan</w:t>
      </w:r>
      <w:r w:rsidR="00B13FF4" w:rsidRPr="00B11E03">
        <w:rPr>
          <w:rFonts w:ascii="Book Antiqua" w:hAnsi="Book Antiqua" w:cstheme="minorHAnsi"/>
          <w:i/>
          <w:iCs/>
          <w:sz w:val="22"/>
          <w:szCs w:val="22"/>
          <w:lang w:val="sq-AL"/>
        </w:rPr>
        <w:t>, Prizren</w:t>
      </w:r>
      <w:r w:rsidR="007603C6" w:rsidRPr="00B11E03">
        <w:rPr>
          <w:rFonts w:ascii="Book Antiqua" w:hAnsi="Book Antiqua" w:cstheme="minorHAnsi"/>
          <w:i/>
          <w:iCs/>
          <w:sz w:val="22"/>
          <w:szCs w:val="22"/>
          <w:lang w:val="sq-AL"/>
        </w:rPr>
        <w:t xml:space="preserve"> dh</w:t>
      </w:r>
      <w:r w:rsidRPr="00B11E03">
        <w:rPr>
          <w:rFonts w:ascii="Book Antiqua" w:hAnsi="Book Antiqua" w:cstheme="minorHAnsi"/>
          <w:i/>
          <w:iCs/>
          <w:sz w:val="22"/>
          <w:szCs w:val="22"/>
          <w:lang w:val="sq-AL"/>
        </w:rPr>
        <w:t>e  Kamenicë.</w:t>
      </w:r>
      <w:r w:rsidR="0025667E" w:rsidRPr="00B11E03">
        <w:rPr>
          <w:rFonts w:ascii="Book Antiqua" w:hAnsi="Book Antiqua" w:cstheme="minorHAnsi"/>
          <w:i/>
          <w:iCs/>
          <w:sz w:val="22"/>
          <w:szCs w:val="22"/>
          <w:lang w:val="sq-AL"/>
        </w:rPr>
        <w:t xml:space="preserve"> </w:t>
      </w:r>
      <w:r w:rsidR="0025667E">
        <w:rPr>
          <w:rFonts w:ascii="Book Antiqua" w:hAnsi="Book Antiqua" w:cstheme="minorHAnsi"/>
          <w:sz w:val="22"/>
          <w:szCs w:val="22"/>
          <w:lang w:val="sq-AL"/>
        </w:rPr>
        <w:t xml:space="preserve">Në proces të miratimit të Rregullores në fjalë janë komuna e Mitrovicës </w:t>
      </w:r>
      <w:r w:rsidR="00BD2FB3">
        <w:rPr>
          <w:rFonts w:ascii="Book Antiqua" w:hAnsi="Book Antiqua" w:cstheme="minorHAnsi"/>
          <w:sz w:val="22"/>
          <w:szCs w:val="22"/>
          <w:lang w:val="sq-AL"/>
        </w:rPr>
        <w:t>Jugore</w:t>
      </w:r>
      <w:r w:rsidR="0025667E">
        <w:rPr>
          <w:rFonts w:ascii="Book Antiqua" w:hAnsi="Book Antiqua" w:cstheme="minorHAnsi"/>
          <w:sz w:val="22"/>
          <w:szCs w:val="22"/>
          <w:lang w:val="sq-AL"/>
        </w:rPr>
        <w:t xml:space="preserve"> dhe komuna e Shtimës. </w:t>
      </w:r>
    </w:p>
    <w:p w14:paraId="64B4110D" w14:textId="77777777" w:rsidR="008049AF" w:rsidRPr="00084E0A" w:rsidRDefault="008049AF" w:rsidP="00084E0A">
      <w:pPr>
        <w:shd w:val="clear" w:color="auto" w:fill="FFFFFF"/>
        <w:spacing w:line="240" w:lineRule="auto"/>
        <w:contextualSpacing w:val="0"/>
        <w:jc w:val="both"/>
        <w:textAlignment w:val="baseline"/>
        <w:rPr>
          <w:rFonts w:ascii="Book Antiqua" w:eastAsia="Times New Roman" w:hAnsi="Book Antiqua" w:cstheme="minorHAnsi"/>
          <w:color w:val="212121"/>
          <w:sz w:val="22"/>
          <w:szCs w:val="22"/>
          <w:lang w:val="sq-AL" w:eastAsia="en-GB"/>
        </w:rPr>
      </w:pPr>
    </w:p>
    <w:p w14:paraId="6A0C89AA" w14:textId="1142AE4B" w:rsidR="002F75D1" w:rsidRPr="00084E0A" w:rsidRDefault="002F75D1" w:rsidP="00084E0A">
      <w:pPr>
        <w:spacing w:line="240" w:lineRule="auto"/>
        <w:jc w:val="both"/>
        <w:rPr>
          <w:rFonts w:ascii="Book Antiqua" w:hAnsi="Book Antiqua" w:cstheme="minorHAnsi"/>
          <w:sz w:val="22"/>
          <w:szCs w:val="22"/>
          <w:lang w:val="sq-AL"/>
        </w:rPr>
      </w:pPr>
      <w:r w:rsidRPr="00084E0A">
        <w:rPr>
          <w:rFonts w:ascii="Book Antiqua" w:hAnsi="Book Antiqua" w:cstheme="minorHAnsi"/>
          <w:sz w:val="22"/>
          <w:szCs w:val="22"/>
          <w:lang w:val="sq-AL"/>
        </w:rPr>
        <w:t xml:space="preserve">Sipas raporteve të komunave Planin e Veprimit për të drejtat e fëmijëve e kanë të  hartuar 11 komuna: </w:t>
      </w:r>
      <w:r w:rsidRPr="007E5A07">
        <w:rPr>
          <w:rFonts w:ascii="Book Antiqua" w:hAnsi="Book Antiqua" w:cstheme="minorHAnsi"/>
          <w:b/>
          <w:bCs/>
          <w:i/>
          <w:iCs/>
          <w:sz w:val="22"/>
          <w:szCs w:val="22"/>
          <w:lang w:val="sq-AL"/>
        </w:rPr>
        <w:t>Gjakov</w:t>
      </w:r>
      <w:r w:rsidR="00B11E03" w:rsidRPr="007E5A07">
        <w:rPr>
          <w:rFonts w:ascii="Book Antiqua" w:hAnsi="Book Antiqua" w:cstheme="minorHAnsi"/>
          <w:b/>
          <w:bCs/>
          <w:i/>
          <w:iCs/>
          <w:sz w:val="22"/>
          <w:szCs w:val="22"/>
          <w:lang w:val="sq-AL"/>
        </w:rPr>
        <w:t>ë</w:t>
      </w:r>
      <w:r w:rsidRPr="007E5A07">
        <w:rPr>
          <w:rFonts w:ascii="Book Antiqua" w:hAnsi="Book Antiqua" w:cstheme="minorHAnsi"/>
          <w:b/>
          <w:bCs/>
          <w:i/>
          <w:iCs/>
          <w:sz w:val="22"/>
          <w:szCs w:val="22"/>
          <w:lang w:val="sq-AL"/>
        </w:rPr>
        <w:t>, Gjilan</w:t>
      </w:r>
      <w:r w:rsidR="00B11E03" w:rsidRPr="007E5A07">
        <w:rPr>
          <w:rFonts w:ascii="Book Antiqua" w:hAnsi="Book Antiqua" w:cstheme="minorHAnsi"/>
          <w:b/>
          <w:bCs/>
          <w:i/>
          <w:iCs/>
          <w:sz w:val="22"/>
          <w:szCs w:val="22"/>
          <w:lang w:val="sq-AL"/>
        </w:rPr>
        <w:t>,</w:t>
      </w:r>
      <w:r w:rsidRPr="007E5A07">
        <w:rPr>
          <w:rFonts w:ascii="Book Antiqua" w:hAnsi="Book Antiqua" w:cstheme="minorHAnsi"/>
          <w:b/>
          <w:bCs/>
          <w:i/>
          <w:iCs/>
          <w:sz w:val="22"/>
          <w:szCs w:val="22"/>
          <w:lang w:val="sq-AL"/>
        </w:rPr>
        <w:t xml:space="preserve"> Fushë Kosov</w:t>
      </w:r>
      <w:r w:rsidR="00B11E03" w:rsidRPr="007E5A07">
        <w:rPr>
          <w:rFonts w:ascii="Book Antiqua" w:hAnsi="Book Antiqua" w:cstheme="minorHAnsi"/>
          <w:b/>
          <w:bCs/>
          <w:i/>
          <w:iCs/>
          <w:sz w:val="22"/>
          <w:szCs w:val="22"/>
          <w:lang w:val="sq-AL"/>
        </w:rPr>
        <w:t>ë</w:t>
      </w:r>
      <w:r w:rsidRPr="007E5A07">
        <w:rPr>
          <w:rFonts w:ascii="Book Antiqua" w:hAnsi="Book Antiqua" w:cstheme="minorHAnsi"/>
          <w:b/>
          <w:bCs/>
          <w:i/>
          <w:iCs/>
          <w:sz w:val="22"/>
          <w:szCs w:val="22"/>
          <w:lang w:val="sq-AL"/>
        </w:rPr>
        <w:t xml:space="preserve">, </w:t>
      </w:r>
      <w:r w:rsidR="00BD2FB3" w:rsidRPr="007E5A07">
        <w:rPr>
          <w:rFonts w:ascii="Book Antiqua" w:hAnsi="Book Antiqua" w:cstheme="minorHAnsi"/>
          <w:b/>
          <w:bCs/>
          <w:i/>
          <w:iCs/>
          <w:sz w:val="22"/>
          <w:szCs w:val="22"/>
          <w:lang w:val="sq-AL"/>
        </w:rPr>
        <w:t>Gllogoc</w:t>
      </w:r>
      <w:r w:rsidRPr="007E5A07">
        <w:rPr>
          <w:rFonts w:ascii="Book Antiqua" w:hAnsi="Book Antiqua" w:cstheme="minorHAnsi"/>
          <w:b/>
          <w:bCs/>
          <w:i/>
          <w:iCs/>
          <w:sz w:val="22"/>
          <w:szCs w:val="22"/>
          <w:lang w:val="sq-AL"/>
        </w:rPr>
        <w:t xml:space="preserve">, Istog, Mitrovica </w:t>
      </w:r>
      <w:r w:rsidR="00BD2FB3" w:rsidRPr="007E5A07">
        <w:rPr>
          <w:rFonts w:ascii="Book Antiqua" w:hAnsi="Book Antiqua" w:cstheme="minorHAnsi"/>
          <w:b/>
          <w:bCs/>
          <w:i/>
          <w:iCs/>
          <w:sz w:val="22"/>
          <w:szCs w:val="22"/>
          <w:lang w:val="sq-AL"/>
        </w:rPr>
        <w:t xml:space="preserve">Jugore, </w:t>
      </w:r>
      <w:r w:rsidRPr="007E5A07">
        <w:rPr>
          <w:rFonts w:ascii="Book Antiqua" w:hAnsi="Book Antiqua" w:cstheme="minorHAnsi"/>
          <w:b/>
          <w:bCs/>
          <w:i/>
          <w:iCs/>
          <w:sz w:val="22"/>
          <w:szCs w:val="22"/>
          <w:lang w:val="sq-AL"/>
        </w:rPr>
        <w:t>Kamenic</w:t>
      </w:r>
      <w:r w:rsidR="00B11E03" w:rsidRPr="007E5A07">
        <w:rPr>
          <w:rFonts w:ascii="Book Antiqua" w:hAnsi="Book Antiqua" w:cstheme="minorHAnsi"/>
          <w:b/>
          <w:bCs/>
          <w:i/>
          <w:iCs/>
          <w:sz w:val="22"/>
          <w:szCs w:val="22"/>
          <w:lang w:val="sq-AL"/>
        </w:rPr>
        <w:t>ë</w:t>
      </w:r>
      <w:r w:rsidRPr="007E5A07">
        <w:rPr>
          <w:rFonts w:ascii="Book Antiqua" w:hAnsi="Book Antiqua" w:cstheme="minorHAnsi"/>
          <w:b/>
          <w:bCs/>
          <w:i/>
          <w:iCs/>
          <w:sz w:val="22"/>
          <w:szCs w:val="22"/>
          <w:lang w:val="sq-AL"/>
        </w:rPr>
        <w:t>, Lipjan, Prizren, Vushtrri dhe Skenderaj,</w:t>
      </w:r>
      <w:r w:rsidRPr="00084E0A">
        <w:rPr>
          <w:rFonts w:ascii="Book Antiqua" w:hAnsi="Book Antiqua" w:cstheme="minorHAnsi"/>
          <w:sz w:val="22"/>
          <w:szCs w:val="22"/>
          <w:lang w:val="sq-AL"/>
        </w:rPr>
        <w:t xml:space="preserve"> kurse 5 komuna janë në proces të hartimit të P</w:t>
      </w:r>
      <w:r w:rsidR="00B11E03">
        <w:rPr>
          <w:rFonts w:ascii="Book Antiqua" w:hAnsi="Book Antiqua" w:cstheme="minorHAnsi"/>
          <w:sz w:val="22"/>
          <w:szCs w:val="22"/>
          <w:lang w:val="sq-AL"/>
        </w:rPr>
        <w:t xml:space="preserve">lanit të </w:t>
      </w:r>
      <w:r w:rsidRPr="00084E0A">
        <w:rPr>
          <w:rFonts w:ascii="Book Antiqua" w:hAnsi="Book Antiqua" w:cstheme="minorHAnsi"/>
          <w:sz w:val="22"/>
          <w:szCs w:val="22"/>
          <w:lang w:val="sq-AL"/>
        </w:rPr>
        <w:t>V</w:t>
      </w:r>
      <w:r w:rsidR="00B11E03">
        <w:rPr>
          <w:rFonts w:ascii="Book Antiqua" w:hAnsi="Book Antiqua" w:cstheme="minorHAnsi"/>
          <w:sz w:val="22"/>
          <w:szCs w:val="22"/>
          <w:lang w:val="sq-AL"/>
        </w:rPr>
        <w:t>eprimit</w:t>
      </w:r>
      <w:r w:rsidRPr="00084E0A">
        <w:rPr>
          <w:rFonts w:ascii="Book Antiqua" w:hAnsi="Book Antiqua" w:cstheme="minorHAnsi"/>
          <w:sz w:val="22"/>
          <w:szCs w:val="22"/>
          <w:lang w:val="sq-AL"/>
        </w:rPr>
        <w:t xml:space="preserve">: </w:t>
      </w:r>
      <w:r w:rsidRPr="007E5A07">
        <w:rPr>
          <w:rFonts w:ascii="Book Antiqua" w:hAnsi="Book Antiqua" w:cstheme="minorHAnsi"/>
          <w:i/>
          <w:iCs/>
          <w:sz w:val="22"/>
          <w:szCs w:val="22"/>
          <w:lang w:val="sq-AL"/>
        </w:rPr>
        <w:t>Obiliq, Pej</w:t>
      </w:r>
      <w:r w:rsidR="00B11E03" w:rsidRPr="007E5A07">
        <w:rPr>
          <w:rFonts w:ascii="Book Antiqua" w:hAnsi="Book Antiqua" w:cstheme="minorHAnsi"/>
          <w:i/>
          <w:iCs/>
          <w:sz w:val="22"/>
          <w:szCs w:val="22"/>
          <w:lang w:val="sq-AL"/>
        </w:rPr>
        <w:t>ë</w:t>
      </w:r>
      <w:r w:rsidRPr="007E5A07">
        <w:rPr>
          <w:rFonts w:ascii="Book Antiqua" w:hAnsi="Book Antiqua" w:cstheme="minorHAnsi"/>
          <w:i/>
          <w:iCs/>
          <w:sz w:val="22"/>
          <w:szCs w:val="22"/>
          <w:lang w:val="sq-AL"/>
        </w:rPr>
        <w:t>, Viti, Prishtin</w:t>
      </w:r>
      <w:r w:rsidR="00B11E03" w:rsidRPr="007E5A07">
        <w:rPr>
          <w:rFonts w:ascii="Book Antiqua" w:hAnsi="Book Antiqua" w:cstheme="minorHAnsi"/>
          <w:i/>
          <w:iCs/>
          <w:sz w:val="22"/>
          <w:szCs w:val="22"/>
          <w:lang w:val="sq-AL"/>
        </w:rPr>
        <w:t>ë</w:t>
      </w:r>
      <w:r w:rsidRPr="007E5A07">
        <w:rPr>
          <w:rFonts w:ascii="Book Antiqua" w:hAnsi="Book Antiqua" w:cstheme="minorHAnsi"/>
          <w:i/>
          <w:iCs/>
          <w:sz w:val="22"/>
          <w:szCs w:val="22"/>
          <w:lang w:val="sq-AL"/>
        </w:rPr>
        <w:t xml:space="preserve"> dhe Rahovec. </w:t>
      </w:r>
    </w:p>
    <w:p w14:paraId="0B3D706D" w14:textId="77777777" w:rsidR="00907C77" w:rsidRDefault="00907C77" w:rsidP="00907C77">
      <w:pPr>
        <w:spacing w:line="240" w:lineRule="auto"/>
        <w:jc w:val="both"/>
        <w:rPr>
          <w:rFonts w:ascii="Book Antiqua" w:hAnsi="Book Antiqua"/>
          <w:color w:val="auto"/>
          <w:sz w:val="22"/>
          <w:szCs w:val="22"/>
          <w:shd w:val="clear" w:color="auto" w:fill="FFFFFF"/>
          <w:lang w:val="sq-AL"/>
        </w:rPr>
      </w:pPr>
    </w:p>
    <w:p w14:paraId="4F0ECD9A" w14:textId="2EFA146C" w:rsidR="00907C77" w:rsidRPr="00BD2FB3" w:rsidRDefault="00907C77" w:rsidP="00907C77">
      <w:pPr>
        <w:spacing w:line="240" w:lineRule="auto"/>
        <w:jc w:val="both"/>
        <w:rPr>
          <w:rFonts w:ascii="Book Antiqua" w:hAnsi="Book Antiqua"/>
          <w:color w:val="auto"/>
          <w:sz w:val="22"/>
          <w:szCs w:val="22"/>
          <w:shd w:val="clear" w:color="auto" w:fill="FFFFFF"/>
          <w:lang w:val="sq-AL"/>
        </w:rPr>
      </w:pPr>
      <w:r>
        <w:rPr>
          <w:rFonts w:ascii="Book Antiqua" w:hAnsi="Book Antiqua"/>
          <w:color w:val="auto"/>
          <w:sz w:val="22"/>
          <w:szCs w:val="22"/>
          <w:shd w:val="clear" w:color="auto" w:fill="FFFFFF"/>
          <w:lang w:val="sq-AL"/>
        </w:rPr>
        <w:t xml:space="preserve">Në bazë të raporteve në </w:t>
      </w:r>
      <w:r w:rsidRPr="00B43F75">
        <w:rPr>
          <w:rFonts w:ascii="Book Antiqua" w:hAnsi="Book Antiqua"/>
          <w:color w:val="auto"/>
          <w:sz w:val="22"/>
          <w:szCs w:val="22"/>
          <w:shd w:val="clear" w:color="auto" w:fill="FFFFFF"/>
          <w:lang w:val="sq-AL"/>
        </w:rPr>
        <w:t>fushë</w:t>
      </w:r>
      <w:r>
        <w:rPr>
          <w:rFonts w:ascii="Book Antiqua" w:hAnsi="Book Antiqua"/>
          <w:color w:val="auto"/>
          <w:sz w:val="22"/>
          <w:szCs w:val="22"/>
          <w:shd w:val="clear" w:color="auto" w:fill="FFFFFF"/>
          <w:lang w:val="sq-AL"/>
        </w:rPr>
        <w:t xml:space="preserve">n e </w:t>
      </w:r>
      <w:r w:rsidRPr="00B43F75">
        <w:rPr>
          <w:rFonts w:ascii="Book Antiqua" w:hAnsi="Book Antiqua"/>
          <w:color w:val="auto"/>
          <w:sz w:val="22"/>
          <w:szCs w:val="22"/>
          <w:shd w:val="clear" w:color="auto" w:fill="FFFFFF"/>
          <w:lang w:val="sq-AL"/>
        </w:rPr>
        <w:t xml:space="preserve"> arsimit, mbështetje në mësimin online të personave më aftësi të kufizuar, “Shoqata ‘’Do</w:t>
      </w:r>
      <w:r w:rsidR="00BD2FB3">
        <w:rPr>
          <w:rFonts w:ascii="Book Antiqua" w:hAnsi="Book Antiqua"/>
          <w:color w:val="auto"/>
          <w:sz w:val="22"/>
          <w:szCs w:val="22"/>
          <w:shd w:val="clear" w:color="auto" w:fill="FFFFFF"/>
          <w:lang w:val="sq-AL"/>
        </w:rPr>
        <w:t>w</w:t>
      </w:r>
      <w:r w:rsidRPr="00B43F75">
        <w:rPr>
          <w:rFonts w:ascii="Book Antiqua" w:hAnsi="Book Antiqua"/>
          <w:color w:val="auto"/>
          <w:sz w:val="22"/>
          <w:szCs w:val="22"/>
          <w:shd w:val="clear" w:color="auto" w:fill="FFFFFF"/>
          <w:lang w:val="sq-AL"/>
        </w:rPr>
        <w:t>n Syndrome Kosova’’, ka nj</w:t>
      </w:r>
      <w:r>
        <w:rPr>
          <w:rFonts w:ascii="Book Antiqua" w:hAnsi="Book Antiqua"/>
          <w:color w:val="auto"/>
          <w:sz w:val="22"/>
          <w:szCs w:val="22"/>
          <w:shd w:val="clear" w:color="auto" w:fill="FFFFFF"/>
          <w:lang w:val="sq-AL"/>
        </w:rPr>
        <w:t>o</w:t>
      </w:r>
      <w:r w:rsidRPr="00B43F75">
        <w:rPr>
          <w:rFonts w:ascii="Book Antiqua" w:hAnsi="Book Antiqua"/>
          <w:color w:val="auto"/>
          <w:sz w:val="22"/>
          <w:szCs w:val="22"/>
          <w:shd w:val="clear" w:color="auto" w:fill="FFFFFF"/>
          <w:lang w:val="sq-AL"/>
        </w:rPr>
        <w:t xml:space="preserve">ftuar për mësime onlinë , e cila ka shtrirje në katër regjione të Kosovës dhe në katër këto qendra vazhdojmë të ofrojmë shërbimin online për 110 fëmijë me </w:t>
      </w:r>
      <w:r w:rsidR="00BD2FB3">
        <w:rPr>
          <w:rFonts w:ascii="Book Antiqua" w:hAnsi="Book Antiqua"/>
          <w:color w:val="auto"/>
          <w:sz w:val="22"/>
          <w:szCs w:val="22"/>
          <w:shd w:val="clear" w:color="auto" w:fill="FFFFFF"/>
          <w:lang w:val="sq-AL"/>
        </w:rPr>
        <w:t>S</w:t>
      </w:r>
      <w:r w:rsidRPr="00B43F75">
        <w:rPr>
          <w:rFonts w:ascii="Book Antiqua" w:hAnsi="Book Antiqua"/>
          <w:color w:val="auto"/>
          <w:sz w:val="22"/>
          <w:szCs w:val="22"/>
          <w:shd w:val="clear" w:color="auto" w:fill="FFFFFF"/>
          <w:lang w:val="sq-AL"/>
        </w:rPr>
        <w:t xml:space="preserve">indromën </w:t>
      </w:r>
      <w:r w:rsidR="00BD2FB3">
        <w:rPr>
          <w:rFonts w:ascii="Book Antiqua" w:hAnsi="Book Antiqua"/>
          <w:color w:val="auto"/>
          <w:sz w:val="22"/>
          <w:szCs w:val="22"/>
          <w:shd w:val="clear" w:color="auto" w:fill="FFFFFF"/>
          <w:lang w:val="sq-AL"/>
        </w:rPr>
        <w:t>D</w:t>
      </w:r>
      <w:r w:rsidRPr="00B43F75">
        <w:rPr>
          <w:rFonts w:ascii="Book Antiqua" w:hAnsi="Book Antiqua"/>
          <w:color w:val="auto"/>
          <w:sz w:val="22"/>
          <w:szCs w:val="22"/>
          <w:shd w:val="clear" w:color="auto" w:fill="FFFFFF"/>
          <w:lang w:val="sq-AL"/>
        </w:rPr>
        <w:t>o</w:t>
      </w:r>
      <w:r w:rsidR="00BD2FB3">
        <w:rPr>
          <w:rFonts w:ascii="Book Antiqua" w:hAnsi="Book Antiqua"/>
          <w:color w:val="auto"/>
          <w:sz w:val="22"/>
          <w:szCs w:val="22"/>
          <w:shd w:val="clear" w:color="auto" w:fill="FFFFFF"/>
          <w:lang w:val="sq-AL"/>
        </w:rPr>
        <w:t>wn</w:t>
      </w:r>
      <w:r w:rsidRPr="00B43F75">
        <w:rPr>
          <w:rFonts w:ascii="Book Antiqua" w:hAnsi="Book Antiqua"/>
          <w:color w:val="auto"/>
          <w:sz w:val="22"/>
          <w:szCs w:val="22"/>
          <w:shd w:val="clear" w:color="auto" w:fill="FFFFFF"/>
          <w:lang w:val="sq-AL"/>
        </w:rPr>
        <w:t xml:space="preserve">, grup mosha 0-12 vjeç. </w:t>
      </w:r>
      <w:r w:rsidRPr="00BD2FB3">
        <w:rPr>
          <w:rFonts w:ascii="Book Antiqua" w:hAnsi="Book Antiqua"/>
          <w:color w:val="auto"/>
          <w:sz w:val="22"/>
          <w:szCs w:val="22"/>
          <w:shd w:val="clear" w:color="auto" w:fill="FFFFFF"/>
          <w:lang w:val="sq-AL"/>
        </w:rPr>
        <w:t xml:space="preserve">Ofrimi i shërbimit online </w:t>
      </w:r>
      <w:r w:rsidR="00BD2FB3" w:rsidRPr="00BD2FB3">
        <w:rPr>
          <w:rFonts w:ascii="Book Antiqua" w:hAnsi="Book Antiqua"/>
          <w:color w:val="auto"/>
          <w:sz w:val="22"/>
          <w:szCs w:val="22"/>
          <w:shd w:val="clear" w:color="auto" w:fill="FFFFFF"/>
          <w:lang w:val="sq-AL"/>
        </w:rPr>
        <w:t>ësht</w:t>
      </w:r>
      <w:r w:rsidR="00BD2FB3">
        <w:rPr>
          <w:rFonts w:ascii="Book Antiqua" w:hAnsi="Book Antiqua"/>
          <w:color w:val="auto"/>
          <w:sz w:val="22"/>
          <w:szCs w:val="22"/>
          <w:shd w:val="clear" w:color="auto" w:fill="FFFFFF"/>
          <w:lang w:val="sq-AL"/>
        </w:rPr>
        <w:t>ë bërë</w:t>
      </w:r>
      <w:r w:rsidRPr="00BD2FB3">
        <w:rPr>
          <w:rFonts w:ascii="Book Antiqua" w:hAnsi="Book Antiqua"/>
          <w:color w:val="auto"/>
          <w:sz w:val="22"/>
          <w:szCs w:val="22"/>
          <w:shd w:val="clear" w:color="auto" w:fill="FFFFFF"/>
          <w:lang w:val="sq-AL"/>
        </w:rPr>
        <w:t xml:space="preserve"> përmes seancave online me fëmijën, duke përfshirë dhe prindërit. </w:t>
      </w:r>
    </w:p>
    <w:p w14:paraId="05F27C25" w14:textId="77777777" w:rsidR="00907C77" w:rsidRDefault="00907C77" w:rsidP="00907C77">
      <w:pPr>
        <w:spacing w:line="240" w:lineRule="auto"/>
        <w:jc w:val="both"/>
        <w:rPr>
          <w:rFonts w:ascii="Book Antiqua" w:hAnsi="Book Antiqua"/>
          <w:bCs/>
          <w:color w:val="auto"/>
          <w:sz w:val="22"/>
          <w:szCs w:val="22"/>
          <w:lang w:val="sq-AL"/>
        </w:rPr>
      </w:pPr>
      <w:r w:rsidRPr="004C2F16">
        <w:rPr>
          <w:rFonts w:ascii="Book Antiqua" w:hAnsi="Book Antiqua"/>
          <w:color w:val="auto"/>
          <w:sz w:val="22"/>
          <w:szCs w:val="22"/>
          <w:shd w:val="clear" w:color="auto" w:fill="FFFFFF"/>
          <w:lang w:val="sq-AL"/>
        </w:rPr>
        <w:t xml:space="preserve">Gjithashtu gjatë periudhës raportuese </w:t>
      </w:r>
      <w:r w:rsidRPr="004C2F16">
        <w:rPr>
          <w:rFonts w:ascii="Book Antiqua" w:hAnsi="Book Antiqua" w:cs="Helvetica"/>
          <w:color w:val="auto"/>
          <w:sz w:val="22"/>
          <w:szCs w:val="22"/>
          <w:shd w:val="clear" w:color="auto" w:fill="FFFFFF"/>
          <w:lang w:val="sq-AL"/>
        </w:rPr>
        <w:t>UNICEF Kosova për të ngritur zërin në shenjë proteste lidhur me fatin e fëmijëve me aftësi të kufizuar në qender të Prishtinës duke vendosur 120 karroca me çanta shkolle në shenjë thirrjeje për përfshirje më të madhe të fëmijëve me aftësi të kufizuara. Instalacioni i cili zgajti nga data 17 deri më 25 maj, pra u bëri thirrje vendimmarrësve, shoqërisë civile, mediave dhe sektorit privat për përfshirje më të madhe të fëmijëve që jetojnë me aftësi të kufizuara.</w:t>
      </w:r>
    </w:p>
    <w:p w14:paraId="0B7C6CC0" w14:textId="3F64AC4F" w:rsidR="00907C77" w:rsidRDefault="00907C77" w:rsidP="003F3997">
      <w:pPr>
        <w:spacing w:line="240" w:lineRule="auto"/>
        <w:rPr>
          <w:rFonts w:ascii="Book Antiqua" w:hAnsi="Book Antiqua"/>
          <w:b/>
          <w:i/>
          <w:iCs/>
          <w:color w:val="auto"/>
          <w:szCs w:val="24"/>
          <w:lang w:val="sq-AL"/>
        </w:rPr>
      </w:pPr>
    </w:p>
    <w:p w14:paraId="14333323" w14:textId="77777777" w:rsidR="00907C77" w:rsidRPr="006F7B02" w:rsidRDefault="00907C77" w:rsidP="006F7B02">
      <w:pPr>
        <w:spacing w:line="240" w:lineRule="auto"/>
        <w:jc w:val="center"/>
        <w:rPr>
          <w:rFonts w:ascii="Book Antiqua" w:hAnsi="Book Antiqua"/>
          <w:b/>
          <w:i/>
          <w:iCs/>
          <w:color w:val="auto"/>
          <w:szCs w:val="24"/>
          <w:lang w:val="sq-AL"/>
        </w:rPr>
      </w:pPr>
    </w:p>
    <w:p w14:paraId="1713B4D7" w14:textId="22EBCB6E" w:rsidR="006F7B02" w:rsidRPr="006F7B02" w:rsidRDefault="006F7B02" w:rsidP="004055C6">
      <w:pPr>
        <w:shd w:val="clear" w:color="auto" w:fill="BFBFBF" w:themeFill="background1" w:themeFillShade="BF"/>
        <w:spacing w:line="240" w:lineRule="auto"/>
        <w:jc w:val="center"/>
        <w:rPr>
          <w:rFonts w:ascii="Book Antiqua" w:hAnsi="Book Antiqua"/>
          <w:b/>
          <w:i/>
          <w:iCs/>
          <w:color w:val="auto"/>
          <w:szCs w:val="24"/>
          <w:lang w:val="sq-AL"/>
        </w:rPr>
      </w:pPr>
      <w:r w:rsidRPr="006F7B02">
        <w:rPr>
          <w:rFonts w:ascii="Book Antiqua" w:hAnsi="Book Antiqua"/>
          <w:b/>
          <w:i/>
          <w:iCs/>
          <w:color w:val="auto"/>
          <w:szCs w:val="24"/>
          <w:lang w:val="sq-AL"/>
        </w:rPr>
        <w:t>T</w:t>
      </w:r>
      <w:r>
        <w:rPr>
          <w:rFonts w:ascii="Book Antiqua" w:hAnsi="Book Antiqua"/>
          <w:b/>
          <w:i/>
          <w:iCs/>
          <w:color w:val="auto"/>
          <w:szCs w:val="24"/>
          <w:lang w:val="sq-AL"/>
        </w:rPr>
        <w:t>ë</w:t>
      </w:r>
      <w:r w:rsidRPr="006F7B02">
        <w:rPr>
          <w:rFonts w:ascii="Book Antiqua" w:hAnsi="Book Antiqua"/>
          <w:b/>
          <w:i/>
          <w:iCs/>
          <w:color w:val="auto"/>
          <w:szCs w:val="24"/>
          <w:lang w:val="sq-AL"/>
        </w:rPr>
        <w:t xml:space="preserve"> </w:t>
      </w:r>
      <w:r w:rsidR="00214A93">
        <w:rPr>
          <w:rFonts w:ascii="Book Antiqua" w:hAnsi="Book Antiqua"/>
          <w:b/>
          <w:i/>
          <w:iCs/>
          <w:color w:val="auto"/>
          <w:szCs w:val="24"/>
          <w:lang w:val="sq-AL"/>
        </w:rPr>
        <w:t>D</w:t>
      </w:r>
      <w:r w:rsidRPr="006F7B02">
        <w:rPr>
          <w:rFonts w:ascii="Book Antiqua" w:hAnsi="Book Antiqua"/>
          <w:b/>
          <w:i/>
          <w:iCs/>
          <w:color w:val="auto"/>
          <w:szCs w:val="24"/>
          <w:lang w:val="sq-AL"/>
        </w:rPr>
        <w:t xml:space="preserve">rejtat e </w:t>
      </w:r>
      <w:r w:rsidR="00214A93">
        <w:rPr>
          <w:rFonts w:ascii="Book Antiqua" w:hAnsi="Book Antiqua"/>
          <w:b/>
          <w:i/>
          <w:iCs/>
          <w:color w:val="auto"/>
          <w:szCs w:val="24"/>
          <w:lang w:val="sq-AL"/>
        </w:rPr>
        <w:t>K</w:t>
      </w:r>
      <w:r w:rsidRPr="006F7B02">
        <w:rPr>
          <w:rFonts w:ascii="Book Antiqua" w:hAnsi="Book Antiqua"/>
          <w:b/>
          <w:i/>
          <w:iCs/>
          <w:color w:val="auto"/>
          <w:szCs w:val="24"/>
          <w:lang w:val="sq-AL"/>
        </w:rPr>
        <w:t>omuniteteve</w:t>
      </w:r>
    </w:p>
    <w:p w14:paraId="408DCDC7" w14:textId="1B1C34CB" w:rsidR="006F7B02" w:rsidRDefault="006F7B02" w:rsidP="00F035A6">
      <w:pPr>
        <w:spacing w:line="240" w:lineRule="auto"/>
        <w:jc w:val="both"/>
        <w:rPr>
          <w:rFonts w:ascii="Book Antiqua" w:hAnsi="Book Antiqua"/>
          <w:bCs/>
          <w:color w:val="auto"/>
          <w:sz w:val="22"/>
          <w:szCs w:val="22"/>
          <w:lang w:val="sq-AL"/>
        </w:rPr>
      </w:pPr>
    </w:p>
    <w:p w14:paraId="24221FFF" w14:textId="4C3241B8" w:rsidR="006F7B02" w:rsidRPr="00055BC9" w:rsidRDefault="006F7B02" w:rsidP="00F035A6">
      <w:pPr>
        <w:spacing w:line="240" w:lineRule="auto"/>
        <w:jc w:val="both"/>
        <w:rPr>
          <w:rFonts w:ascii="Book Antiqua" w:hAnsi="Book Antiqua"/>
          <w:bCs/>
          <w:color w:val="auto"/>
          <w:sz w:val="22"/>
          <w:szCs w:val="22"/>
          <w:lang w:val="sq-AL"/>
        </w:rPr>
      </w:pPr>
    </w:p>
    <w:p w14:paraId="3D0CC10E" w14:textId="0613A5D9" w:rsidR="006F7B02" w:rsidRPr="006D69B6" w:rsidRDefault="006F7B02" w:rsidP="00DB7419">
      <w:pPr>
        <w:spacing w:line="240" w:lineRule="auto"/>
        <w:jc w:val="both"/>
        <w:rPr>
          <w:rFonts w:ascii="Book Antiqua" w:hAnsi="Book Antiqua" w:cstheme="minorHAnsi"/>
          <w:color w:val="auto"/>
          <w:sz w:val="22"/>
          <w:szCs w:val="22"/>
          <w:lang w:val="sq-AL"/>
        </w:rPr>
      </w:pPr>
      <w:r w:rsidRPr="006D69B6">
        <w:rPr>
          <w:rFonts w:ascii="Book Antiqua" w:hAnsi="Book Antiqua" w:cstheme="minorHAnsi"/>
          <w:color w:val="auto"/>
          <w:sz w:val="22"/>
          <w:szCs w:val="22"/>
          <w:lang w:val="sq-AL"/>
        </w:rPr>
        <w:t>Në kuadër të strategjisë dhe planit të veprimit për përfshirjen e komuniteteve Rom dhe Ashkali në shoqërinë kosovare (2017-2021), është paraparë themelimi i Komiteteve Komunale Vepruese. Sipas kësaj strategjie, qëllimi i themelimit të këtyre komiteteve është: “Monitorimi i zbatimit të strategjisë dhe planit të veprimit për përfshirjen e komuniteteve Rom dhe Ashkali në shoqërinë kosovare (2017-2021)”.</w:t>
      </w:r>
      <w:r w:rsidR="00DB7419" w:rsidRPr="006D69B6">
        <w:rPr>
          <w:rFonts w:ascii="Book Antiqua" w:hAnsi="Book Antiqua" w:cstheme="minorHAnsi"/>
          <w:color w:val="auto"/>
          <w:sz w:val="22"/>
          <w:szCs w:val="22"/>
          <w:lang w:val="sq-AL"/>
        </w:rPr>
        <w:t xml:space="preserve"> </w:t>
      </w:r>
      <w:r w:rsidRPr="006D69B6">
        <w:rPr>
          <w:rFonts w:ascii="Book Antiqua" w:hAnsi="Book Antiqua" w:cstheme="minorHAnsi"/>
          <w:color w:val="auto"/>
          <w:sz w:val="22"/>
          <w:szCs w:val="22"/>
          <w:lang w:val="sq-AL"/>
        </w:rPr>
        <w:t xml:space="preserve">Nga </w:t>
      </w:r>
      <w:r w:rsidR="00DB7419" w:rsidRPr="006D69B6">
        <w:rPr>
          <w:rFonts w:ascii="Book Antiqua" w:hAnsi="Book Antiqua" w:cstheme="minorHAnsi"/>
          <w:color w:val="auto"/>
          <w:sz w:val="22"/>
          <w:szCs w:val="22"/>
          <w:lang w:val="sq-AL"/>
        </w:rPr>
        <w:t xml:space="preserve">raportimi </w:t>
      </w:r>
      <w:r w:rsidRPr="006D69B6">
        <w:rPr>
          <w:rFonts w:ascii="Book Antiqua" w:hAnsi="Book Antiqua" w:cstheme="minorHAnsi"/>
          <w:color w:val="auto"/>
          <w:sz w:val="22"/>
          <w:szCs w:val="22"/>
          <w:lang w:val="sq-AL"/>
        </w:rPr>
        <w:t xml:space="preserve">shihet se në (16 ) komuna është themeluar Komiteti Komunal i Veprimit : </w:t>
      </w:r>
      <w:r w:rsidRPr="00FF4746">
        <w:rPr>
          <w:rFonts w:ascii="Book Antiqua" w:hAnsi="Book Antiqua" w:cstheme="minorHAnsi"/>
          <w:b/>
          <w:bCs/>
          <w:i/>
          <w:iCs/>
          <w:color w:val="auto"/>
          <w:sz w:val="22"/>
          <w:szCs w:val="22"/>
          <w:lang w:val="sq-AL"/>
        </w:rPr>
        <w:t>Gjakovë, Istog, Klinë, Fushë Kosovë, Mitrovicë Jugore, Lipjan, Obiliq, Rahovec, Pejë, Podujevë, Prishtinë, Prizren, Shtime, Suharekë, Vushtrri dhe Viti</w:t>
      </w:r>
      <w:r w:rsidRPr="006D69B6">
        <w:rPr>
          <w:rFonts w:ascii="Book Antiqua" w:hAnsi="Book Antiqua" w:cstheme="minorHAnsi"/>
          <w:color w:val="auto"/>
          <w:sz w:val="22"/>
          <w:szCs w:val="22"/>
          <w:lang w:val="sq-AL"/>
        </w:rPr>
        <w:t>.</w:t>
      </w:r>
      <w:r w:rsidR="00DB7419" w:rsidRPr="006D69B6">
        <w:rPr>
          <w:rFonts w:ascii="Book Antiqua" w:hAnsi="Book Antiqua" w:cstheme="minorHAnsi"/>
          <w:color w:val="auto"/>
          <w:sz w:val="22"/>
          <w:szCs w:val="22"/>
          <w:lang w:val="sq-AL"/>
        </w:rPr>
        <w:t xml:space="preserve"> Ndërsa, k</w:t>
      </w:r>
      <w:r w:rsidRPr="006D69B6">
        <w:rPr>
          <w:rFonts w:ascii="Book Antiqua" w:hAnsi="Book Antiqua" w:cstheme="minorHAnsi"/>
          <w:color w:val="auto"/>
          <w:sz w:val="22"/>
          <w:szCs w:val="22"/>
          <w:lang w:val="sq-AL"/>
        </w:rPr>
        <w:t xml:space="preserve">omuna </w:t>
      </w:r>
      <w:r w:rsidR="00FF4746">
        <w:rPr>
          <w:rFonts w:ascii="Book Antiqua" w:hAnsi="Book Antiqua" w:cstheme="minorHAnsi"/>
          <w:color w:val="auto"/>
          <w:sz w:val="22"/>
          <w:szCs w:val="22"/>
          <w:lang w:val="sq-AL"/>
        </w:rPr>
        <w:t>e (</w:t>
      </w:r>
      <w:r w:rsidRPr="006D69B6">
        <w:rPr>
          <w:rFonts w:ascii="Book Antiqua" w:hAnsi="Book Antiqua" w:cstheme="minorHAnsi"/>
          <w:color w:val="auto"/>
          <w:sz w:val="22"/>
          <w:szCs w:val="22"/>
          <w:lang w:val="sq-AL"/>
        </w:rPr>
        <w:t xml:space="preserve"> </w:t>
      </w:r>
      <w:r w:rsidRPr="00FF4746">
        <w:rPr>
          <w:rFonts w:ascii="Book Antiqua" w:hAnsi="Book Antiqua" w:cstheme="minorHAnsi"/>
          <w:i/>
          <w:iCs/>
          <w:color w:val="auto"/>
          <w:sz w:val="22"/>
          <w:szCs w:val="22"/>
          <w:lang w:val="sq-AL"/>
        </w:rPr>
        <w:t>Garancisë dhe Gjilanit</w:t>
      </w:r>
      <w:r w:rsidR="00FF4746">
        <w:rPr>
          <w:rFonts w:ascii="Book Antiqua" w:hAnsi="Book Antiqua" w:cstheme="minorHAnsi"/>
          <w:color w:val="auto"/>
          <w:sz w:val="22"/>
          <w:szCs w:val="22"/>
          <w:lang w:val="sq-AL"/>
        </w:rPr>
        <w:t xml:space="preserve">) </w:t>
      </w:r>
      <w:r w:rsidRPr="006D69B6">
        <w:rPr>
          <w:rFonts w:ascii="Book Antiqua" w:hAnsi="Book Antiqua" w:cstheme="minorHAnsi"/>
          <w:color w:val="auto"/>
          <w:sz w:val="22"/>
          <w:szCs w:val="22"/>
          <w:lang w:val="sq-AL"/>
        </w:rPr>
        <w:t xml:space="preserve">janë në proces të </w:t>
      </w:r>
      <w:r w:rsidRPr="006D69B6">
        <w:rPr>
          <w:rFonts w:ascii="Book Antiqua" w:hAnsi="Book Antiqua" w:cstheme="minorHAnsi"/>
          <w:color w:val="auto"/>
          <w:sz w:val="22"/>
          <w:szCs w:val="22"/>
          <w:lang w:val="sq-AL"/>
        </w:rPr>
        <w:lastRenderedPageBreak/>
        <w:t>formimit të KKV</w:t>
      </w:r>
      <w:r w:rsidR="00DB7419" w:rsidRPr="006D69B6">
        <w:rPr>
          <w:rFonts w:ascii="Book Antiqua" w:hAnsi="Book Antiqua" w:cstheme="minorHAnsi"/>
          <w:color w:val="auto"/>
          <w:sz w:val="22"/>
          <w:szCs w:val="22"/>
          <w:lang w:val="sq-AL"/>
        </w:rPr>
        <w:t>. Kuse ato k</w:t>
      </w:r>
      <w:r w:rsidRPr="006D69B6">
        <w:rPr>
          <w:rFonts w:ascii="Book Antiqua" w:hAnsi="Book Antiqua" w:cstheme="minorHAnsi"/>
          <w:color w:val="auto"/>
          <w:sz w:val="22"/>
          <w:szCs w:val="22"/>
          <w:lang w:val="sq-AL"/>
        </w:rPr>
        <w:t xml:space="preserve">omunat të cilat nuk e kanë formuar komitetin </w:t>
      </w:r>
      <w:r w:rsidR="00DB7419" w:rsidRPr="006D69B6">
        <w:rPr>
          <w:rFonts w:ascii="Book Antiqua" w:hAnsi="Book Antiqua" w:cstheme="minorHAnsi"/>
          <w:color w:val="auto"/>
          <w:sz w:val="22"/>
          <w:szCs w:val="22"/>
          <w:lang w:val="sq-AL"/>
        </w:rPr>
        <w:t xml:space="preserve">deri në kohën raportuese janë </w:t>
      </w:r>
      <w:r w:rsidR="0052387B">
        <w:rPr>
          <w:rFonts w:ascii="Book Antiqua" w:hAnsi="Book Antiqua" w:cstheme="minorHAnsi"/>
          <w:color w:val="auto"/>
          <w:sz w:val="22"/>
          <w:szCs w:val="22"/>
          <w:lang w:val="sq-AL"/>
        </w:rPr>
        <w:t>tri</w:t>
      </w:r>
      <w:r w:rsidRPr="006D69B6">
        <w:rPr>
          <w:rFonts w:ascii="Book Antiqua" w:hAnsi="Book Antiqua" w:cstheme="minorHAnsi"/>
          <w:color w:val="auto"/>
          <w:sz w:val="22"/>
          <w:szCs w:val="22"/>
          <w:lang w:val="sq-AL"/>
        </w:rPr>
        <w:t xml:space="preserve"> (</w:t>
      </w:r>
      <w:r w:rsidR="0052387B">
        <w:rPr>
          <w:rFonts w:ascii="Book Antiqua" w:hAnsi="Book Antiqua" w:cstheme="minorHAnsi"/>
          <w:color w:val="auto"/>
          <w:sz w:val="22"/>
          <w:szCs w:val="22"/>
          <w:lang w:val="sq-AL"/>
        </w:rPr>
        <w:t>3</w:t>
      </w:r>
      <w:r w:rsidRPr="006D69B6">
        <w:rPr>
          <w:rFonts w:ascii="Book Antiqua" w:hAnsi="Book Antiqua" w:cstheme="minorHAnsi"/>
          <w:color w:val="auto"/>
          <w:sz w:val="22"/>
          <w:szCs w:val="22"/>
          <w:lang w:val="sq-AL"/>
        </w:rPr>
        <w:t>): Deçan</w:t>
      </w:r>
      <w:r w:rsidR="00654169" w:rsidRPr="006D69B6">
        <w:rPr>
          <w:rFonts w:ascii="Book Antiqua" w:hAnsi="Book Antiqua" w:cstheme="minorHAnsi"/>
          <w:color w:val="auto"/>
          <w:sz w:val="22"/>
          <w:szCs w:val="22"/>
          <w:lang w:val="sq-AL"/>
        </w:rPr>
        <w:t>, Pejë</w:t>
      </w:r>
      <w:r w:rsidRPr="006D69B6">
        <w:rPr>
          <w:rFonts w:ascii="Book Antiqua" w:hAnsi="Book Antiqua" w:cstheme="minorHAnsi"/>
          <w:color w:val="auto"/>
          <w:sz w:val="22"/>
          <w:szCs w:val="22"/>
          <w:lang w:val="sq-AL"/>
        </w:rPr>
        <w:t xml:space="preserve"> dhe Ferizaj</w:t>
      </w:r>
      <w:r w:rsidR="00DB7419" w:rsidRPr="006D69B6">
        <w:rPr>
          <w:rFonts w:ascii="Book Antiqua" w:hAnsi="Book Antiqua" w:cstheme="minorHAnsi"/>
          <w:color w:val="auto"/>
          <w:sz w:val="22"/>
          <w:szCs w:val="22"/>
          <w:lang w:val="sq-AL"/>
        </w:rPr>
        <w:t xml:space="preserve">. </w:t>
      </w:r>
    </w:p>
    <w:p w14:paraId="5C735A88" w14:textId="5E4411A4" w:rsidR="00654169" w:rsidRDefault="00654169" w:rsidP="00DB7419">
      <w:pPr>
        <w:spacing w:line="240" w:lineRule="auto"/>
        <w:jc w:val="both"/>
        <w:rPr>
          <w:rFonts w:ascii="Book Antiqua" w:hAnsi="Book Antiqua" w:cstheme="minorHAnsi"/>
          <w:color w:val="FF0000"/>
          <w:sz w:val="22"/>
          <w:szCs w:val="22"/>
          <w:lang w:val="sq-AL"/>
        </w:rPr>
      </w:pPr>
    </w:p>
    <w:p w14:paraId="7465A880" w14:textId="7AFE343A" w:rsidR="00654169" w:rsidRDefault="00654169" w:rsidP="00DB7419">
      <w:pPr>
        <w:spacing w:line="240" w:lineRule="auto"/>
        <w:jc w:val="both"/>
        <w:rPr>
          <w:rFonts w:ascii="Book Antiqua" w:hAnsi="Book Antiqua" w:cstheme="minorHAnsi"/>
          <w:color w:val="FF0000"/>
          <w:sz w:val="22"/>
          <w:szCs w:val="22"/>
          <w:lang w:val="sq-AL"/>
        </w:rPr>
      </w:pPr>
    </w:p>
    <w:p w14:paraId="05268D7C" w14:textId="330E7DA1" w:rsidR="00654169" w:rsidRDefault="00654169" w:rsidP="00DB7419">
      <w:pPr>
        <w:spacing w:line="240" w:lineRule="auto"/>
        <w:jc w:val="both"/>
        <w:rPr>
          <w:rFonts w:ascii="Book Antiqua" w:hAnsi="Book Antiqua" w:cstheme="minorHAnsi"/>
          <w:color w:val="FF0000"/>
          <w:sz w:val="22"/>
          <w:szCs w:val="22"/>
          <w:lang w:val="sq-AL"/>
        </w:rPr>
      </w:pPr>
    </w:p>
    <w:p w14:paraId="5D3C1E76" w14:textId="77777777" w:rsidR="00654169" w:rsidRDefault="00654169" w:rsidP="00654169">
      <w:pPr>
        <w:spacing w:line="240" w:lineRule="auto"/>
        <w:jc w:val="center"/>
        <w:rPr>
          <w:rFonts w:ascii="Book Antiqua" w:hAnsi="Book Antiqua" w:cs="Calibri"/>
          <w:sz w:val="22"/>
          <w:szCs w:val="22"/>
          <w:lang w:val="sq-AL"/>
        </w:rPr>
      </w:pPr>
      <w:r>
        <w:rPr>
          <w:noProof/>
        </w:rPr>
        <w:drawing>
          <wp:inline distT="0" distB="0" distL="0" distR="0" wp14:anchorId="089828AD" wp14:editId="1029D5A3">
            <wp:extent cx="4572000" cy="2743200"/>
            <wp:effectExtent l="0" t="0" r="0" b="0"/>
            <wp:docPr id="9" name="Chart 9">
              <a:extLst xmlns:a="http://schemas.openxmlformats.org/drawingml/2006/main">
                <a:ext uri="{FF2B5EF4-FFF2-40B4-BE49-F238E27FC236}">
                  <a16:creationId xmlns:a16="http://schemas.microsoft.com/office/drawing/2014/main" id="{F807D0BA-0C40-4C11-984D-8F5D776E99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654169">
        <w:rPr>
          <w:rFonts w:ascii="Book Antiqua" w:hAnsi="Book Antiqua" w:cs="Calibri"/>
          <w:sz w:val="22"/>
          <w:szCs w:val="22"/>
          <w:lang w:val="sq-AL"/>
        </w:rPr>
        <w:t xml:space="preserve"> </w:t>
      </w:r>
    </w:p>
    <w:p w14:paraId="79B6FA29" w14:textId="77777777" w:rsidR="00654169" w:rsidRDefault="00654169" w:rsidP="00654169">
      <w:pPr>
        <w:spacing w:line="240" w:lineRule="auto"/>
        <w:jc w:val="center"/>
        <w:rPr>
          <w:rFonts w:ascii="Book Antiqua" w:hAnsi="Book Antiqua" w:cs="Calibri"/>
          <w:sz w:val="22"/>
          <w:szCs w:val="22"/>
          <w:lang w:val="sq-AL"/>
        </w:rPr>
      </w:pPr>
    </w:p>
    <w:p w14:paraId="4DF64A13" w14:textId="666988EE" w:rsidR="00654169" w:rsidRDefault="00654169" w:rsidP="00654169">
      <w:pPr>
        <w:spacing w:line="240" w:lineRule="auto"/>
        <w:jc w:val="center"/>
        <w:rPr>
          <w:rFonts w:ascii="Book Antiqua" w:hAnsi="Book Antiqua" w:cstheme="minorHAnsi"/>
          <w:color w:val="auto"/>
          <w:sz w:val="22"/>
          <w:szCs w:val="22"/>
          <w:lang w:val="sq-AL"/>
        </w:rPr>
      </w:pPr>
      <w:r>
        <w:rPr>
          <w:rFonts w:ascii="Book Antiqua" w:hAnsi="Book Antiqua" w:cs="Calibri"/>
          <w:sz w:val="22"/>
          <w:szCs w:val="22"/>
          <w:lang w:val="sq-AL"/>
        </w:rPr>
        <w:t>Fig. 7 Themelimi i Komitetit Lokal të Veprimit</w:t>
      </w:r>
    </w:p>
    <w:p w14:paraId="36211B3D" w14:textId="3CFE6B9B" w:rsidR="00654169" w:rsidRDefault="00654169" w:rsidP="00654169">
      <w:pPr>
        <w:spacing w:line="240" w:lineRule="auto"/>
        <w:jc w:val="center"/>
        <w:rPr>
          <w:rFonts w:ascii="Book Antiqua" w:hAnsi="Book Antiqua" w:cstheme="minorHAnsi"/>
          <w:color w:val="auto"/>
          <w:sz w:val="22"/>
          <w:szCs w:val="22"/>
          <w:lang w:val="sq-AL"/>
        </w:rPr>
      </w:pPr>
    </w:p>
    <w:p w14:paraId="0772ED02" w14:textId="77777777" w:rsidR="00654169" w:rsidRPr="00055BC9" w:rsidRDefault="00654169" w:rsidP="00654169">
      <w:pPr>
        <w:spacing w:line="240" w:lineRule="auto"/>
        <w:jc w:val="center"/>
        <w:rPr>
          <w:rFonts w:ascii="Book Antiqua" w:hAnsi="Book Antiqua" w:cstheme="minorHAnsi"/>
          <w:color w:val="auto"/>
          <w:sz w:val="22"/>
          <w:szCs w:val="22"/>
          <w:lang w:val="sq-AL"/>
        </w:rPr>
      </w:pPr>
    </w:p>
    <w:p w14:paraId="774AD5CC" w14:textId="0CF8E587" w:rsidR="00BD7012" w:rsidRPr="00055BC9" w:rsidRDefault="00BD7012" w:rsidP="00DB7419">
      <w:pPr>
        <w:spacing w:line="240" w:lineRule="auto"/>
        <w:jc w:val="both"/>
        <w:rPr>
          <w:rFonts w:ascii="Book Antiqua" w:hAnsi="Book Antiqua" w:cstheme="minorHAnsi"/>
          <w:color w:val="auto"/>
          <w:sz w:val="22"/>
          <w:szCs w:val="22"/>
          <w:lang w:val="sq-AL"/>
        </w:rPr>
      </w:pPr>
    </w:p>
    <w:p w14:paraId="3FD28AB5" w14:textId="61296ABF" w:rsidR="002D5F82" w:rsidRPr="00055BC9" w:rsidRDefault="00BD7012" w:rsidP="00BD7012">
      <w:pPr>
        <w:shd w:val="clear" w:color="auto" w:fill="FFFFFF"/>
        <w:spacing w:line="240" w:lineRule="auto"/>
        <w:jc w:val="both"/>
        <w:rPr>
          <w:rFonts w:ascii="Book Antiqua" w:eastAsia="Times New Roman" w:hAnsi="Book Antiqua"/>
          <w:sz w:val="22"/>
          <w:szCs w:val="22"/>
          <w:lang w:val="sq-AL"/>
        </w:rPr>
      </w:pPr>
      <w:r w:rsidRPr="00055BC9">
        <w:rPr>
          <w:rFonts w:ascii="Book Antiqua" w:eastAsia="Times New Roman" w:hAnsi="Book Antiqua"/>
          <w:sz w:val="22"/>
          <w:szCs w:val="22"/>
          <w:lang w:val="sq-AL"/>
        </w:rPr>
        <w:t>Planin Lokal të Veprimit për Integrimin e Komunitetit Romë, Ashkali dhe Egjiptian e kanë miratuar 14 komuna, ndërsa 18 komuna (</w:t>
      </w:r>
      <w:r w:rsidRPr="00FF4746">
        <w:rPr>
          <w:rFonts w:ascii="Book Antiqua" w:eastAsia="Times New Roman" w:hAnsi="Book Antiqua" w:cs="Calibri Light"/>
          <w:b/>
          <w:bCs/>
          <w:i/>
          <w:iCs/>
          <w:sz w:val="22"/>
          <w:szCs w:val="22"/>
          <w:lang w:val="sq-AL"/>
        </w:rPr>
        <w:t xml:space="preserve">Viti, Kllokot, Zveçan, Prishtinë,  Gjilan, </w:t>
      </w:r>
      <w:r w:rsidRPr="00FF4746">
        <w:rPr>
          <w:rFonts w:ascii="Book Antiqua" w:hAnsi="Book Antiqua" w:cs="Calibri Light"/>
          <w:b/>
          <w:bCs/>
          <w:i/>
          <w:iCs/>
          <w:sz w:val="22"/>
          <w:szCs w:val="22"/>
          <w:lang w:val="sq-AL"/>
        </w:rPr>
        <w:t xml:space="preserve"> Suharekë, Malishevë, Mamushë, Novobërdë, Zubin Potok, </w:t>
      </w:r>
      <w:r w:rsidRPr="00FF4746">
        <w:rPr>
          <w:rFonts w:ascii="Book Antiqua" w:eastAsia="Times New Roman" w:hAnsi="Book Antiqua" w:cs="Calibri Light"/>
          <w:b/>
          <w:bCs/>
          <w:i/>
          <w:iCs/>
          <w:sz w:val="22"/>
          <w:szCs w:val="22"/>
          <w:lang w:val="sq-AL"/>
        </w:rPr>
        <w:t>Deçan, Dragash, Rahovec, Skenderaj, Pejë, Mitrovicë e Veriut, Leposaviq, Shtërpcë</w:t>
      </w:r>
      <w:r w:rsidRPr="00055BC9">
        <w:rPr>
          <w:rFonts w:ascii="Book Antiqua" w:eastAsia="Times New Roman" w:hAnsi="Book Antiqua" w:cs="Calibri Light"/>
          <w:sz w:val="22"/>
          <w:szCs w:val="22"/>
          <w:lang w:val="sq-AL"/>
        </w:rPr>
        <w:t xml:space="preserve">) nuk kanë miratuar, ndërsa </w:t>
      </w:r>
      <w:r w:rsidRPr="00055BC9">
        <w:rPr>
          <w:rFonts w:ascii="Book Antiqua" w:eastAsia="Times New Roman" w:hAnsi="Book Antiqua"/>
          <w:sz w:val="22"/>
          <w:szCs w:val="22"/>
          <w:lang w:val="sq-AL"/>
        </w:rPr>
        <w:t>6 komuna (</w:t>
      </w:r>
      <w:r w:rsidRPr="00055BC9">
        <w:rPr>
          <w:rFonts w:ascii="Book Antiqua" w:eastAsia="Times New Roman" w:hAnsi="Book Antiqua"/>
          <w:i/>
          <w:sz w:val="22"/>
          <w:szCs w:val="22"/>
          <w:lang w:val="sq-AL"/>
        </w:rPr>
        <w:t>Ranillug, Gllogoc, Kaçanik, Junik, Hani Elezit dhe Partesh</w:t>
      </w:r>
      <w:r w:rsidRPr="00055BC9">
        <w:rPr>
          <w:rFonts w:ascii="Book Antiqua" w:eastAsia="Times New Roman" w:hAnsi="Book Antiqua"/>
          <w:sz w:val="22"/>
          <w:szCs w:val="22"/>
          <w:lang w:val="sq-AL"/>
        </w:rPr>
        <w:t>) nuk kanë Romë, Ashkali dhe Egjiptian.</w:t>
      </w:r>
    </w:p>
    <w:p w14:paraId="0CF10DF6" w14:textId="73B4D730" w:rsidR="00BD7012" w:rsidRDefault="00BD7012" w:rsidP="00BD7012">
      <w:pPr>
        <w:shd w:val="clear" w:color="auto" w:fill="FFFFFF"/>
        <w:spacing w:line="240" w:lineRule="auto"/>
        <w:jc w:val="both"/>
        <w:rPr>
          <w:rFonts w:ascii="Book Antiqua" w:eastAsia="Times New Roman" w:hAnsi="Book Antiqua"/>
          <w:sz w:val="22"/>
          <w:szCs w:val="22"/>
          <w:lang w:val="sq-AL"/>
        </w:rPr>
      </w:pPr>
    </w:p>
    <w:p w14:paraId="210C7A6E" w14:textId="475BE6BF" w:rsidR="00907C77" w:rsidRDefault="00907C77" w:rsidP="00907C77">
      <w:pPr>
        <w:spacing w:line="240" w:lineRule="auto"/>
        <w:jc w:val="both"/>
        <w:rPr>
          <w:rFonts w:ascii="Book Antiqua" w:hAnsi="Book Antiqua" w:cs="Helvetica"/>
          <w:color w:val="auto"/>
          <w:sz w:val="22"/>
          <w:szCs w:val="22"/>
          <w:lang w:val="sq-AL"/>
        </w:rPr>
      </w:pPr>
      <w:r w:rsidRPr="00907C77">
        <w:rPr>
          <w:rFonts w:ascii="Book Antiqua" w:hAnsi="Book Antiqua" w:cs="Helvetica"/>
          <w:bCs/>
          <w:color w:val="auto"/>
          <w:sz w:val="22"/>
          <w:szCs w:val="22"/>
          <w:lang w:val="sq-AL"/>
        </w:rPr>
        <w:t>N</w:t>
      </w:r>
      <w:r>
        <w:rPr>
          <w:rFonts w:ascii="Book Antiqua" w:hAnsi="Book Antiqua" w:cs="Helvetica"/>
          <w:bCs/>
          <w:color w:val="auto"/>
          <w:sz w:val="22"/>
          <w:szCs w:val="22"/>
          <w:lang w:val="sq-AL"/>
        </w:rPr>
        <w:t>ë</w:t>
      </w:r>
      <w:r w:rsidRPr="00907C77">
        <w:rPr>
          <w:rFonts w:ascii="Book Antiqua" w:hAnsi="Book Antiqua" w:cs="Helvetica"/>
          <w:bCs/>
          <w:color w:val="auto"/>
          <w:sz w:val="22"/>
          <w:szCs w:val="22"/>
          <w:lang w:val="sq-AL"/>
        </w:rPr>
        <w:t xml:space="preserve"> k</w:t>
      </w:r>
      <w:r>
        <w:rPr>
          <w:rFonts w:ascii="Book Antiqua" w:hAnsi="Book Antiqua" w:cs="Helvetica"/>
          <w:bCs/>
          <w:color w:val="auto"/>
          <w:sz w:val="22"/>
          <w:szCs w:val="22"/>
          <w:lang w:val="sq-AL"/>
        </w:rPr>
        <w:t>ë</w:t>
      </w:r>
      <w:r w:rsidRPr="00907C77">
        <w:rPr>
          <w:rFonts w:ascii="Book Antiqua" w:hAnsi="Book Antiqua" w:cs="Helvetica"/>
          <w:bCs/>
          <w:color w:val="auto"/>
          <w:sz w:val="22"/>
          <w:szCs w:val="22"/>
          <w:lang w:val="sq-AL"/>
        </w:rPr>
        <w:t>t</w:t>
      </w:r>
      <w:r>
        <w:rPr>
          <w:rFonts w:ascii="Book Antiqua" w:hAnsi="Book Antiqua" w:cs="Helvetica"/>
          <w:bCs/>
          <w:color w:val="auto"/>
          <w:sz w:val="22"/>
          <w:szCs w:val="22"/>
          <w:lang w:val="sq-AL"/>
        </w:rPr>
        <w:t>ë</w:t>
      </w:r>
      <w:r w:rsidRPr="00907C77">
        <w:rPr>
          <w:rFonts w:ascii="Book Antiqua" w:hAnsi="Book Antiqua" w:cs="Helvetica"/>
          <w:bCs/>
          <w:color w:val="auto"/>
          <w:sz w:val="22"/>
          <w:szCs w:val="22"/>
          <w:lang w:val="sq-AL"/>
        </w:rPr>
        <w:t xml:space="preserve"> drejtim sa i përket të drejtave të komuniteteve,</w:t>
      </w:r>
      <w:r>
        <w:rPr>
          <w:rFonts w:ascii="Book Antiqua" w:hAnsi="Book Antiqua" w:cs="Helvetica"/>
          <w:color w:val="auto"/>
          <w:sz w:val="22"/>
          <w:szCs w:val="22"/>
          <w:lang w:val="sq-AL"/>
        </w:rPr>
        <w:t xml:space="preserve"> r</w:t>
      </w:r>
      <w:r w:rsidRPr="00F035A6">
        <w:rPr>
          <w:rFonts w:ascii="Book Antiqua" w:hAnsi="Book Antiqua" w:cs="Helvetica"/>
          <w:color w:val="auto"/>
          <w:sz w:val="22"/>
          <w:szCs w:val="22"/>
          <w:lang w:val="sq-AL"/>
        </w:rPr>
        <w:t xml:space="preserve">ëndësi e veçantë i është kushtuar monitorimit dhe zbatimit të obligimeve të komunave në fushën e të drejtave të njeriut dhe komuniteteve, si dhe </w:t>
      </w:r>
      <w:r>
        <w:rPr>
          <w:rFonts w:ascii="Book Antiqua" w:hAnsi="Book Antiqua" w:cs="Helvetica"/>
          <w:color w:val="auto"/>
          <w:sz w:val="22"/>
          <w:szCs w:val="22"/>
          <w:lang w:val="sq-AL"/>
        </w:rPr>
        <w:t xml:space="preserve">është </w:t>
      </w:r>
      <w:r w:rsidRPr="00F035A6">
        <w:rPr>
          <w:rFonts w:ascii="Book Antiqua" w:hAnsi="Book Antiqua" w:cs="Helvetica"/>
          <w:color w:val="auto"/>
          <w:sz w:val="22"/>
          <w:szCs w:val="22"/>
          <w:lang w:val="sq-AL"/>
        </w:rPr>
        <w:t>hartuar dhe dërguar shkresa tek kryetarët e komunave lidhur me shpalljen e muaji</w:t>
      </w:r>
      <w:r>
        <w:rPr>
          <w:rFonts w:ascii="Book Antiqua" w:hAnsi="Book Antiqua" w:cs="Helvetica"/>
          <w:color w:val="auto"/>
          <w:sz w:val="22"/>
          <w:szCs w:val="22"/>
          <w:lang w:val="sq-AL"/>
        </w:rPr>
        <w:t>it</w:t>
      </w:r>
      <w:r w:rsidRPr="00F035A6">
        <w:rPr>
          <w:rFonts w:ascii="Book Antiqua" w:hAnsi="Book Antiqua" w:cs="Helvetica"/>
          <w:color w:val="auto"/>
          <w:sz w:val="22"/>
          <w:szCs w:val="22"/>
          <w:lang w:val="sq-AL"/>
        </w:rPr>
        <w:t xml:space="preserve"> Prill, muaj falas për regjistrimin e komuniteteve rom, ashkali dhe egjiptas</w:t>
      </w:r>
      <w:r w:rsidR="00613193">
        <w:rPr>
          <w:rFonts w:ascii="Book Antiqua" w:hAnsi="Book Antiqua" w:cs="Helvetica"/>
          <w:color w:val="auto"/>
          <w:sz w:val="22"/>
          <w:szCs w:val="22"/>
          <w:lang w:val="sq-AL"/>
        </w:rPr>
        <w:t>, mirëpo nuk kanë raportuar asnjë rast për arsye të Pandemisë COVID 19</w:t>
      </w:r>
      <w:r w:rsidRPr="00F035A6">
        <w:rPr>
          <w:rFonts w:ascii="Book Antiqua" w:hAnsi="Book Antiqua" w:cs="Helvetica"/>
          <w:color w:val="auto"/>
          <w:sz w:val="22"/>
          <w:szCs w:val="22"/>
          <w:lang w:val="sq-AL"/>
        </w:rPr>
        <w:t xml:space="preserve">. </w:t>
      </w:r>
    </w:p>
    <w:p w14:paraId="76C1863B" w14:textId="77777777" w:rsidR="00907C77" w:rsidRDefault="00907C77" w:rsidP="00907C77">
      <w:pPr>
        <w:spacing w:line="240" w:lineRule="auto"/>
        <w:jc w:val="both"/>
        <w:rPr>
          <w:rFonts w:ascii="Book Antiqua" w:hAnsi="Book Antiqua" w:cs="Helvetica"/>
          <w:color w:val="auto"/>
          <w:sz w:val="22"/>
          <w:szCs w:val="22"/>
          <w:lang w:val="sq-AL"/>
        </w:rPr>
      </w:pPr>
    </w:p>
    <w:p w14:paraId="79476F14" w14:textId="39006856" w:rsidR="00907C77" w:rsidRDefault="00907C77" w:rsidP="00907C77">
      <w:pPr>
        <w:spacing w:line="240" w:lineRule="auto"/>
        <w:jc w:val="both"/>
        <w:rPr>
          <w:rFonts w:ascii="Book Antiqua" w:hAnsi="Book Antiqua"/>
          <w:b/>
          <w:bCs/>
          <w:i/>
          <w:sz w:val="22"/>
          <w:szCs w:val="22"/>
          <w:lang w:val="sq-AL"/>
        </w:rPr>
      </w:pPr>
      <w:r w:rsidRPr="00B43F75">
        <w:rPr>
          <w:rFonts w:ascii="Book Antiqua" w:hAnsi="Book Antiqua" w:cs="Calibri"/>
          <w:sz w:val="22"/>
          <w:szCs w:val="22"/>
          <w:lang w:val="sq-AL"/>
        </w:rPr>
        <w:t xml:space="preserve">Gjatë periudhës Janar-qershor 2020, komunat edhe në kohë pandemie i’u është kushtuar vëmendje komunitetetve rom, ashkali dhe egjiptian, komuna e Mitrovicës me përkrahjen e Këshillit të Evropës nga </w:t>
      </w:r>
      <w:r w:rsidRPr="00B43F75">
        <w:rPr>
          <w:rFonts w:ascii="Book Antiqua" w:hAnsi="Book Antiqua"/>
          <w:i/>
          <w:sz w:val="22"/>
          <w:szCs w:val="22"/>
          <w:lang w:val="sq-AL"/>
        </w:rPr>
        <w:t xml:space="preserve">Programi ROMACTED </w:t>
      </w:r>
      <w:r w:rsidRPr="00B43F75">
        <w:rPr>
          <w:rFonts w:ascii="Book Antiqua" w:hAnsi="Book Antiqua" w:cs="Calibri"/>
          <w:sz w:val="22"/>
          <w:szCs w:val="22"/>
          <w:lang w:val="sq-AL"/>
        </w:rPr>
        <w:t xml:space="preserve">kanë finalizuar projektin infrastrukturor </w:t>
      </w:r>
      <w:r>
        <w:rPr>
          <w:rFonts w:ascii="Book Antiqua" w:hAnsi="Book Antiqua" w:cs="Calibri"/>
          <w:sz w:val="22"/>
          <w:szCs w:val="22"/>
          <w:lang w:val="sq-AL"/>
        </w:rPr>
        <w:t>për rregullimin e</w:t>
      </w:r>
      <w:r w:rsidRPr="00B43F75">
        <w:rPr>
          <w:rFonts w:ascii="Book Antiqua" w:hAnsi="Book Antiqua" w:cs="Calibri"/>
          <w:sz w:val="22"/>
          <w:szCs w:val="22"/>
          <w:lang w:val="sq-AL"/>
        </w:rPr>
        <w:t xml:space="preserve"> tri (3) rrugë</w:t>
      </w:r>
      <w:r>
        <w:rPr>
          <w:rFonts w:ascii="Book Antiqua" w:hAnsi="Book Antiqua" w:cs="Calibri"/>
          <w:sz w:val="22"/>
          <w:szCs w:val="22"/>
          <w:lang w:val="sq-AL"/>
        </w:rPr>
        <w:t>ve</w:t>
      </w:r>
      <w:r w:rsidRPr="00B43F75">
        <w:rPr>
          <w:rFonts w:ascii="Book Antiqua" w:hAnsi="Book Antiqua" w:cs="Calibri"/>
          <w:sz w:val="22"/>
          <w:szCs w:val="22"/>
          <w:lang w:val="sq-AL"/>
        </w:rPr>
        <w:t xml:space="preserve"> me kubëza në lagjen ‘2 korriku’ për vitin 2020. Projektt i ka paraprirë takimi i përbashkët </w:t>
      </w:r>
      <w:r w:rsidRPr="00B43F75">
        <w:rPr>
          <w:rFonts w:ascii="Book Antiqua" w:hAnsi="Book Antiqua"/>
          <w:sz w:val="22"/>
          <w:szCs w:val="22"/>
          <w:lang w:val="sq-AL"/>
        </w:rPr>
        <w:t>të Këshillit të Europes dhe Bashkimit Europian në punëtorin tre ditore mbi</w:t>
      </w:r>
      <w:r w:rsidRPr="00B43F75">
        <w:rPr>
          <w:rFonts w:ascii="Book Antiqua" w:hAnsi="Book Antiqua"/>
          <w:i/>
          <w:sz w:val="22"/>
          <w:szCs w:val="22"/>
          <w:lang w:val="sq-AL"/>
        </w:rPr>
        <w:t> </w:t>
      </w:r>
      <w:r w:rsidRPr="00B43F75">
        <w:rPr>
          <w:rFonts w:ascii="Book Antiqua" w:hAnsi="Book Antiqua"/>
          <w:b/>
          <w:bCs/>
          <w:i/>
          <w:sz w:val="22"/>
          <w:szCs w:val="22"/>
          <w:lang w:val="sq-AL"/>
        </w:rPr>
        <w:t xml:space="preserve">“Ndihmёn financiare tё Bashkimit Evropian për autoritetet lokale - Instrumenti i Ndihmës Para-Anëtarësimit (IPA)”. </w:t>
      </w:r>
    </w:p>
    <w:p w14:paraId="5FAF8F58" w14:textId="6D1B1695" w:rsidR="003E5E14" w:rsidRDefault="003E5E14" w:rsidP="00907C77">
      <w:pPr>
        <w:spacing w:line="240" w:lineRule="auto"/>
        <w:jc w:val="both"/>
        <w:rPr>
          <w:rFonts w:ascii="Book Antiqua" w:hAnsi="Book Antiqua"/>
          <w:b/>
          <w:bCs/>
          <w:i/>
          <w:sz w:val="22"/>
          <w:szCs w:val="22"/>
          <w:lang w:val="sq-AL"/>
        </w:rPr>
      </w:pPr>
    </w:p>
    <w:p w14:paraId="2DC4810F" w14:textId="6697E62D" w:rsidR="00946A8D" w:rsidRDefault="00946A8D" w:rsidP="00907C77">
      <w:pPr>
        <w:spacing w:line="240" w:lineRule="auto"/>
        <w:jc w:val="both"/>
        <w:rPr>
          <w:rFonts w:ascii="Book Antiqua" w:hAnsi="Book Antiqua"/>
          <w:b/>
          <w:bCs/>
          <w:i/>
          <w:sz w:val="22"/>
          <w:szCs w:val="22"/>
          <w:lang w:val="sq-AL"/>
        </w:rPr>
      </w:pPr>
    </w:p>
    <w:p w14:paraId="6C66425B" w14:textId="2A0CA07C" w:rsidR="00946A8D" w:rsidRDefault="00946A8D" w:rsidP="00907C77">
      <w:pPr>
        <w:spacing w:line="240" w:lineRule="auto"/>
        <w:jc w:val="both"/>
        <w:rPr>
          <w:rFonts w:ascii="Book Antiqua" w:hAnsi="Book Antiqua"/>
          <w:b/>
          <w:bCs/>
          <w:i/>
          <w:sz w:val="22"/>
          <w:szCs w:val="22"/>
          <w:lang w:val="sq-AL"/>
        </w:rPr>
      </w:pPr>
    </w:p>
    <w:p w14:paraId="5BECA03E" w14:textId="1FCC4CE8" w:rsidR="00946A8D" w:rsidRDefault="00946A8D" w:rsidP="00946A8D">
      <w:pPr>
        <w:jc w:val="both"/>
        <w:rPr>
          <w:rFonts w:cstheme="minorHAnsi"/>
          <w:color w:val="auto"/>
          <w:sz w:val="22"/>
          <w:szCs w:val="22"/>
          <w:lang w:val="sq-AL"/>
        </w:rPr>
      </w:pPr>
    </w:p>
    <w:p w14:paraId="7BAF26B6" w14:textId="77777777" w:rsidR="00946A8D" w:rsidRDefault="00946A8D" w:rsidP="00946A8D">
      <w:pPr>
        <w:jc w:val="both"/>
        <w:rPr>
          <w:rFonts w:cstheme="minorHAnsi"/>
          <w:color w:val="auto"/>
          <w:sz w:val="22"/>
          <w:szCs w:val="22"/>
          <w:lang w:val="sq-AL"/>
        </w:rPr>
      </w:pPr>
    </w:p>
    <w:p w14:paraId="41757F9A" w14:textId="31F4D657" w:rsidR="00946A8D" w:rsidRDefault="00946A8D" w:rsidP="00654169">
      <w:pPr>
        <w:spacing w:line="240" w:lineRule="auto"/>
        <w:jc w:val="center"/>
        <w:rPr>
          <w:rFonts w:ascii="Book Antiqua" w:hAnsi="Book Antiqua" w:cs="Calibri"/>
          <w:sz w:val="22"/>
          <w:szCs w:val="22"/>
          <w:lang w:val="sq-AL"/>
        </w:rPr>
      </w:pPr>
    </w:p>
    <w:p w14:paraId="60000077" w14:textId="7B1EBCB4" w:rsidR="00654169" w:rsidRDefault="00654169" w:rsidP="00654169">
      <w:pPr>
        <w:spacing w:line="240" w:lineRule="auto"/>
        <w:jc w:val="center"/>
        <w:rPr>
          <w:rFonts w:ascii="Book Antiqua" w:hAnsi="Book Antiqua" w:cs="Calibri"/>
          <w:sz w:val="22"/>
          <w:szCs w:val="22"/>
          <w:lang w:val="sq-AL"/>
        </w:rPr>
      </w:pPr>
    </w:p>
    <w:p w14:paraId="653A3FAC" w14:textId="10890343" w:rsidR="00654169" w:rsidRPr="005771A4" w:rsidRDefault="00654169" w:rsidP="00654169">
      <w:pPr>
        <w:spacing w:line="240" w:lineRule="auto"/>
        <w:jc w:val="center"/>
        <w:rPr>
          <w:rFonts w:ascii="Book Antiqua" w:hAnsi="Book Antiqua" w:cs="Calibri"/>
          <w:sz w:val="22"/>
          <w:szCs w:val="22"/>
          <w:lang w:val="sq-AL"/>
        </w:rPr>
      </w:pPr>
    </w:p>
    <w:p w14:paraId="7473FF0D" w14:textId="77777777" w:rsidR="00907C77" w:rsidRPr="00055BC9" w:rsidRDefault="00907C77" w:rsidP="00BD7012">
      <w:pPr>
        <w:shd w:val="clear" w:color="auto" w:fill="FFFFFF"/>
        <w:spacing w:line="240" w:lineRule="auto"/>
        <w:jc w:val="both"/>
        <w:rPr>
          <w:rFonts w:ascii="Book Antiqua" w:eastAsia="Times New Roman" w:hAnsi="Book Antiqua"/>
          <w:sz w:val="22"/>
          <w:szCs w:val="22"/>
          <w:lang w:val="sq-AL"/>
        </w:rPr>
      </w:pPr>
    </w:p>
    <w:p w14:paraId="6A39B058" w14:textId="15FFA344" w:rsidR="002D5F82" w:rsidRPr="009B5C3F" w:rsidRDefault="002D5F82" w:rsidP="00BD7012">
      <w:pPr>
        <w:spacing w:line="240" w:lineRule="auto"/>
        <w:jc w:val="both"/>
        <w:rPr>
          <w:rFonts w:ascii="Book Antiqua" w:eastAsia="Times New Roman" w:hAnsi="Book Antiqua"/>
          <w:sz w:val="22"/>
          <w:szCs w:val="22"/>
          <w:lang w:val="sq-AL"/>
        </w:rPr>
      </w:pPr>
      <w:r w:rsidRPr="009B5C3F">
        <w:rPr>
          <w:rFonts w:ascii="Book Antiqua" w:eastAsia="Times New Roman" w:hAnsi="Book Antiqua"/>
          <w:sz w:val="22"/>
          <w:szCs w:val="22"/>
          <w:lang w:val="sq-AL"/>
        </w:rPr>
        <w:t>Zyra Komunale për Komunitete dhe Kthim në 37 komuna është funksionale, ndërsa në komunë</w:t>
      </w:r>
      <w:r w:rsidR="00851558">
        <w:rPr>
          <w:rFonts w:ascii="Book Antiqua" w:eastAsia="Times New Roman" w:hAnsi="Book Antiqua"/>
          <w:sz w:val="22"/>
          <w:szCs w:val="22"/>
          <w:lang w:val="sq-AL"/>
        </w:rPr>
        <w:t>n e</w:t>
      </w:r>
      <w:r w:rsidRPr="009B5C3F">
        <w:rPr>
          <w:rFonts w:ascii="Book Antiqua" w:eastAsia="Times New Roman" w:hAnsi="Book Antiqua"/>
          <w:sz w:val="22"/>
          <w:szCs w:val="22"/>
          <w:lang w:val="sq-AL"/>
        </w:rPr>
        <w:t xml:space="preserve"> </w:t>
      </w:r>
      <w:r w:rsidRPr="009B5C3F">
        <w:rPr>
          <w:rFonts w:ascii="Book Antiqua" w:eastAsia="Times New Roman" w:hAnsi="Book Antiqua"/>
          <w:i/>
          <w:sz w:val="22"/>
          <w:szCs w:val="22"/>
          <w:lang w:val="sq-AL"/>
        </w:rPr>
        <w:t>Mamushë</w:t>
      </w:r>
      <w:r w:rsidR="00851558">
        <w:rPr>
          <w:rFonts w:ascii="Book Antiqua" w:eastAsia="Times New Roman" w:hAnsi="Book Antiqua"/>
          <w:i/>
          <w:sz w:val="22"/>
          <w:szCs w:val="22"/>
          <w:lang w:val="sq-AL"/>
        </w:rPr>
        <w:t xml:space="preserve">s </w:t>
      </w:r>
      <w:r w:rsidRPr="009B5C3F">
        <w:rPr>
          <w:rFonts w:ascii="Book Antiqua" w:eastAsia="Times New Roman" w:hAnsi="Book Antiqua"/>
          <w:sz w:val="22"/>
          <w:szCs w:val="22"/>
          <w:lang w:val="sq-AL"/>
        </w:rPr>
        <w:t xml:space="preserve">nuk është funksionale. </w:t>
      </w:r>
      <w:r w:rsidR="006A5B79" w:rsidRPr="009B5C3F">
        <w:rPr>
          <w:rFonts w:ascii="Book Antiqua" w:eastAsia="Times New Roman" w:hAnsi="Book Antiqua"/>
          <w:sz w:val="22"/>
          <w:szCs w:val="22"/>
          <w:lang w:val="sq-AL"/>
        </w:rPr>
        <w:t xml:space="preserve">Ndërsa në 37 komuna është themeluar komiteti për komunitete, </w:t>
      </w:r>
      <w:r w:rsidR="006A5B79" w:rsidRPr="009B5C3F">
        <w:rPr>
          <w:rFonts w:ascii="Book Antiqua" w:hAnsi="Book Antiqua" w:cs="Calibri Light"/>
          <w:sz w:val="22"/>
          <w:szCs w:val="22"/>
          <w:lang w:val="sq-AL"/>
        </w:rPr>
        <w:t>kurse në komunën e</w:t>
      </w:r>
      <w:r w:rsidR="006A5B79" w:rsidRPr="00FF4746">
        <w:rPr>
          <w:rFonts w:ascii="Book Antiqua" w:hAnsi="Book Antiqua" w:cs="Calibri Light"/>
          <w:i/>
          <w:iCs/>
          <w:sz w:val="22"/>
          <w:szCs w:val="22"/>
          <w:lang w:val="sq-AL"/>
        </w:rPr>
        <w:t xml:space="preserve"> Dragashit</w:t>
      </w:r>
      <w:r w:rsidR="006A5B79" w:rsidRPr="009B5C3F">
        <w:rPr>
          <w:rFonts w:ascii="Book Antiqua" w:hAnsi="Book Antiqua" w:cs="Calibri Light"/>
          <w:sz w:val="22"/>
          <w:szCs w:val="22"/>
          <w:lang w:val="sq-AL"/>
        </w:rPr>
        <w:t xml:space="preserve"> nuk është themeluar në bazë të Ligji për Barazi Gjinore.</w:t>
      </w:r>
    </w:p>
    <w:p w14:paraId="34AB9F4D" w14:textId="396AFFC6" w:rsidR="002D5F82" w:rsidRDefault="002D5F82" w:rsidP="00BD7012">
      <w:pPr>
        <w:spacing w:line="240" w:lineRule="auto"/>
        <w:jc w:val="both"/>
        <w:rPr>
          <w:rFonts w:ascii="Book Antiqua" w:eastAsia="Times New Roman" w:hAnsi="Book Antiqua"/>
          <w:sz w:val="22"/>
          <w:szCs w:val="22"/>
          <w:lang w:val="sq-AL"/>
        </w:rPr>
      </w:pPr>
      <w:r w:rsidRPr="009B5C3F">
        <w:rPr>
          <w:rFonts w:ascii="Book Antiqua" w:eastAsia="Times New Roman" w:hAnsi="Book Antiqua"/>
          <w:sz w:val="22"/>
          <w:szCs w:val="22"/>
          <w:lang w:val="sq-AL"/>
        </w:rPr>
        <w:t xml:space="preserve">Në 34 komuna bëhet verifikimi i kërkesave të personave të riatdhesuar përmes, Zyrës për Komunitete dhe Kthim, si dhe Komisionit Komunal për Ri-integrim ndërsa në Komunën e Gjakovës verifikimi bëhet përmes sitemit për menaxhimin e rasteve si dhe në 3 komuna </w:t>
      </w:r>
      <w:r w:rsidRPr="00FF4746">
        <w:rPr>
          <w:rFonts w:ascii="Book Antiqua" w:eastAsia="Times New Roman" w:hAnsi="Book Antiqua"/>
          <w:i/>
          <w:sz w:val="22"/>
          <w:szCs w:val="22"/>
          <w:lang w:val="sq-AL"/>
        </w:rPr>
        <w:t>(</w:t>
      </w:r>
      <w:r w:rsidRPr="00FF4746">
        <w:rPr>
          <w:rFonts w:ascii="Book Antiqua" w:eastAsia="Times New Roman" w:hAnsi="Book Antiqua" w:cs="Calibri Light"/>
          <w:i/>
          <w:sz w:val="22"/>
          <w:szCs w:val="22"/>
          <w:lang w:val="sq-AL"/>
        </w:rPr>
        <w:t>Mamushë, Zubin Potokut dhe Leposaviqi</w:t>
      </w:r>
      <w:r w:rsidRPr="009B5C3F">
        <w:rPr>
          <w:rFonts w:ascii="Book Antiqua" w:eastAsia="Times New Roman" w:hAnsi="Book Antiqua"/>
          <w:i/>
          <w:sz w:val="22"/>
          <w:szCs w:val="22"/>
          <w:lang w:val="sq-AL"/>
        </w:rPr>
        <w:t>)</w:t>
      </w:r>
      <w:r w:rsidRPr="009B5C3F">
        <w:rPr>
          <w:rFonts w:ascii="Book Antiqua" w:eastAsia="Times New Roman" w:hAnsi="Book Antiqua"/>
          <w:sz w:val="22"/>
          <w:szCs w:val="22"/>
          <w:lang w:val="sq-AL"/>
        </w:rPr>
        <w:t xml:space="preserve"> nuk bëhet verifikimi i kërkesave.</w:t>
      </w:r>
    </w:p>
    <w:p w14:paraId="58E31882" w14:textId="77777777" w:rsidR="009B5C3F" w:rsidRPr="009B5C3F" w:rsidRDefault="009B5C3F" w:rsidP="00BD7012">
      <w:pPr>
        <w:spacing w:line="240" w:lineRule="auto"/>
        <w:jc w:val="both"/>
        <w:rPr>
          <w:rFonts w:ascii="Book Antiqua" w:eastAsia="Times New Roman" w:hAnsi="Book Antiqua"/>
          <w:sz w:val="22"/>
          <w:szCs w:val="22"/>
          <w:lang w:val="sq-AL"/>
        </w:rPr>
      </w:pPr>
    </w:p>
    <w:p w14:paraId="4E6D8DDA" w14:textId="738F6679" w:rsidR="00946A8D" w:rsidRPr="00F35DD2" w:rsidRDefault="00BD7012" w:rsidP="00BD7012">
      <w:pPr>
        <w:spacing w:line="240" w:lineRule="auto"/>
        <w:jc w:val="both"/>
        <w:rPr>
          <w:rFonts w:ascii="Book Antiqua" w:hAnsi="Book Antiqua"/>
          <w:sz w:val="22"/>
          <w:szCs w:val="22"/>
          <w:lang w:val="sq-AL"/>
        </w:rPr>
      </w:pPr>
      <w:r w:rsidRPr="009B5C3F">
        <w:rPr>
          <w:rFonts w:ascii="Book Antiqua" w:hAnsi="Book Antiqua"/>
          <w:sz w:val="22"/>
          <w:szCs w:val="22"/>
          <w:lang w:val="sq-AL"/>
        </w:rPr>
        <w:t xml:space="preserve">Bazuar në Planin e Veprimit për Strategjinë Shtetërore për Riintegrim të Qëndrueshëm të personave të riatdhesuar në Kosovë 2018 -2020, objektivi strategjik 4, objektivi specifik 4.5  si dhe në Planin Kombëtar për Zbatimin e MSA –së për vitit 2019,  nga komunat është kërkuar që gjatë vitit 2019 të prioritizojnë procesin e hartimit të planeve Komunale për Ri integrimin të qëndrueshëm të personave të riatdhesuar 2019-2022. Gjatë periudhës raportuese deri më tani  shohim se këtë Plan e kanë miratuar 5 Komuna, ndërsa 33 </w:t>
      </w:r>
      <w:r w:rsidRPr="009B5C3F">
        <w:rPr>
          <w:rFonts w:ascii="Book Antiqua" w:eastAsia="Times New Roman" w:hAnsi="Book Antiqua" w:cs="Calibri Light"/>
          <w:sz w:val="22"/>
          <w:szCs w:val="22"/>
          <w:lang w:val="sq-AL"/>
        </w:rPr>
        <w:t xml:space="preserve">komuana: </w:t>
      </w:r>
      <w:r w:rsidRPr="00D00655">
        <w:rPr>
          <w:rFonts w:ascii="Book Antiqua" w:eastAsia="Times New Roman" w:hAnsi="Book Antiqua" w:cs="Calibri Light"/>
          <w:b/>
          <w:bCs/>
          <w:i/>
          <w:iCs/>
          <w:sz w:val="22"/>
          <w:szCs w:val="22"/>
          <w:lang w:val="sq-AL"/>
        </w:rPr>
        <w:t>Prizren, Kamenicë,  Prishtinë, Podujevë, Fushë Kosovë, Mitrovicë, Viti, Istog, Kllokot, Hani Elezi, Partesh, Zveçan, Lipjan, Gjakovë, Gjilan, Ferizaj, Vushtrri, Suharekë, Malishevë, Mamushë, Novobërdë, Ranillug, Zubin Potok,  Dragash, Gllogoc, Graçanicë, Junik, Klinë, Rahovec, Skenderaj, Pejë, Mitrovicë e Veriut, Leposaviq</w:t>
      </w:r>
      <w:r w:rsidRPr="009B5C3F">
        <w:rPr>
          <w:rFonts w:ascii="Book Antiqua" w:eastAsia="Times New Roman" w:hAnsi="Book Antiqua" w:cs="Calibri Light"/>
          <w:sz w:val="22"/>
          <w:szCs w:val="22"/>
          <w:lang w:val="sq-AL"/>
        </w:rPr>
        <w:t xml:space="preserve">, ende </w:t>
      </w:r>
      <w:r w:rsidRPr="009B5C3F">
        <w:rPr>
          <w:rFonts w:ascii="Book Antiqua" w:hAnsi="Book Antiqua"/>
          <w:sz w:val="22"/>
          <w:szCs w:val="22"/>
          <w:lang w:val="sq-AL"/>
        </w:rPr>
        <w:t xml:space="preserve">nuk e kanë të hartuar këtë plan. </w:t>
      </w:r>
    </w:p>
    <w:p w14:paraId="61B7356C" w14:textId="77777777" w:rsidR="00907C77" w:rsidRPr="00BD7012" w:rsidRDefault="00907C77" w:rsidP="00BD7012">
      <w:pPr>
        <w:spacing w:line="240" w:lineRule="auto"/>
        <w:jc w:val="both"/>
        <w:rPr>
          <w:rFonts w:ascii="Book Antiqua" w:hAnsi="Book Antiqua"/>
          <w:color w:val="FF0000"/>
          <w:szCs w:val="24"/>
          <w:lang w:val="sq-AL"/>
        </w:rPr>
      </w:pPr>
    </w:p>
    <w:p w14:paraId="3F0FFFA5" w14:textId="63CF2193" w:rsidR="006F7B02" w:rsidRDefault="006F7B02" w:rsidP="00F035A6">
      <w:pPr>
        <w:spacing w:line="240" w:lineRule="auto"/>
        <w:jc w:val="both"/>
        <w:rPr>
          <w:rFonts w:ascii="Book Antiqua" w:hAnsi="Book Antiqua"/>
          <w:bCs/>
          <w:color w:val="auto"/>
          <w:sz w:val="22"/>
          <w:szCs w:val="22"/>
          <w:lang w:val="sq-AL"/>
        </w:rPr>
      </w:pPr>
    </w:p>
    <w:p w14:paraId="1C47ECEE" w14:textId="77777777" w:rsidR="006F7B02" w:rsidRDefault="006F7B02" w:rsidP="00F035A6">
      <w:pPr>
        <w:spacing w:line="240" w:lineRule="auto"/>
        <w:jc w:val="both"/>
        <w:rPr>
          <w:rFonts w:ascii="Book Antiqua" w:hAnsi="Book Antiqua"/>
          <w:bCs/>
          <w:color w:val="auto"/>
          <w:sz w:val="22"/>
          <w:szCs w:val="22"/>
          <w:lang w:val="sq-AL"/>
        </w:rPr>
      </w:pPr>
    </w:p>
    <w:p w14:paraId="1573D85D" w14:textId="1A41187E" w:rsidR="002F75D1" w:rsidRPr="00824E81" w:rsidRDefault="00862E77" w:rsidP="004055C6">
      <w:pPr>
        <w:shd w:val="clear" w:color="auto" w:fill="BFBFBF" w:themeFill="background1" w:themeFillShade="BF"/>
        <w:spacing w:line="240" w:lineRule="auto"/>
        <w:jc w:val="center"/>
        <w:rPr>
          <w:rFonts w:ascii="Book Antiqua" w:hAnsi="Book Antiqua"/>
          <w:b/>
          <w:i/>
          <w:iCs/>
          <w:color w:val="auto"/>
          <w:szCs w:val="24"/>
          <w:lang w:val="sq-AL"/>
        </w:rPr>
      </w:pPr>
      <w:r w:rsidRPr="00824E81">
        <w:rPr>
          <w:rFonts w:ascii="Book Antiqua" w:hAnsi="Book Antiqua"/>
          <w:b/>
          <w:i/>
          <w:iCs/>
          <w:color w:val="auto"/>
          <w:szCs w:val="24"/>
          <w:lang w:val="sq-AL"/>
        </w:rPr>
        <w:t>T</w:t>
      </w:r>
      <w:r w:rsidR="00824E81">
        <w:rPr>
          <w:rFonts w:ascii="Book Antiqua" w:hAnsi="Book Antiqua"/>
          <w:b/>
          <w:i/>
          <w:iCs/>
          <w:color w:val="auto"/>
          <w:szCs w:val="24"/>
          <w:lang w:val="sq-AL"/>
        </w:rPr>
        <w:t>ë</w:t>
      </w:r>
      <w:r w:rsidRPr="00824E81">
        <w:rPr>
          <w:rFonts w:ascii="Book Antiqua" w:hAnsi="Book Antiqua"/>
          <w:b/>
          <w:i/>
          <w:iCs/>
          <w:color w:val="auto"/>
          <w:szCs w:val="24"/>
          <w:lang w:val="sq-AL"/>
        </w:rPr>
        <w:t xml:space="preserve"> </w:t>
      </w:r>
      <w:r w:rsidR="00214A93">
        <w:rPr>
          <w:rFonts w:ascii="Book Antiqua" w:hAnsi="Book Antiqua"/>
          <w:b/>
          <w:i/>
          <w:iCs/>
          <w:color w:val="auto"/>
          <w:szCs w:val="24"/>
          <w:lang w:val="sq-AL"/>
        </w:rPr>
        <w:t>D</w:t>
      </w:r>
      <w:r w:rsidRPr="00824E81">
        <w:rPr>
          <w:rFonts w:ascii="Book Antiqua" w:hAnsi="Book Antiqua"/>
          <w:b/>
          <w:i/>
          <w:iCs/>
          <w:color w:val="auto"/>
          <w:szCs w:val="24"/>
          <w:lang w:val="sq-AL"/>
        </w:rPr>
        <w:t xml:space="preserve">rejtat </w:t>
      </w:r>
      <w:r w:rsidR="00214A93">
        <w:rPr>
          <w:rFonts w:ascii="Book Antiqua" w:hAnsi="Book Antiqua"/>
          <w:b/>
          <w:i/>
          <w:iCs/>
          <w:color w:val="auto"/>
          <w:szCs w:val="24"/>
          <w:lang w:val="sq-AL"/>
        </w:rPr>
        <w:t>G</w:t>
      </w:r>
      <w:r w:rsidRPr="00824E81">
        <w:rPr>
          <w:rFonts w:ascii="Book Antiqua" w:hAnsi="Book Antiqua"/>
          <w:b/>
          <w:i/>
          <w:iCs/>
          <w:color w:val="auto"/>
          <w:szCs w:val="24"/>
          <w:lang w:val="sq-AL"/>
        </w:rPr>
        <w:t>juh</w:t>
      </w:r>
      <w:r w:rsidR="00824E81">
        <w:rPr>
          <w:rFonts w:ascii="Book Antiqua" w:hAnsi="Book Antiqua"/>
          <w:b/>
          <w:i/>
          <w:iCs/>
          <w:color w:val="auto"/>
          <w:szCs w:val="24"/>
          <w:lang w:val="sq-AL"/>
        </w:rPr>
        <w:t>ë</w:t>
      </w:r>
      <w:r w:rsidRPr="00824E81">
        <w:rPr>
          <w:rFonts w:ascii="Book Antiqua" w:hAnsi="Book Antiqua"/>
          <w:b/>
          <w:i/>
          <w:iCs/>
          <w:color w:val="auto"/>
          <w:szCs w:val="24"/>
          <w:lang w:val="sq-AL"/>
        </w:rPr>
        <w:t>sore</w:t>
      </w:r>
    </w:p>
    <w:p w14:paraId="38D429D4" w14:textId="3E557625" w:rsidR="00862E77" w:rsidRDefault="00862E77" w:rsidP="00F035A6">
      <w:pPr>
        <w:spacing w:line="240" w:lineRule="auto"/>
        <w:jc w:val="both"/>
        <w:rPr>
          <w:rFonts w:ascii="Book Antiqua" w:hAnsi="Book Antiqua"/>
          <w:bCs/>
          <w:color w:val="auto"/>
          <w:sz w:val="22"/>
          <w:szCs w:val="22"/>
          <w:lang w:val="sq-AL"/>
        </w:rPr>
      </w:pPr>
    </w:p>
    <w:p w14:paraId="6FA231E5" w14:textId="77777777" w:rsidR="00862E77" w:rsidRPr="00824E81" w:rsidRDefault="00862E77" w:rsidP="00F035A6">
      <w:pPr>
        <w:spacing w:line="240" w:lineRule="auto"/>
        <w:jc w:val="both"/>
        <w:rPr>
          <w:rFonts w:ascii="Book Antiqua" w:hAnsi="Book Antiqua"/>
          <w:bCs/>
          <w:color w:val="auto"/>
          <w:sz w:val="22"/>
          <w:szCs w:val="22"/>
          <w:lang w:val="sq-AL"/>
        </w:rPr>
      </w:pPr>
    </w:p>
    <w:p w14:paraId="3C6110D5" w14:textId="1BD9070E" w:rsidR="00862E77" w:rsidRDefault="00862E77" w:rsidP="00862E77">
      <w:pPr>
        <w:spacing w:line="240" w:lineRule="auto"/>
        <w:jc w:val="both"/>
        <w:rPr>
          <w:rFonts w:ascii="Book Antiqua" w:eastAsia="Times New Roman" w:hAnsi="Book Antiqua"/>
          <w:szCs w:val="24"/>
          <w:lang w:val="sq-AL"/>
        </w:rPr>
      </w:pPr>
      <w:r w:rsidRPr="00824E81">
        <w:rPr>
          <w:rFonts w:ascii="Book Antiqua" w:eastAsia="Times New Roman" w:hAnsi="Book Antiqua"/>
          <w:sz w:val="22"/>
          <w:szCs w:val="22"/>
          <w:lang w:val="sq-AL"/>
        </w:rPr>
        <w:t xml:space="preserve">Rregulloren komunale për përdorim të Gjuhëve Zyrtare e posedojnë 36 komuna ndërsa 2 komunë </w:t>
      </w:r>
      <w:r w:rsidRPr="00824E81">
        <w:rPr>
          <w:rFonts w:ascii="Book Antiqua" w:eastAsia="Times New Roman" w:hAnsi="Book Antiqua"/>
          <w:i/>
          <w:sz w:val="22"/>
          <w:szCs w:val="22"/>
          <w:lang w:val="sq-AL"/>
        </w:rPr>
        <w:t xml:space="preserve">(Ranillug dhe Zveçan) </w:t>
      </w:r>
      <w:r w:rsidRPr="00824E81">
        <w:rPr>
          <w:rFonts w:ascii="Book Antiqua" w:eastAsia="Times New Roman" w:hAnsi="Book Antiqua"/>
          <w:sz w:val="22"/>
          <w:szCs w:val="22"/>
          <w:lang w:val="sq-AL"/>
        </w:rPr>
        <w:t xml:space="preserve">nuk e posedojnë ende këtë rregullore. Kurse sa i përket stafit profesional që ka të bëjë me përkthim është rekrutuar në 27 komuna, ndërsa </w:t>
      </w:r>
      <w:r w:rsidRPr="00824E81">
        <w:rPr>
          <w:rFonts w:ascii="Book Antiqua" w:eastAsia="Times New Roman" w:hAnsi="Book Antiqua" w:cs="Calibri Light"/>
          <w:sz w:val="22"/>
          <w:szCs w:val="22"/>
          <w:lang w:val="sq-AL"/>
        </w:rPr>
        <w:t>komuna e Podujevës</w:t>
      </w:r>
      <w:r w:rsidRPr="00824E81">
        <w:rPr>
          <w:rFonts w:ascii="Book Antiqua" w:eastAsia="Times New Roman" w:hAnsi="Book Antiqua" w:cs="Calibri Light"/>
          <w:b/>
          <w:sz w:val="22"/>
          <w:szCs w:val="22"/>
          <w:lang w:val="sq-AL"/>
        </w:rPr>
        <w:t xml:space="preserve"> </w:t>
      </w:r>
      <w:r w:rsidRPr="00824E81">
        <w:rPr>
          <w:rFonts w:ascii="Book Antiqua" w:eastAsia="Times New Roman" w:hAnsi="Book Antiqua" w:cs="Calibri Light"/>
          <w:sz w:val="22"/>
          <w:szCs w:val="22"/>
          <w:lang w:val="sq-AL"/>
        </w:rPr>
        <w:t xml:space="preserve">pjesërishtë ka të rekrutuar stafin dhe 10 komuna </w:t>
      </w:r>
      <w:r w:rsidRPr="00D26708">
        <w:rPr>
          <w:rFonts w:ascii="Book Antiqua" w:eastAsia="Times New Roman" w:hAnsi="Book Antiqua" w:cs="Calibri Light"/>
          <w:i/>
          <w:iCs/>
          <w:sz w:val="22"/>
          <w:szCs w:val="22"/>
          <w:lang w:val="sq-AL"/>
        </w:rPr>
        <w:t xml:space="preserve"> (Hani Elezit,  Gjilan, Obiliq, Malishevë, Mamushë, Ranillug,  Gllogoc, Rahovec, Mitrovice e Veriut dhe Leposaviq)</w:t>
      </w:r>
      <w:r w:rsidR="009508FF" w:rsidRPr="00D26708">
        <w:rPr>
          <w:rFonts w:ascii="Book Antiqua" w:eastAsia="Times New Roman" w:hAnsi="Book Antiqua" w:cs="Calibri Light"/>
          <w:i/>
          <w:iCs/>
          <w:sz w:val="22"/>
          <w:szCs w:val="22"/>
          <w:lang w:val="sq-AL"/>
        </w:rPr>
        <w:t xml:space="preserve">, </w:t>
      </w:r>
      <w:r w:rsidRPr="00824E81">
        <w:rPr>
          <w:rFonts w:ascii="Book Antiqua" w:eastAsia="Times New Roman" w:hAnsi="Book Antiqua" w:cs="Calibri Light"/>
          <w:sz w:val="22"/>
          <w:szCs w:val="22"/>
          <w:lang w:val="sq-AL"/>
        </w:rPr>
        <w:t>nuk kanë staf të mjaftushëm.</w:t>
      </w:r>
      <w:r w:rsidRPr="00824E81">
        <w:rPr>
          <w:rFonts w:ascii="Book Antiqua" w:eastAsia="Times New Roman" w:hAnsi="Book Antiqua"/>
          <w:sz w:val="22"/>
          <w:szCs w:val="22"/>
          <w:lang w:val="sq-AL"/>
        </w:rPr>
        <w:t xml:space="preserve"> Gjithashtu, në 32 komuna janë ndërmarrë veprime për të krijuar qasje për shërbime në gjuhët zyrtare në nivel komunal</w:t>
      </w:r>
      <w:r w:rsidR="00824E81">
        <w:rPr>
          <w:rFonts w:ascii="Book Antiqua" w:eastAsia="Times New Roman" w:hAnsi="Book Antiqua"/>
          <w:szCs w:val="24"/>
          <w:lang w:val="sq-AL"/>
        </w:rPr>
        <w:t xml:space="preserve">. </w:t>
      </w:r>
    </w:p>
    <w:p w14:paraId="198B452A" w14:textId="0EE91DF9" w:rsidR="00824E81" w:rsidRDefault="00824E81" w:rsidP="00862E77">
      <w:pPr>
        <w:spacing w:line="240" w:lineRule="auto"/>
        <w:jc w:val="both"/>
        <w:rPr>
          <w:rFonts w:ascii="Book Antiqua" w:eastAsia="Times New Roman" w:hAnsi="Book Antiqua"/>
          <w:szCs w:val="24"/>
          <w:lang w:val="sq-AL"/>
        </w:rPr>
      </w:pPr>
    </w:p>
    <w:p w14:paraId="4A73C015" w14:textId="654A4C4C" w:rsidR="007D7034" w:rsidRDefault="007D7034" w:rsidP="0087787A">
      <w:pPr>
        <w:spacing w:line="240" w:lineRule="auto"/>
        <w:jc w:val="both"/>
        <w:rPr>
          <w:rFonts w:ascii="Book Antiqua" w:hAnsi="Book Antiqua" w:cstheme="minorHAnsi"/>
          <w:sz w:val="22"/>
          <w:szCs w:val="22"/>
          <w:lang w:val="sq-AL"/>
        </w:rPr>
      </w:pPr>
      <w:r w:rsidRPr="00DF3591">
        <w:rPr>
          <w:rFonts w:ascii="Book Antiqua" w:hAnsi="Book Antiqua" w:cstheme="minorHAnsi"/>
          <w:sz w:val="22"/>
          <w:szCs w:val="22"/>
          <w:lang w:val="sq-AL"/>
        </w:rPr>
        <w:t xml:space="preserve">Komunat që i përkthen dokumentet në dy gjuhët janë: </w:t>
      </w:r>
      <w:r w:rsidRPr="00D26708">
        <w:rPr>
          <w:rFonts w:ascii="Book Antiqua" w:hAnsi="Book Antiqua" w:cstheme="minorHAnsi"/>
          <w:b/>
          <w:bCs/>
          <w:i/>
          <w:iCs/>
          <w:sz w:val="22"/>
          <w:szCs w:val="22"/>
          <w:lang w:val="sq-AL"/>
        </w:rPr>
        <w:t>Deçani, Dragashi, Fushë Kosova, Gjakova, Gjilani, Junik, Kaçaniku, Kamenica, Lipjani, Mitrovica Jugore, Novobërdë, Obiliqi, Peja, Prizreni, Rahoveci, Viti, Vushtrri dhe Klinë</w:t>
      </w:r>
      <w:r w:rsidR="00055BC9" w:rsidRPr="00D26708">
        <w:rPr>
          <w:rFonts w:ascii="Book Antiqua" w:hAnsi="Book Antiqua" w:cstheme="minorHAnsi"/>
          <w:b/>
          <w:bCs/>
          <w:i/>
          <w:iCs/>
          <w:sz w:val="22"/>
          <w:szCs w:val="22"/>
          <w:lang w:val="sq-AL"/>
        </w:rPr>
        <w:t xml:space="preserve"> ( 18 komuna). </w:t>
      </w:r>
      <w:r w:rsidR="00DF3591" w:rsidRPr="00D26708">
        <w:rPr>
          <w:rFonts w:ascii="Book Antiqua" w:hAnsi="Book Antiqua" w:cstheme="minorHAnsi"/>
          <w:b/>
          <w:bCs/>
          <w:i/>
          <w:iCs/>
          <w:sz w:val="22"/>
          <w:szCs w:val="22"/>
          <w:lang w:val="sq-AL"/>
        </w:rPr>
        <w:t xml:space="preserve"> </w:t>
      </w:r>
      <w:r w:rsidR="0087787A">
        <w:rPr>
          <w:rFonts w:ascii="Book Antiqua" w:hAnsi="Book Antiqua" w:cstheme="minorHAnsi"/>
          <w:sz w:val="22"/>
          <w:szCs w:val="22"/>
          <w:lang w:val="sq-AL"/>
        </w:rPr>
        <w:t>N</w:t>
      </w:r>
      <w:r w:rsidR="00DF3591">
        <w:rPr>
          <w:rFonts w:ascii="Book Antiqua" w:hAnsi="Book Antiqua" w:cstheme="minorHAnsi"/>
          <w:sz w:val="22"/>
          <w:szCs w:val="22"/>
          <w:lang w:val="sq-AL"/>
        </w:rPr>
        <w:t xml:space="preserve">ë </w:t>
      </w:r>
      <w:r w:rsidRPr="00DF3591">
        <w:rPr>
          <w:rFonts w:ascii="Book Antiqua" w:hAnsi="Book Antiqua" w:cstheme="minorHAnsi"/>
          <w:sz w:val="22"/>
          <w:szCs w:val="22"/>
          <w:lang w:val="sq-AL"/>
        </w:rPr>
        <w:t xml:space="preserve">komunën e Drenasit, Shtimes, Podujevës dhe Skenderajt </w:t>
      </w:r>
      <w:r w:rsidR="00DF3591">
        <w:rPr>
          <w:rFonts w:ascii="Book Antiqua" w:hAnsi="Book Antiqua" w:cstheme="minorHAnsi"/>
          <w:sz w:val="22"/>
          <w:szCs w:val="22"/>
          <w:lang w:val="sq-AL"/>
        </w:rPr>
        <w:t xml:space="preserve"> dokumetet </w:t>
      </w:r>
      <w:r w:rsidRPr="00DF3591">
        <w:rPr>
          <w:rFonts w:ascii="Book Antiqua" w:hAnsi="Book Antiqua" w:cstheme="minorHAnsi"/>
          <w:sz w:val="22"/>
          <w:szCs w:val="22"/>
          <w:lang w:val="sq-AL"/>
        </w:rPr>
        <w:t xml:space="preserve">përkthehen pjesërisht. </w:t>
      </w:r>
    </w:p>
    <w:p w14:paraId="6E5DDC12" w14:textId="77777777" w:rsidR="0087787A" w:rsidRPr="00DF3591" w:rsidRDefault="0087787A" w:rsidP="0087787A">
      <w:pPr>
        <w:spacing w:line="240" w:lineRule="auto"/>
        <w:jc w:val="both"/>
        <w:rPr>
          <w:rFonts w:ascii="Book Antiqua" w:hAnsi="Book Antiqua" w:cstheme="minorHAnsi"/>
          <w:sz w:val="22"/>
          <w:szCs w:val="22"/>
          <w:lang w:val="sq-AL"/>
        </w:rPr>
      </w:pPr>
    </w:p>
    <w:p w14:paraId="7A95167D" w14:textId="6C4FABED" w:rsidR="005C2D6D" w:rsidRPr="005C2D6D" w:rsidRDefault="00DF3591" w:rsidP="0087787A">
      <w:pPr>
        <w:spacing w:line="240" w:lineRule="auto"/>
        <w:jc w:val="both"/>
        <w:rPr>
          <w:rFonts w:ascii="Book Antiqua" w:hAnsi="Book Antiqua" w:cstheme="minorHAnsi"/>
          <w:sz w:val="22"/>
          <w:szCs w:val="22"/>
          <w:lang w:val="sq-AL"/>
        </w:rPr>
      </w:pPr>
      <w:r>
        <w:rPr>
          <w:rFonts w:ascii="Book Antiqua" w:hAnsi="Book Antiqua" w:cstheme="minorHAnsi"/>
          <w:sz w:val="22"/>
          <w:szCs w:val="22"/>
          <w:lang w:val="sq-AL"/>
        </w:rPr>
        <w:t xml:space="preserve">Sa i përket vedosjës së linkut për </w:t>
      </w:r>
      <w:r w:rsidR="007D7034" w:rsidRPr="00DF3591">
        <w:rPr>
          <w:rFonts w:ascii="Book Antiqua" w:hAnsi="Book Antiqua" w:cstheme="minorHAnsi"/>
          <w:sz w:val="22"/>
          <w:szCs w:val="22"/>
          <w:lang w:val="sq-AL"/>
        </w:rPr>
        <w:t xml:space="preserve">mësimin e gjuhës shqipe dhe serbe në komunat e Kosovës, </w:t>
      </w:r>
      <w:r>
        <w:rPr>
          <w:rFonts w:ascii="Book Antiqua" w:hAnsi="Book Antiqua" w:cstheme="minorHAnsi"/>
          <w:sz w:val="22"/>
          <w:szCs w:val="22"/>
          <w:lang w:val="sq-AL"/>
        </w:rPr>
        <w:t xml:space="preserve">janë </w:t>
      </w:r>
      <w:r w:rsidR="007D7034" w:rsidRPr="00DF3591">
        <w:rPr>
          <w:rFonts w:ascii="Book Antiqua" w:hAnsi="Book Antiqua" w:cstheme="minorHAnsi"/>
          <w:sz w:val="22"/>
          <w:szCs w:val="22"/>
          <w:lang w:val="sq-AL"/>
        </w:rPr>
        <w:t xml:space="preserve"> </w:t>
      </w:r>
      <w:r>
        <w:rPr>
          <w:rFonts w:ascii="Book Antiqua" w:hAnsi="Book Antiqua" w:cstheme="minorHAnsi"/>
          <w:sz w:val="22"/>
          <w:szCs w:val="22"/>
          <w:lang w:val="sq-AL"/>
        </w:rPr>
        <w:t xml:space="preserve">e </w:t>
      </w:r>
      <w:r w:rsidR="007D7034" w:rsidRPr="00DF3591">
        <w:rPr>
          <w:rFonts w:ascii="Book Antiqua" w:hAnsi="Book Antiqua" w:cstheme="minorHAnsi"/>
          <w:sz w:val="22"/>
          <w:szCs w:val="22"/>
          <w:lang w:val="sq-AL"/>
        </w:rPr>
        <w:t xml:space="preserve"> </w:t>
      </w:r>
      <w:r w:rsidR="007D7034" w:rsidRPr="00D26708">
        <w:rPr>
          <w:rFonts w:ascii="Book Antiqua" w:hAnsi="Book Antiqua" w:cstheme="minorHAnsi"/>
          <w:i/>
          <w:iCs/>
          <w:sz w:val="22"/>
          <w:szCs w:val="22"/>
          <w:lang w:val="sq-AL"/>
        </w:rPr>
        <w:t>Deçan, Kaçanik, Kamenic</w:t>
      </w:r>
      <w:r w:rsidRPr="00D26708">
        <w:rPr>
          <w:rFonts w:ascii="Book Antiqua" w:hAnsi="Book Antiqua" w:cstheme="minorHAnsi"/>
          <w:i/>
          <w:iCs/>
          <w:sz w:val="22"/>
          <w:szCs w:val="22"/>
          <w:lang w:val="sq-AL"/>
        </w:rPr>
        <w:t>ë</w:t>
      </w:r>
      <w:r w:rsidR="007D7034" w:rsidRPr="00D26708">
        <w:rPr>
          <w:rFonts w:ascii="Book Antiqua" w:hAnsi="Book Antiqua" w:cstheme="minorHAnsi"/>
          <w:i/>
          <w:iCs/>
          <w:sz w:val="22"/>
          <w:szCs w:val="22"/>
          <w:lang w:val="sq-AL"/>
        </w:rPr>
        <w:t>, Lipjan, Novobërdë, Obiliq, Vushtrri</w:t>
      </w:r>
      <w:r w:rsidR="00DC3439">
        <w:rPr>
          <w:rFonts w:ascii="Book Antiqua" w:hAnsi="Book Antiqua" w:cstheme="minorHAnsi"/>
          <w:i/>
          <w:iCs/>
          <w:sz w:val="22"/>
          <w:szCs w:val="22"/>
          <w:lang w:val="sq-AL"/>
        </w:rPr>
        <w:t>, Viti</w:t>
      </w:r>
      <w:r w:rsidR="007D7034" w:rsidRPr="00D26708">
        <w:rPr>
          <w:rFonts w:ascii="Book Antiqua" w:hAnsi="Book Antiqua" w:cstheme="minorHAnsi"/>
          <w:i/>
          <w:iCs/>
          <w:sz w:val="22"/>
          <w:szCs w:val="22"/>
          <w:lang w:val="sq-AL"/>
        </w:rPr>
        <w:t xml:space="preserve"> dhe Podujev</w:t>
      </w:r>
      <w:r w:rsidRPr="00D26708">
        <w:rPr>
          <w:rFonts w:ascii="Book Antiqua" w:hAnsi="Book Antiqua" w:cstheme="minorHAnsi"/>
          <w:i/>
          <w:iCs/>
          <w:sz w:val="22"/>
          <w:szCs w:val="22"/>
          <w:lang w:val="sq-AL"/>
        </w:rPr>
        <w:t xml:space="preserve">ë </w:t>
      </w:r>
      <w:r w:rsidR="007D7034" w:rsidRPr="00D26708">
        <w:rPr>
          <w:rFonts w:ascii="Book Antiqua" w:hAnsi="Book Antiqua" w:cstheme="minorHAnsi"/>
          <w:i/>
          <w:iCs/>
          <w:sz w:val="22"/>
          <w:szCs w:val="22"/>
          <w:lang w:val="sq-AL"/>
        </w:rPr>
        <w:t xml:space="preserve">( </w:t>
      </w:r>
      <w:r w:rsidR="00DC3439">
        <w:rPr>
          <w:rFonts w:ascii="Book Antiqua" w:hAnsi="Book Antiqua" w:cstheme="minorHAnsi"/>
          <w:i/>
          <w:iCs/>
          <w:sz w:val="22"/>
          <w:szCs w:val="22"/>
          <w:lang w:val="sq-AL"/>
        </w:rPr>
        <w:t>9</w:t>
      </w:r>
      <w:r w:rsidR="007D7034" w:rsidRPr="00D26708">
        <w:rPr>
          <w:rFonts w:ascii="Book Antiqua" w:hAnsi="Book Antiqua" w:cstheme="minorHAnsi"/>
          <w:i/>
          <w:iCs/>
          <w:sz w:val="22"/>
          <w:szCs w:val="22"/>
          <w:lang w:val="sq-AL"/>
        </w:rPr>
        <w:t xml:space="preserve"> komuna</w:t>
      </w:r>
      <w:r w:rsidR="007D7034" w:rsidRPr="00DF3591">
        <w:rPr>
          <w:rFonts w:ascii="Book Antiqua" w:hAnsi="Book Antiqua" w:cstheme="minorHAnsi"/>
          <w:sz w:val="22"/>
          <w:szCs w:val="22"/>
          <w:lang w:val="sq-AL"/>
        </w:rPr>
        <w:t>)</w:t>
      </w:r>
      <w:r>
        <w:rPr>
          <w:rFonts w:ascii="Book Antiqua" w:hAnsi="Book Antiqua" w:cstheme="minorHAnsi"/>
          <w:sz w:val="22"/>
          <w:szCs w:val="22"/>
          <w:lang w:val="sq-AL"/>
        </w:rPr>
        <w:t xml:space="preserve"> sipas </w:t>
      </w:r>
      <w:r w:rsidRPr="00DF3591">
        <w:rPr>
          <w:rFonts w:ascii="Book Antiqua" w:hAnsi="Book Antiqua" w:cstheme="minorHAnsi"/>
          <w:sz w:val="22"/>
          <w:szCs w:val="22"/>
          <w:lang w:val="sq-AL"/>
        </w:rPr>
        <w:t xml:space="preserve">marrëveshjes mes MPL-së dhe IOM-it për vendosjen e linkut </w:t>
      </w:r>
      <w:r>
        <w:rPr>
          <w:rFonts w:ascii="Book Antiqua" w:hAnsi="Book Antiqua" w:cstheme="minorHAnsi"/>
          <w:sz w:val="22"/>
          <w:szCs w:val="22"/>
          <w:lang w:val="sq-AL"/>
        </w:rPr>
        <w:t>në fjalë.</w:t>
      </w:r>
      <w:r w:rsidR="005C2D6D">
        <w:rPr>
          <w:rFonts w:ascii="Book Antiqua" w:hAnsi="Book Antiqua" w:cstheme="minorHAnsi"/>
          <w:sz w:val="22"/>
          <w:szCs w:val="22"/>
          <w:lang w:val="sq-AL"/>
        </w:rPr>
        <w:t xml:space="preserve"> Ndërsa, k</w:t>
      </w:r>
      <w:r w:rsidR="005C2D6D" w:rsidRPr="005C2D6D">
        <w:rPr>
          <w:rFonts w:ascii="Book Antiqua" w:hAnsi="Book Antiqua" w:cstheme="minorHAnsi"/>
          <w:sz w:val="22"/>
          <w:szCs w:val="22"/>
          <w:lang w:val="sq-AL"/>
        </w:rPr>
        <w:t xml:space="preserve">omunat të cilat nuk e kanë të vendosur linkun e mësimit të gjuhës serbe/shqipe janë: </w:t>
      </w:r>
      <w:r w:rsidR="009508FF" w:rsidRPr="00D26708">
        <w:rPr>
          <w:rFonts w:ascii="Book Antiqua" w:hAnsi="Book Antiqua" w:cstheme="minorHAnsi"/>
          <w:b/>
          <w:bCs/>
          <w:i/>
          <w:iCs/>
          <w:sz w:val="22"/>
          <w:szCs w:val="22"/>
          <w:lang w:val="sq-AL"/>
        </w:rPr>
        <w:t>Gllogoc</w:t>
      </w:r>
      <w:r w:rsidR="005C2D6D" w:rsidRPr="00D26708">
        <w:rPr>
          <w:rFonts w:ascii="Book Antiqua" w:hAnsi="Book Antiqua" w:cstheme="minorHAnsi"/>
          <w:b/>
          <w:bCs/>
          <w:i/>
          <w:iCs/>
          <w:sz w:val="22"/>
          <w:szCs w:val="22"/>
          <w:lang w:val="sq-AL"/>
        </w:rPr>
        <w:t>, Fushë Kosov</w:t>
      </w:r>
      <w:r w:rsidR="009508FF" w:rsidRPr="00D26708">
        <w:rPr>
          <w:rFonts w:ascii="Book Antiqua" w:hAnsi="Book Antiqua" w:cstheme="minorHAnsi"/>
          <w:b/>
          <w:bCs/>
          <w:i/>
          <w:iCs/>
          <w:sz w:val="22"/>
          <w:szCs w:val="22"/>
          <w:lang w:val="sq-AL"/>
        </w:rPr>
        <w:t>ë</w:t>
      </w:r>
      <w:r w:rsidR="005C2D6D" w:rsidRPr="00D26708">
        <w:rPr>
          <w:rFonts w:ascii="Book Antiqua" w:hAnsi="Book Antiqua" w:cstheme="minorHAnsi"/>
          <w:b/>
          <w:bCs/>
          <w:i/>
          <w:iCs/>
          <w:sz w:val="22"/>
          <w:szCs w:val="22"/>
          <w:lang w:val="sq-AL"/>
        </w:rPr>
        <w:t>, Dragash, Gjakov</w:t>
      </w:r>
      <w:r w:rsidR="009508FF" w:rsidRPr="00D26708">
        <w:rPr>
          <w:rFonts w:ascii="Book Antiqua" w:hAnsi="Book Antiqua" w:cstheme="minorHAnsi"/>
          <w:b/>
          <w:bCs/>
          <w:i/>
          <w:iCs/>
          <w:sz w:val="22"/>
          <w:szCs w:val="22"/>
          <w:lang w:val="sq-AL"/>
        </w:rPr>
        <w:t>ë</w:t>
      </w:r>
      <w:r w:rsidR="005C2D6D" w:rsidRPr="00D26708">
        <w:rPr>
          <w:rFonts w:ascii="Book Antiqua" w:hAnsi="Book Antiqua" w:cstheme="minorHAnsi"/>
          <w:b/>
          <w:bCs/>
          <w:i/>
          <w:iCs/>
          <w:sz w:val="22"/>
          <w:szCs w:val="22"/>
          <w:lang w:val="sq-AL"/>
        </w:rPr>
        <w:t>, Gjilan, Hani i Elezit, Junik, Malishev</w:t>
      </w:r>
      <w:r w:rsidR="009508FF" w:rsidRPr="00D26708">
        <w:rPr>
          <w:rFonts w:ascii="Book Antiqua" w:hAnsi="Book Antiqua" w:cstheme="minorHAnsi"/>
          <w:b/>
          <w:bCs/>
          <w:i/>
          <w:iCs/>
          <w:sz w:val="22"/>
          <w:szCs w:val="22"/>
          <w:lang w:val="sq-AL"/>
        </w:rPr>
        <w:t>ë</w:t>
      </w:r>
      <w:r w:rsidR="005C2D6D" w:rsidRPr="00D26708">
        <w:rPr>
          <w:rFonts w:ascii="Book Antiqua" w:hAnsi="Book Antiqua" w:cstheme="minorHAnsi"/>
          <w:b/>
          <w:bCs/>
          <w:i/>
          <w:iCs/>
          <w:sz w:val="22"/>
          <w:szCs w:val="22"/>
          <w:lang w:val="sq-AL"/>
        </w:rPr>
        <w:t>, Mitrovica Jugore, Pej</w:t>
      </w:r>
      <w:r w:rsidR="009508FF" w:rsidRPr="00D26708">
        <w:rPr>
          <w:rFonts w:ascii="Book Antiqua" w:hAnsi="Book Antiqua" w:cstheme="minorHAnsi"/>
          <w:b/>
          <w:bCs/>
          <w:i/>
          <w:iCs/>
          <w:sz w:val="22"/>
          <w:szCs w:val="22"/>
          <w:lang w:val="sq-AL"/>
        </w:rPr>
        <w:t>ë</w:t>
      </w:r>
      <w:r w:rsidR="005C2D6D" w:rsidRPr="00D26708">
        <w:rPr>
          <w:rFonts w:ascii="Book Antiqua" w:hAnsi="Book Antiqua" w:cstheme="minorHAnsi"/>
          <w:b/>
          <w:bCs/>
          <w:i/>
          <w:iCs/>
          <w:sz w:val="22"/>
          <w:szCs w:val="22"/>
          <w:lang w:val="sq-AL"/>
        </w:rPr>
        <w:t>, Prishtin</w:t>
      </w:r>
      <w:r w:rsidR="009508FF" w:rsidRPr="00D26708">
        <w:rPr>
          <w:rFonts w:ascii="Book Antiqua" w:hAnsi="Book Antiqua" w:cstheme="minorHAnsi"/>
          <w:b/>
          <w:bCs/>
          <w:i/>
          <w:iCs/>
          <w:sz w:val="22"/>
          <w:szCs w:val="22"/>
          <w:lang w:val="sq-AL"/>
        </w:rPr>
        <w:t>⌂</w:t>
      </w:r>
      <w:r w:rsidR="005C2D6D" w:rsidRPr="00D26708">
        <w:rPr>
          <w:rFonts w:ascii="Book Antiqua" w:hAnsi="Book Antiqua" w:cstheme="minorHAnsi"/>
          <w:b/>
          <w:bCs/>
          <w:i/>
          <w:iCs/>
          <w:sz w:val="22"/>
          <w:szCs w:val="22"/>
          <w:lang w:val="sq-AL"/>
        </w:rPr>
        <w:t>, Prizren, Rahovec, Shtim, Skenderaj, Viti, Podujevë, Klinë, Ranillug dhe Istog (20 komuna).</w:t>
      </w:r>
      <w:r w:rsidR="005C2D6D" w:rsidRPr="005C2D6D">
        <w:rPr>
          <w:rFonts w:ascii="Book Antiqua" w:hAnsi="Book Antiqua" w:cstheme="minorHAnsi"/>
          <w:sz w:val="22"/>
          <w:szCs w:val="22"/>
          <w:lang w:val="sq-AL"/>
        </w:rPr>
        <w:t xml:space="preserve"> </w:t>
      </w:r>
    </w:p>
    <w:p w14:paraId="448CB2DE" w14:textId="77777777" w:rsidR="005C2D6D" w:rsidRPr="005C2D6D" w:rsidRDefault="005C2D6D" w:rsidP="005C2D6D">
      <w:pPr>
        <w:spacing w:line="240" w:lineRule="auto"/>
        <w:jc w:val="both"/>
        <w:rPr>
          <w:rFonts w:ascii="Book Antiqua" w:hAnsi="Book Antiqua" w:cstheme="minorHAnsi"/>
          <w:sz w:val="22"/>
          <w:szCs w:val="22"/>
          <w:lang w:val="sq-AL"/>
        </w:rPr>
      </w:pPr>
    </w:p>
    <w:p w14:paraId="65DF4E5C" w14:textId="45675BF6" w:rsidR="005C2D6D" w:rsidRDefault="00B202BD" w:rsidP="00F035A6">
      <w:pPr>
        <w:spacing w:line="240" w:lineRule="auto"/>
        <w:jc w:val="both"/>
        <w:rPr>
          <w:rFonts w:ascii="Book Antiqua" w:hAnsi="Book Antiqua" w:cstheme="minorHAnsi"/>
          <w:sz w:val="22"/>
          <w:szCs w:val="22"/>
          <w:lang w:val="sq-AL"/>
        </w:rPr>
      </w:pPr>
      <w:r>
        <w:rPr>
          <w:rFonts w:ascii="Book Antiqua" w:hAnsi="Book Antiqua" w:cstheme="minorHAnsi"/>
          <w:sz w:val="22"/>
          <w:szCs w:val="22"/>
          <w:lang w:val="sq-AL"/>
        </w:rPr>
        <w:t>Komunat të cilat i kanë të vendosuar m</w:t>
      </w:r>
      <w:r w:rsidR="005C2D6D" w:rsidRPr="005C2D6D">
        <w:rPr>
          <w:rFonts w:ascii="Book Antiqua" w:hAnsi="Book Antiqua" w:cstheme="minorHAnsi"/>
          <w:sz w:val="22"/>
          <w:szCs w:val="22"/>
          <w:lang w:val="sq-AL"/>
        </w:rPr>
        <w:t>bishkrimet në dy gjuhët</w:t>
      </w:r>
      <w:r>
        <w:rPr>
          <w:rFonts w:ascii="Book Antiqua" w:hAnsi="Book Antiqua" w:cstheme="minorHAnsi"/>
          <w:sz w:val="22"/>
          <w:szCs w:val="22"/>
          <w:lang w:val="sq-AL"/>
        </w:rPr>
        <w:t xml:space="preserve"> janë</w:t>
      </w:r>
      <w:r w:rsidR="005C2D6D" w:rsidRPr="005C2D6D">
        <w:rPr>
          <w:rFonts w:ascii="Book Antiqua" w:hAnsi="Book Antiqua" w:cstheme="minorHAnsi"/>
          <w:sz w:val="22"/>
          <w:szCs w:val="22"/>
          <w:lang w:val="sq-AL"/>
        </w:rPr>
        <w:t xml:space="preserve">: </w:t>
      </w:r>
      <w:r w:rsidR="005C2D6D" w:rsidRPr="00D26708">
        <w:rPr>
          <w:rFonts w:ascii="Book Antiqua" w:hAnsi="Book Antiqua" w:cstheme="minorHAnsi"/>
          <w:b/>
          <w:bCs/>
          <w:i/>
          <w:iCs/>
          <w:sz w:val="22"/>
          <w:szCs w:val="22"/>
          <w:lang w:val="sq-AL"/>
        </w:rPr>
        <w:t>Deçan, Dragash</w:t>
      </w:r>
      <w:r w:rsidR="009508FF" w:rsidRPr="00D26708">
        <w:rPr>
          <w:rFonts w:ascii="Book Antiqua" w:hAnsi="Book Antiqua" w:cstheme="minorHAnsi"/>
          <w:b/>
          <w:bCs/>
          <w:i/>
          <w:iCs/>
          <w:sz w:val="22"/>
          <w:szCs w:val="22"/>
          <w:lang w:val="sq-AL"/>
        </w:rPr>
        <w:t xml:space="preserve">, </w:t>
      </w:r>
      <w:r w:rsidR="005C2D6D" w:rsidRPr="00D26708">
        <w:rPr>
          <w:rFonts w:ascii="Book Antiqua" w:hAnsi="Book Antiqua" w:cstheme="minorHAnsi"/>
          <w:b/>
          <w:bCs/>
          <w:i/>
          <w:iCs/>
          <w:sz w:val="22"/>
          <w:szCs w:val="22"/>
          <w:lang w:val="sq-AL"/>
        </w:rPr>
        <w:t xml:space="preserve"> </w:t>
      </w:r>
      <w:r w:rsidR="009508FF" w:rsidRPr="00D26708">
        <w:rPr>
          <w:rFonts w:ascii="Book Antiqua" w:hAnsi="Book Antiqua" w:cstheme="minorHAnsi"/>
          <w:b/>
          <w:bCs/>
          <w:i/>
          <w:iCs/>
          <w:sz w:val="22"/>
          <w:szCs w:val="22"/>
          <w:lang w:val="sq-AL"/>
        </w:rPr>
        <w:t>Gllogoc</w:t>
      </w:r>
      <w:r w:rsidR="005C2D6D" w:rsidRPr="00D26708">
        <w:rPr>
          <w:rFonts w:ascii="Book Antiqua" w:hAnsi="Book Antiqua" w:cstheme="minorHAnsi"/>
          <w:b/>
          <w:bCs/>
          <w:i/>
          <w:iCs/>
          <w:sz w:val="22"/>
          <w:szCs w:val="22"/>
          <w:lang w:val="sq-AL"/>
        </w:rPr>
        <w:t>, Fushë Kosovë, Gjakov</w:t>
      </w:r>
      <w:r w:rsidR="009508FF" w:rsidRPr="00D26708">
        <w:rPr>
          <w:rFonts w:ascii="Book Antiqua" w:hAnsi="Book Antiqua" w:cstheme="minorHAnsi"/>
          <w:b/>
          <w:bCs/>
          <w:i/>
          <w:iCs/>
          <w:sz w:val="22"/>
          <w:szCs w:val="22"/>
          <w:lang w:val="sq-AL"/>
        </w:rPr>
        <w:t>ë</w:t>
      </w:r>
      <w:r w:rsidR="005C2D6D" w:rsidRPr="00D26708">
        <w:rPr>
          <w:rFonts w:ascii="Book Antiqua" w:hAnsi="Book Antiqua" w:cstheme="minorHAnsi"/>
          <w:b/>
          <w:bCs/>
          <w:i/>
          <w:iCs/>
          <w:sz w:val="22"/>
          <w:szCs w:val="22"/>
          <w:lang w:val="sq-AL"/>
        </w:rPr>
        <w:t>, Gjilan, Hani i Elezit, Junik, Kaçanik, Kamenic</w:t>
      </w:r>
      <w:r w:rsidR="009508FF" w:rsidRPr="00D26708">
        <w:rPr>
          <w:rFonts w:ascii="Book Antiqua" w:hAnsi="Book Antiqua" w:cstheme="minorHAnsi"/>
          <w:b/>
          <w:bCs/>
          <w:i/>
          <w:iCs/>
          <w:sz w:val="22"/>
          <w:szCs w:val="22"/>
          <w:lang w:val="sq-AL"/>
        </w:rPr>
        <w:t>ë</w:t>
      </w:r>
      <w:r w:rsidR="005C2D6D" w:rsidRPr="00D26708">
        <w:rPr>
          <w:rFonts w:ascii="Book Antiqua" w:hAnsi="Book Antiqua" w:cstheme="minorHAnsi"/>
          <w:b/>
          <w:bCs/>
          <w:i/>
          <w:iCs/>
          <w:sz w:val="22"/>
          <w:szCs w:val="22"/>
          <w:lang w:val="sq-AL"/>
        </w:rPr>
        <w:t>, Lipjan, Mitrovica Jugore, Novobërdë, Obiliq, Pej</w:t>
      </w:r>
      <w:r w:rsidR="009508FF" w:rsidRPr="00D26708">
        <w:rPr>
          <w:rFonts w:ascii="Book Antiqua" w:hAnsi="Book Antiqua" w:cstheme="minorHAnsi"/>
          <w:b/>
          <w:bCs/>
          <w:i/>
          <w:iCs/>
          <w:sz w:val="22"/>
          <w:szCs w:val="22"/>
          <w:lang w:val="sq-AL"/>
        </w:rPr>
        <w:t>ë</w:t>
      </w:r>
      <w:r w:rsidR="005C2D6D" w:rsidRPr="00D26708">
        <w:rPr>
          <w:rFonts w:ascii="Book Antiqua" w:hAnsi="Book Antiqua" w:cstheme="minorHAnsi"/>
          <w:b/>
          <w:bCs/>
          <w:i/>
          <w:iCs/>
          <w:sz w:val="22"/>
          <w:szCs w:val="22"/>
          <w:lang w:val="sq-AL"/>
        </w:rPr>
        <w:t>, Prishtin</w:t>
      </w:r>
      <w:r w:rsidR="009508FF" w:rsidRPr="00D26708">
        <w:rPr>
          <w:rFonts w:ascii="Book Antiqua" w:hAnsi="Book Antiqua" w:cstheme="minorHAnsi"/>
          <w:b/>
          <w:bCs/>
          <w:i/>
          <w:iCs/>
          <w:sz w:val="22"/>
          <w:szCs w:val="22"/>
          <w:lang w:val="sq-AL"/>
        </w:rPr>
        <w:t>ë</w:t>
      </w:r>
      <w:r w:rsidR="005C2D6D" w:rsidRPr="00D26708">
        <w:rPr>
          <w:rFonts w:ascii="Book Antiqua" w:hAnsi="Book Antiqua" w:cstheme="minorHAnsi"/>
          <w:b/>
          <w:bCs/>
          <w:i/>
          <w:iCs/>
          <w:sz w:val="22"/>
          <w:szCs w:val="22"/>
          <w:lang w:val="sq-AL"/>
        </w:rPr>
        <w:t>, Prizren, Rahovec, Shtime, Skenderaj, Viti, Vushtrri, Istog , Klinë, Ranillug dhe Podujevë (26 komuna).</w:t>
      </w:r>
      <w:r w:rsidR="005C2D6D" w:rsidRPr="005C2D6D">
        <w:rPr>
          <w:rFonts w:ascii="Book Antiqua" w:hAnsi="Book Antiqua" w:cstheme="minorHAnsi"/>
          <w:sz w:val="22"/>
          <w:szCs w:val="22"/>
          <w:lang w:val="sq-AL"/>
        </w:rPr>
        <w:t xml:space="preserve"> </w:t>
      </w:r>
    </w:p>
    <w:p w14:paraId="76F90DE2" w14:textId="758C25BB" w:rsidR="00C110C9" w:rsidRDefault="00C110C9" w:rsidP="00F035A6">
      <w:pPr>
        <w:spacing w:line="240" w:lineRule="auto"/>
        <w:jc w:val="both"/>
        <w:rPr>
          <w:rFonts w:ascii="Book Antiqua" w:hAnsi="Book Antiqua" w:cstheme="minorHAnsi"/>
          <w:sz w:val="22"/>
          <w:szCs w:val="22"/>
          <w:lang w:val="sq-AL"/>
        </w:rPr>
      </w:pPr>
    </w:p>
    <w:p w14:paraId="1C907471" w14:textId="6CCFD01D" w:rsidR="00D26708" w:rsidRDefault="00D26708" w:rsidP="00F035A6">
      <w:pPr>
        <w:spacing w:line="240" w:lineRule="auto"/>
        <w:jc w:val="both"/>
        <w:rPr>
          <w:rFonts w:ascii="Book Antiqua" w:hAnsi="Book Antiqua" w:cstheme="minorHAnsi"/>
          <w:sz w:val="22"/>
          <w:szCs w:val="22"/>
          <w:lang w:val="sq-AL"/>
        </w:rPr>
      </w:pPr>
    </w:p>
    <w:p w14:paraId="7B6FEA28" w14:textId="0F770A07" w:rsidR="00D26708" w:rsidRDefault="00D26708" w:rsidP="00F035A6">
      <w:pPr>
        <w:spacing w:line="240" w:lineRule="auto"/>
        <w:jc w:val="both"/>
        <w:rPr>
          <w:rFonts w:ascii="Book Antiqua" w:hAnsi="Book Antiqua" w:cstheme="minorHAnsi"/>
          <w:sz w:val="22"/>
          <w:szCs w:val="22"/>
          <w:lang w:val="sq-AL"/>
        </w:rPr>
      </w:pPr>
    </w:p>
    <w:p w14:paraId="64C86E01" w14:textId="77777777" w:rsidR="00D26708" w:rsidRPr="00B202BD" w:rsidRDefault="00D26708" w:rsidP="00F035A6">
      <w:pPr>
        <w:spacing w:line="240" w:lineRule="auto"/>
        <w:jc w:val="both"/>
        <w:rPr>
          <w:rFonts w:ascii="Book Antiqua" w:hAnsi="Book Antiqua" w:cstheme="minorHAnsi"/>
          <w:sz w:val="22"/>
          <w:szCs w:val="22"/>
          <w:lang w:val="sq-AL"/>
        </w:rPr>
      </w:pPr>
    </w:p>
    <w:p w14:paraId="767827A0" w14:textId="77777777" w:rsidR="005C2D6D" w:rsidRPr="00F035A6" w:rsidRDefault="005C2D6D" w:rsidP="00F035A6">
      <w:pPr>
        <w:spacing w:line="240" w:lineRule="auto"/>
        <w:jc w:val="both"/>
        <w:rPr>
          <w:rFonts w:ascii="Book Antiqua" w:hAnsi="Book Antiqua"/>
          <w:bCs/>
          <w:color w:val="auto"/>
          <w:sz w:val="22"/>
          <w:szCs w:val="22"/>
          <w:lang w:val="sq-AL"/>
        </w:rPr>
      </w:pPr>
    </w:p>
    <w:p w14:paraId="73749B42" w14:textId="0C37F5EF" w:rsidR="001F2894" w:rsidRPr="006F7B02" w:rsidRDefault="006F7B02" w:rsidP="004055C6">
      <w:pPr>
        <w:shd w:val="clear" w:color="auto" w:fill="BFBFBF" w:themeFill="background1" w:themeFillShade="BF"/>
        <w:jc w:val="center"/>
        <w:rPr>
          <w:rFonts w:ascii="Book Antiqua" w:hAnsi="Book Antiqua"/>
          <w:b/>
          <w:bCs/>
          <w:i/>
          <w:iCs/>
          <w:color w:val="auto"/>
          <w:szCs w:val="24"/>
          <w:lang w:val="sq-AL"/>
        </w:rPr>
      </w:pPr>
      <w:r w:rsidRPr="006F7B02">
        <w:rPr>
          <w:rFonts w:ascii="Book Antiqua" w:hAnsi="Book Antiqua"/>
          <w:b/>
          <w:bCs/>
          <w:i/>
          <w:iCs/>
          <w:color w:val="auto"/>
          <w:szCs w:val="24"/>
          <w:lang w:val="sq-AL"/>
        </w:rPr>
        <w:t>Siguria n</w:t>
      </w:r>
      <w:r>
        <w:rPr>
          <w:rFonts w:ascii="Book Antiqua" w:hAnsi="Book Antiqua"/>
          <w:b/>
          <w:bCs/>
          <w:i/>
          <w:iCs/>
          <w:color w:val="auto"/>
          <w:szCs w:val="24"/>
          <w:lang w:val="sq-AL"/>
        </w:rPr>
        <w:t>ë</w:t>
      </w:r>
      <w:r w:rsidRPr="006F7B02">
        <w:rPr>
          <w:rFonts w:ascii="Book Antiqua" w:hAnsi="Book Antiqua"/>
          <w:b/>
          <w:bCs/>
          <w:i/>
          <w:iCs/>
          <w:color w:val="auto"/>
          <w:szCs w:val="24"/>
          <w:lang w:val="sq-AL"/>
        </w:rPr>
        <w:t xml:space="preserve"> Bashk</w:t>
      </w:r>
      <w:r>
        <w:rPr>
          <w:rFonts w:ascii="Book Antiqua" w:hAnsi="Book Antiqua"/>
          <w:b/>
          <w:bCs/>
          <w:i/>
          <w:iCs/>
          <w:color w:val="auto"/>
          <w:szCs w:val="24"/>
          <w:lang w:val="sq-AL"/>
        </w:rPr>
        <w:t>ë</w:t>
      </w:r>
      <w:r w:rsidRPr="006F7B02">
        <w:rPr>
          <w:rFonts w:ascii="Book Antiqua" w:hAnsi="Book Antiqua"/>
          <w:b/>
          <w:bCs/>
          <w:i/>
          <w:iCs/>
          <w:color w:val="auto"/>
          <w:szCs w:val="24"/>
          <w:lang w:val="sq-AL"/>
        </w:rPr>
        <w:t>si</w:t>
      </w:r>
    </w:p>
    <w:p w14:paraId="24888564" w14:textId="77777777" w:rsidR="00EF7199" w:rsidRPr="009B5C3F" w:rsidRDefault="00EF7199" w:rsidP="00AD177A">
      <w:pPr>
        <w:pStyle w:val="TableParagraph"/>
        <w:ind w:left="83" w:right="103"/>
        <w:jc w:val="both"/>
        <w:rPr>
          <w:rFonts w:cstheme="minorHAnsi"/>
        </w:rPr>
      </w:pPr>
    </w:p>
    <w:p w14:paraId="24720620" w14:textId="115F6DAB" w:rsidR="00EF7199" w:rsidRPr="009B5C3F" w:rsidRDefault="00EF7199" w:rsidP="000931B5">
      <w:pPr>
        <w:pStyle w:val="TableParagraph"/>
        <w:ind w:right="103"/>
        <w:jc w:val="both"/>
        <w:rPr>
          <w:rFonts w:cstheme="minorHAnsi"/>
        </w:rPr>
      </w:pPr>
      <w:r w:rsidRPr="009B5C3F">
        <w:rPr>
          <w:rFonts w:cstheme="minorHAnsi"/>
        </w:rPr>
        <w:t xml:space="preserve">Këshilli Komunal për Siguri në Bashkësi - KKSB </w:t>
      </w:r>
      <w:r w:rsidR="0008188F" w:rsidRPr="009B5C3F">
        <w:rPr>
          <w:rFonts w:cstheme="minorHAnsi"/>
        </w:rPr>
        <w:t xml:space="preserve"> i cili </w:t>
      </w:r>
      <w:r w:rsidRPr="009B5C3F">
        <w:rPr>
          <w:rFonts w:cstheme="minorHAnsi"/>
        </w:rPr>
        <w:t xml:space="preserve">është organ këshillëdhënës ndërsektorial, përgjegjës për çështjet e sigurisë në nivel lokal. Funksionimi i këshillave për siguri në bashkësi rregullohet me Udhëzimin Administrativ Nr.27/2012 MPB – 03/2012 MPL për Këshillat Komunale për Siguri në Bashkësi. Për shkak të normimit të standardeve të funksionimit të tyre, ka pasur ngritje të vetëdijes institucionale për rëndësinë e KKSB-ve, duke bërë që angazhimi komunave të fokusohet edhe në çështjet e përgjithshme të sigurisë, përfshirë këtu: vetëdijesimin e qytetarëve për natyrën e krimeve, parregullsive dhe sjelljeve të dhunshme në komunitetin lokal, identifikimin e brengave të qytetarëve dhe përfaqësimin e pikëpamjeve dhe shqetësimeve të qytetarëve për çështjet e krimit. </w:t>
      </w:r>
    </w:p>
    <w:p w14:paraId="58FC6E05" w14:textId="77777777" w:rsidR="00EF7199" w:rsidRPr="009B5C3F" w:rsidRDefault="00EF7199" w:rsidP="00BD7012">
      <w:pPr>
        <w:pStyle w:val="TableParagraph"/>
        <w:ind w:right="103"/>
        <w:jc w:val="both"/>
        <w:rPr>
          <w:rFonts w:cstheme="minorHAnsi"/>
        </w:rPr>
      </w:pPr>
    </w:p>
    <w:p w14:paraId="0D742BBF" w14:textId="2A725291" w:rsidR="00BD7012" w:rsidRPr="009B5C3F" w:rsidRDefault="00BD7012" w:rsidP="004055C6">
      <w:pPr>
        <w:spacing w:line="240" w:lineRule="auto"/>
        <w:jc w:val="both"/>
        <w:rPr>
          <w:rFonts w:ascii="Book Antiqua" w:eastAsia="Times New Roman" w:hAnsi="Book Antiqua"/>
          <w:sz w:val="22"/>
          <w:szCs w:val="22"/>
          <w:lang w:val="sq-AL"/>
        </w:rPr>
      </w:pPr>
      <w:r w:rsidRPr="009B5C3F">
        <w:rPr>
          <w:rFonts w:ascii="Book Antiqua" w:eastAsia="Times New Roman" w:hAnsi="Book Antiqua"/>
          <w:sz w:val="22"/>
          <w:szCs w:val="22"/>
          <w:lang w:val="sq-AL"/>
        </w:rPr>
        <w:t>Këshilli Komunal për Siguri në Bashkësi (KKSB) është themeluar në 34 komuna, ndërsa në 4 komuna (</w:t>
      </w:r>
      <w:r w:rsidRPr="009B5C3F">
        <w:rPr>
          <w:rFonts w:ascii="Book Antiqua" w:eastAsia="Times New Roman" w:hAnsi="Book Antiqua"/>
          <w:i/>
          <w:sz w:val="22"/>
          <w:szCs w:val="22"/>
          <w:lang w:val="sq-AL"/>
        </w:rPr>
        <w:t>Mitrovicë Veriore, Leposaviq, Zveçan dhe Zubin Potok</w:t>
      </w:r>
      <w:r w:rsidRPr="009B5C3F">
        <w:rPr>
          <w:rFonts w:ascii="Book Antiqua" w:eastAsia="Times New Roman" w:hAnsi="Book Antiqua"/>
          <w:sz w:val="22"/>
          <w:szCs w:val="22"/>
          <w:lang w:val="sq-AL"/>
        </w:rPr>
        <w:t>) KKSB nuk është themeluar ende.</w:t>
      </w:r>
    </w:p>
    <w:p w14:paraId="7ED65C0A" w14:textId="0095E3E6" w:rsidR="00BD7012" w:rsidRPr="009B5C3F" w:rsidRDefault="00BD7012" w:rsidP="004055C6">
      <w:pPr>
        <w:spacing w:line="240" w:lineRule="auto"/>
        <w:jc w:val="both"/>
        <w:rPr>
          <w:rFonts w:ascii="Book Antiqua" w:eastAsia="Times New Roman" w:hAnsi="Book Antiqua"/>
          <w:sz w:val="22"/>
          <w:szCs w:val="22"/>
          <w:lang w:val="sq-AL"/>
        </w:rPr>
      </w:pPr>
    </w:p>
    <w:p w14:paraId="28C951C3" w14:textId="74AB95CA" w:rsidR="00BD7012" w:rsidRPr="009B5C3F" w:rsidRDefault="00BD7012" w:rsidP="004055C6">
      <w:pPr>
        <w:pStyle w:val="TableParagraph"/>
        <w:ind w:right="103"/>
        <w:jc w:val="both"/>
        <w:rPr>
          <w:rFonts w:cstheme="minorHAnsi"/>
        </w:rPr>
      </w:pPr>
      <w:r w:rsidRPr="009B5C3F">
        <w:rPr>
          <w:rFonts w:cstheme="minorHAnsi"/>
        </w:rPr>
        <w:t>Në këtë drejtim MPL, në kuadër të zhvillimit të sistemeve të informacionit ka krijuar edhe një qasje të veçantë në ueb-faqet e komunave, që i mundëson publikut raportimin online të problemeve të sigurisë, parashtrimit e pyetjeve dhe kërkesave lidhur me sigurinë, si dhe marrjen e përgjigjeve nga autoritetet komunale. Ky sistem duhet të aplikohet nga zyrtarët përgjegjës të komunave, në mënyrë informatat të cilat raportohen nga qytetarët të mund të administrohen nga institucionet përgjegjëse në të mirë të përmirësimit të gjendjes së përgjithshme të sigurisë në bashkësi.</w:t>
      </w:r>
    </w:p>
    <w:p w14:paraId="11549033" w14:textId="77777777" w:rsidR="00BD7012" w:rsidRPr="009B5C3F" w:rsidRDefault="00BD7012" w:rsidP="004055C6">
      <w:pPr>
        <w:spacing w:line="240" w:lineRule="auto"/>
        <w:jc w:val="both"/>
        <w:rPr>
          <w:rFonts w:ascii="Book Antiqua" w:eastAsia="Times New Roman" w:hAnsi="Book Antiqua"/>
          <w:sz w:val="22"/>
          <w:szCs w:val="22"/>
          <w:lang w:val="sq-AL"/>
        </w:rPr>
      </w:pPr>
    </w:p>
    <w:p w14:paraId="3CBF0618" w14:textId="49C03882" w:rsidR="00BD7012" w:rsidRPr="009B5C3F" w:rsidRDefault="00BD7012" w:rsidP="004055C6">
      <w:pPr>
        <w:spacing w:line="240" w:lineRule="auto"/>
        <w:jc w:val="both"/>
        <w:rPr>
          <w:rFonts w:ascii="Book Antiqua" w:eastAsia="Times New Roman" w:hAnsi="Book Antiqua"/>
          <w:sz w:val="22"/>
          <w:szCs w:val="22"/>
          <w:lang w:val="sq-AL"/>
        </w:rPr>
      </w:pPr>
      <w:r w:rsidRPr="009B5C3F">
        <w:rPr>
          <w:rFonts w:ascii="Book Antiqua" w:eastAsia="Times New Roman" w:hAnsi="Book Antiqua"/>
          <w:sz w:val="22"/>
          <w:szCs w:val="22"/>
          <w:lang w:val="sq-AL"/>
        </w:rPr>
        <w:t>Ekipet Vepruese për Siguri (EVS) janë themeluar në 23  komuna, ndërsa në 15 komuna (</w:t>
      </w:r>
      <w:r w:rsidRPr="00D26708">
        <w:rPr>
          <w:rFonts w:ascii="Book Antiqua" w:eastAsia="Times New Roman" w:hAnsi="Book Antiqua" w:cs="Calibri Light"/>
          <w:b/>
          <w:bCs/>
          <w:i/>
          <w:iCs/>
          <w:sz w:val="22"/>
          <w:szCs w:val="22"/>
          <w:lang w:val="sq-AL"/>
        </w:rPr>
        <w:t xml:space="preserve">Fushë Kosovë, Kllokot, Zveçan,  Gjakovë, </w:t>
      </w:r>
      <w:r w:rsidRPr="00D26708">
        <w:rPr>
          <w:rFonts w:ascii="Book Antiqua" w:hAnsi="Book Antiqua" w:cs="Calibri Light"/>
          <w:b/>
          <w:bCs/>
          <w:i/>
          <w:iCs/>
          <w:sz w:val="22"/>
          <w:szCs w:val="22"/>
          <w:lang w:val="sq-AL"/>
        </w:rPr>
        <w:t>Mamushë, Novobërdë, Ranillug, Zubin Potok,</w:t>
      </w:r>
      <w:r w:rsidRPr="00D26708">
        <w:rPr>
          <w:rFonts w:ascii="Book Antiqua" w:eastAsia="Times New Roman" w:hAnsi="Book Antiqua" w:cs="Calibri Light"/>
          <w:b/>
          <w:bCs/>
          <w:i/>
          <w:iCs/>
          <w:sz w:val="22"/>
          <w:szCs w:val="22"/>
          <w:lang w:val="sq-AL"/>
        </w:rPr>
        <w:t xml:space="preserve"> Deçan, Kaçanik, Skenderaj, Pejë, Mitrovicë e Veriut, Leposaviq dhe Shtërpcë</w:t>
      </w:r>
      <w:r w:rsidRPr="009B5C3F">
        <w:rPr>
          <w:rFonts w:ascii="Book Antiqua" w:eastAsia="Times New Roman" w:hAnsi="Book Antiqua" w:cs="Calibri Light"/>
          <w:sz w:val="22"/>
          <w:szCs w:val="22"/>
          <w:lang w:val="sq-AL"/>
        </w:rPr>
        <w:t xml:space="preserve">) </w:t>
      </w:r>
      <w:r w:rsidRPr="009B5C3F">
        <w:rPr>
          <w:rFonts w:ascii="Book Antiqua" w:eastAsia="Times New Roman" w:hAnsi="Book Antiqua"/>
          <w:sz w:val="22"/>
          <w:szCs w:val="22"/>
          <w:lang w:val="sq-AL"/>
        </w:rPr>
        <w:t>nuk kanë themeluar ende EVS.</w:t>
      </w:r>
    </w:p>
    <w:p w14:paraId="6E44BB99" w14:textId="77777777" w:rsidR="00BD7012" w:rsidRPr="009B5C3F" w:rsidRDefault="00BD7012" w:rsidP="004055C6">
      <w:pPr>
        <w:spacing w:line="240" w:lineRule="auto"/>
        <w:jc w:val="both"/>
        <w:rPr>
          <w:rFonts w:ascii="Book Antiqua" w:eastAsia="Times New Roman" w:hAnsi="Book Antiqua"/>
          <w:sz w:val="22"/>
          <w:szCs w:val="22"/>
          <w:lang w:val="sq-AL"/>
        </w:rPr>
      </w:pPr>
    </w:p>
    <w:p w14:paraId="07599A0B" w14:textId="20A0EF2E" w:rsidR="00BD7012" w:rsidRPr="009B5C3F" w:rsidRDefault="00BD7012" w:rsidP="004055C6">
      <w:pPr>
        <w:spacing w:line="240" w:lineRule="auto"/>
        <w:jc w:val="both"/>
        <w:rPr>
          <w:rFonts w:ascii="Book Antiqua" w:eastAsia="Times New Roman" w:hAnsi="Book Antiqua"/>
          <w:sz w:val="22"/>
          <w:szCs w:val="22"/>
          <w:lang w:val="sq-AL"/>
        </w:rPr>
      </w:pPr>
      <w:r w:rsidRPr="009B5C3F">
        <w:rPr>
          <w:rFonts w:ascii="Book Antiqua" w:eastAsia="Times New Roman" w:hAnsi="Book Antiqua"/>
          <w:sz w:val="22"/>
          <w:szCs w:val="22"/>
          <w:lang w:val="sq-AL"/>
        </w:rPr>
        <w:t xml:space="preserve">Këshilli Lokal për Siguri Publike (KLSP) është themeluar dhe funksionon në 28 komuna,  </w:t>
      </w:r>
      <w:r w:rsidRPr="009B5C3F">
        <w:rPr>
          <w:rFonts w:ascii="Book Antiqua" w:eastAsia="Times New Roman" w:hAnsi="Book Antiqua" w:cs="Calibri Light"/>
          <w:sz w:val="22"/>
          <w:szCs w:val="22"/>
          <w:lang w:val="sq-AL"/>
        </w:rPr>
        <w:t>ndërsa në 10 komuna (</w:t>
      </w:r>
      <w:r w:rsidRPr="00D26708">
        <w:rPr>
          <w:rFonts w:ascii="Book Antiqua" w:eastAsia="Times New Roman" w:hAnsi="Book Antiqua" w:cs="Calibri Light"/>
          <w:i/>
          <w:iCs/>
          <w:sz w:val="22"/>
          <w:szCs w:val="22"/>
          <w:lang w:val="sq-AL"/>
        </w:rPr>
        <w:t>Zve</w:t>
      </w:r>
      <w:r w:rsidRPr="00D26708">
        <w:rPr>
          <w:rFonts w:ascii="Book Antiqua" w:eastAsia="Times New Roman" w:hAnsi="Book Antiqua"/>
          <w:i/>
          <w:iCs/>
          <w:sz w:val="22"/>
          <w:szCs w:val="22"/>
          <w:lang w:val="sq-AL"/>
        </w:rPr>
        <w:t xml:space="preserve">çani, </w:t>
      </w:r>
      <w:r w:rsidRPr="00D26708">
        <w:rPr>
          <w:rFonts w:ascii="Book Antiqua" w:eastAsia="Times New Roman" w:hAnsi="Book Antiqua" w:cs="Calibri Light"/>
          <w:i/>
          <w:iCs/>
          <w:sz w:val="22"/>
          <w:szCs w:val="22"/>
          <w:lang w:val="sq-AL"/>
        </w:rPr>
        <w:t xml:space="preserve">Gjakovë, </w:t>
      </w:r>
      <w:r w:rsidRPr="00D26708">
        <w:rPr>
          <w:rFonts w:ascii="Book Antiqua" w:hAnsi="Book Antiqua" w:cs="Calibri Light"/>
          <w:i/>
          <w:iCs/>
          <w:sz w:val="22"/>
          <w:szCs w:val="22"/>
          <w:lang w:val="sq-AL"/>
        </w:rPr>
        <w:t xml:space="preserve">Mamushë, Novobërdë, Ranillug, Zubin Potok, </w:t>
      </w:r>
      <w:r w:rsidRPr="00D26708">
        <w:rPr>
          <w:rFonts w:ascii="Book Antiqua" w:eastAsia="Times New Roman" w:hAnsi="Book Antiqua" w:cs="Calibri Light"/>
          <w:i/>
          <w:iCs/>
          <w:sz w:val="22"/>
          <w:szCs w:val="22"/>
          <w:lang w:val="sq-AL"/>
        </w:rPr>
        <w:t xml:space="preserve"> Kaçanik, Mitrovicë e Veriut, Leposaviq dhe Shtërpcë</w:t>
      </w:r>
      <w:r w:rsidRPr="009B5C3F">
        <w:rPr>
          <w:rFonts w:ascii="Book Antiqua" w:eastAsia="Times New Roman" w:hAnsi="Book Antiqua" w:cs="Calibri Light"/>
          <w:sz w:val="22"/>
          <w:szCs w:val="22"/>
          <w:lang w:val="sq-AL"/>
        </w:rPr>
        <w:t>)</w:t>
      </w:r>
      <w:r w:rsidRPr="009B5C3F">
        <w:rPr>
          <w:rFonts w:ascii="Book Antiqua" w:eastAsia="Times New Roman" w:hAnsi="Book Antiqua"/>
          <w:i/>
          <w:sz w:val="22"/>
          <w:szCs w:val="22"/>
          <w:lang w:val="sq-AL"/>
        </w:rPr>
        <w:t xml:space="preserve"> </w:t>
      </w:r>
      <w:r w:rsidRPr="009B5C3F">
        <w:rPr>
          <w:rFonts w:ascii="Book Antiqua" w:eastAsia="Times New Roman" w:hAnsi="Book Antiqua"/>
          <w:sz w:val="22"/>
          <w:szCs w:val="22"/>
          <w:lang w:val="sq-AL"/>
        </w:rPr>
        <w:t xml:space="preserve">ky këshill nuk është funksional. </w:t>
      </w:r>
    </w:p>
    <w:p w14:paraId="44DFFB6F" w14:textId="19C37E2E" w:rsidR="001C762A" w:rsidRPr="009B5C3F" w:rsidRDefault="00BD7012" w:rsidP="004055C6">
      <w:pPr>
        <w:spacing w:line="240" w:lineRule="auto"/>
        <w:jc w:val="both"/>
        <w:rPr>
          <w:rFonts w:ascii="Book Antiqua" w:eastAsia="Times New Roman" w:hAnsi="Book Antiqua"/>
          <w:sz w:val="22"/>
          <w:szCs w:val="22"/>
          <w:lang w:val="sq-AL"/>
        </w:rPr>
      </w:pPr>
      <w:r w:rsidRPr="009B5C3F">
        <w:rPr>
          <w:rFonts w:ascii="Book Antiqua" w:eastAsia="Times New Roman" w:hAnsi="Book Antiqua"/>
          <w:sz w:val="22"/>
          <w:szCs w:val="22"/>
          <w:lang w:val="sq-AL"/>
        </w:rPr>
        <w:t xml:space="preserve">Në 27 Komuna gjithashtu janë themeluar edhe këshillat e fshatrave, ndërsa në </w:t>
      </w:r>
      <w:r w:rsidRPr="009B5C3F">
        <w:rPr>
          <w:rFonts w:ascii="Book Antiqua" w:eastAsia="Times New Roman" w:hAnsi="Book Antiqua" w:cs="Calibri Light"/>
          <w:sz w:val="22"/>
          <w:szCs w:val="22"/>
          <w:lang w:val="sq-AL"/>
        </w:rPr>
        <w:t>11 komuna</w:t>
      </w:r>
      <w:r w:rsidR="009C744B">
        <w:rPr>
          <w:rFonts w:ascii="Book Antiqua" w:eastAsia="Times New Roman" w:hAnsi="Book Antiqua" w:cs="Calibri Light"/>
          <w:sz w:val="22"/>
          <w:szCs w:val="22"/>
          <w:lang w:val="sq-AL"/>
        </w:rPr>
        <w:t xml:space="preserve"> të cilat ende nuk e kanë themeluar</w:t>
      </w:r>
      <w:r w:rsidRPr="009B5C3F">
        <w:rPr>
          <w:rFonts w:ascii="Book Antiqua" w:eastAsia="Times New Roman" w:hAnsi="Book Antiqua" w:cs="Calibri Light"/>
          <w:sz w:val="22"/>
          <w:szCs w:val="22"/>
          <w:lang w:val="sq-AL"/>
        </w:rPr>
        <w:t xml:space="preserve"> (</w:t>
      </w:r>
      <w:r w:rsidRPr="00D26708">
        <w:rPr>
          <w:rFonts w:ascii="Book Antiqua" w:eastAsia="Times New Roman" w:hAnsi="Book Antiqua" w:cs="Calibri Light"/>
          <w:b/>
          <w:bCs/>
          <w:i/>
          <w:iCs/>
          <w:sz w:val="22"/>
          <w:szCs w:val="22"/>
          <w:lang w:val="sq-AL"/>
        </w:rPr>
        <w:t>Fushë Kosovë, Istog,  Junik, Kaçanik, Klinë</w:t>
      </w:r>
      <w:r w:rsidRPr="00D26708">
        <w:rPr>
          <w:b/>
          <w:bCs/>
          <w:i/>
          <w:iCs/>
          <w:sz w:val="22"/>
          <w:szCs w:val="22"/>
          <w:lang w:val="sq-AL"/>
        </w:rPr>
        <w:t xml:space="preserve"> </w:t>
      </w:r>
      <w:r w:rsidRPr="00D26708">
        <w:rPr>
          <w:rFonts w:ascii="Book Antiqua" w:eastAsia="Times New Roman" w:hAnsi="Book Antiqua" w:cs="Calibri Light"/>
          <w:b/>
          <w:bCs/>
          <w:i/>
          <w:iCs/>
          <w:sz w:val="22"/>
          <w:szCs w:val="22"/>
          <w:lang w:val="sq-AL"/>
        </w:rPr>
        <w:t xml:space="preserve">Mitrovicë e Veriut, Leposaviq, Shtërpcë, </w:t>
      </w:r>
      <w:r w:rsidRPr="00D26708">
        <w:rPr>
          <w:rFonts w:ascii="Book Antiqua" w:hAnsi="Book Antiqua" w:cs="Calibri Light"/>
          <w:b/>
          <w:bCs/>
          <w:i/>
          <w:iCs/>
          <w:sz w:val="22"/>
          <w:szCs w:val="22"/>
          <w:lang w:val="sq-AL"/>
        </w:rPr>
        <w:t xml:space="preserve"> Gjakovë, Mamushë dhe Zubin Potok</w:t>
      </w:r>
      <w:r w:rsidRPr="009B5C3F">
        <w:rPr>
          <w:rFonts w:ascii="Book Antiqua" w:eastAsia="Times New Roman" w:hAnsi="Book Antiqua" w:cs="Calibri Light"/>
          <w:sz w:val="22"/>
          <w:szCs w:val="22"/>
          <w:lang w:val="sq-AL"/>
        </w:rPr>
        <w:t>)</w:t>
      </w:r>
      <w:r w:rsidR="009C744B">
        <w:rPr>
          <w:rFonts w:ascii="Book Antiqua" w:eastAsia="Times New Roman" w:hAnsi="Book Antiqua" w:cs="Calibri Light"/>
          <w:sz w:val="22"/>
          <w:szCs w:val="22"/>
          <w:lang w:val="sq-AL"/>
        </w:rPr>
        <w:t xml:space="preserve">. </w:t>
      </w:r>
    </w:p>
    <w:sectPr w:rsidR="001C762A" w:rsidRPr="009B5C3F" w:rsidSect="00CB27A1">
      <w:headerReference w:type="default" r:id="rId22"/>
      <w:pgSz w:w="12240" w:h="15840" w:code="1"/>
      <w:pgMar w:top="720" w:right="1152" w:bottom="720" w:left="1152"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21462" w14:textId="77777777" w:rsidR="006D77F1" w:rsidRDefault="006D77F1" w:rsidP="00A91D75">
      <w:r>
        <w:separator/>
      </w:r>
    </w:p>
  </w:endnote>
  <w:endnote w:type="continuationSeparator" w:id="0">
    <w:p w14:paraId="178B327C" w14:textId="77777777" w:rsidR="006D77F1" w:rsidRDefault="006D77F1" w:rsidP="00A9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64537" w14:textId="77777777" w:rsidR="006D77F1" w:rsidRDefault="006D77F1" w:rsidP="00A91D75">
      <w:r>
        <w:separator/>
      </w:r>
    </w:p>
  </w:footnote>
  <w:footnote w:type="continuationSeparator" w:id="0">
    <w:p w14:paraId="1CC27CE6" w14:textId="77777777" w:rsidR="006D77F1" w:rsidRDefault="006D77F1" w:rsidP="00A91D75">
      <w:r>
        <w:continuationSeparator/>
      </w:r>
    </w:p>
  </w:footnote>
  <w:footnote w:id="1">
    <w:p w14:paraId="1C0FF9B7" w14:textId="22705DC5" w:rsidR="00047B9F" w:rsidRPr="00047B9F" w:rsidRDefault="00047B9F">
      <w:pPr>
        <w:pStyle w:val="FootnoteText"/>
        <w:rPr>
          <w:lang w:val="de-DE"/>
        </w:rPr>
      </w:pPr>
      <w:r>
        <w:rPr>
          <w:rStyle w:val="FootnoteReference"/>
        </w:rPr>
        <w:footnoteRef/>
      </w:r>
      <w:r>
        <w:t xml:space="preserve"> </w:t>
      </w:r>
      <w:hyperlink r:id="rId1" w:history="1">
        <w:r w:rsidRPr="00047B9F">
          <w:rPr>
            <w:color w:val="0000FF"/>
            <w:sz w:val="24"/>
            <w:u w:val="single"/>
          </w:rPr>
          <w:t>https://kallxo.com/gjate/raportimet-mbi-dhunen-ne-familje-shenojne-rritje-gjate-vitit-2020/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281" w:type="dxa"/>
      <w:tblInd w:w="-1121" w:type="dxa"/>
      <w:tblCellMar>
        <w:left w:w="0" w:type="dxa"/>
        <w:right w:w="0" w:type="dxa"/>
      </w:tblCellMar>
      <w:tblLook w:val="0000" w:firstRow="0" w:lastRow="0" w:firstColumn="0" w:lastColumn="0" w:noHBand="0" w:noVBand="0"/>
    </w:tblPr>
    <w:tblGrid>
      <w:gridCol w:w="5861"/>
      <w:gridCol w:w="6420"/>
    </w:tblGrid>
    <w:tr w:rsidR="005813B7" w14:paraId="3C48F5DE" w14:textId="77777777" w:rsidTr="0075144C">
      <w:trPr>
        <w:trHeight w:val="1060"/>
      </w:trPr>
      <w:tc>
        <w:tcPr>
          <w:tcW w:w="5861" w:type="dxa"/>
          <w:shd w:val="clear" w:color="auto" w:fill="E2EFD9" w:themeFill="accent6" w:themeFillTint="33"/>
        </w:tcPr>
        <w:p w14:paraId="73003606" w14:textId="145F20D4" w:rsidR="005813B7" w:rsidRDefault="005813B7" w:rsidP="00A7217A">
          <w:pPr>
            <w:pStyle w:val="Header"/>
            <w:spacing w:after="0"/>
          </w:pPr>
        </w:p>
      </w:tc>
      <w:tc>
        <w:tcPr>
          <w:tcW w:w="6420" w:type="dxa"/>
        </w:tcPr>
        <w:p w14:paraId="6A258414" w14:textId="77777777" w:rsidR="005813B7" w:rsidRDefault="005813B7" w:rsidP="00A7217A">
          <w:pPr>
            <w:pStyle w:val="Header"/>
            <w:spacing w:after="0"/>
            <w:jc w:val="right"/>
          </w:pPr>
          <w:r>
            <w:rPr>
              <w:noProof/>
              <w:lang w:val="en-GB" w:eastAsia="en-GB"/>
            </w:rPr>
            <mc:AlternateContent>
              <mc:Choice Requires="wps">
                <w:drawing>
                  <wp:anchor distT="0" distB="0" distL="114300" distR="114300" simplePos="0" relativeHeight="251659264" behindDoc="0" locked="0" layoutInCell="1" allowOverlap="1" wp14:anchorId="4009D81B" wp14:editId="54B4540E">
                    <wp:simplePos x="0" y="0"/>
                    <wp:positionH relativeFrom="column">
                      <wp:posOffset>3015615</wp:posOffset>
                    </wp:positionH>
                    <wp:positionV relativeFrom="paragraph">
                      <wp:posOffset>38735</wp:posOffset>
                    </wp:positionV>
                    <wp:extent cx="824230" cy="297815"/>
                    <wp:effectExtent l="0" t="0" r="13970" b="6985"/>
                    <wp:wrapNone/>
                    <wp:docPr id="20" name="Text Box 20"/>
                    <wp:cNvGraphicFramePr/>
                    <a:graphic xmlns:a="http://schemas.openxmlformats.org/drawingml/2006/main">
                      <a:graphicData uri="http://schemas.microsoft.com/office/word/2010/wordprocessingShape">
                        <wps:wsp>
                          <wps:cNvSpPr txBox="1"/>
                          <wps:spPr>
                            <a:xfrm>
                              <a:off x="0" y="0"/>
                              <a:ext cx="824230"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06982" w14:textId="77777777" w:rsidR="005813B7" w:rsidRPr="00D476F7" w:rsidRDefault="005813B7" w:rsidP="00D476F7">
                                <w:pPr>
                                  <w:pStyle w:val="Subtitle"/>
                                  <w:jc w:val="center"/>
                                  <w:rPr>
                                    <w:color w:val="FFFFFF" w:themeColor="background1"/>
                                  </w:rPr>
                                </w:pPr>
                                <w:r>
                                  <w:rPr>
                                    <w:color w:val="FFFFFF" w:themeColor="background1"/>
                                  </w:rPr>
                                  <w:fldChar w:fldCharType="begin"/>
                                </w:r>
                                <w:r>
                                  <w:rPr>
                                    <w:color w:val="FFFFFF" w:themeColor="background1"/>
                                  </w:rPr>
                                  <w:instrText xml:space="preserve"> PAGE  \* Arabic  \* MERGEFORMAT </w:instrText>
                                </w:r>
                                <w:r>
                                  <w:rPr>
                                    <w:color w:val="FFFFFF" w:themeColor="background1"/>
                                  </w:rPr>
                                  <w:fldChar w:fldCharType="separate"/>
                                </w:r>
                                <w:r w:rsidR="00484EFC">
                                  <w:rPr>
                                    <w:noProof/>
                                    <w:color w:val="FFFFFF" w:themeColor="background1"/>
                                  </w:rPr>
                                  <w:t>7</w:t>
                                </w:r>
                                <w:r>
                                  <w:rPr>
                                    <w:color w:val="FFFFFF" w:themeColor="background1"/>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9D81B" id="_x0000_t202" coordsize="21600,21600" o:spt="202" path="m,l,21600r21600,l21600,xe">
                    <v:stroke joinstyle="miter"/>
                    <v:path gradientshapeok="t" o:connecttype="rect"/>
                  </v:shapetype>
                  <v:shape id="Text Box 20" o:spid="_x0000_s1027" type="#_x0000_t202" style="position:absolute;left:0;text-align:left;margin-left:237.45pt;margin-top:3.05pt;width:64.9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" filled="f" stroked="f" strokeweight=".5pt">
                    <v:textbox inset="0,0,0,0">
                      <w:txbxContent>
                        <w:p w14:paraId="29B06982" w14:textId="77777777" w:rsidR="005813B7" w:rsidRPr="00D476F7" w:rsidRDefault="005813B7" w:rsidP="00D476F7">
                          <w:pPr>
                            <w:pStyle w:val="Subtitle"/>
                            <w:jc w:val="center"/>
                            <w:rPr>
                              <w:color w:val="FFFFFF" w:themeColor="background1"/>
                            </w:rPr>
                          </w:pPr>
                          <w:r>
                            <w:rPr>
                              <w:color w:val="FFFFFF" w:themeColor="background1"/>
                            </w:rPr>
                            <w:fldChar w:fldCharType="begin"/>
                          </w:r>
                          <w:r>
                            <w:rPr>
                              <w:color w:val="FFFFFF" w:themeColor="background1"/>
                            </w:rPr>
                            <w:instrText xml:space="preserve"> PAGE  \* Arabic  \* MERGEFORMAT </w:instrText>
                          </w:r>
                          <w:r>
                            <w:rPr>
                              <w:color w:val="FFFFFF" w:themeColor="background1"/>
                            </w:rPr>
                            <w:fldChar w:fldCharType="separate"/>
                          </w:r>
                          <w:r w:rsidR="00484EFC">
                            <w:rPr>
                              <w:noProof/>
                              <w:color w:val="FFFFFF" w:themeColor="background1"/>
                            </w:rPr>
                            <w:t>7</w:t>
                          </w:r>
                          <w:r>
                            <w:rPr>
                              <w:color w:val="FFFFFF" w:themeColor="background1"/>
                            </w:rPr>
                            <w:fldChar w:fldCharType="end"/>
                          </w:r>
                        </w:p>
                      </w:txbxContent>
                    </v:textbox>
                  </v:shape>
                </w:pict>
              </mc:Fallback>
            </mc:AlternateContent>
          </w:r>
          <w:r w:rsidRPr="00C6323A">
            <w:rPr>
              <w:noProof/>
              <w:lang w:val="en-GB" w:eastAsia="en-GB"/>
            </w:rPr>
            <mc:AlternateContent>
              <mc:Choice Requires="wps">
                <w:drawing>
                  <wp:inline distT="0" distB="0" distL="0" distR="0" wp14:anchorId="25098B88" wp14:editId="7A3AB034">
                    <wp:extent cx="1191260" cy="398780"/>
                    <wp:effectExtent l="0" t="0" r="8890" b="1270"/>
                    <wp:docPr id="15" name="Rectangle: Single Corner Snipped 15" descr="colored rectangle"/>
                    <wp:cNvGraphicFramePr/>
                    <a:graphic xmlns:a="http://schemas.openxmlformats.org/drawingml/2006/main">
                      <a:graphicData uri="http://schemas.microsoft.com/office/word/2010/wordprocessingShape">
                        <wps:wsp>
                          <wps:cNvSpPr/>
                          <wps:spPr>
                            <a:xfrm flipH="1" flipV="1">
                              <a:off x="0" y="0"/>
                              <a:ext cx="1191260" cy="398780"/>
                            </a:xfrm>
                            <a:prstGeom prst="snip1Rect">
                              <a:avLst>
                                <a:gd name="adj" fmla="val 50000"/>
                              </a:avLst>
                            </a:prstGeom>
                            <a:solidFill>
                              <a:schemeClr val="tx2"/>
                            </a:solidFill>
                            <a:ln>
                              <a:noFill/>
                            </a:ln>
                          </wps:spPr>
                          <wps:style>
                            <a:lnRef idx="0">
                              <a:scrgbClr r="0" g="0" b="0"/>
                            </a:lnRef>
                            <a:fillRef idx="0">
                              <a:scrgbClr r="0" g="0" b="0"/>
                            </a:fillRef>
                            <a:effectRef idx="0">
                              <a:scrgbClr r="0" g="0" b="0"/>
                            </a:effectRef>
                            <a:fontRef idx="minor">
                              <a:schemeClr val="lt1"/>
                            </a:fontRef>
                          </wps:style>
                          <wps:txbx>
                            <w:txbxContent>
                              <w:p w14:paraId="12962E4C" w14:textId="77777777" w:rsidR="005813B7" w:rsidRPr="008759A8" w:rsidRDefault="005813B7" w:rsidP="008759A8">
                                <w:pPr>
                                  <w:pStyle w:val="Subtitle"/>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5098B88" id="Rectangle: Single Corner Snipped 15" o:spid="_x0000_s1028" alt="colored rectangle" style="width:93.8pt;height:31.4pt;flip:x y;visibility:visible;mso-wrap-style:square;mso-left-percent:-10001;mso-top-percent:-10001;mso-position-horizontal:absolute;mso-position-horizontal-relative:char;mso-position-vertical:absolute;mso-position-vertical-relative:line;mso-left-percent:-10001;mso-top-percent:-10001;v-text-anchor:middle" coordsize="1191260,3987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" adj="-11796480,,5400" path="m,l991870,r199390,199390l1191260,398780,,398780,,xe" fillcolor="#44546a [3215]" stroked="f">
                    <v:stroke joinstyle="miter"/>
                    <v:formulas/>
                    <v:path arrowok="t" o:connecttype="custom" o:connectlocs="0,0;991870,0;1191260,199390;1191260,398780;0,398780;0,0" o:connectangles="0,0,0,0,0,0" textboxrect="0,0,1191260,398780"/>
                    <v:textbox>
                      <w:txbxContent>
                        <w:p w14:paraId="12962E4C" w14:textId="77777777" w:rsidR="005813B7" w:rsidRPr="008759A8" w:rsidRDefault="005813B7" w:rsidP="008759A8">
                          <w:pPr>
                            <w:pStyle w:val="Subtitle"/>
                            <w:rPr>
                              <w:color w:val="FFFFFF" w:themeColor="background1"/>
                            </w:rPr>
                          </w:pPr>
                        </w:p>
                      </w:txbxContent>
                    </v:textbox>
                    <w10:anchorlock/>
                  </v:shape>
                </w:pict>
              </mc:Fallback>
            </mc:AlternateConten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D45D7"/>
    <w:multiLevelType w:val="hybridMultilevel"/>
    <w:tmpl w:val="018822F6"/>
    <w:lvl w:ilvl="0" w:tplc="2CB4663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20A1E"/>
    <w:multiLevelType w:val="hybridMultilevel"/>
    <w:tmpl w:val="F50A3EBC"/>
    <w:lvl w:ilvl="0" w:tplc="2CB466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125F8A"/>
    <w:multiLevelType w:val="hybridMultilevel"/>
    <w:tmpl w:val="5CBAE650"/>
    <w:lvl w:ilvl="0" w:tplc="2CB466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C32B9D"/>
    <w:multiLevelType w:val="hybridMultilevel"/>
    <w:tmpl w:val="6614790A"/>
    <w:lvl w:ilvl="0" w:tplc="EAB6DB1A">
      <w:start w:val="1"/>
      <w:numFmt w:val="bullet"/>
      <w:pStyle w:val="ListNumber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E610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F244B9B"/>
    <w:multiLevelType w:val="hybridMultilevel"/>
    <w:tmpl w:val="72802DD6"/>
    <w:lvl w:ilvl="0" w:tplc="F99C9118">
      <w:start w:val="1"/>
      <w:numFmt w:val="bullet"/>
      <w:lvlText w:val="-"/>
      <w:lvlJc w:val="left"/>
      <w:pPr>
        <w:ind w:left="1440" w:hanging="360"/>
      </w:pPr>
      <w:rPr>
        <w:rFonts w:ascii="Calibri" w:eastAsia="Calibri" w:hAnsi="Calibri" w:hint="default"/>
      </w:rPr>
    </w:lvl>
    <w:lvl w:ilvl="1" w:tplc="041C0003">
      <w:start w:val="1"/>
      <w:numFmt w:val="bullet"/>
      <w:lvlText w:val="o"/>
      <w:lvlJc w:val="left"/>
      <w:pPr>
        <w:ind w:left="2160" w:hanging="360"/>
      </w:pPr>
      <w:rPr>
        <w:rFonts w:ascii="Courier New" w:hAnsi="Courier New" w:cs="Courier New" w:hint="default"/>
      </w:rPr>
    </w:lvl>
    <w:lvl w:ilvl="2" w:tplc="041C0005">
      <w:start w:val="1"/>
      <w:numFmt w:val="bullet"/>
      <w:lvlText w:val=""/>
      <w:lvlJc w:val="left"/>
      <w:pPr>
        <w:ind w:left="2880" w:hanging="360"/>
      </w:pPr>
      <w:rPr>
        <w:rFonts w:ascii="Wingdings" w:hAnsi="Wingdings" w:hint="default"/>
      </w:rPr>
    </w:lvl>
    <w:lvl w:ilvl="3" w:tplc="041C0001">
      <w:start w:val="1"/>
      <w:numFmt w:val="bullet"/>
      <w:lvlText w:val=""/>
      <w:lvlJc w:val="left"/>
      <w:pPr>
        <w:ind w:left="3600" w:hanging="360"/>
      </w:pPr>
      <w:rPr>
        <w:rFonts w:ascii="Symbol" w:hAnsi="Symbol" w:hint="default"/>
      </w:rPr>
    </w:lvl>
    <w:lvl w:ilvl="4" w:tplc="041C0003">
      <w:start w:val="1"/>
      <w:numFmt w:val="bullet"/>
      <w:lvlText w:val="o"/>
      <w:lvlJc w:val="left"/>
      <w:pPr>
        <w:ind w:left="4320" w:hanging="360"/>
      </w:pPr>
      <w:rPr>
        <w:rFonts w:ascii="Courier New" w:hAnsi="Courier New" w:cs="Courier New" w:hint="default"/>
      </w:rPr>
    </w:lvl>
    <w:lvl w:ilvl="5" w:tplc="041C0005">
      <w:start w:val="1"/>
      <w:numFmt w:val="bullet"/>
      <w:lvlText w:val=""/>
      <w:lvlJc w:val="left"/>
      <w:pPr>
        <w:ind w:left="5040" w:hanging="360"/>
      </w:pPr>
      <w:rPr>
        <w:rFonts w:ascii="Wingdings" w:hAnsi="Wingdings" w:hint="default"/>
      </w:rPr>
    </w:lvl>
    <w:lvl w:ilvl="6" w:tplc="041C0001">
      <w:start w:val="1"/>
      <w:numFmt w:val="bullet"/>
      <w:lvlText w:val=""/>
      <w:lvlJc w:val="left"/>
      <w:pPr>
        <w:ind w:left="5760" w:hanging="360"/>
      </w:pPr>
      <w:rPr>
        <w:rFonts w:ascii="Symbol" w:hAnsi="Symbol" w:hint="default"/>
      </w:rPr>
    </w:lvl>
    <w:lvl w:ilvl="7" w:tplc="041C0003">
      <w:start w:val="1"/>
      <w:numFmt w:val="bullet"/>
      <w:lvlText w:val="o"/>
      <w:lvlJc w:val="left"/>
      <w:pPr>
        <w:ind w:left="6480" w:hanging="360"/>
      </w:pPr>
      <w:rPr>
        <w:rFonts w:ascii="Courier New" w:hAnsi="Courier New" w:cs="Courier New" w:hint="default"/>
      </w:rPr>
    </w:lvl>
    <w:lvl w:ilvl="8" w:tplc="041C0005">
      <w:start w:val="1"/>
      <w:numFmt w:val="bullet"/>
      <w:lvlText w:val=""/>
      <w:lvlJc w:val="left"/>
      <w:pPr>
        <w:ind w:left="7200" w:hanging="360"/>
      </w:pPr>
      <w:rPr>
        <w:rFonts w:ascii="Wingdings" w:hAnsi="Wingdings" w:hint="default"/>
      </w:rPr>
    </w:lvl>
  </w:abstractNum>
  <w:abstractNum w:abstractNumId="6" w15:restartNumberingAfterBreak="0">
    <w:nsid w:val="617C14EB"/>
    <w:multiLevelType w:val="multilevel"/>
    <w:tmpl w:val="B0B20D5A"/>
    <w:lvl w:ilvl="0">
      <w:start w:val="1"/>
      <w:numFmt w:val="bullet"/>
      <w:pStyle w:val="ListBullet"/>
      <w:lvlText w:val=""/>
      <w:lvlJc w:val="left"/>
      <w:pPr>
        <w:ind w:left="360" w:hanging="360"/>
      </w:pPr>
      <w:rPr>
        <w:rFonts w:ascii="Symbol" w:hAnsi="Symbol" w:hint="default"/>
        <w:color w:val="5B9BD5" w:themeColor="accent1"/>
      </w:rPr>
    </w:lvl>
    <w:lvl w:ilvl="1">
      <w:start w:val="1"/>
      <w:numFmt w:val="bullet"/>
      <w:lvlText w:val="•"/>
      <w:lvlJc w:val="left"/>
      <w:pPr>
        <w:tabs>
          <w:tab w:val="num" w:pos="648"/>
        </w:tabs>
        <w:ind w:left="720" w:hanging="360"/>
      </w:pPr>
      <w:rPr>
        <w:rFonts w:ascii="Cambria" w:hAnsi="Cambria" w:hint="default"/>
        <w:color w:val="5B9BD5" w:themeColor="accent1"/>
      </w:rPr>
    </w:lvl>
    <w:lvl w:ilvl="2">
      <w:start w:val="1"/>
      <w:numFmt w:val="bullet"/>
      <w:lvlText w:val="•"/>
      <w:lvlJc w:val="left"/>
      <w:pPr>
        <w:tabs>
          <w:tab w:val="num" w:pos="1008"/>
        </w:tabs>
        <w:ind w:left="1080" w:hanging="360"/>
      </w:pPr>
      <w:rPr>
        <w:rFonts w:ascii="Cambria" w:hAnsi="Cambria" w:hint="default"/>
        <w:color w:val="5B9BD5" w:themeColor="accent1"/>
      </w:rPr>
    </w:lvl>
    <w:lvl w:ilvl="3">
      <w:start w:val="1"/>
      <w:numFmt w:val="bullet"/>
      <w:lvlText w:val="•"/>
      <w:lvlJc w:val="left"/>
      <w:pPr>
        <w:tabs>
          <w:tab w:val="num" w:pos="1368"/>
        </w:tabs>
        <w:ind w:left="1440" w:hanging="360"/>
      </w:pPr>
      <w:rPr>
        <w:rFonts w:ascii="Cambria" w:hAnsi="Cambria" w:hint="default"/>
        <w:color w:val="5B9BD5" w:themeColor="accent1"/>
      </w:rPr>
    </w:lvl>
    <w:lvl w:ilvl="4">
      <w:start w:val="1"/>
      <w:numFmt w:val="bullet"/>
      <w:lvlText w:val="•"/>
      <w:lvlJc w:val="left"/>
      <w:pPr>
        <w:tabs>
          <w:tab w:val="num" w:pos="1728"/>
        </w:tabs>
        <w:ind w:left="1800" w:hanging="360"/>
      </w:pPr>
      <w:rPr>
        <w:rFonts w:ascii="Cambria" w:hAnsi="Cambria" w:hint="default"/>
        <w:color w:val="5B9BD5" w:themeColor="accent1"/>
      </w:rPr>
    </w:lvl>
    <w:lvl w:ilvl="5">
      <w:start w:val="1"/>
      <w:numFmt w:val="bullet"/>
      <w:lvlText w:val=""/>
      <w:lvlJc w:val="left"/>
      <w:pPr>
        <w:tabs>
          <w:tab w:val="num" w:pos="2088"/>
        </w:tabs>
        <w:ind w:left="2160" w:hanging="360"/>
      </w:pPr>
      <w:rPr>
        <w:rFonts w:ascii="Wingdings" w:hAnsi="Wingdings" w:hint="default"/>
        <w:color w:val="5B9BD5" w:themeColor="accent1"/>
      </w:rPr>
    </w:lvl>
    <w:lvl w:ilvl="6">
      <w:start w:val="1"/>
      <w:numFmt w:val="bullet"/>
      <w:lvlText w:val=""/>
      <w:lvlJc w:val="left"/>
      <w:pPr>
        <w:tabs>
          <w:tab w:val="num" w:pos="2448"/>
        </w:tabs>
        <w:ind w:left="2520" w:hanging="360"/>
      </w:pPr>
      <w:rPr>
        <w:rFonts w:ascii="Symbol" w:hAnsi="Symbol" w:hint="default"/>
        <w:color w:val="5B9BD5" w:themeColor="accent1"/>
      </w:rPr>
    </w:lvl>
    <w:lvl w:ilvl="7">
      <w:start w:val="1"/>
      <w:numFmt w:val="bullet"/>
      <w:lvlText w:val="o"/>
      <w:lvlJc w:val="left"/>
      <w:pPr>
        <w:tabs>
          <w:tab w:val="num" w:pos="2808"/>
        </w:tabs>
        <w:ind w:left="2880" w:hanging="360"/>
      </w:pPr>
      <w:rPr>
        <w:rFonts w:ascii="Courier New" w:hAnsi="Courier New" w:hint="default"/>
        <w:color w:val="5B9BD5" w:themeColor="accent1"/>
      </w:rPr>
    </w:lvl>
    <w:lvl w:ilvl="8">
      <w:start w:val="1"/>
      <w:numFmt w:val="bullet"/>
      <w:lvlText w:val=""/>
      <w:lvlJc w:val="left"/>
      <w:pPr>
        <w:tabs>
          <w:tab w:val="num" w:pos="3168"/>
        </w:tabs>
        <w:ind w:left="3240" w:hanging="360"/>
      </w:pPr>
      <w:rPr>
        <w:rFonts w:ascii="Wingdings" w:hAnsi="Wingdings" w:hint="default"/>
        <w:color w:val="5B9BD5" w:themeColor="accent1"/>
      </w:rPr>
    </w:lvl>
  </w:abstractNum>
  <w:num w:numId="1">
    <w:abstractNumId w:val="6"/>
  </w:num>
  <w:num w:numId="2">
    <w:abstractNumId w:val="3"/>
  </w:num>
  <w:num w:numId="3">
    <w:abstractNumId w:val="1"/>
  </w:num>
  <w:num w:numId="4">
    <w:abstractNumId w:val="0"/>
  </w:num>
  <w:num w:numId="5">
    <w:abstractNumId w:val="2"/>
  </w:num>
  <w:num w:numId="6">
    <w:abstractNumId w:val="5"/>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E0F"/>
    <w:rsid w:val="00000440"/>
    <w:rsid w:val="00000663"/>
    <w:rsid w:val="00001BEC"/>
    <w:rsid w:val="00006755"/>
    <w:rsid w:val="00020336"/>
    <w:rsid w:val="0002111D"/>
    <w:rsid w:val="00021779"/>
    <w:rsid w:val="000239A9"/>
    <w:rsid w:val="00027AC0"/>
    <w:rsid w:val="00031540"/>
    <w:rsid w:val="00035CFE"/>
    <w:rsid w:val="00045CF9"/>
    <w:rsid w:val="00047B9F"/>
    <w:rsid w:val="000546B0"/>
    <w:rsid w:val="00055BC9"/>
    <w:rsid w:val="0005744A"/>
    <w:rsid w:val="0006603C"/>
    <w:rsid w:val="00077D7C"/>
    <w:rsid w:val="0008188F"/>
    <w:rsid w:val="00084E0A"/>
    <w:rsid w:val="000867B1"/>
    <w:rsid w:val="000871D2"/>
    <w:rsid w:val="00091B0E"/>
    <w:rsid w:val="000931B5"/>
    <w:rsid w:val="00095D4B"/>
    <w:rsid w:val="000A409F"/>
    <w:rsid w:val="000A5C69"/>
    <w:rsid w:val="000B0E2D"/>
    <w:rsid w:val="000B293D"/>
    <w:rsid w:val="000B2BAF"/>
    <w:rsid w:val="000B5FDE"/>
    <w:rsid w:val="000B795E"/>
    <w:rsid w:val="000C0539"/>
    <w:rsid w:val="000C0C24"/>
    <w:rsid w:val="000C262F"/>
    <w:rsid w:val="000C3713"/>
    <w:rsid w:val="000C5F63"/>
    <w:rsid w:val="000D2258"/>
    <w:rsid w:val="000D61AC"/>
    <w:rsid w:val="000D7C23"/>
    <w:rsid w:val="000E3B43"/>
    <w:rsid w:val="000E3CED"/>
    <w:rsid w:val="000F155B"/>
    <w:rsid w:val="000F1EC0"/>
    <w:rsid w:val="000F389D"/>
    <w:rsid w:val="00100B01"/>
    <w:rsid w:val="0010359F"/>
    <w:rsid w:val="00104105"/>
    <w:rsid w:val="0010452F"/>
    <w:rsid w:val="001047B3"/>
    <w:rsid w:val="001048B7"/>
    <w:rsid w:val="0010509C"/>
    <w:rsid w:val="0011118C"/>
    <w:rsid w:val="001111EA"/>
    <w:rsid w:val="00111DD6"/>
    <w:rsid w:val="00114F28"/>
    <w:rsid w:val="00116A3D"/>
    <w:rsid w:val="00120BD0"/>
    <w:rsid w:val="00122C36"/>
    <w:rsid w:val="00124902"/>
    <w:rsid w:val="001250D1"/>
    <w:rsid w:val="00130BAD"/>
    <w:rsid w:val="00130CFE"/>
    <w:rsid w:val="0013102B"/>
    <w:rsid w:val="0013780D"/>
    <w:rsid w:val="00144BF4"/>
    <w:rsid w:val="001569C9"/>
    <w:rsid w:val="00160BD0"/>
    <w:rsid w:val="00170994"/>
    <w:rsid w:val="00172270"/>
    <w:rsid w:val="00184B35"/>
    <w:rsid w:val="001852EA"/>
    <w:rsid w:val="001865F2"/>
    <w:rsid w:val="00191319"/>
    <w:rsid w:val="0019568C"/>
    <w:rsid w:val="00196B5C"/>
    <w:rsid w:val="001B33AF"/>
    <w:rsid w:val="001B5770"/>
    <w:rsid w:val="001B668E"/>
    <w:rsid w:val="001B7517"/>
    <w:rsid w:val="001C0726"/>
    <w:rsid w:val="001C2F71"/>
    <w:rsid w:val="001C5BAD"/>
    <w:rsid w:val="001C762A"/>
    <w:rsid w:val="001C77D7"/>
    <w:rsid w:val="001D4A26"/>
    <w:rsid w:val="001D63DF"/>
    <w:rsid w:val="001E0DDE"/>
    <w:rsid w:val="001E3575"/>
    <w:rsid w:val="001E59F3"/>
    <w:rsid w:val="001E5A09"/>
    <w:rsid w:val="001F11E3"/>
    <w:rsid w:val="001F2894"/>
    <w:rsid w:val="001F6C2E"/>
    <w:rsid w:val="00200C4B"/>
    <w:rsid w:val="002063EE"/>
    <w:rsid w:val="00206DCF"/>
    <w:rsid w:val="00212118"/>
    <w:rsid w:val="002122DC"/>
    <w:rsid w:val="0021289D"/>
    <w:rsid w:val="00214A93"/>
    <w:rsid w:val="00222417"/>
    <w:rsid w:val="002225DD"/>
    <w:rsid w:val="00226FF2"/>
    <w:rsid w:val="00230D3E"/>
    <w:rsid w:val="00231D65"/>
    <w:rsid w:val="00233488"/>
    <w:rsid w:val="002353CF"/>
    <w:rsid w:val="0023559C"/>
    <w:rsid w:val="002371A7"/>
    <w:rsid w:val="002412E3"/>
    <w:rsid w:val="00243272"/>
    <w:rsid w:val="00243D2F"/>
    <w:rsid w:val="0025667E"/>
    <w:rsid w:val="002652B5"/>
    <w:rsid w:val="002729C9"/>
    <w:rsid w:val="00277C70"/>
    <w:rsid w:val="00280708"/>
    <w:rsid w:val="002822CB"/>
    <w:rsid w:val="002842A6"/>
    <w:rsid w:val="00296219"/>
    <w:rsid w:val="002A2993"/>
    <w:rsid w:val="002A3885"/>
    <w:rsid w:val="002A4864"/>
    <w:rsid w:val="002A7182"/>
    <w:rsid w:val="002A78BA"/>
    <w:rsid w:val="002B1BD5"/>
    <w:rsid w:val="002B2FF7"/>
    <w:rsid w:val="002C0AD2"/>
    <w:rsid w:val="002C1A8B"/>
    <w:rsid w:val="002C1BA2"/>
    <w:rsid w:val="002C2538"/>
    <w:rsid w:val="002C3CEF"/>
    <w:rsid w:val="002D5F82"/>
    <w:rsid w:val="002D7B6E"/>
    <w:rsid w:val="002D7F9B"/>
    <w:rsid w:val="002E3EEB"/>
    <w:rsid w:val="002E630D"/>
    <w:rsid w:val="002F5C7D"/>
    <w:rsid w:val="002F75D1"/>
    <w:rsid w:val="003041FB"/>
    <w:rsid w:val="00304973"/>
    <w:rsid w:val="003074AE"/>
    <w:rsid w:val="00312FC8"/>
    <w:rsid w:val="00314F37"/>
    <w:rsid w:val="0031519A"/>
    <w:rsid w:val="00315AB9"/>
    <w:rsid w:val="00315C6E"/>
    <w:rsid w:val="003174CB"/>
    <w:rsid w:val="00317FFE"/>
    <w:rsid w:val="00322FAF"/>
    <w:rsid w:val="003232A4"/>
    <w:rsid w:val="00324948"/>
    <w:rsid w:val="00324D60"/>
    <w:rsid w:val="00324DF9"/>
    <w:rsid w:val="00326CFE"/>
    <w:rsid w:val="003333B6"/>
    <w:rsid w:val="00335561"/>
    <w:rsid w:val="00342438"/>
    <w:rsid w:val="003427A7"/>
    <w:rsid w:val="003473D5"/>
    <w:rsid w:val="00350AF2"/>
    <w:rsid w:val="003516A9"/>
    <w:rsid w:val="00362459"/>
    <w:rsid w:val="00364975"/>
    <w:rsid w:val="00371618"/>
    <w:rsid w:val="00373DA4"/>
    <w:rsid w:val="00375C32"/>
    <w:rsid w:val="0038029B"/>
    <w:rsid w:val="003854DD"/>
    <w:rsid w:val="00386F90"/>
    <w:rsid w:val="003908A4"/>
    <w:rsid w:val="003910C4"/>
    <w:rsid w:val="0039275E"/>
    <w:rsid w:val="003937B4"/>
    <w:rsid w:val="003A08E5"/>
    <w:rsid w:val="003A2E7D"/>
    <w:rsid w:val="003A5B2C"/>
    <w:rsid w:val="003B23F2"/>
    <w:rsid w:val="003B3DE7"/>
    <w:rsid w:val="003B4235"/>
    <w:rsid w:val="003B583A"/>
    <w:rsid w:val="003B60C2"/>
    <w:rsid w:val="003C2EFD"/>
    <w:rsid w:val="003C3E53"/>
    <w:rsid w:val="003C73B0"/>
    <w:rsid w:val="003D1C7D"/>
    <w:rsid w:val="003D5459"/>
    <w:rsid w:val="003E1EF5"/>
    <w:rsid w:val="003E2C26"/>
    <w:rsid w:val="003E37E6"/>
    <w:rsid w:val="003E5E14"/>
    <w:rsid w:val="003F04EF"/>
    <w:rsid w:val="003F0576"/>
    <w:rsid w:val="003F2EEA"/>
    <w:rsid w:val="003F3997"/>
    <w:rsid w:val="003F3E86"/>
    <w:rsid w:val="003F429C"/>
    <w:rsid w:val="003F7870"/>
    <w:rsid w:val="004055C6"/>
    <w:rsid w:val="00405C1E"/>
    <w:rsid w:val="0040703E"/>
    <w:rsid w:val="0042272F"/>
    <w:rsid w:val="004234EA"/>
    <w:rsid w:val="00433CAA"/>
    <w:rsid w:val="004353B3"/>
    <w:rsid w:val="00435517"/>
    <w:rsid w:val="004375D5"/>
    <w:rsid w:val="004379DE"/>
    <w:rsid w:val="00442668"/>
    <w:rsid w:val="00443C29"/>
    <w:rsid w:val="00446727"/>
    <w:rsid w:val="004525DB"/>
    <w:rsid w:val="0045443E"/>
    <w:rsid w:val="0045474D"/>
    <w:rsid w:val="00455226"/>
    <w:rsid w:val="004560FA"/>
    <w:rsid w:val="0046009D"/>
    <w:rsid w:val="004675CA"/>
    <w:rsid w:val="00472F8F"/>
    <w:rsid w:val="00484EFC"/>
    <w:rsid w:val="00487E18"/>
    <w:rsid w:val="00495F4D"/>
    <w:rsid w:val="0049665B"/>
    <w:rsid w:val="004A0405"/>
    <w:rsid w:val="004A13ED"/>
    <w:rsid w:val="004A2099"/>
    <w:rsid w:val="004A4140"/>
    <w:rsid w:val="004A6137"/>
    <w:rsid w:val="004A7E95"/>
    <w:rsid w:val="004B13E0"/>
    <w:rsid w:val="004B2ECA"/>
    <w:rsid w:val="004B6E24"/>
    <w:rsid w:val="004C10C1"/>
    <w:rsid w:val="004C2F16"/>
    <w:rsid w:val="004C3613"/>
    <w:rsid w:val="004C40C3"/>
    <w:rsid w:val="004C5AC6"/>
    <w:rsid w:val="004D17E2"/>
    <w:rsid w:val="004E04B0"/>
    <w:rsid w:val="004E0DA4"/>
    <w:rsid w:val="004E2DB8"/>
    <w:rsid w:val="004E5101"/>
    <w:rsid w:val="004E5FF7"/>
    <w:rsid w:val="004F4146"/>
    <w:rsid w:val="004F59D4"/>
    <w:rsid w:val="004F6C12"/>
    <w:rsid w:val="00501B68"/>
    <w:rsid w:val="00502878"/>
    <w:rsid w:val="005056A0"/>
    <w:rsid w:val="00507CB4"/>
    <w:rsid w:val="005147E0"/>
    <w:rsid w:val="0051544C"/>
    <w:rsid w:val="00517D20"/>
    <w:rsid w:val="005233C1"/>
    <w:rsid w:val="0052387B"/>
    <w:rsid w:val="00527849"/>
    <w:rsid w:val="00531C92"/>
    <w:rsid w:val="00534B82"/>
    <w:rsid w:val="00535A66"/>
    <w:rsid w:val="00540418"/>
    <w:rsid w:val="005429A1"/>
    <w:rsid w:val="00543799"/>
    <w:rsid w:val="00547563"/>
    <w:rsid w:val="005644D0"/>
    <w:rsid w:val="00565267"/>
    <w:rsid w:val="0056744F"/>
    <w:rsid w:val="00567E35"/>
    <w:rsid w:val="00572F62"/>
    <w:rsid w:val="005771A4"/>
    <w:rsid w:val="00577305"/>
    <w:rsid w:val="00580929"/>
    <w:rsid w:val="005813B7"/>
    <w:rsid w:val="00581FB2"/>
    <w:rsid w:val="0058462A"/>
    <w:rsid w:val="005A291D"/>
    <w:rsid w:val="005A3ADF"/>
    <w:rsid w:val="005A5560"/>
    <w:rsid w:val="005A7B3C"/>
    <w:rsid w:val="005B0F51"/>
    <w:rsid w:val="005C2159"/>
    <w:rsid w:val="005C2D6D"/>
    <w:rsid w:val="005C2E0B"/>
    <w:rsid w:val="005C4621"/>
    <w:rsid w:val="005C6EC7"/>
    <w:rsid w:val="005C7030"/>
    <w:rsid w:val="005D307F"/>
    <w:rsid w:val="005E0A1E"/>
    <w:rsid w:val="005E4AA5"/>
    <w:rsid w:val="005E53DC"/>
    <w:rsid w:val="005F1E77"/>
    <w:rsid w:val="005F3FCA"/>
    <w:rsid w:val="005F407E"/>
    <w:rsid w:val="005F4876"/>
    <w:rsid w:val="005F5580"/>
    <w:rsid w:val="005F780B"/>
    <w:rsid w:val="006022A1"/>
    <w:rsid w:val="00604BFA"/>
    <w:rsid w:val="00605C66"/>
    <w:rsid w:val="00605D11"/>
    <w:rsid w:val="00610A1C"/>
    <w:rsid w:val="00613193"/>
    <w:rsid w:val="0061555B"/>
    <w:rsid w:val="00617582"/>
    <w:rsid w:val="0061797F"/>
    <w:rsid w:val="00620981"/>
    <w:rsid w:val="00622F8D"/>
    <w:rsid w:val="00625B2A"/>
    <w:rsid w:val="006319D2"/>
    <w:rsid w:val="00635359"/>
    <w:rsid w:val="00643690"/>
    <w:rsid w:val="0064647C"/>
    <w:rsid w:val="00650054"/>
    <w:rsid w:val="00650E90"/>
    <w:rsid w:val="006529A2"/>
    <w:rsid w:val="00654169"/>
    <w:rsid w:val="006543C6"/>
    <w:rsid w:val="0065462A"/>
    <w:rsid w:val="00657232"/>
    <w:rsid w:val="00665949"/>
    <w:rsid w:val="00665E41"/>
    <w:rsid w:val="0066601F"/>
    <w:rsid w:val="006666C4"/>
    <w:rsid w:val="00673AF5"/>
    <w:rsid w:val="00676292"/>
    <w:rsid w:val="00693402"/>
    <w:rsid w:val="00693ED1"/>
    <w:rsid w:val="006A5B79"/>
    <w:rsid w:val="006B0F6D"/>
    <w:rsid w:val="006B2556"/>
    <w:rsid w:val="006C099E"/>
    <w:rsid w:val="006C3EDF"/>
    <w:rsid w:val="006C606D"/>
    <w:rsid w:val="006D0ED2"/>
    <w:rsid w:val="006D3BA8"/>
    <w:rsid w:val="006D69B6"/>
    <w:rsid w:val="006D6B12"/>
    <w:rsid w:val="006D73D6"/>
    <w:rsid w:val="006D77F1"/>
    <w:rsid w:val="006E186F"/>
    <w:rsid w:val="006E76A7"/>
    <w:rsid w:val="006F0978"/>
    <w:rsid w:val="006F2027"/>
    <w:rsid w:val="006F7B02"/>
    <w:rsid w:val="006F7C1D"/>
    <w:rsid w:val="007014D8"/>
    <w:rsid w:val="0070489F"/>
    <w:rsid w:val="0070617D"/>
    <w:rsid w:val="00706F0F"/>
    <w:rsid w:val="00714E82"/>
    <w:rsid w:val="007175D6"/>
    <w:rsid w:val="00721472"/>
    <w:rsid w:val="00721D18"/>
    <w:rsid w:val="00725372"/>
    <w:rsid w:val="00725576"/>
    <w:rsid w:val="00731129"/>
    <w:rsid w:val="0074289E"/>
    <w:rsid w:val="007445C0"/>
    <w:rsid w:val="00744A5F"/>
    <w:rsid w:val="00745159"/>
    <w:rsid w:val="007511E6"/>
    <w:rsid w:val="0075144C"/>
    <w:rsid w:val="007529BB"/>
    <w:rsid w:val="00753104"/>
    <w:rsid w:val="007603C6"/>
    <w:rsid w:val="00760843"/>
    <w:rsid w:val="00760EDB"/>
    <w:rsid w:val="007628F6"/>
    <w:rsid w:val="00763935"/>
    <w:rsid w:val="00767F0A"/>
    <w:rsid w:val="00772451"/>
    <w:rsid w:val="00774171"/>
    <w:rsid w:val="00775E85"/>
    <w:rsid w:val="0077660C"/>
    <w:rsid w:val="007800DB"/>
    <w:rsid w:val="00780C9C"/>
    <w:rsid w:val="007839DD"/>
    <w:rsid w:val="007869FC"/>
    <w:rsid w:val="00786BBB"/>
    <w:rsid w:val="00796078"/>
    <w:rsid w:val="007A0008"/>
    <w:rsid w:val="007A21B2"/>
    <w:rsid w:val="007A32F4"/>
    <w:rsid w:val="007A4E0F"/>
    <w:rsid w:val="007A7C9B"/>
    <w:rsid w:val="007B07FC"/>
    <w:rsid w:val="007B0DFA"/>
    <w:rsid w:val="007C2BA0"/>
    <w:rsid w:val="007C428E"/>
    <w:rsid w:val="007D176D"/>
    <w:rsid w:val="007D563F"/>
    <w:rsid w:val="007D641E"/>
    <w:rsid w:val="007D6511"/>
    <w:rsid w:val="007D6C96"/>
    <w:rsid w:val="007D7034"/>
    <w:rsid w:val="007E5A07"/>
    <w:rsid w:val="007E5E59"/>
    <w:rsid w:val="007E71F8"/>
    <w:rsid w:val="007E79DD"/>
    <w:rsid w:val="007F3E88"/>
    <w:rsid w:val="00803A55"/>
    <w:rsid w:val="008049AF"/>
    <w:rsid w:val="00804E13"/>
    <w:rsid w:val="00804EE5"/>
    <w:rsid w:val="0081442F"/>
    <w:rsid w:val="0081491C"/>
    <w:rsid w:val="00815E25"/>
    <w:rsid w:val="00823031"/>
    <w:rsid w:val="00823D33"/>
    <w:rsid w:val="008248D3"/>
    <w:rsid w:val="00824E81"/>
    <w:rsid w:val="00830972"/>
    <w:rsid w:val="00836F8F"/>
    <w:rsid w:val="008408C9"/>
    <w:rsid w:val="008425FD"/>
    <w:rsid w:val="00851558"/>
    <w:rsid w:val="00853132"/>
    <w:rsid w:val="0085426B"/>
    <w:rsid w:val="00860FA7"/>
    <w:rsid w:val="0086227F"/>
    <w:rsid w:val="00862E77"/>
    <w:rsid w:val="008642BB"/>
    <w:rsid w:val="00866A96"/>
    <w:rsid w:val="008759A8"/>
    <w:rsid w:val="0087787A"/>
    <w:rsid w:val="00883C9C"/>
    <w:rsid w:val="008846A3"/>
    <w:rsid w:val="00891CDA"/>
    <w:rsid w:val="008931D4"/>
    <w:rsid w:val="008A3B15"/>
    <w:rsid w:val="008B2F2F"/>
    <w:rsid w:val="008B42FD"/>
    <w:rsid w:val="008B46AB"/>
    <w:rsid w:val="008C3D4C"/>
    <w:rsid w:val="008D24FF"/>
    <w:rsid w:val="008D3CE0"/>
    <w:rsid w:val="008D46F4"/>
    <w:rsid w:val="008D56D6"/>
    <w:rsid w:val="008D5863"/>
    <w:rsid w:val="008E707B"/>
    <w:rsid w:val="008E7BEF"/>
    <w:rsid w:val="009002DF"/>
    <w:rsid w:val="00905AF0"/>
    <w:rsid w:val="00907BFC"/>
    <w:rsid w:val="00907C77"/>
    <w:rsid w:val="00910B6C"/>
    <w:rsid w:val="00913C82"/>
    <w:rsid w:val="009210A6"/>
    <w:rsid w:val="00924378"/>
    <w:rsid w:val="00925D1F"/>
    <w:rsid w:val="00942E5B"/>
    <w:rsid w:val="00944D7A"/>
    <w:rsid w:val="00946A8D"/>
    <w:rsid w:val="00947E36"/>
    <w:rsid w:val="00950247"/>
    <w:rsid w:val="009508FF"/>
    <w:rsid w:val="009671AB"/>
    <w:rsid w:val="00967240"/>
    <w:rsid w:val="009758DB"/>
    <w:rsid w:val="00982383"/>
    <w:rsid w:val="009832D9"/>
    <w:rsid w:val="00985543"/>
    <w:rsid w:val="00986918"/>
    <w:rsid w:val="00991940"/>
    <w:rsid w:val="009921BD"/>
    <w:rsid w:val="00993815"/>
    <w:rsid w:val="00994CF5"/>
    <w:rsid w:val="009973D8"/>
    <w:rsid w:val="009A0F76"/>
    <w:rsid w:val="009A5D45"/>
    <w:rsid w:val="009A7E06"/>
    <w:rsid w:val="009B03D6"/>
    <w:rsid w:val="009B0740"/>
    <w:rsid w:val="009B0BE2"/>
    <w:rsid w:val="009B1075"/>
    <w:rsid w:val="009B3097"/>
    <w:rsid w:val="009B476F"/>
    <w:rsid w:val="009B5C3F"/>
    <w:rsid w:val="009B6563"/>
    <w:rsid w:val="009C2952"/>
    <w:rsid w:val="009C744B"/>
    <w:rsid w:val="009D125A"/>
    <w:rsid w:val="009D1F1B"/>
    <w:rsid w:val="009D35A8"/>
    <w:rsid w:val="009D382C"/>
    <w:rsid w:val="009D3C60"/>
    <w:rsid w:val="009D43DA"/>
    <w:rsid w:val="009E3735"/>
    <w:rsid w:val="009E4C4F"/>
    <w:rsid w:val="009E73A6"/>
    <w:rsid w:val="009F27E1"/>
    <w:rsid w:val="009F62BD"/>
    <w:rsid w:val="009F6967"/>
    <w:rsid w:val="00A026DB"/>
    <w:rsid w:val="00A03BCD"/>
    <w:rsid w:val="00A0466F"/>
    <w:rsid w:val="00A071B8"/>
    <w:rsid w:val="00A10E97"/>
    <w:rsid w:val="00A13EDD"/>
    <w:rsid w:val="00A14358"/>
    <w:rsid w:val="00A16440"/>
    <w:rsid w:val="00A2215C"/>
    <w:rsid w:val="00A23FA9"/>
    <w:rsid w:val="00A24227"/>
    <w:rsid w:val="00A246B2"/>
    <w:rsid w:val="00A27157"/>
    <w:rsid w:val="00A32BE1"/>
    <w:rsid w:val="00A34694"/>
    <w:rsid w:val="00A36C9C"/>
    <w:rsid w:val="00A40B1A"/>
    <w:rsid w:val="00A449ED"/>
    <w:rsid w:val="00A52F00"/>
    <w:rsid w:val="00A5523C"/>
    <w:rsid w:val="00A57A42"/>
    <w:rsid w:val="00A7026C"/>
    <w:rsid w:val="00A70395"/>
    <w:rsid w:val="00A704EA"/>
    <w:rsid w:val="00A718A7"/>
    <w:rsid w:val="00A7217A"/>
    <w:rsid w:val="00A81B5A"/>
    <w:rsid w:val="00A86068"/>
    <w:rsid w:val="00A860B0"/>
    <w:rsid w:val="00A8773E"/>
    <w:rsid w:val="00A90C02"/>
    <w:rsid w:val="00A91D75"/>
    <w:rsid w:val="00A92BAB"/>
    <w:rsid w:val="00A94BF2"/>
    <w:rsid w:val="00AA17F9"/>
    <w:rsid w:val="00AA2114"/>
    <w:rsid w:val="00AA2187"/>
    <w:rsid w:val="00AA670C"/>
    <w:rsid w:val="00AB4835"/>
    <w:rsid w:val="00AB6349"/>
    <w:rsid w:val="00AC343A"/>
    <w:rsid w:val="00AC70AB"/>
    <w:rsid w:val="00AD0F4C"/>
    <w:rsid w:val="00AD177A"/>
    <w:rsid w:val="00AD203A"/>
    <w:rsid w:val="00AD26C2"/>
    <w:rsid w:val="00AD3FA8"/>
    <w:rsid w:val="00AE0A3F"/>
    <w:rsid w:val="00AE1AA2"/>
    <w:rsid w:val="00AE336A"/>
    <w:rsid w:val="00AE4142"/>
    <w:rsid w:val="00AE5917"/>
    <w:rsid w:val="00AE601F"/>
    <w:rsid w:val="00AE76B5"/>
    <w:rsid w:val="00AF3CCE"/>
    <w:rsid w:val="00AF4E0A"/>
    <w:rsid w:val="00AF4F86"/>
    <w:rsid w:val="00B0059B"/>
    <w:rsid w:val="00B06B83"/>
    <w:rsid w:val="00B0760D"/>
    <w:rsid w:val="00B11E03"/>
    <w:rsid w:val="00B13CEB"/>
    <w:rsid w:val="00B13FF4"/>
    <w:rsid w:val="00B148F3"/>
    <w:rsid w:val="00B14986"/>
    <w:rsid w:val="00B15568"/>
    <w:rsid w:val="00B202BD"/>
    <w:rsid w:val="00B20B30"/>
    <w:rsid w:val="00B2220F"/>
    <w:rsid w:val="00B232A6"/>
    <w:rsid w:val="00B23BFF"/>
    <w:rsid w:val="00B248BF"/>
    <w:rsid w:val="00B31242"/>
    <w:rsid w:val="00B3446D"/>
    <w:rsid w:val="00B34BBB"/>
    <w:rsid w:val="00B357E0"/>
    <w:rsid w:val="00B378B7"/>
    <w:rsid w:val="00B37DE5"/>
    <w:rsid w:val="00B43F75"/>
    <w:rsid w:val="00B44412"/>
    <w:rsid w:val="00B512F4"/>
    <w:rsid w:val="00B53DF8"/>
    <w:rsid w:val="00B577AF"/>
    <w:rsid w:val="00B60A3D"/>
    <w:rsid w:val="00B60C41"/>
    <w:rsid w:val="00B64CB7"/>
    <w:rsid w:val="00B6641A"/>
    <w:rsid w:val="00B70C1F"/>
    <w:rsid w:val="00B75EDA"/>
    <w:rsid w:val="00B772E5"/>
    <w:rsid w:val="00B82EF1"/>
    <w:rsid w:val="00B87960"/>
    <w:rsid w:val="00B920E7"/>
    <w:rsid w:val="00BA7572"/>
    <w:rsid w:val="00BB249D"/>
    <w:rsid w:val="00BB4FD1"/>
    <w:rsid w:val="00BB5E37"/>
    <w:rsid w:val="00BC2246"/>
    <w:rsid w:val="00BC3293"/>
    <w:rsid w:val="00BC5805"/>
    <w:rsid w:val="00BC7519"/>
    <w:rsid w:val="00BD2FB3"/>
    <w:rsid w:val="00BD63E5"/>
    <w:rsid w:val="00BD7012"/>
    <w:rsid w:val="00BE01F8"/>
    <w:rsid w:val="00BE38A4"/>
    <w:rsid w:val="00BE7044"/>
    <w:rsid w:val="00BF2231"/>
    <w:rsid w:val="00BF5150"/>
    <w:rsid w:val="00BF7BC7"/>
    <w:rsid w:val="00C01386"/>
    <w:rsid w:val="00C02082"/>
    <w:rsid w:val="00C025F6"/>
    <w:rsid w:val="00C02FB6"/>
    <w:rsid w:val="00C05B75"/>
    <w:rsid w:val="00C10436"/>
    <w:rsid w:val="00C110C9"/>
    <w:rsid w:val="00C15F58"/>
    <w:rsid w:val="00C21820"/>
    <w:rsid w:val="00C27A1F"/>
    <w:rsid w:val="00C3078D"/>
    <w:rsid w:val="00C32895"/>
    <w:rsid w:val="00C35DCE"/>
    <w:rsid w:val="00C42168"/>
    <w:rsid w:val="00C50024"/>
    <w:rsid w:val="00C5075D"/>
    <w:rsid w:val="00C50FEA"/>
    <w:rsid w:val="00C51A86"/>
    <w:rsid w:val="00C60B4F"/>
    <w:rsid w:val="00C6323A"/>
    <w:rsid w:val="00C64A12"/>
    <w:rsid w:val="00C733C4"/>
    <w:rsid w:val="00C776D8"/>
    <w:rsid w:val="00C82F6A"/>
    <w:rsid w:val="00C87193"/>
    <w:rsid w:val="00C91AF4"/>
    <w:rsid w:val="00C93EF3"/>
    <w:rsid w:val="00C97602"/>
    <w:rsid w:val="00C976CD"/>
    <w:rsid w:val="00CA6D55"/>
    <w:rsid w:val="00CA7391"/>
    <w:rsid w:val="00CA7A79"/>
    <w:rsid w:val="00CB16AE"/>
    <w:rsid w:val="00CB27A1"/>
    <w:rsid w:val="00CB45A9"/>
    <w:rsid w:val="00CB7FA0"/>
    <w:rsid w:val="00CD1CA6"/>
    <w:rsid w:val="00CD66FE"/>
    <w:rsid w:val="00CD7E07"/>
    <w:rsid w:val="00CD7EDD"/>
    <w:rsid w:val="00CE083F"/>
    <w:rsid w:val="00CE274A"/>
    <w:rsid w:val="00CE5BFB"/>
    <w:rsid w:val="00CE63A8"/>
    <w:rsid w:val="00CE7E29"/>
    <w:rsid w:val="00CE7EE3"/>
    <w:rsid w:val="00CF07D6"/>
    <w:rsid w:val="00CF5ABC"/>
    <w:rsid w:val="00D00655"/>
    <w:rsid w:val="00D01625"/>
    <w:rsid w:val="00D1190E"/>
    <w:rsid w:val="00D1210A"/>
    <w:rsid w:val="00D2170C"/>
    <w:rsid w:val="00D26708"/>
    <w:rsid w:val="00D27FB5"/>
    <w:rsid w:val="00D4486A"/>
    <w:rsid w:val="00D476F7"/>
    <w:rsid w:val="00D47C87"/>
    <w:rsid w:val="00D5152A"/>
    <w:rsid w:val="00D5425F"/>
    <w:rsid w:val="00D55CBC"/>
    <w:rsid w:val="00D64914"/>
    <w:rsid w:val="00D8034E"/>
    <w:rsid w:val="00D82919"/>
    <w:rsid w:val="00D83C8C"/>
    <w:rsid w:val="00D8631A"/>
    <w:rsid w:val="00D87635"/>
    <w:rsid w:val="00D87CD8"/>
    <w:rsid w:val="00D925F5"/>
    <w:rsid w:val="00D92756"/>
    <w:rsid w:val="00D945F7"/>
    <w:rsid w:val="00D947C2"/>
    <w:rsid w:val="00D94D84"/>
    <w:rsid w:val="00DB27AF"/>
    <w:rsid w:val="00DB7419"/>
    <w:rsid w:val="00DC06C9"/>
    <w:rsid w:val="00DC3439"/>
    <w:rsid w:val="00DC7BDA"/>
    <w:rsid w:val="00DD2AB0"/>
    <w:rsid w:val="00DD39AE"/>
    <w:rsid w:val="00DD75AF"/>
    <w:rsid w:val="00DD7832"/>
    <w:rsid w:val="00DE38AA"/>
    <w:rsid w:val="00DE3B32"/>
    <w:rsid w:val="00DE3BA0"/>
    <w:rsid w:val="00DE5C4D"/>
    <w:rsid w:val="00DF1CFA"/>
    <w:rsid w:val="00DF2F19"/>
    <w:rsid w:val="00DF3591"/>
    <w:rsid w:val="00DF52B0"/>
    <w:rsid w:val="00DF724F"/>
    <w:rsid w:val="00E01277"/>
    <w:rsid w:val="00E02BD2"/>
    <w:rsid w:val="00E034A7"/>
    <w:rsid w:val="00E0772E"/>
    <w:rsid w:val="00E143AD"/>
    <w:rsid w:val="00E2014C"/>
    <w:rsid w:val="00E20650"/>
    <w:rsid w:val="00E20C74"/>
    <w:rsid w:val="00E22650"/>
    <w:rsid w:val="00E22FBB"/>
    <w:rsid w:val="00E2643F"/>
    <w:rsid w:val="00E27130"/>
    <w:rsid w:val="00E30AC7"/>
    <w:rsid w:val="00E30C3C"/>
    <w:rsid w:val="00E340AF"/>
    <w:rsid w:val="00E42D22"/>
    <w:rsid w:val="00E47BDF"/>
    <w:rsid w:val="00E523C3"/>
    <w:rsid w:val="00E5388E"/>
    <w:rsid w:val="00E6016B"/>
    <w:rsid w:val="00E6073E"/>
    <w:rsid w:val="00E63224"/>
    <w:rsid w:val="00E72984"/>
    <w:rsid w:val="00E73EFB"/>
    <w:rsid w:val="00E759DE"/>
    <w:rsid w:val="00E85527"/>
    <w:rsid w:val="00E857DC"/>
    <w:rsid w:val="00E87206"/>
    <w:rsid w:val="00E8780A"/>
    <w:rsid w:val="00E91474"/>
    <w:rsid w:val="00E93929"/>
    <w:rsid w:val="00E94B95"/>
    <w:rsid w:val="00E96DC9"/>
    <w:rsid w:val="00E973E2"/>
    <w:rsid w:val="00EA12FF"/>
    <w:rsid w:val="00EA269D"/>
    <w:rsid w:val="00EA656F"/>
    <w:rsid w:val="00EA7A0E"/>
    <w:rsid w:val="00EA7E60"/>
    <w:rsid w:val="00EB3CBB"/>
    <w:rsid w:val="00EB3CDF"/>
    <w:rsid w:val="00EB68E5"/>
    <w:rsid w:val="00EC0BDC"/>
    <w:rsid w:val="00EC3BE3"/>
    <w:rsid w:val="00EC4F2F"/>
    <w:rsid w:val="00EC560B"/>
    <w:rsid w:val="00EC668F"/>
    <w:rsid w:val="00ED5FD8"/>
    <w:rsid w:val="00ED6905"/>
    <w:rsid w:val="00EE075C"/>
    <w:rsid w:val="00EE2C6B"/>
    <w:rsid w:val="00EE4DD2"/>
    <w:rsid w:val="00EE5E43"/>
    <w:rsid w:val="00EF3DE5"/>
    <w:rsid w:val="00EF4A5A"/>
    <w:rsid w:val="00EF64C7"/>
    <w:rsid w:val="00EF6684"/>
    <w:rsid w:val="00EF7199"/>
    <w:rsid w:val="00F035A6"/>
    <w:rsid w:val="00F03847"/>
    <w:rsid w:val="00F04E3B"/>
    <w:rsid w:val="00F06574"/>
    <w:rsid w:val="00F116F6"/>
    <w:rsid w:val="00F167DB"/>
    <w:rsid w:val="00F16C5B"/>
    <w:rsid w:val="00F16F96"/>
    <w:rsid w:val="00F22144"/>
    <w:rsid w:val="00F335CD"/>
    <w:rsid w:val="00F35DD2"/>
    <w:rsid w:val="00F5003D"/>
    <w:rsid w:val="00F51C0C"/>
    <w:rsid w:val="00F52EE6"/>
    <w:rsid w:val="00F55B3E"/>
    <w:rsid w:val="00F572C5"/>
    <w:rsid w:val="00F63F3C"/>
    <w:rsid w:val="00F66D71"/>
    <w:rsid w:val="00F728CD"/>
    <w:rsid w:val="00F806EB"/>
    <w:rsid w:val="00F85459"/>
    <w:rsid w:val="00F92DD6"/>
    <w:rsid w:val="00FA1147"/>
    <w:rsid w:val="00FB0CC5"/>
    <w:rsid w:val="00FB3855"/>
    <w:rsid w:val="00FB4295"/>
    <w:rsid w:val="00FC1D07"/>
    <w:rsid w:val="00FC23FB"/>
    <w:rsid w:val="00FC57D4"/>
    <w:rsid w:val="00FC6A87"/>
    <w:rsid w:val="00FD3B9D"/>
    <w:rsid w:val="00FD5E42"/>
    <w:rsid w:val="00FD6EC3"/>
    <w:rsid w:val="00FE0D74"/>
    <w:rsid w:val="00FE0FCC"/>
    <w:rsid w:val="00FE3D2C"/>
    <w:rsid w:val="00FE6ACB"/>
    <w:rsid w:val="00FE755B"/>
    <w:rsid w:val="00FF4746"/>
    <w:rsid w:val="00FF4D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3F3607"/>
  <w15:docId w15:val="{87E2E61B-B7FC-4C67-ACF2-93722D8F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6"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8"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D75"/>
    <w:pPr>
      <w:spacing w:after="0" w:line="360" w:lineRule="auto"/>
      <w:contextualSpacing/>
    </w:pPr>
    <w:rPr>
      <w:color w:val="000000" w:themeColor="text1"/>
      <w:sz w:val="24"/>
    </w:rPr>
  </w:style>
  <w:style w:type="paragraph" w:styleId="Heading1">
    <w:name w:val="heading 1"/>
    <w:basedOn w:val="Normal"/>
    <w:next w:val="Normal"/>
    <w:link w:val="Heading1Char"/>
    <w:uiPriority w:val="7"/>
    <w:qFormat/>
    <w:rsid w:val="00D55CBC"/>
    <w:pPr>
      <w:pageBreakBefore/>
      <w:spacing w:before="480" w:after="120" w:line="240" w:lineRule="auto"/>
      <w:outlineLvl w:val="0"/>
    </w:pPr>
    <w:rPr>
      <w:rFonts w:asciiTheme="majorHAnsi" w:eastAsiaTheme="majorEastAsia" w:hAnsiTheme="majorHAnsi" w:cstheme="majorBidi"/>
      <w:b/>
      <w:bCs/>
      <w:caps/>
      <w:sz w:val="48"/>
    </w:rPr>
  </w:style>
  <w:style w:type="paragraph" w:styleId="Heading2">
    <w:name w:val="heading 2"/>
    <w:basedOn w:val="Normal"/>
    <w:next w:val="Normal"/>
    <w:link w:val="Heading2Char"/>
    <w:uiPriority w:val="7"/>
    <w:unhideWhenUsed/>
    <w:qFormat/>
    <w:pPr>
      <w:keepNext/>
      <w:keepLines/>
      <w:spacing w:before="240"/>
      <w:outlineLvl w:val="1"/>
    </w:pPr>
    <w:rPr>
      <w:rFonts w:asciiTheme="majorHAnsi" w:eastAsiaTheme="majorEastAsia" w:hAnsiTheme="majorHAnsi" w:cstheme="majorBidi"/>
      <w:b/>
      <w:bCs/>
      <w:sz w:val="28"/>
    </w:rPr>
  </w:style>
  <w:style w:type="paragraph" w:styleId="Heading3">
    <w:name w:val="heading 3"/>
    <w:basedOn w:val="Normal"/>
    <w:next w:val="Normal"/>
    <w:link w:val="Heading3Char"/>
    <w:uiPriority w:val="7"/>
    <w:unhideWhenUsed/>
    <w:qFormat/>
    <w:pPr>
      <w:keepNext/>
      <w:keepLines/>
      <w:spacing w:after="60" w:line="240" w:lineRule="auto"/>
      <w:ind w:left="29" w:right="29"/>
      <w:jc w:val="right"/>
      <w:outlineLvl w:val="2"/>
    </w:pPr>
    <w:rPr>
      <w:rFonts w:asciiTheme="majorHAnsi" w:eastAsiaTheme="majorEastAsia" w:hAnsiTheme="majorHAnsi" w:cstheme="majorBidi"/>
      <w:b/>
      <w:color w:val="2E74B5" w:themeColor="accent1" w:themeShade="BF"/>
      <w:sz w:val="36"/>
      <w:szCs w:val="24"/>
    </w:rPr>
  </w:style>
  <w:style w:type="paragraph" w:styleId="Heading4">
    <w:name w:val="heading 4"/>
    <w:basedOn w:val="Normal"/>
    <w:next w:val="Normal"/>
    <w:link w:val="Heading4Char"/>
    <w:uiPriority w:val="9"/>
    <w:unhideWhenUsed/>
    <w:qFormat/>
    <w:rsid w:val="006529A2"/>
    <w:pPr>
      <w:keepNext/>
      <w:keepLines/>
      <w:spacing w:before="40" w:line="264" w:lineRule="auto"/>
      <w:contextualSpacing w:val="0"/>
      <w:outlineLvl w:val="3"/>
    </w:pPr>
    <w:rPr>
      <w:rFonts w:asciiTheme="majorHAnsi" w:eastAsiaTheme="majorEastAsia" w:hAnsiTheme="majorHAnsi" w:cstheme="majorBidi"/>
      <w:i/>
      <w:iCs/>
      <w:color w:val="2E74B5" w:themeColor="accent1" w:themeShade="BF"/>
      <w:sz w:val="22"/>
      <w:szCs w:val="22"/>
      <w:lang w:eastAsia="en-US"/>
    </w:rPr>
  </w:style>
  <w:style w:type="paragraph" w:styleId="Heading5">
    <w:name w:val="heading 5"/>
    <w:basedOn w:val="Normal"/>
    <w:next w:val="Normal"/>
    <w:link w:val="Heading5Char"/>
    <w:uiPriority w:val="9"/>
    <w:unhideWhenUsed/>
    <w:qFormat/>
    <w:rsid w:val="008D24FF"/>
    <w:pPr>
      <w:keepNext/>
      <w:keepLines/>
      <w:spacing w:before="40" w:line="264" w:lineRule="auto"/>
      <w:contextualSpacing w:val="0"/>
      <w:outlineLvl w:val="4"/>
    </w:pPr>
    <w:rPr>
      <w:rFonts w:asciiTheme="majorHAnsi" w:eastAsiaTheme="majorEastAsia" w:hAnsiTheme="majorHAnsi" w:cstheme="majorBidi"/>
      <w:color w:val="2E74B5"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line="240" w:lineRule="auto"/>
      <w:ind w:left="29" w:right="144"/>
    </w:pPr>
    <w:rPr>
      <w:color w:val="2E74B5" w:themeColor="accent1" w:themeShade="BF"/>
    </w:rPr>
  </w:style>
  <w:style w:type="character" w:customStyle="1" w:styleId="FooterChar">
    <w:name w:val="Footer Char"/>
    <w:basedOn w:val="DefaultParagraphFont"/>
    <w:link w:val="Footer"/>
    <w:uiPriority w:val="99"/>
    <w:rPr>
      <w:color w:val="2E74B5" w:themeColor="accent1" w:themeShade="BF"/>
    </w:rPr>
  </w:style>
  <w:style w:type="paragraph" w:styleId="Subtitle">
    <w:name w:val="Subtitle"/>
    <w:basedOn w:val="Normal"/>
    <w:link w:val="SubtitleChar"/>
    <w:uiPriority w:val="2"/>
    <w:unhideWhenUsed/>
    <w:qFormat/>
    <w:rsid w:val="00A91D75"/>
    <w:rPr>
      <w:rFonts w:asciiTheme="majorHAnsi" w:hAnsiTheme="majorHAnsi"/>
      <w:b/>
      <w:color w:val="44546A" w:themeColor="text2"/>
      <w:sz w:val="36"/>
      <w:szCs w:val="36"/>
    </w:rPr>
  </w:style>
  <w:style w:type="paragraph" w:customStyle="1" w:styleId="Page">
    <w:name w:val="Page"/>
    <w:basedOn w:val="Normal"/>
    <w:next w:val="Normal"/>
    <w:uiPriority w:val="97"/>
    <w:unhideWhenUsed/>
    <w:qFormat/>
    <w:pPr>
      <w:spacing w:after="40" w:line="240" w:lineRule="auto"/>
    </w:pPr>
    <w:rPr>
      <w:sz w:val="36"/>
    </w:rPr>
  </w:style>
  <w:style w:type="paragraph" w:styleId="Header">
    <w:name w:val="header"/>
    <w:basedOn w:val="Normal"/>
    <w:link w:val="HeaderChar"/>
    <w:uiPriority w:val="99"/>
    <w:pPr>
      <w:spacing w:after="380" w:line="240" w:lineRule="auto"/>
    </w:pPr>
  </w:style>
  <w:style w:type="character" w:customStyle="1" w:styleId="HeaderChar">
    <w:name w:val="Header Char"/>
    <w:basedOn w:val="DefaultParagraphFont"/>
    <w:link w:val="Header"/>
    <w:uiPriority w:val="99"/>
    <w:rPr>
      <w:color w:val="404040" w:themeColor="text1" w:themeTint="BF"/>
      <w:sz w:val="20"/>
    </w:rPr>
  </w:style>
  <w:style w:type="table" w:styleId="TableGrid">
    <w:name w:val="Table Grid"/>
    <w:basedOn w:val="TableNormal"/>
    <w:uiPriority w:val="3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customStyle="1" w:styleId="Heading3Char">
    <w:name w:val="Heading 3 Char"/>
    <w:basedOn w:val="DefaultParagraphFont"/>
    <w:link w:val="Heading3"/>
    <w:uiPriority w:val="7"/>
    <w:rPr>
      <w:rFonts w:asciiTheme="majorHAnsi" w:eastAsiaTheme="majorEastAsia" w:hAnsiTheme="majorHAnsi" w:cstheme="majorBidi"/>
      <w:b/>
      <w:color w:val="2E74B5" w:themeColor="accent1" w:themeShade="BF"/>
      <w:sz w:val="36"/>
      <w:szCs w:val="24"/>
    </w:rPr>
  </w:style>
  <w:style w:type="paragraph" w:styleId="Title">
    <w:name w:val="Title"/>
    <w:basedOn w:val="Normal"/>
    <w:link w:val="TitleChar"/>
    <w:uiPriority w:val="1"/>
    <w:qFormat/>
    <w:rsid w:val="001E59F3"/>
    <w:pPr>
      <w:framePr w:hSpace="180" w:wrap="around" w:vAnchor="text" w:hAnchor="text" w:x="-19" w:y="9067"/>
      <w:spacing w:line="240" w:lineRule="auto"/>
    </w:pPr>
    <w:rPr>
      <w:rFonts w:asciiTheme="majorHAnsi" w:eastAsiaTheme="majorEastAsia" w:hAnsiTheme="majorHAnsi" w:cstheme="majorBidi"/>
      <w:b/>
      <w:bCs/>
      <w:color w:val="FFFFFF" w:themeColor="background1"/>
      <w:sz w:val="72"/>
      <w:szCs w:val="90"/>
    </w:rPr>
  </w:style>
  <w:style w:type="character" w:customStyle="1" w:styleId="TitleChar">
    <w:name w:val="Title Char"/>
    <w:basedOn w:val="DefaultParagraphFont"/>
    <w:link w:val="Title"/>
    <w:uiPriority w:val="1"/>
    <w:rsid w:val="001E59F3"/>
    <w:rPr>
      <w:rFonts w:asciiTheme="majorHAnsi" w:eastAsiaTheme="majorEastAsia" w:hAnsiTheme="majorHAnsi" w:cstheme="majorBidi"/>
      <w:b/>
      <w:bCs/>
      <w:color w:val="FFFFFF" w:themeColor="background1"/>
      <w:sz w:val="72"/>
      <w:szCs w:val="9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6"/>
    <w:qFormat/>
    <w:rPr>
      <w:b/>
      <w:bCs/>
    </w:rPr>
  </w:style>
  <w:style w:type="character" w:customStyle="1" w:styleId="SubtitleChar">
    <w:name w:val="Subtitle Char"/>
    <w:basedOn w:val="DefaultParagraphFont"/>
    <w:link w:val="Subtitle"/>
    <w:uiPriority w:val="2"/>
    <w:rsid w:val="00A91D75"/>
    <w:rPr>
      <w:rFonts w:asciiTheme="majorHAnsi" w:hAnsiTheme="majorHAnsi"/>
      <w:b/>
      <w:color w:val="44546A" w:themeColor="text2"/>
      <w:sz w:val="36"/>
      <w:szCs w:val="36"/>
    </w:rPr>
  </w:style>
  <w:style w:type="paragraph" w:styleId="NoSpacing">
    <w:name w:val="No Spacing"/>
    <w:link w:val="NoSpacingChar"/>
    <w:uiPriority w:val="1"/>
    <w:unhideWhenUsed/>
    <w:qFormat/>
    <w:pPr>
      <w:spacing w:after="0" w:line="240" w:lineRule="auto"/>
    </w:pPr>
  </w:style>
  <w:style w:type="paragraph" w:customStyle="1" w:styleId="ContactInfo">
    <w:name w:val="Contact Info"/>
    <w:basedOn w:val="Normal"/>
    <w:uiPriority w:val="5"/>
    <w:qFormat/>
    <w:pPr>
      <w:spacing w:line="240" w:lineRule="auto"/>
      <w:ind w:left="29" w:right="144"/>
    </w:pPr>
    <w:rPr>
      <w:color w:val="2E74B5" w:themeColor="accent1" w:themeShade="BF"/>
    </w:rPr>
  </w:style>
  <w:style w:type="paragraph" w:styleId="TOC1">
    <w:name w:val="toc 1"/>
    <w:basedOn w:val="Normal"/>
    <w:next w:val="Normal"/>
    <w:autoRedefine/>
    <w:uiPriority w:val="39"/>
    <w:unhideWhenUsed/>
    <w:pPr>
      <w:tabs>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uiPriority w:val="7"/>
    <w:rsid w:val="00D55CBC"/>
    <w:rPr>
      <w:rFonts w:asciiTheme="majorHAnsi" w:eastAsiaTheme="majorEastAsia" w:hAnsiTheme="majorHAnsi" w:cstheme="majorBidi"/>
      <w:b/>
      <w:bCs/>
      <w:caps/>
      <w:color w:val="000000" w:themeColor="text1"/>
      <w:sz w:val="48"/>
    </w:rPr>
  </w:style>
  <w:style w:type="paragraph" w:styleId="TOCHeading">
    <w:name w:val="TOC Heading"/>
    <w:basedOn w:val="Heading1"/>
    <w:next w:val="Normal"/>
    <w:uiPriority w:val="39"/>
    <w:unhideWhenUsed/>
    <w:qFormat/>
    <w:rsid w:val="00D476F7"/>
    <w:pPr>
      <w:spacing w:before="0" w:after="360"/>
      <w:outlineLvl w:val="9"/>
    </w:pPr>
    <w:rPr>
      <w:kern w:val="20"/>
      <w:sz w:val="44"/>
    </w:rPr>
  </w:style>
  <w:style w:type="character" w:customStyle="1" w:styleId="Heading2Char">
    <w:name w:val="Heading 2 Char"/>
    <w:basedOn w:val="DefaultParagraphFont"/>
    <w:link w:val="Heading2"/>
    <w:uiPriority w:val="7"/>
    <w:rPr>
      <w:rFonts w:asciiTheme="majorHAnsi" w:eastAsiaTheme="majorEastAsia" w:hAnsiTheme="majorHAnsi" w:cstheme="majorBidi"/>
      <w:b/>
      <w:bCs/>
      <w:color w:val="000000" w:themeColor="text1"/>
      <w:sz w:val="28"/>
    </w:rPr>
  </w:style>
  <w:style w:type="paragraph" w:styleId="Quote">
    <w:name w:val="Quote"/>
    <w:basedOn w:val="Normal"/>
    <w:next w:val="Normal"/>
    <w:link w:val="QuoteChar"/>
    <w:uiPriority w:val="3"/>
    <w:unhideWhenUsed/>
    <w:qFormat/>
    <w:rsid w:val="00D55CBC"/>
    <w:pPr>
      <w:spacing w:line="240" w:lineRule="auto"/>
    </w:pPr>
    <w:rPr>
      <w:b/>
      <w:i/>
      <w:iCs/>
      <w:color w:val="2E74B5" w:themeColor="accent1" w:themeShade="BF"/>
      <w:kern w:val="20"/>
      <w:sz w:val="36"/>
    </w:rPr>
  </w:style>
  <w:style w:type="character" w:customStyle="1" w:styleId="QuoteChar">
    <w:name w:val="Quote Char"/>
    <w:basedOn w:val="DefaultParagraphFont"/>
    <w:link w:val="Quote"/>
    <w:uiPriority w:val="3"/>
    <w:rsid w:val="00D55CBC"/>
    <w:rPr>
      <w:b/>
      <w:i/>
      <w:iCs/>
      <w:color w:val="2E74B5" w:themeColor="accent1" w:themeShade="BF"/>
      <w:kern w:val="20"/>
      <w:sz w:val="36"/>
    </w:rPr>
  </w:style>
  <w:style w:type="paragraph" w:styleId="Signature">
    <w:name w:val="Signature"/>
    <w:basedOn w:val="Normal"/>
    <w:link w:val="SignatureChar"/>
    <w:uiPriority w:val="8"/>
    <w:unhideWhenUsed/>
    <w:qFormat/>
    <w:rsid w:val="00E523C3"/>
    <w:pPr>
      <w:spacing w:before="720" w:line="312" w:lineRule="auto"/>
    </w:pPr>
    <w:rPr>
      <w:b/>
      <w:kern w:val="20"/>
    </w:rPr>
  </w:style>
  <w:style w:type="character" w:customStyle="1" w:styleId="SignatureChar">
    <w:name w:val="Signature Char"/>
    <w:basedOn w:val="DefaultParagraphFont"/>
    <w:link w:val="Signature"/>
    <w:uiPriority w:val="8"/>
    <w:rsid w:val="00E523C3"/>
    <w:rPr>
      <w:b/>
      <w:color w:val="000000" w:themeColor="text1"/>
      <w:kern w:val="20"/>
      <w:sz w:val="24"/>
    </w:rPr>
  </w:style>
  <w:style w:type="character" w:customStyle="1" w:styleId="NoSpacingChar">
    <w:name w:val="No Spacing Char"/>
    <w:basedOn w:val="DefaultParagraphFont"/>
    <w:link w:val="NoSpacing"/>
  </w:style>
  <w:style w:type="paragraph" w:styleId="ListBullet">
    <w:name w:val="List Bullet"/>
    <w:basedOn w:val="Normal"/>
    <w:uiPriority w:val="11"/>
    <w:qFormat/>
    <w:rsid w:val="002063EE"/>
    <w:pPr>
      <w:numPr>
        <w:numId w:val="1"/>
      </w:numPr>
      <w:spacing w:before="40" w:after="40" w:line="288" w:lineRule="auto"/>
    </w:pPr>
    <w:rPr>
      <w:szCs w:val="22"/>
      <w:lang w:eastAsia="en-US"/>
    </w:rPr>
  </w:style>
  <w:style w:type="paragraph" w:styleId="ListNumber">
    <w:name w:val="List Number"/>
    <w:basedOn w:val="ListNumber2"/>
    <w:uiPriority w:val="9"/>
    <w:unhideWhenUsed/>
    <w:qFormat/>
    <w:rsid w:val="00D476F7"/>
  </w:style>
  <w:style w:type="paragraph" w:styleId="ListNumber2">
    <w:name w:val="List Number 2"/>
    <w:basedOn w:val="Normal"/>
    <w:uiPriority w:val="10"/>
    <w:qFormat/>
    <w:rsid w:val="001865F2"/>
    <w:pPr>
      <w:numPr>
        <w:numId w:val="2"/>
      </w:numPr>
    </w:pPr>
  </w:style>
  <w:style w:type="table" w:customStyle="1" w:styleId="FinancialTable">
    <w:name w:val="Financial Table"/>
    <w:basedOn w:val="TableNormal"/>
    <w:uiPriority w:val="99"/>
    <w:rsid w:val="00944D7A"/>
    <w:pPr>
      <w:spacing w:before="60" w:after="60" w:line="240" w:lineRule="auto"/>
      <w:jc w:val="right"/>
    </w:p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360" w:type="dxa"/>
      </w:tblCellMar>
    </w:tblPr>
    <w:tblStylePr w:type="firstRow">
      <w:pPr>
        <w:wordWrap/>
        <w:spacing w:beforeLines="0" w:before="40" w:beforeAutospacing="0" w:afterLines="0" w:after="40" w:afterAutospacing="0"/>
        <w:jc w:val="center"/>
      </w:pPr>
      <w:rPr>
        <w:rFonts w:asciiTheme="majorHAnsi" w:hAnsiTheme="majorHAnsi"/>
        <w:b/>
        <w:i w:val="0"/>
        <w:caps w:val="0"/>
        <w:smallCaps w:val="0"/>
        <w:color w:val="000000" w:themeColor="text1"/>
        <w:sz w:val="22"/>
      </w:rPr>
    </w:tblStylePr>
    <w:tblStylePr w:type="firstCol">
      <w:pPr>
        <w:wordWrap/>
        <w:jc w:val="left"/>
      </w:pPr>
      <w:rPr>
        <w:b/>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Organization">
    <w:name w:val="Organization"/>
    <w:basedOn w:val="Normal"/>
    <w:uiPriority w:val="4"/>
    <w:qFormat/>
    <w:pPr>
      <w:spacing w:after="60" w:line="240" w:lineRule="auto"/>
      <w:ind w:left="-2318" w:right="29"/>
    </w:pPr>
    <w:rPr>
      <w:b/>
      <w:bCs/>
      <w:color w:val="2E74B5" w:themeColor="accent1" w:themeShade="BF"/>
      <w:sz w:val="36"/>
    </w:rPr>
  </w:style>
  <w:style w:type="paragraph" w:styleId="Caption">
    <w:name w:val="caption"/>
    <w:basedOn w:val="Normal"/>
    <w:uiPriority w:val="35"/>
    <w:qFormat/>
    <w:rsid w:val="00577305"/>
    <w:pPr>
      <w:spacing w:after="120" w:line="240" w:lineRule="auto"/>
    </w:pPr>
    <w:rPr>
      <w:iCs/>
      <w:color w:val="auto"/>
      <w:sz w:val="18"/>
      <w:szCs w:val="18"/>
    </w:rPr>
  </w:style>
  <w:style w:type="paragraph" w:styleId="IntenseQuote">
    <w:name w:val="Intense Quote"/>
    <w:basedOn w:val="Normal"/>
    <w:next w:val="Normal"/>
    <w:link w:val="IntenseQuoteChar"/>
    <w:uiPriority w:val="30"/>
    <w:semiHidden/>
    <w:qFormat/>
    <w:rsid w:val="00FE3D2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FE3D2C"/>
    <w:rPr>
      <w:i/>
      <w:iCs/>
      <w:color w:val="2E74B5" w:themeColor="accent1" w:themeShade="BF"/>
    </w:rPr>
  </w:style>
  <w:style w:type="paragraph" w:customStyle="1" w:styleId="Emphasis2">
    <w:name w:val="Emphasis 2"/>
    <w:basedOn w:val="Normal"/>
    <w:link w:val="Emphasis2Char"/>
    <w:uiPriority w:val="8"/>
    <w:qFormat/>
    <w:rsid w:val="002063EE"/>
    <w:pPr>
      <w:spacing w:before="240" w:after="240" w:line="288" w:lineRule="auto"/>
    </w:pPr>
    <w:rPr>
      <w:b/>
      <w:spacing w:val="20"/>
    </w:rPr>
  </w:style>
  <w:style w:type="character" w:customStyle="1" w:styleId="Emphasis2Char">
    <w:name w:val="Emphasis 2 Char"/>
    <w:basedOn w:val="DefaultParagraphFont"/>
    <w:link w:val="Emphasis2"/>
    <w:uiPriority w:val="8"/>
    <w:rsid w:val="002063EE"/>
    <w:rPr>
      <w:b/>
      <w:color w:val="000000" w:themeColor="text1"/>
      <w:spacing w:val="20"/>
      <w:sz w:val="24"/>
    </w:rPr>
  </w:style>
  <w:style w:type="paragraph" w:styleId="TOC2">
    <w:name w:val="toc 2"/>
    <w:basedOn w:val="Normal"/>
    <w:next w:val="Normal"/>
    <w:autoRedefine/>
    <w:uiPriority w:val="39"/>
    <w:unhideWhenUsed/>
    <w:rsid w:val="00E523C3"/>
    <w:pPr>
      <w:spacing w:after="100"/>
      <w:ind w:left="240"/>
    </w:pPr>
  </w:style>
  <w:style w:type="character" w:styleId="Hyperlink">
    <w:name w:val="Hyperlink"/>
    <w:basedOn w:val="DefaultParagraphFont"/>
    <w:uiPriority w:val="99"/>
    <w:unhideWhenUsed/>
    <w:rsid w:val="00E523C3"/>
    <w:rPr>
      <w:color w:val="0563C1" w:themeColor="hyperlink"/>
      <w:u w:val="single"/>
    </w:rPr>
  </w:style>
  <w:style w:type="table" w:styleId="ListTable1Light-Accent6">
    <w:name w:val="List Table 1 Light Accent 6"/>
    <w:basedOn w:val="TableNormal"/>
    <w:uiPriority w:val="46"/>
    <w:rsid w:val="002063EE"/>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EndnoteText">
    <w:name w:val="endnote text"/>
    <w:basedOn w:val="Normal"/>
    <w:link w:val="EndnoteTextChar"/>
    <w:uiPriority w:val="99"/>
    <w:semiHidden/>
    <w:unhideWhenUsed/>
    <w:rsid w:val="002412E3"/>
    <w:pPr>
      <w:spacing w:line="240" w:lineRule="auto"/>
    </w:pPr>
    <w:rPr>
      <w:sz w:val="20"/>
    </w:rPr>
  </w:style>
  <w:style w:type="character" w:customStyle="1" w:styleId="EndnoteTextChar">
    <w:name w:val="Endnote Text Char"/>
    <w:basedOn w:val="DefaultParagraphFont"/>
    <w:link w:val="EndnoteText"/>
    <w:uiPriority w:val="99"/>
    <w:semiHidden/>
    <w:rsid w:val="002412E3"/>
    <w:rPr>
      <w:color w:val="000000" w:themeColor="text1"/>
    </w:rPr>
  </w:style>
  <w:style w:type="character" w:styleId="EndnoteReference">
    <w:name w:val="endnote reference"/>
    <w:basedOn w:val="DefaultParagraphFont"/>
    <w:uiPriority w:val="99"/>
    <w:semiHidden/>
    <w:unhideWhenUsed/>
    <w:rsid w:val="002412E3"/>
    <w:rPr>
      <w:vertAlign w:val="superscript"/>
    </w:rPr>
  </w:style>
  <w:style w:type="paragraph" w:styleId="FootnoteText">
    <w:name w:val="footnote text"/>
    <w:aliases w:val="single space,footnote text,ft,FOOTNOTES,fn,Footnote Text Char Char Char Char,Footnote Text Char Char Char,ADB,Footnote Text Char Char Char Char Char,Footnote Text Char Char1,ALTS FOOTNOTE,Footnote Text Char2 Char"/>
    <w:basedOn w:val="Normal"/>
    <w:link w:val="FootnoteTextChar"/>
    <w:unhideWhenUsed/>
    <w:qFormat/>
    <w:rsid w:val="002412E3"/>
    <w:pPr>
      <w:spacing w:line="240" w:lineRule="auto"/>
    </w:pPr>
    <w:rPr>
      <w:sz w:val="20"/>
    </w:rPr>
  </w:style>
  <w:style w:type="character" w:customStyle="1" w:styleId="FootnoteTextChar">
    <w:name w:val="Footnote Text Char"/>
    <w:aliases w:val="single space Char1,footnote text Char1,ft Char1,FOOTNOTES Char1,fn Char1,Footnote Text Char Char Char Char Char2,Footnote Text Char Char Char Char2,ADB Char1,Footnote Text Char Char Char Char Char Char1,Footnote Text Char Char1 Char1"/>
    <w:basedOn w:val="DefaultParagraphFont"/>
    <w:link w:val="FootnoteText"/>
    <w:uiPriority w:val="99"/>
    <w:semiHidden/>
    <w:rsid w:val="002412E3"/>
    <w:rPr>
      <w:color w:val="000000" w:themeColor="text1"/>
    </w:rPr>
  </w:style>
  <w:style w:type="character" w:styleId="FootnoteReference">
    <w:name w:val="footnote reference"/>
    <w:aliases w:val="ftref,Fodnotehenvisning1,Footnote,BVI fnr Char,BVI fnr Car Car Char,BVI fnr Car Char,BVI fnr Car Car Car Car Char,BVI fnr Car Car Car Car Char Char Char, BVI fnr Char, BVI fnr Car Car Char, BVI fnr Car Car Car Car Char,fr,16 Point,Ref"/>
    <w:basedOn w:val="DefaultParagraphFont"/>
    <w:link w:val="Char2"/>
    <w:unhideWhenUsed/>
    <w:rsid w:val="002412E3"/>
    <w:rPr>
      <w:vertAlign w:val="superscript"/>
    </w:rPr>
  </w:style>
  <w:style w:type="paragraph" w:styleId="ListParagraph">
    <w:name w:val="List Paragraph"/>
    <w:aliases w:val="List Paragraph (numbered (a)),List Paragraph1,Ha"/>
    <w:basedOn w:val="Normal"/>
    <w:link w:val="ListParagraphChar"/>
    <w:uiPriority w:val="34"/>
    <w:qFormat/>
    <w:rsid w:val="00BE01F8"/>
    <w:pPr>
      <w:ind w:left="720"/>
    </w:pPr>
  </w:style>
  <w:style w:type="character" w:customStyle="1" w:styleId="Heading5Char">
    <w:name w:val="Heading 5 Char"/>
    <w:basedOn w:val="DefaultParagraphFont"/>
    <w:link w:val="Heading5"/>
    <w:uiPriority w:val="9"/>
    <w:rsid w:val="008D24FF"/>
    <w:rPr>
      <w:rFonts w:asciiTheme="majorHAnsi" w:eastAsiaTheme="majorEastAsia" w:hAnsiTheme="majorHAnsi" w:cstheme="majorBidi"/>
      <w:color w:val="2E74B5" w:themeColor="accent1" w:themeShade="BF"/>
      <w:sz w:val="22"/>
      <w:szCs w:val="22"/>
      <w:lang w:eastAsia="en-US"/>
    </w:rPr>
  </w:style>
  <w:style w:type="table" w:styleId="GridTable7Colorful-Accent6">
    <w:name w:val="Grid Table 7 Colorful Accent 6"/>
    <w:basedOn w:val="TableNormal"/>
    <w:uiPriority w:val="52"/>
    <w:rsid w:val="008D24FF"/>
    <w:pPr>
      <w:spacing w:after="0" w:line="240" w:lineRule="auto"/>
    </w:pPr>
    <w:rPr>
      <w:color w:val="538135" w:themeColor="accent6" w:themeShade="BF"/>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BC5805"/>
    <w:pPr>
      <w:spacing w:before="120" w:after="0" w:line="240" w:lineRule="auto"/>
    </w:pPr>
    <w:rPr>
      <w:color w:val="595959" w:themeColor="text1" w:themeTint="A6"/>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6">
    <w:name w:val="Grid Table 4 Accent 6"/>
    <w:basedOn w:val="TableNormal"/>
    <w:uiPriority w:val="49"/>
    <w:rsid w:val="00BC580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76393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5">
    <w:name w:val="Grid Table 6 Colorful Accent 5"/>
    <w:basedOn w:val="TableNormal"/>
    <w:uiPriority w:val="51"/>
    <w:rsid w:val="0076393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4Char">
    <w:name w:val="Heading 4 Char"/>
    <w:basedOn w:val="DefaultParagraphFont"/>
    <w:link w:val="Heading4"/>
    <w:uiPriority w:val="9"/>
    <w:rsid w:val="006529A2"/>
    <w:rPr>
      <w:rFonts w:asciiTheme="majorHAnsi" w:eastAsiaTheme="majorEastAsia" w:hAnsiTheme="majorHAnsi" w:cstheme="majorBidi"/>
      <w:i/>
      <w:iCs/>
      <w:color w:val="2E74B5" w:themeColor="accent1" w:themeShade="BF"/>
      <w:sz w:val="22"/>
      <w:szCs w:val="22"/>
      <w:lang w:eastAsia="en-US"/>
    </w:rPr>
  </w:style>
  <w:style w:type="paragraph" w:styleId="NormalWeb">
    <w:name w:val="Normal (Web)"/>
    <w:basedOn w:val="Normal"/>
    <w:uiPriority w:val="99"/>
    <w:unhideWhenUsed/>
    <w:rsid w:val="00DD2AB0"/>
    <w:pPr>
      <w:spacing w:before="100" w:beforeAutospacing="1" w:after="100" w:afterAutospacing="1" w:line="240" w:lineRule="auto"/>
      <w:contextualSpacing w:val="0"/>
    </w:pPr>
    <w:rPr>
      <w:rFonts w:ascii="Times New Roman" w:eastAsia="Times New Roman" w:hAnsi="Times New Roman" w:cs="Times New Roman"/>
      <w:color w:val="auto"/>
      <w:szCs w:val="24"/>
      <w:lang w:val="sq-AL" w:eastAsia="sq-AL"/>
    </w:rPr>
  </w:style>
  <w:style w:type="paragraph" w:customStyle="1" w:styleId="Default">
    <w:name w:val="Default"/>
    <w:rsid w:val="005D307F"/>
    <w:pPr>
      <w:autoSpaceDE w:val="0"/>
      <w:autoSpaceDN w:val="0"/>
      <w:adjustRightInd w:val="0"/>
      <w:spacing w:after="0" w:line="240" w:lineRule="auto"/>
    </w:pPr>
    <w:rPr>
      <w:rFonts w:ascii="Calibri" w:hAnsi="Calibri" w:cs="Calibri"/>
      <w:color w:val="000000"/>
      <w:sz w:val="24"/>
      <w:szCs w:val="24"/>
      <w:lang w:val="sq-AL" w:eastAsia="en-US"/>
    </w:rPr>
  </w:style>
  <w:style w:type="table" w:styleId="GridTable1Light-Accent6">
    <w:name w:val="Grid Table 1 Light Accent 6"/>
    <w:basedOn w:val="TableNormal"/>
    <w:uiPriority w:val="46"/>
    <w:rsid w:val="0074289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74289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5">
    <w:name w:val="Grid Table 3 Accent 5"/>
    <w:basedOn w:val="TableNormal"/>
    <w:uiPriority w:val="48"/>
    <w:rsid w:val="00A94BF2"/>
    <w:pPr>
      <w:spacing w:after="0" w:line="240" w:lineRule="auto"/>
    </w:pPr>
    <w:rPr>
      <w:color w:val="auto"/>
      <w:sz w:val="22"/>
      <w:szCs w:val="22"/>
      <w:lang w:val="sq-AL"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TOC3">
    <w:name w:val="toc 3"/>
    <w:basedOn w:val="Normal"/>
    <w:next w:val="Normal"/>
    <w:autoRedefine/>
    <w:uiPriority w:val="39"/>
    <w:unhideWhenUsed/>
    <w:rsid w:val="00693ED1"/>
    <w:pPr>
      <w:spacing w:after="100" w:line="259" w:lineRule="auto"/>
      <w:ind w:left="440"/>
      <w:contextualSpacing w:val="0"/>
    </w:pPr>
    <w:rPr>
      <w:rFonts w:eastAsiaTheme="minorEastAsia" w:cs="Times New Roman"/>
      <w:color w:val="auto"/>
      <w:sz w:val="22"/>
      <w:szCs w:val="22"/>
      <w:lang w:eastAsia="en-US"/>
    </w:rPr>
  </w:style>
  <w:style w:type="character" w:styleId="Emphasis">
    <w:name w:val="Emphasis"/>
    <w:basedOn w:val="DefaultParagraphFont"/>
    <w:uiPriority w:val="20"/>
    <w:qFormat/>
    <w:rsid w:val="00F52EE6"/>
    <w:rPr>
      <w:i/>
      <w:iCs/>
    </w:rPr>
  </w:style>
  <w:style w:type="character" w:customStyle="1" w:styleId="ListParagraphChar">
    <w:name w:val="List Paragraph Char"/>
    <w:aliases w:val="List Paragraph (numbered (a)) Char,List Paragraph1 Char,Ha Char"/>
    <w:link w:val="ListParagraph"/>
    <w:uiPriority w:val="34"/>
    <w:locked/>
    <w:rsid w:val="00EC4F2F"/>
    <w:rPr>
      <w:color w:val="000000" w:themeColor="text1"/>
      <w:sz w:val="24"/>
    </w:rPr>
  </w:style>
  <w:style w:type="character" w:customStyle="1" w:styleId="FootnoteTextChar1">
    <w:name w:val="Footnote Text Char1"/>
    <w:aliases w:val="single space Char,footnote text Char,ft Char,FOOTNOTES Char,fn Char,Footnote Text Char Char Char Char Char1,Footnote Text Char Char Char Char1,ADB Char,Footnote Text Char Char Char Char Char Char,Footnote Text Char Char1 Char"/>
    <w:locked/>
    <w:rsid w:val="007A7C9B"/>
    <w:rPr>
      <w:rFonts w:ascii="Times New Roman" w:eastAsia="Times New Roman" w:hAnsi="Times New Roman" w:cs="Times New Roman"/>
      <w:sz w:val="24"/>
      <w:szCs w:val="24"/>
      <w:lang w:val="en-GB"/>
    </w:rPr>
  </w:style>
  <w:style w:type="paragraph" w:customStyle="1" w:styleId="Char2">
    <w:name w:val="Char2"/>
    <w:basedOn w:val="Normal"/>
    <w:link w:val="FootnoteReference"/>
    <w:rsid w:val="007A7C9B"/>
    <w:pPr>
      <w:spacing w:before="120" w:after="160" w:line="240" w:lineRule="exact"/>
      <w:ind w:left="547"/>
      <w:contextualSpacing w:val="0"/>
      <w:jc w:val="both"/>
    </w:pPr>
    <w:rPr>
      <w:color w:val="404040" w:themeColor="text1" w:themeTint="BF"/>
      <w:sz w:val="20"/>
      <w:vertAlign w:val="superscript"/>
    </w:rPr>
  </w:style>
  <w:style w:type="character" w:customStyle="1" w:styleId="58cl">
    <w:name w:val="_58cl"/>
    <w:basedOn w:val="DefaultParagraphFont"/>
    <w:rsid w:val="001F2894"/>
  </w:style>
  <w:style w:type="character" w:customStyle="1" w:styleId="58cm">
    <w:name w:val="_58cm"/>
    <w:basedOn w:val="DefaultParagraphFont"/>
    <w:rsid w:val="001F2894"/>
  </w:style>
  <w:style w:type="paragraph" w:customStyle="1" w:styleId="TableParagraph">
    <w:name w:val="Table Paragraph"/>
    <w:basedOn w:val="Normal"/>
    <w:uiPriority w:val="1"/>
    <w:qFormat/>
    <w:rsid w:val="00EF7199"/>
    <w:pPr>
      <w:widowControl w:val="0"/>
      <w:autoSpaceDE w:val="0"/>
      <w:autoSpaceDN w:val="0"/>
      <w:spacing w:line="240" w:lineRule="auto"/>
      <w:contextualSpacing w:val="0"/>
    </w:pPr>
    <w:rPr>
      <w:rFonts w:ascii="Book Antiqua" w:eastAsia="Book Antiqua" w:hAnsi="Book Antiqua" w:cs="Times New Roman"/>
      <w:color w:val="auto"/>
      <w:sz w:val="22"/>
      <w:szCs w:val="22"/>
      <w:lang w:val="sq-AL" w:eastAsia="en-US"/>
    </w:rPr>
  </w:style>
  <w:style w:type="paragraph" w:customStyle="1" w:styleId="1Spiegel">
    <w:name w:val="1. Spiegel"/>
    <w:basedOn w:val="Normal"/>
    <w:rsid w:val="00027AC0"/>
    <w:pPr>
      <w:spacing w:line="240" w:lineRule="auto"/>
      <w:ind w:left="567" w:hanging="567"/>
      <w:contextualSpacing w:val="0"/>
    </w:pPr>
    <w:rPr>
      <w:rFonts w:ascii="Arial" w:eastAsia="Times New Roman" w:hAnsi="Arial" w:cs="Times New Roman"/>
      <w:color w:val="auto"/>
      <w:sz w:val="22"/>
      <w:lang w:val="de-DE" w:eastAsia="de-DE"/>
    </w:rPr>
  </w:style>
  <w:style w:type="character" w:styleId="UnresolvedMention">
    <w:name w:val="Unresolved Mention"/>
    <w:basedOn w:val="DefaultParagraphFont"/>
    <w:uiPriority w:val="99"/>
    <w:semiHidden/>
    <w:unhideWhenUsed/>
    <w:rsid w:val="00437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10612">
      <w:bodyDiv w:val="1"/>
      <w:marLeft w:val="0"/>
      <w:marRight w:val="0"/>
      <w:marTop w:val="0"/>
      <w:marBottom w:val="0"/>
      <w:divBdr>
        <w:top w:val="none" w:sz="0" w:space="0" w:color="auto"/>
        <w:left w:val="none" w:sz="0" w:space="0" w:color="auto"/>
        <w:bottom w:val="none" w:sz="0" w:space="0" w:color="auto"/>
        <w:right w:val="none" w:sz="0" w:space="0" w:color="auto"/>
      </w:divBdr>
    </w:div>
    <w:div w:id="229929034">
      <w:bodyDiv w:val="1"/>
      <w:marLeft w:val="0"/>
      <w:marRight w:val="0"/>
      <w:marTop w:val="0"/>
      <w:marBottom w:val="0"/>
      <w:divBdr>
        <w:top w:val="none" w:sz="0" w:space="0" w:color="auto"/>
        <w:left w:val="none" w:sz="0" w:space="0" w:color="auto"/>
        <w:bottom w:val="none" w:sz="0" w:space="0" w:color="auto"/>
        <w:right w:val="none" w:sz="0" w:space="0" w:color="auto"/>
      </w:divBdr>
    </w:div>
    <w:div w:id="538053647">
      <w:bodyDiv w:val="1"/>
      <w:marLeft w:val="0"/>
      <w:marRight w:val="0"/>
      <w:marTop w:val="0"/>
      <w:marBottom w:val="0"/>
      <w:divBdr>
        <w:top w:val="none" w:sz="0" w:space="0" w:color="auto"/>
        <w:left w:val="none" w:sz="0" w:space="0" w:color="auto"/>
        <w:bottom w:val="none" w:sz="0" w:space="0" w:color="auto"/>
        <w:right w:val="none" w:sz="0" w:space="0" w:color="auto"/>
      </w:divBdr>
      <w:divsChild>
        <w:div w:id="2126196490">
          <w:marLeft w:val="0"/>
          <w:marRight w:val="0"/>
          <w:marTop w:val="0"/>
          <w:marBottom w:val="0"/>
          <w:divBdr>
            <w:top w:val="none" w:sz="0" w:space="0" w:color="auto"/>
            <w:left w:val="none" w:sz="0" w:space="0" w:color="auto"/>
            <w:bottom w:val="none" w:sz="0" w:space="0" w:color="auto"/>
            <w:right w:val="none" w:sz="0" w:space="0" w:color="auto"/>
          </w:divBdr>
        </w:div>
        <w:div w:id="841091984">
          <w:marLeft w:val="0"/>
          <w:marRight w:val="0"/>
          <w:marTop w:val="0"/>
          <w:marBottom w:val="0"/>
          <w:divBdr>
            <w:top w:val="none" w:sz="0" w:space="0" w:color="auto"/>
            <w:left w:val="none" w:sz="0" w:space="0" w:color="auto"/>
            <w:bottom w:val="none" w:sz="0" w:space="0" w:color="auto"/>
            <w:right w:val="none" w:sz="0" w:space="0" w:color="auto"/>
          </w:divBdr>
        </w:div>
      </w:divsChild>
    </w:div>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906182435">
      <w:bodyDiv w:val="1"/>
      <w:marLeft w:val="0"/>
      <w:marRight w:val="0"/>
      <w:marTop w:val="0"/>
      <w:marBottom w:val="0"/>
      <w:divBdr>
        <w:top w:val="none" w:sz="0" w:space="0" w:color="auto"/>
        <w:left w:val="none" w:sz="0" w:space="0" w:color="auto"/>
        <w:bottom w:val="none" w:sz="0" w:space="0" w:color="auto"/>
        <w:right w:val="none" w:sz="0" w:space="0" w:color="auto"/>
      </w:divBdr>
      <w:divsChild>
        <w:div w:id="1562716983">
          <w:marLeft w:val="0"/>
          <w:marRight w:val="0"/>
          <w:marTop w:val="0"/>
          <w:marBottom w:val="120"/>
          <w:divBdr>
            <w:top w:val="none" w:sz="0" w:space="0" w:color="auto"/>
            <w:left w:val="none" w:sz="0" w:space="0" w:color="auto"/>
            <w:bottom w:val="none" w:sz="0" w:space="0" w:color="auto"/>
            <w:right w:val="none" w:sz="0" w:space="0" w:color="auto"/>
          </w:divBdr>
        </w:div>
        <w:div w:id="36395869">
          <w:marLeft w:val="0"/>
          <w:marRight w:val="0"/>
          <w:marTop w:val="0"/>
          <w:marBottom w:val="0"/>
          <w:divBdr>
            <w:top w:val="none" w:sz="0" w:space="0" w:color="auto"/>
            <w:left w:val="none" w:sz="0" w:space="0" w:color="auto"/>
            <w:bottom w:val="none" w:sz="0" w:space="0" w:color="auto"/>
            <w:right w:val="none" w:sz="0" w:space="0" w:color="auto"/>
          </w:divBdr>
        </w:div>
        <w:div w:id="416755466">
          <w:marLeft w:val="0"/>
          <w:marRight w:val="0"/>
          <w:marTop w:val="0"/>
          <w:marBottom w:val="0"/>
          <w:divBdr>
            <w:top w:val="none" w:sz="0" w:space="0" w:color="auto"/>
            <w:left w:val="none" w:sz="0" w:space="0" w:color="auto"/>
            <w:bottom w:val="none" w:sz="0" w:space="0" w:color="auto"/>
            <w:right w:val="none" w:sz="0" w:space="0" w:color="auto"/>
          </w:divBdr>
        </w:div>
      </w:divsChild>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 w:id="1524005881">
      <w:bodyDiv w:val="1"/>
      <w:marLeft w:val="0"/>
      <w:marRight w:val="0"/>
      <w:marTop w:val="0"/>
      <w:marBottom w:val="0"/>
      <w:divBdr>
        <w:top w:val="none" w:sz="0" w:space="0" w:color="auto"/>
        <w:left w:val="none" w:sz="0" w:space="0" w:color="auto"/>
        <w:bottom w:val="none" w:sz="0" w:space="0" w:color="auto"/>
        <w:right w:val="none" w:sz="0" w:space="0" w:color="auto"/>
      </w:divBdr>
    </w:div>
    <w:div w:id="1535311911">
      <w:bodyDiv w:val="1"/>
      <w:marLeft w:val="0"/>
      <w:marRight w:val="0"/>
      <w:marTop w:val="0"/>
      <w:marBottom w:val="0"/>
      <w:divBdr>
        <w:top w:val="none" w:sz="0" w:space="0" w:color="auto"/>
        <w:left w:val="none" w:sz="0" w:space="0" w:color="auto"/>
        <w:bottom w:val="none" w:sz="0" w:space="0" w:color="auto"/>
        <w:right w:val="none" w:sz="0" w:space="0" w:color="auto"/>
      </w:divBdr>
    </w:div>
    <w:div w:id="161941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6" Type="http://schemas.microsoft.com/office/2014/relationships/chartEx" Target="charts/chartEx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__doPostBack('ctl00$MainContent$rAktet$ctl00$lblA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hyperlink" Target="https://mpl.rks-gov.net/" TargetMode="External"/><Relationship Id="rId19" Type="http://schemas.microsoft.com/office/2014/relationships/chartEx" Target="charts/chartEx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kallxo.com/gjate/raportimet-mbi-dhunen-ne-familje-shenojne-rritje-gjate-vitit-2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ljeta.ibishi\AppData\Roaming\Microsoft\Templates\Annual%20report%20(Red%20and%20Black%20desig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7.xml"/><Relationship Id="rId1" Type="http://schemas.microsoft.com/office/2011/relationships/chartStyle" Target="style7.xml"/></Relationships>
</file>

<file path=word/charts/_rels/chartEx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XhevdetFeriziAbidatS\Desktop\Rap%20exel..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XhevdetFeriziAbidatS\Desktop\Rap%20ex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50">
                <a:solidFill>
                  <a:sysClr val="windowText" lastClr="000000"/>
                </a:solidFill>
                <a:latin typeface="Calibri" panose="020F0502020204030204" pitchFamily="34" charset="0"/>
              </a:rPr>
              <a:t>Numri</a:t>
            </a:r>
            <a:r>
              <a:rPr lang="en-GB" sz="1050" baseline="0">
                <a:solidFill>
                  <a:sysClr val="windowText" lastClr="000000"/>
                </a:solidFill>
                <a:latin typeface="Calibri" panose="020F0502020204030204" pitchFamily="34" charset="0"/>
              </a:rPr>
              <a:t> i grave në pozita vendimarrëse</a:t>
            </a:r>
            <a:endParaRPr lang="en-GB" sz="1050">
              <a:solidFill>
                <a:sysClr val="windowText" lastClr="000000"/>
              </a:solidFill>
              <a:latin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Sheet1!$F$53</c:f>
              <c:strCache>
                <c:ptCount val="1"/>
                <c:pt idx="0">
                  <c:v>Numri i grave në pozita vendimmarrëse</c:v>
                </c:pt>
              </c:strCache>
            </c:strRef>
          </c:tx>
          <c:spPr>
            <a:solidFill>
              <a:schemeClr val="accent1"/>
            </a:solidFill>
            <a:ln>
              <a:noFill/>
            </a:ln>
            <a:effectLst/>
            <a:sp3d/>
          </c:spPr>
          <c:invertIfNegative val="0"/>
          <c:cat>
            <c:strRef>
              <c:f>Sheet1!$E$54:$E$74</c:f>
              <c:strCache>
                <c:ptCount val="21"/>
                <c:pt idx="0">
                  <c:v>Prishtinë</c:v>
                </c:pt>
                <c:pt idx="1">
                  <c:v>Mitrovicë J.</c:v>
                </c:pt>
                <c:pt idx="2">
                  <c:v>Pejë</c:v>
                </c:pt>
                <c:pt idx="3">
                  <c:v>Obiliq</c:v>
                </c:pt>
                <c:pt idx="4">
                  <c:v>Kacanik</c:v>
                </c:pt>
                <c:pt idx="5">
                  <c:v>Ranillug</c:v>
                </c:pt>
                <c:pt idx="6">
                  <c:v>Hani I Elezit </c:v>
                </c:pt>
                <c:pt idx="7">
                  <c:v>Deçan</c:v>
                </c:pt>
                <c:pt idx="8">
                  <c:v>Dragash </c:v>
                </c:pt>
                <c:pt idx="9">
                  <c:v>Ferizaj</c:v>
                </c:pt>
                <c:pt idx="10">
                  <c:v>Fushë Kosovë</c:v>
                </c:pt>
                <c:pt idx="11">
                  <c:v>Kamenicë</c:v>
                </c:pt>
                <c:pt idx="12">
                  <c:v>Gjakovë</c:v>
                </c:pt>
                <c:pt idx="13">
                  <c:v>Gllogoc</c:v>
                </c:pt>
                <c:pt idx="14">
                  <c:v>Gracanicë</c:v>
                </c:pt>
                <c:pt idx="15">
                  <c:v>Gjilan</c:v>
                </c:pt>
                <c:pt idx="16">
                  <c:v>Istog</c:v>
                </c:pt>
                <c:pt idx="17">
                  <c:v>Malishevë</c:v>
                </c:pt>
                <c:pt idx="18">
                  <c:v>Mamushë</c:v>
                </c:pt>
                <c:pt idx="19">
                  <c:v>Mitrovica V.</c:v>
                </c:pt>
                <c:pt idx="20">
                  <c:v>Novobërda </c:v>
                </c:pt>
              </c:strCache>
            </c:strRef>
          </c:cat>
          <c:val>
            <c:numRef>
              <c:f>Sheet1!$F$54:$F$74</c:f>
              <c:numCache>
                <c:formatCode>General</c:formatCode>
                <c:ptCount val="21"/>
                <c:pt idx="0">
                  <c:v>7</c:v>
                </c:pt>
                <c:pt idx="1">
                  <c:v>3</c:v>
                </c:pt>
                <c:pt idx="2">
                  <c:v>3</c:v>
                </c:pt>
                <c:pt idx="3">
                  <c:v>5</c:v>
                </c:pt>
                <c:pt idx="4">
                  <c:v>1</c:v>
                </c:pt>
                <c:pt idx="5">
                  <c:v>1</c:v>
                </c:pt>
                <c:pt idx="6">
                  <c:v>2</c:v>
                </c:pt>
                <c:pt idx="7">
                  <c:v>2</c:v>
                </c:pt>
                <c:pt idx="8">
                  <c:v>0</c:v>
                </c:pt>
                <c:pt idx="9">
                  <c:v>3</c:v>
                </c:pt>
                <c:pt idx="10">
                  <c:v>2</c:v>
                </c:pt>
                <c:pt idx="11">
                  <c:v>6</c:v>
                </c:pt>
                <c:pt idx="12">
                  <c:v>3</c:v>
                </c:pt>
                <c:pt idx="13">
                  <c:v>6</c:v>
                </c:pt>
                <c:pt idx="14">
                  <c:v>1</c:v>
                </c:pt>
                <c:pt idx="15">
                  <c:v>2</c:v>
                </c:pt>
                <c:pt idx="16">
                  <c:v>1</c:v>
                </c:pt>
                <c:pt idx="17">
                  <c:v>1</c:v>
                </c:pt>
                <c:pt idx="18">
                  <c:v>0</c:v>
                </c:pt>
                <c:pt idx="19">
                  <c:v>3</c:v>
                </c:pt>
                <c:pt idx="20">
                  <c:v>2</c:v>
                </c:pt>
              </c:numCache>
            </c:numRef>
          </c:val>
          <c:extLst>
            <c:ext xmlns:c16="http://schemas.microsoft.com/office/drawing/2014/chart" uri="{C3380CC4-5D6E-409C-BE32-E72D297353CC}">
              <c16:uniqueId val="{00000000-B8B0-40A1-A5D8-4C5148302400}"/>
            </c:ext>
          </c:extLst>
        </c:ser>
        <c:ser>
          <c:idx val="1"/>
          <c:order val="1"/>
          <c:tx>
            <c:strRef>
              <c:f>Sheet1!$G$53</c:f>
              <c:strCache>
                <c:ptCount val="1"/>
                <c:pt idx="0">
                  <c:v>Meshkuj</c:v>
                </c:pt>
              </c:strCache>
            </c:strRef>
          </c:tx>
          <c:spPr>
            <a:solidFill>
              <a:schemeClr val="accent2"/>
            </a:solidFill>
            <a:ln>
              <a:noFill/>
            </a:ln>
            <a:effectLst/>
            <a:sp3d/>
          </c:spPr>
          <c:invertIfNegative val="0"/>
          <c:cat>
            <c:strRef>
              <c:f>Sheet1!$E$54:$E$74</c:f>
              <c:strCache>
                <c:ptCount val="21"/>
                <c:pt idx="0">
                  <c:v>Prishtinë</c:v>
                </c:pt>
                <c:pt idx="1">
                  <c:v>Mitrovicë J.</c:v>
                </c:pt>
                <c:pt idx="2">
                  <c:v>Pejë</c:v>
                </c:pt>
                <c:pt idx="3">
                  <c:v>Obiliq</c:v>
                </c:pt>
                <c:pt idx="4">
                  <c:v>Kacanik</c:v>
                </c:pt>
                <c:pt idx="5">
                  <c:v>Ranillug</c:v>
                </c:pt>
                <c:pt idx="6">
                  <c:v>Hani I Elezit </c:v>
                </c:pt>
                <c:pt idx="7">
                  <c:v>Deçan</c:v>
                </c:pt>
                <c:pt idx="8">
                  <c:v>Dragash </c:v>
                </c:pt>
                <c:pt idx="9">
                  <c:v>Ferizaj</c:v>
                </c:pt>
                <c:pt idx="10">
                  <c:v>Fushë Kosovë</c:v>
                </c:pt>
                <c:pt idx="11">
                  <c:v>Kamenicë</c:v>
                </c:pt>
                <c:pt idx="12">
                  <c:v>Gjakovë</c:v>
                </c:pt>
                <c:pt idx="13">
                  <c:v>Gllogoc</c:v>
                </c:pt>
                <c:pt idx="14">
                  <c:v>Gracanicë</c:v>
                </c:pt>
                <c:pt idx="15">
                  <c:v>Gjilan</c:v>
                </c:pt>
                <c:pt idx="16">
                  <c:v>Istog</c:v>
                </c:pt>
                <c:pt idx="17">
                  <c:v>Malishevë</c:v>
                </c:pt>
                <c:pt idx="18">
                  <c:v>Mamushë</c:v>
                </c:pt>
                <c:pt idx="19">
                  <c:v>Mitrovica V.</c:v>
                </c:pt>
                <c:pt idx="20">
                  <c:v>Novobërda </c:v>
                </c:pt>
              </c:strCache>
            </c:strRef>
          </c:cat>
          <c:val>
            <c:numRef>
              <c:f>Sheet1!$G$54:$G$74</c:f>
              <c:numCache>
                <c:formatCode>General</c:formatCode>
                <c:ptCount val="21"/>
                <c:pt idx="0">
                  <c:v>8</c:v>
                </c:pt>
                <c:pt idx="1">
                  <c:v>11</c:v>
                </c:pt>
                <c:pt idx="2">
                  <c:v>11</c:v>
                </c:pt>
                <c:pt idx="3">
                  <c:v>6</c:v>
                </c:pt>
                <c:pt idx="4">
                  <c:v>6</c:v>
                </c:pt>
                <c:pt idx="5">
                  <c:v>5</c:v>
                </c:pt>
                <c:pt idx="6">
                  <c:v>6</c:v>
                </c:pt>
                <c:pt idx="7">
                  <c:v>9</c:v>
                </c:pt>
                <c:pt idx="8">
                  <c:v>8</c:v>
                </c:pt>
                <c:pt idx="9">
                  <c:v>9</c:v>
                </c:pt>
                <c:pt idx="10">
                  <c:v>9</c:v>
                </c:pt>
                <c:pt idx="11">
                  <c:v>5</c:v>
                </c:pt>
                <c:pt idx="12">
                  <c:v>9</c:v>
                </c:pt>
                <c:pt idx="13">
                  <c:v>5</c:v>
                </c:pt>
                <c:pt idx="14">
                  <c:v>10</c:v>
                </c:pt>
                <c:pt idx="15">
                  <c:v>10</c:v>
                </c:pt>
                <c:pt idx="16">
                  <c:v>10</c:v>
                </c:pt>
                <c:pt idx="17">
                  <c:v>10</c:v>
                </c:pt>
                <c:pt idx="18">
                  <c:v>6</c:v>
                </c:pt>
                <c:pt idx="19">
                  <c:v>4</c:v>
                </c:pt>
                <c:pt idx="20">
                  <c:v>7</c:v>
                </c:pt>
              </c:numCache>
            </c:numRef>
          </c:val>
          <c:extLst>
            <c:ext xmlns:c16="http://schemas.microsoft.com/office/drawing/2014/chart" uri="{C3380CC4-5D6E-409C-BE32-E72D297353CC}">
              <c16:uniqueId val="{00000001-B8B0-40A1-A5D8-4C5148302400}"/>
            </c:ext>
          </c:extLst>
        </c:ser>
        <c:ser>
          <c:idx val="2"/>
          <c:order val="2"/>
          <c:tx>
            <c:strRef>
              <c:f>Sheet1!$H$53</c:f>
              <c:strCache>
                <c:ptCount val="1"/>
                <c:pt idx="0">
                  <c:v>Totali</c:v>
                </c:pt>
              </c:strCache>
            </c:strRef>
          </c:tx>
          <c:spPr>
            <a:solidFill>
              <a:schemeClr val="accent3"/>
            </a:solidFill>
            <a:ln>
              <a:noFill/>
            </a:ln>
            <a:effectLst/>
            <a:sp3d/>
          </c:spPr>
          <c:invertIfNegative val="0"/>
          <c:cat>
            <c:strRef>
              <c:f>Sheet1!$E$54:$E$74</c:f>
              <c:strCache>
                <c:ptCount val="21"/>
                <c:pt idx="0">
                  <c:v>Prishtinë</c:v>
                </c:pt>
                <c:pt idx="1">
                  <c:v>Mitrovicë J.</c:v>
                </c:pt>
                <c:pt idx="2">
                  <c:v>Pejë</c:v>
                </c:pt>
                <c:pt idx="3">
                  <c:v>Obiliq</c:v>
                </c:pt>
                <c:pt idx="4">
                  <c:v>Kacanik</c:v>
                </c:pt>
                <c:pt idx="5">
                  <c:v>Ranillug</c:v>
                </c:pt>
                <c:pt idx="6">
                  <c:v>Hani I Elezit </c:v>
                </c:pt>
                <c:pt idx="7">
                  <c:v>Deçan</c:v>
                </c:pt>
                <c:pt idx="8">
                  <c:v>Dragash </c:v>
                </c:pt>
                <c:pt idx="9">
                  <c:v>Ferizaj</c:v>
                </c:pt>
                <c:pt idx="10">
                  <c:v>Fushë Kosovë</c:v>
                </c:pt>
                <c:pt idx="11">
                  <c:v>Kamenicë</c:v>
                </c:pt>
                <c:pt idx="12">
                  <c:v>Gjakovë</c:v>
                </c:pt>
                <c:pt idx="13">
                  <c:v>Gllogoc</c:v>
                </c:pt>
                <c:pt idx="14">
                  <c:v>Gracanicë</c:v>
                </c:pt>
                <c:pt idx="15">
                  <c:v>Gjilan</c:v>
                </c:pt>
                <c:pt idx="16">
                  <c:v>Istog</c:v>
                </c:pt>
                <c:pt idx="17">
                  <c:v>Malishevë</c:v>
                </c:pt>
                <c:pt idx="18">
                  <c:v>Mamushë</c:v>
                </c:pt>
                <c:pt idx="19">
                  <c:v>Mitrovica V.</c:v>
                </c:pt>
                <c:pt idx="20">
                  <c:v>Novobërda </c:v>
                </c:pt>
              </c:strCache>
            </c:strRef>
          </c:cat>
          <c:val>
            <c:numRef>
              <c:f>Sheet1!$H$54:$H$74</c:f>
              <c:numCache>
                <c:formatCode>General</c:formatCode>
                <c:ptCount val="21"/>
                <c:pt idx="0">
                  <c:v>15</c:v>
                </c:pt>
                <c:pt idx="1">
                  <c:v>14</c:v>
                </c:pt>
                <c:pt idx="2">
                  <c:v>14</c:v>
                </c:pt>
                <c:pt idx="3">
                  <c:v>11</c:v>
                </c:pt>
                <c:pt idx="4">
                  <c:v>7</c:v>
                </c:pt>
                <c:pt idx="5">
                  <c:v>6</c:v>
                </c:pt>
                <c:pt idx="6">
                  <c:v>8</c:v>
                </c:pt>
                <c:pt idx="7">
                  <c:v>11</c:v>
                </c:pt>
                <c:pt idx="8">
                  <c:v>8</c:v>
                </c:pt>
                <c:pt idx="9">
                  <c:v>12</c:v>
                </c:pt>
                <c:pt idx="10">
                  <c:v>11</c:v>
                </c:pt>
                <c:pt idx="11">
                  <c:v>11</c:v>
                </c:pt>
                <c:pt idx="12">
                  <c:v>12</c:v>
                </c:pt>
                <c:pt idx="13">
                  <c:v>11</c:v>
                </c:pt>
                <c:pt idx="14">
                  <c:v>11</c:v>
                </c:pt>
                <c:pt idx="15">
                  <c:v>12</c:v>
                </c:pt>
                <c:pt idx="16">
                  <c:v>11</c:v>
                </c:pt>
                <c:pt idx="17">
                  <c:v>11</c:v>
                </c:pt>
                <c:pt idx="18">
                  <c:v>6</c:v>
                </c:pt>
                <c:pt idx="19">
                  <c:v>7</c:v>
                </c:pt>
                <c:pt idx="20">
                  <c:v>9</c:v>
                </c:pt>
              </c:numCache>
            </c:numRef>
          </c:val>
          <c:extLst>
            <c:ext xmlns:c16="http://schemas.microsoft.com/office/drawing/2014/chart" uri="{C3380CC4-5D6E-409C-BE32-E72D297353CC}">
              <c16:uniqueId val="{00000002-B8B0-40A1-A5D8-4C5148302400}"/>
            </c:ext>
          </c:extLst>
        </c:ser>
        <c:dLbls>
          <c:showLegendKey val="0"/>
          <c:showVal val="0"/>
          <c:showCatName val="0"/>
          <c:showSerName val="0"/>
          <c:showPercent val="0"/>
          <c:showBubbleSize val="0"/>
        </c:dLbls>
        <c:gapWidth val="150"/>
        <c:shape val="box"/>
        <c:axId val="1055520080"/>
        <c:axId val="1055522256"/>
        <c:axId val="0"/>
      </c:bar3DChart>
      <c:catAx>
        <c:axId val="1055520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5522256"/>
        <c:crosses val="autoZero"/>
        <c:auto val="1"/>
        <c:lblAlgn val="ctr"/>
        <c:lblOffset val="100"/>
        <c:noMultiLvlLbl val="0"/>
      </c:catAx>
      <c:valAx>
        <c:axId val="1055522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5520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solidFill>
                  <a:sysClr val="windowText" lastClr="000000"/>
                </a:solidFill>
                <a:latin typeface="Calibri" panose="020F0502020204030204" pitchFamily="34" charset="0"/>
              </a:rPr>
              <a:t>Pozita vendimarrëse në komuna, barazia gjinore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Sheet1!$L$79</c:f>
              <c:strCache>
                <c:ptCount val="1"/>
                <c:pt idx="0">
                  <c:v>Numri i grave në pozita vendimmarrëse</c:v>
                </c:pt>
              </c:strCache>
            </c:strRef>
          </c:tx>
          <c:spPr>
            <a:solidFill>
              <a:schemeClr val="accent1"/>
            </a:solidFill>
            <a:ln>
              <a:noFill/>
            </a:ln>
            <a:effectLst/>
            <a:sp3d/>
          </c:spPr>
          <c:invertIfNegative val="0"/>
          <c:cat>
            <c:strRef>
              <c:f>Sheet1!$K$80:$K$96</c:f>
              <c:strCache>
                <c:ptCount val="17"/>
                <c:pt idx="0">
                  <c:v>Junik</c:v>
                </c:pt>
                <c:pt idx="1">
                  <c:v>Klinë</c:v>
                </c:pt>
                <c:pt idx="2">
                  <c:v>Kllokot</c:v>
                </c:pt>
                <c:pt idx="3">
                  <c:v>Leposavic</c:v>
                </c:pt>
                <c:pt idx="4">
                  <c:v>Lipjan</c:v>
                </c:pt>
                <c:pt idx="5">
                  <c:v>Partesh</c:v>
                </c:pt>
                <c:pt idx="6">
                  <c:v>Podujevë</c:v>
                </c:pt>
                <c:pt idx="7">
                  <c:v>Prizren</c:v>
                </c:pt>
                <c:pt idx="8">
                  <c:v>Rahovec</c:v>
                </c:pt>
                <c:pt idx="9">
                  <c:v>Skenderaj</c:v>
                </c:pt>
                <c:pt idx="10">
                  <c:v>Shtime</c:v>
                </c:pt>
                <c:pt idx="11">
                  <c:v>Shterpcë</c:v>
                </c:pt>
                <c:pt idx="12">
                  <c:v>Suharekë</c:v>
                </c:pt>
                <c:pt idx="13">
                  <c:v>Viti</c:v>
                </c:pt>
                <c:pt idx="14">
                  <c:v>Vushtrri</c:v>
                </c:pt>
                <c:pt idx="15">
                  <c:v>Zubin Potok</c:v>
                </c:pt>
                <c:pt idx="16">
                  <c:v>Zveçan</c:v>
                </c:pt>
              </c:strCache>
            </c:strRef>
          </c:cat>
          <c:val>
            <c:numRef>
              <c:f>Sheet1!$L$80:$L$96</c:f>
              <c:numCache>
                <c:formatCode>General</c:formatCode>
                <c:ptCount val="17"/>
                <c:pt idx="0">
                  <c:v>3</c:v>
                </c:pt>
                <c:pt idx="1">
                  <c:v>1</c:v>
                </c:pt>
                <c:pt idx="2">
                  <c:v>3</c:v>
                </c:pt>
                <c:pt idx="3">
                  <c:v>4</c:v>
                </c:pt>
                <c:pt idx="4">
                  <c:v>4</c:v>
                </c:pt>
                <c:pt idx="5">
                  <c:v>1</c:v>
                </c:pt>
                <c:pt idx="6">
                  <c:v>1</c:v>
                </c:pt>
                <c:pt idx="7">
                  <c:v>2</c:v>
                </c:pt>
                <c:pt idx="8">
                  <c:v>5</c:v>
                </c:pt>
                <c:pt idx="9">
                  <c:v>3</c:v>
                </c:pt>
                <c:pt idx="10">
                  <c:v>3</c:v>
                </c:pt>
                <c:pt idx="11">
                  <c:v>0</c:v>
                </c:pt>
                <c:pt idx="12">
                  <c:v>3</c:v>
                </c:pt>
                <c:pt idx="13">
                  <c:v>3</c:v>
                </c:pt>
                <c:pt idx="14">
                  <c:v>2</c:v>
                </c:pt>
                <c:pt idx="15">
                  <c:v>2</c:v>
                </c:pt>
                <c:pt idx="16">
                  <c:v>1</c:v>
                </c:pt>
              </c:numCache>
            </c:numRef>
          </c:val>
          <c:extLst>
            <c:ext xmlns:c16="http://schemas.microsoft.com/office/drawing/2014/chart" uri="{C3380CC4-5D6E-409C-BE32-E72D297353CC}">
              <c16:uniqueId val="{00000000-FF42-4B96-9700-AB985FCE0160}"/>
            </c:ext>
          </c:extLst>
        </c:ser>
        <c:ser>
          <c:idx val="1"/>
          <c:order val="1"/>
          <c:tx>
            <c:strRef>
              <c:f>Sheet1!$M$79</c:f>
              <c:strCache>
                <c:ptCount val="1"/>
                <c:pt idx="0">
                  <c:v>Meshkuj </c:v>
                </c:pt>
              </c:strCache>
            </c:strRef>
          </c:tx>
          <c:spPr>
            <a:solidFill>
              <a:schemeClr val="accent2"/>
            </a:solidFill>
            <a:ln>
              <a:noFill/>
            </a:ln>
            <a:effectLst/>
            <a:sp3d/>
          </c:spPr>
          <c:invertIfNegative val="0"/>
          <c:cat>
            <c:strRef>
              <c:f>Sheet1!$K$80:$K$96</c:f>
              <c:strCache>
                <c:ptCount val="17"/>
                <c:pt idx="0">
                  <c:v>Junik</c:v>
                </c:pt>
                <c:pt idx="1">
                  <c:v>Klinë</c:v>
                </c:pt>
                <c:pt idx="2">
                  <c:v>Kllokot</c:v>
                </c:pt>
                <c:pt idx="3">
                  <c:v>Leposavic</c:v>
                </c:pt>
                <c:pt idx="4">
                  <c:v>Lipjan</c:v>
                </c:pt>
                <c:pt idx="5">
                  <c:v>Partesh</c:v>
                </c:pt>
                <c:pt idx="6">
                  <c:v>Podujevë</c:v>
                </c:pt>
                <c:pt idx="7">
                  <c:v>Prizren</c:v>
                </c:pt>
                <c:pt idx="8">
                  <c:v>Rahovec</c:v>
                </c:pt>
                <c:pt idx="9">
                  <c:v>Skenderaj</c:v>
                </c:pt>
                <c:pt idx="10">
                  <c:v>Shtime</c:v>
                </c:pt>
                <c:pt idx="11">
                  <c:v>Shterpcë</c:v>
                </c:pt>
                <c:pt idx="12">
                  <c:v>Suharekë</c:v>
                </c:pt>
                <c:pt idx="13">
                  <c:v>Viti</c:v>
                </c:pt>
                <c:pt idx="14">
                  <c:v>Vushtrri</c:v>
                </c:pt>
                <c:pt idx="15">
                  <c:v>Zubin Potok</c:v>
                </c:pt>
                <c:pt idx="16">
                  <c:v>Zveçan</c:v>
                </c:pt>
              </c:strCache>
            </c:strRef>
          </c:cat>
          <c:val>
            <c:numRef>
              <c:f>Sheet1!$M$80:$M$96</c:f>
              <c:numCache>
                <c:formatCode>General</c:formatCode>
                <c:ptCount val="17"/>
                <c:pt idx="0">
                  <c:v>4</c:v>
                </c:pt>
                <c:pt idx="1">
                  <c:v>9</c:v>
                </c:pt>
                <c:pt idx="2">
                  <c:v>2</c:v>
                </c:pt>
                <c:pt idx="3">
                  <c:v>9</c:v>
                </c:pt>
                <c:pt idx="4">
                  <c:v>9</c:v>
                </c:pt>
                <c:pt idx="5">
                  <c:v>5</c:v>
                </c:pt>
                <c:pt idx="6">
                  <c:v>10</c:v>
                </c:pt>
                <c:pt idx="7">
                  <c:v>10</c:v>
                </c:pt>
                <c:pt idx="8">
                  <c:v>7</c:v>
                </c:pt>
                <c:pt idx="9">
                  <c:v>7</c:v>
                </c:pt>
                <c:pt idx="10">
                  <c:v>5</c:v>
                </c:pt>
                <c:pt idx="11">
                  <c:v>8</c:v>
                </c:pt>
                <c:pt idx="12">
                  <c:v>7</c:v>
                </c:pt>
                <c:pt idx="13">
                  <c:v>7</c:v>
                </c:pt>
                <c:pt idx="14">
                  <c:v>10</c:v>
                </c:pt>
                <c:pt idx="15">
                  <c:v>6</c:v>
                </c:pt>
                <c:pt idx="16">
                  <c:v>2</c:v>
                </c:pt>
              </c:numCache>
            </c:numRef>
          </c:val>
          <c:extLst>
            <c:ext xmlns:c16="http://schemas.microsoft.com/office/drawing/2014/chart" uri="{C3380CC4-5D6E-409C-BE32-E72D297353CC}">
              <c16:uniqueId val="{00000001-FF42-4B96-9700-AB985FCE0160}"/>
            </c:ext>
          </c:extLst>
        </c:ser>
        <c:ser>
          <c:idx val="2"/>
          <c:order val="2"/>
          <c:tx>
            <c:strRef>
              <c:f>Sheet1!$N$79</c:f>
              <c:strCache>
                <c:ptCount val="1"/>
                <c:pt idx="0">
                  <c:v>Totali</c:v>
                </c:pt>
              </c:strCache>
            </c:strRef>
          </c:tx>
          <c:spPr>
            <a:solidFill>
              <a:schemeClr val="accent3"/>
            </a:solidFill>
            <a:ln>
              <a:noFill/>
            </a:ln>
            <a:effectLst/>
            <a:sp3d/>
          </c:spPr>
          <c:invertIfNegative val="0"/>
          <c:cat>
            <c:strRef>
              <c:f>Sheet1!$K$80:$K$96</c:f>
              <c:strCache>
                <c:ptCount val="17"/>
                <c:pt idx="0">
                  <c:v>Junik</c:v>
                </c:pt>
                <c:pt idx="1">
                  <c:v>Klinë</c:v>
                </c:pt>
                <c:pt idx="2">
                  <c:v>Kllokot</c:v>
                </c:pt>
                <c:pt idx="3">
                  <c:v>Leposavic</c:v>
                </c:pt>
                <c:pt idx="4">
                  <c:v>Lipjan</c:v>
                </c:pt>
                <c:pt idx="5">
                  <c:v>Partesh</c:v>
                </c:pt>
                <c:pt idx="6">
                  <c:v>Podujevë</c:v>
                </c:pt>
                <c:pt idx="7">
                  <c:v>Prizren</c:v>
                </c:pt>
                <c:pt idx="8">
                  <c:v>Rahovec</c:v>
                </c:pt>
                <c:pt idx="9">
                  <c:v>Skenderaj</c:v>
                </c:pt>
                <c:pt idx="10">
                  <c:v>Shtime</c:v>
                </c:pt>
                <c:pt idx="11">
                  <c:v>Shterpcë</c:v>
                </c:pt>
                <c:pt idx="12">
                  <c:v>Suharekë</c:v>
                </c:pt>
                <c:pt idx="13">
                  <c:v>Viti</c:v>
                </c:pt>
                <c:pt idx="14">
                  <c:v>Vushtrri</c:v>
                </c:pt>
                <c:pt idx="15">
                  <c:v>Zubin Potok</c:v>
                </c:pt>
                <c:pt idx="16">
                  <c:v>Zveçan</c:v>
                </c:pt>
              </c:strCache>
            </c:strRef>
          </c:cat>
          <c:val>
            <c:numRef>
              <c:f>Sheet1!$N$80:$N$96</c:f>
              <c:numCache>
                <c:formatCode>General</c:formatCode>
                <c:ptCount val="17"/>
                <c:pt idx="0">
                  <c:v>7</c:v>
                </c:pt>
                <c:pt idx="1">
                  <c:v>10</c:v>
                </c:pt>
                <c:pt idx="2">
                  <c:v>5</c:v>
                </c:pt>
                <c:pt idx="3">
                  <c:v>13</c:v>
                </c:pt>
                <c:pt idx="4">
                  <c:v>13</c:v>
                </c:pt>
                <c:pt idx="5">
                  <c:v>6</c:v>
                </c:pt>
                <c:pt idx="6">
                  <c:v>11</c:v>
                </c:pt>
                <c:pt idx="7">
                  <c:v>12</c:v>
                </c:pt>
                <c:pt idx="8">
                  <c:v>12</c:v>
                </c:pt>
                <c:pt idx="9">
                  <c:v>10</c:v>
                </c:pt>
                <c:pt idx="10">
                  <c:v>8</c:v>
                </c:pt>
                <c:pt idx="11">
                  <c:v>8</c:v>
                </c:pt>
                <c:pt idx="12">
                  <c:v>10</c:v>
                </c:pt>
                <c:pt idx="13">
                  <c:v>10</c:v>
                </c:pt>
                <c:pt idx="14">
                  <c:v>12</c:v>
                </c:pt>
                <c:pt idx="15">
                  <c:v>8</c:v>
                </c:pt>
                <c:pt idx="16">
                  <c:v>3</c:v>
                </c:pt>
              </c:numCache>
            </c:numRef>
          </c:val>
          <c:extLst>
            <c:ext xmlns:c16="http://schemas.microsoft.com/office/drawing/2014/chart" uri="{C3380CC4-5D6E-409C-BE32-E72D297353CC}">
              <c16:uniqueId val="{00000002-FF42-4B96-9700-AB985FCE0160}"/>
            </c:ext>
          </c:extLst>
        </c:ser>
        <c:dLbls>
          <c:showLegendKey val="0"/>
          <c:showVal val="0"/>
          <c:showCatName val="0"/>
          <c:showSerName val="0"/>
          <c:showPercent val="0"/>
          <c:showBubbleSize val="0"/>
        </c:dLbls>
        <c:gapWidth val="150"/>
        <c:shape val="box"/>
        <c:axId val="962479984"/>
        <c:axId val="962482704"/>
        <c:axId val="0"/>
      </c:bar3DChart>
      <c:catAx>
        <c:axId val="962479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2482704"/>
        <c:crosses val="autoZero"/>
        <c:auto val="1"/>
        <c:lblAlgn val="ctr"/>
        <c:lblOffset val="100"/>
        <c:noMultiLvlLbl val="0"/>
      </c:catAx>
      <c:valAx>
        <c:axId val="962482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2479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latin typeface="Calibri" panose="020F0502020204030204" pitchFamily="34" charset="0"/>
                <a:cs typeface="Calibri" panose="020F0502020204030204" pitchFamily="34" charset="0"/>
              </a:rPr>
              <a:t>Numri</a:t>
            </a:r>
            <a:r>
              <a:rPr lang="en-US" sz="1000" b="1" baseline="0">
                <a:latin typeface="Calibri" panose="020F0502020204030204" pitchFamily="34" charset="0"/>
                <a:cs typeface="Calibri" panose="020F0502020204030204" pitchFamily="34" charset="0"/>
              </a:rPr>
              <a:t> i regjistrimit të pronës së palujtshme të përbashkët në emër të dy bashkëshortve dhe në´emër të gruas</a:t>
            </a:r>
            <a:endParaRPr lang="en-US" sz="1000" b="1">
              <a:latin typeface="Calibri" panose="020F0502020204030204" pitchFamily="34" charset="0"/>
              <a:cs typeface="Calibri" panose="020F0502020204030204" pitchFamily="34" charset="0"/>
            </a:endParaRPr>
          </a:p>
        </c:rich>
      </c:tx>
      <c:layout>
        <c:manualLayout>
          <c:xMode val="edge"/>
          <c:yMode val="edge"/>
          <c:x val="0.14218590323268415"/>
          <c:y val="3.980099502487562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Sheet1!$F$78</c:f>
              <c:strCache>
                <c:ptCount val="1"/>
                <c:pt idx="0">
                  <c:v>Numri i regjistrimit të pronës së paluajtshme në emër të dy bashkëshorteve </c:v>
                </c:pt>
              </c:strCache>
            </c:strRef>
          </c:tx>
          <c:spPr>
            <a:solidFill>
              <a:schemeClr val="accent1"/>
            </a:solidFill>
            <a:ln>
              <a:noFill/>
            </a:ln>
            <a:effectLst/>
            <a:sp3d/>
          </c:spPr>
          <c:invertIfNegative val="0"/>
          <c:cat>
            <c:strRef>
              <c:f>Sheet1!$E$79:$E$89</c:f>
              <c:strCache>
                <c:ptCount val="11"/>
                <c:pt idx="0">
                  <c:v>Prishtinë</c:v>
                </c:pt>
                <c:pt idx="1">
                  <c:v>Mitrovicë</c:v>
                </c:pt>
                <c:pt idx="2">
                  <c:v>Pejë</c:v>
                </c:pt>
                <c:pt idx="3">
                  <c:v>Obiliq</c:v>
                </c:pt>
                <c:pt idx="4">
                  <c:v>Kacanik</c:v>
                </c:pt>
                <c:pt idx="5">
                  <c:v>Ranillug</c:v>
                </c:pt>
                <c:pt idx="6">
                  <c:v>Lipjan</c:v>
                </c:pt>
                <c:pt idx="7">
                  <c:v>Gllogoc</c:v>
                </c:pt>
                <c:pt idx="8">
                  <c:v>Kamenicë</c:v>
                </c:pt>
                <c:pt idx="9">
                  <c:v>Prizren</c:v>
                </c:pt>
                <c:pt idx="10">
                  <c:v>Dragash</c:v>
                </c:pt>
              </c:strCache>
            </c:strRef>
          </c:cat>
          <c:val>
            <c:numRef>
              <c:f>Sheet1!$F$79:$F$89</c:f>
              <c:numCache>
                <c:formatCode>General</c:formatCode>
                <c:ptCount val="11"/>
                <c:pt idx="0">
                  <c:v>79</c:v>
                </c:pt>
                <c:pt idx="1">
                  <c:v>0</c:v>
                </c:pt>
                <c:pt idx="2">
                  <c:v>49</c:v>
                </c:pt>
                <c:pt idx="3">
                  <c:v>22</c:v>
                </c:pt>
                <c:pt idx="4">
                  <c:v>56</c:v>
                </c:pt>
                <c:pt idx="5">
                  <c:v>0</c:v>
                </c:pt>
                <c:pt idx="6">
                  <c:v>24</c:v>
                </c:pt>
                <c:pt idx="7">
                  <c:v>16</c:v>
                </c:pt>
                <c:pt idx="8">
                  <c:v>0</c:v>
                </c:pt>
                <c:pt idx="10">
                  <c:v>9</c:v>
                </c:pt>
              </c:numCache>
            </c:numRef>
          </c:val>
          <c:extLst>
            <c:ext xmlns:c16="http://schemas.microsoft.com/office/drawing/2014/chart" uri="{C3380CC4-5D6E-409C-BE32-E72D297353CC}">
              <c16:uniqueId val="{00000000-B878-4FD1-95B2-7F93F0A81432}"/>
            </c:ext>
          </c:extLst>
        </c:ser>
        <c:ser>
          <c:idx val="1"/>
          <c:order val="1"/>
          <c:tx>
            <c:strRef>
              <c:f>Sheet1!$G$78</c:f>
              <c:strCache>
                <c:ptCount val="1"/>
                <c:pt idx="0">
                  <c:v>Në emër të gruas</c:v>
                </c:pt>
              </c:strCache>
            </c:strRef>
          </c:tx>
          <c:spPr>
            <a:solidFill>
              <a:schemeClr val="accent2"/>
            </a:solidFill>
            <a:ln>
              <a:noFill/>
            </a:ln>
            <a:effectLst/>
            <a:sp3d/>
          </c:spPr>
          <c:invertIfNegative val="0"/>
          <c:cat>
            <c:strRef>
              <c:f>Sheet1!$E$79:$E$89</c:f>
              <c:strCache>
                <c:ptCount val="11"/>
                <c:pt idx="0">
                  <c:v>Prishtinë</c:v>
                </c:pt>
                <c:pt idx="1">
                  <c:v>Mitrovicë</c:v>
                </c:pt>
                <c:pt idx="2">
                  <c:v>Pejë</c:v>
                </c:pt>
                <c:pt idx="3">
                  <c:v>Obiliq</c:v>
                </c:pt>
                <c:pt idx="4">
                  <c:v>Kacanik</c:v>
                </c:pt>
                <c:pt idx="5">
                  <c:v>Ranillug</c:v>
                </c:pt>
                <c:pt idx="6">
                  <c:v>Lipjan</c:v>
                </c:pt>
                <c:pt idx="7">
                  <c:v>Gllogoc</c:v>
                </c:pt>
                <c:pt idx="8">
                  <c:v>Kamenicë</c:v>
                </c:pt>
                <c:pt idx="9">
                  <c:v>Prizren</c:v>
                </c:pt>
                <c:pt idx="10">
                  <c:v>Dragash</c:v>
                </c:pt>
              </c:strCache>
            </c:strRef>
          </c:cat>
          <c:val>
            <c:numRef>
              <c:f>Sheet1!$G$79:$G$89</c:f>
              <c:numCache>
                <c:formatCode>General</c:formatCode>
                <c:ptCount val="11"/>
                <c:pt idx="0">
                  <c:v>0</c:v>
                </c:pt>
                <c:pt idx="1">
                  <c:v>0</c:v>
                </c:pt>
                <c:pt idx="2">
                  <c:v>0</c:v>
                </c:pt>
                <c:pt idx="3">
                  <c:v>0</c:v>
                </c:pt>
                <c:pt idx="4">
                  <c:v>0</c:v>
                </c:pt>
                <c:pt idx="5">
                  <c:v>0</c:v>
                </c:pt>
                <c:pt idx="6">
                  <c:v>11</c:v>
                </c:pt>
                <c:pt idx="7">
                  <c:v>2</c:v>
                </c:pt>
                <c:pt idx="8">
                  <c:v>2</c:v>
                </c:pt>
              </c:numCache>
            </c:numRef>
          </c:val>
          <c:extLst>
            <c:ext xmlns:c16="http://schemas.microsoft.com/office/drawing/2014/chart" uri="{C3380CC4-5D6E-409C-BE32-E72D297353CC}">
              <c16:uniqueId val="{00000001-B878-4FD1-95B2-7F93F0A81432}"/>
            </c:ext>
          </c:extLst>
        </c:ser>
        <c:ser>
          <c:idx val="2"/>
          <c:order val="2"/>
          <c:tx>
            <c:strRef>
              <c:f>Sheet1!$H$78</c:f>
              <c:strCache>
                <c:ptCount val="1"/>
                <c:pt idx="0">
                  <c:v>Nr i pergjithshem</c:v>
                </c:pt>
              </c:strCache>
            </c:strRef>
          </c:tx>
          <c:spPr>
            <a:solidFill>
              <a:schemeClr val="accent3"/>
            </a:solidFill>
            <a:ln>
              <a:noFill/>
            </a:ln>
            <a:effectLst/>
            <a:sp3d/>
          </c:spPr>
          <c:invertIfNegative val="0"/>
          <c:cat>
            <c:strRef>
              <c:f>Sheet1!$E$79:$E$89</c:f>
              <c:strCache>
                <c:ptCount val="11"/>
                <c:pt idx="0">
                  <c:v>Prishtinë</c:v>
                </c:pt>
                <c:pt idx="1">
                  <c:v>Mitrovicë</c:v>
                </c:pt>
                <c:pt idx="2">
                  <c:v>Pejë</c:v>
                </c:pt>
                <c:pt idx="3">
                  <c:v>Obiliq</c:v>
                </c:pt>
                <c:pt idx="4">
                  <c:v>Kacanik</c:v>
                </c:pt>
                <c:pt idx="5">
                  <c:v>Ranillug</c:v>
                </c:pt>
                <c:pt idx="6">
                  <c:v>Lipjan</c:v>
                </c:pt>
                <c:pt idx="7">
                  <c:v>Gllogoc</c:v>
                </c:pt>
                <c:pt idx="8">
                  <c:v>Kamenicë</c:v>
                </c:pt>
                <c:pt idx="9">
                  <c:v>Prizren</c:v>
                </c:pt>
                <c:pt idx="10">
                  <c:v>Dragash</c:v>
                </c:pt>
              </c:strCache>
            </c:strRef>
          </c:cat>
          <c:val>
            <c:numRef>
              <c:f>Sheet1!$H$79:$H$89</c:f>
              <c:numCache>
                <c:formatCode>General</c:formatCode>
                <c:ptCount val="11"/>
                <c:pt idx="9">
                  <c:v>45</c:v>
                </c:pt>
              </c:numCache>
            </c:numRef>
          </c:val>
          <c:extLst>
            <c:ext xmlns:c16="http://schemas.microsoft.com/office/drawing/2014/chart" uri="{C3380CC4-5D6E-409C-BE32-E72D297353CC}">
              <c16:uniqueId val="{00000002-B878-4FD1-95B2-7F93F0A81432}"/>
            </c:ext>
          </c:extLst>
        </c:ser>
        <c:dLbls>
          <c:showLegendKey val="0"/>
          <c:showVal val="0"/>
          <c:showCatName val="0"/>
          <c:showSerName val="0"/>
          <c:showPercent val="0"/>
          <c:showBubbleSize val="0"/>
        </c:dLbls>
        <c:gapWidth val="150"/>
        <c:shape val="box"/>
        <c:axId val="110975584"/>
        <c:axId val="1998586048"/>
        <c:axId val="0"/>
      </c:bar3DChart>
      <c:catAx>
        <c:axId val="1109755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8586048"/>
        <c:crosses val="autoZero"/>
        <c:auto val="1"/>
        <c:lblAlgn val="ctr"/>
        <c:lblOffset val="100"/>
        <c:noMultiLvlLbl val="0"/>
      </c:catAx>
      <c:valAx>
        <c:axId val="1998586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975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a:latin typeface="Calibri" panose="020F0502020204030204" pitchFamily="34" charset="0"/>
                <a:cs typeface="Calibri" panose="020F0502020204030204" pitchFamily="34" charset="0"/>
              </a:rPr>
              <a:t>Mekanizmat Lokal</a:t>
            </a:r>
            <a:r>
              <a:rPr lang="en-US" sz="1100" b="0" baseline="0">
                <a:latin typeface="Calibri" panose="020F0502020204030204" pitchFamily="34" charset="0"/>
                <a:cs typeface="Calibri" panose="020F0502020204030204" pitchFamily="34" charset="0"/>
              </a:rPr>
              <a:t> për Mbrojtje nga Diskriminimi</a:t>
            </a:r>
            <a:endParaRPr lang="en-US" sz="1100" b="0">
              <a:latin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Sheet1!$E$102:$E$103</c:f>
              <c:strCache>
                <c:ptCount val="2"/>
                <c:pt idx="0">
                  <c:v>Mekanizmat lokal për mbrojtje nga diskriminimi</c:v>
                </c:pt>
                <c:pt idx="1">
                  <c:v>Komunat që kanë</c:v>
                </c:pt>
              </c:strCache>
            </c:strRef>
          </c:tx>
          <c:spPr>
            <a:solidFill>
              <a:schemeClr val="accent1"/>
            </a:solidFill>
            <a:ln>
              <a:noFill/>
            </a:ln>
            <a:effectLst/>
            <a:sp3d/>
          </c:spPr>
          <c:invertIfNegative val="0"/>
          <c:cat>
            <c:strRef>
              <c:f>Sheet1!$D$104:$D$141</c:f>
              <c:strCache>
                <c:ptCount val="38"/>
                <c:pt idx="0">
                  <c:v>Decan</c:v>
                </c:pt>
                <c:pt idx="1">
                  <c:v>Gjakovë</c:v>
                </c:pt>
                <c:pt idx="2">
                  <c:v>Gllogoc</c:v>
                </c:pt>
                <c:pt idx="3">
                  <c:v>Gjilan</c:v>
                </c:pt>
                <c:pt idx="4">
                  <c:v>Dragash</c:v>
                </c:pt>
                <c:pt idx="5">
                  <c:v>Istog</c:v>
                </c:pt>
                <c:pt idx="6">
                  <c:v>Kacanik</c:v>
                </c:pt>
                <c:pt idx="7">
                  <c:v>Klinë</c:v>
                </c:pt>
                <c:pt idx="8">
                  <c:v>Fushë Kosovë</c:v>
                </c:pt>
                <c:pt idx="9">
                  <c:v>Kamneicë</c:v>
                </c:pt>
                <c:pt idx="10">
                  <c:v>Mitrovicë e Jugut</c:v>
                </c:pt>
                <c:pt idx="11">
                  <c:v>Mitrovica e Veriut</c:v>
                </c:pt>
                <c:pt idx="12">
                  <c:v>Leposavic</c:v>
                </c:pt>
                <c:pt idx="13">
                  <c:v>Lipjan</c:v>
                </c:pt>
                <c:pt idx="14">
                  <c:v>Novobërdë</c:v>
                </c:pt>
                <c:pt idx="15">
                  <c:v>Obiliq</c:v>
                </c:pt>
                <c:pt idx="16">
                  <c:v>Ragovec</c:v>
                </c:pt>
                <c:pt idx="17">
                  <c:v>Pejë</c:v>
                </c:pt>
                <c:pt idx="18">
                  <c:v>Podujevë</c:v>
                </c:pt>
                <c:pt idx="19">
                  <c:v>Prizren</c:v>
                </c:pt>
                <c:pt idx="20">
                  <c:v>Prishtinë</c:v>
                </c:pt>
                <c:pt idx="21">
                  <c:v>Skenderaj</c:v>
                </c:pt>
                <c:pt idx="22">
                  <c:v>Shtime</c:v>
                </c:pt>
                <c:pt idx="23">
                  <c:v>Shterpcë</c:v>
                </c:pt>
                <c:pt idx="24">
                  <c:v>Suharekë</c:v>
                </c:pt>
                <c:pt idx="25">
                  <c:v>Ferizaj</c:v>
                </c:pt>
                <c:pt idx="26">
                  <c:v>Viti</c:v>
                </c:pt>
                <c:pt idx="27">
                  <c:v>Vushtrri</c:v>
                </c:pt>
                <c:pt idx="28">
                  <c:v>Zubin Potok</c:v>
                </c:pt>
                <c:pt idx="29">
                  <c:v>Zvecan</c:v>
                </c:pt>
                <c:pt idx="30">
                  <c:v>Malishevë</c:v>
                </c:pt>
                <c:pt idx="31">
                  <c:v>Hani I Elezit</c:v>
                </c:pt>
                <c:pt idx="32">
                  <c:v>Mamushë</c:v>
                </c:pt>
                <c:pt idx="33">
                  <c:v>Junik</c:v>
                </c:pt>
                <c:pt idx="34">
                  <c:v>Kllokot</c:v>
                </c:pt>
                <c:pt idx="35">
                  <c:v>Gracanicë</c:v>
                </c:pt>
                <c:pt idx="36">
                  <c:v>Ranillug</c:v>
                </c:pt>
                <c:pt idx="37">
                  <c:v>Partesh</c:v>
                </c:pt>
              </c:strCache>
            </c:strRef>
          </c:cat>
          <c:val>
            <c:numRef>
              <c:f>Sheet1!$E$104:$E$141</c:f>
              <c:numCache>
                <c:formatCode>General</c:formatCode>
                <c:ptCount val="38"/>
                <c:pt idx="3">
                  <c:v>1</c:v>
                </c:pt>
                <c:pt idx="4">
                  <c:v>1</c:v>
                </c:pt>
                <c:pt idx="5">
                  <c:v>1</c:v>
                </c:pt>
                <c:pt idx="7">
                  <c:v>1</c:v>
                </c:pt>
                <c:pt idx="8">
                  <c:v>1</c:v>
                </c:pt>
                <c:pt idx="10">
                  <c:v>1</c:v>
                </c:pt>
                <c:pt idx="13">
                  <c:v>1</c:v>
                </c:pt>
                <c:pt idx="14">
                  <c:v>1</c:v>
                </c:pt>
                <c:pt idx="17">
                  <c:v>1</c:v>
                </c:pt>
                <c:pt idx="19">
                  <c:v>1</c:v>
                </c:pt>
                <c:pt idx="20">
                  <c:v>1</c:v>
                </c:pt>
                <c:pt idx="21">
                  <c:v>1</c:v>
                </c:pt>
                <c:pt idx="22">
                  <c:v>1</c:v>
                </c:pt>
                <c:pt idx="23">
                  <c:v>1</c:v>
                </c:pt>
                <c:pt idx="24">
                  <c:v>1</c:v>
                </c:pt>
                <c:pt idx="25">
                  <c:v>1</c:v>
                </c:pt>
                <c:pt idx="26">
                  <c:v>1</c:v>
                </c:pt>
                <c:pt idx="27">
                  <c:v>1</c:v>
                </c:pt>
                <c:pt idx="29">
                  <c:v>1</c:v>
                </c:pt>
                <c:pt idx="30">
                  <c:v>1</c:v>
                </c:pt>
                <c:pt idx="31">
                  <c:v>1</c:v>
                </c:pt>
                <c:pt idx="34">
                  <c:v>1</c:v>
                </c:pt>
                <c:pt idx="35">
                  <c:v>1</c:v>
                </c:pt>
                <c:pt idx="36">
                  <c:v>1</c:v>
                </c:pt>
                <c:pt idx="37">
                  <c:v>1</c:v>
                </c:pt>
              </c:numCache>
            </c:numRef>
          </c:val>
          <c:extLst>
            <c:ext xmlns:c16="http://schemas.microsoft.com/office/drawing/2014/chart" uri="{C3380CC4-5D6E-409C-BE32-E72D297353CC}">
              <c16:uniqueId val="{00000000-62F6-484F-ACE1-580D43EA080D}"/>
            </c:ext>
          </c:extLst>
        </c:ser>
        <c:ser>
          <c:idx val="1"/>
          <c:order val="1"/>
          <c:tx>
            <c:strRef>
              <c:f>Sheet1!$F$102:$F$103</c:f>
              <c:strCache>
                <c:ptCount val="2"/>
                <c:pt idx="0">
                  <c:v>Mekanizmat lokal për mbrojtje nga diskriminimi</c:v>
                </c:pt>
                <c:pt idx="1">
                  <c:v>Komunat që nuk kanë</c:v>
                </c:pt>
              </c:strCache>
            </c:strRef>
          </c:tx>
          <c:spPr>
            <a:solidFill>
              <a:schemeClr val="accent2"/>
            </a:solidFill>
            <a:ln>
              <a:noFill/>
            </a:ln>
            <a:effectLst/>
            <a:sp3d/>
          </c:spPr>
          <c:invertIfNegative val="0"/>
          <c:cat>
            <c:strRef>
              <c:f>Sheet1!$D$104:$D$141</c:f>
              <c:strCache>
                <c:ptCount val="38"/>
                <c:pt idx="0">
                  <c:v>Decan</c:v>
                </c:pt>
                <c:pt idx="1">
                  <c:v>Gjakovë</c:v>
                </c:pt>
                <c:pt idx="2">
                  <c:v>Gllogoc</c:v>
                </c:pt>
                <c:pt idx="3">
                  <c:v>Gjilan</c:v>
                </c:pt>
                <c:pt idx="4">
                  <c:v>Dragash</c:v>
                </c:pt>
                <c:pt idx="5">
                  <c:v>Istog</c:v>
                </c:pt>
                <c:pt idx="6">
                  <c:v>Kacanik</c:v>
                </c:pt>
                <c:pt idx="7">
                  <c:v>Klinë</c:v>
                </c:pt>
                <c:pt idx="8">
                  <c:v>Fushë Kosovë</c:v>
                </c:pt>
                <c:pt idx="9">
                  <c:v>Kamneicë</c:v>
                </c:pt>
                <c:pt idx="10">
                  <c:v>Mitrovicë e Jugut</c:v>
                </c:pt>
                <c:pt idx="11">
                  <c:v>Mitrovica e Veriut</c:v>
                </c:pt>
                <c:pt idx="12">
                  <c:v>Leposavic</c:v>
                </c:pt>
                <c:pt idx="13">
                  <c:v>Lipjan</c:v>
                </c:pt>
                <c:pt idx="14">
                  <c:v>Novobërdë</c:v>
                </c:pt>
                <c:pt idx="15">
                  <c:v>Obiliq</c:v>
                </c:pt>
                <c:pt idx="16">
                  <c:v>Ragovec</c:v>
                </c:pt>
                <c:pt idx="17">
                  <c:v>Pejë</c:v>
                </c:pt>
                <c:pt idx="18">
                  <c:v>Podujevë</c:v>
                </c:pt>
                <c:pt idx="19">
                  <c:v>Prizren</c:v>
                </c:pt>
                <c:pt idx="20">
                  <c:v>Prishtinë</c:v>
                </c:pt>
                <c:pt idx="21">
                  <c:v>Skenderaj</c:v>
                </c:pt>
                <c:pt idx="22">
                  <c:v>Shtime</c:v>
                </c:pt>
                <c:pt idx="23">
                  <c:v>Shterpcë</c:v>
                </c:pt>
                <c:pt idx="24">
                  <c:v>Suharekë</c:v>
                </c:pt>
                <c:pt idx="25">
                  <c:v>Ferizaj</c:v>
                </c:pt>
                <c:pt idx="26">
                  <c:v>Viti</c:v>
                </c:pt>
                <c:pt idx="27">
                  <c:v>Vushtrri</c:v>
                </c:pt>
                <c:pt idx="28">
                  <c:v>Zubin Potok</c:v>
                </c:pt>
                <c:pt idx="29">
                  <c:v>Zvecan</c:v>
                </c:pt>
                <c:pt idx="30">
                  <c:v>Malishevë</c:v>
                </c:pt>
                <c:pt idx="31">
                  <c:v>Hani I Elezit</c:v>
                </c:pt>
                <c:pt idx="32">
                  <c:v>Mamushë</c:v>
                </c:pt>
                <c:pt idx="33">
                  <c:v>Junik</c:v>
                </c:pt>
                <c:pt idx="34">
                  <c:v>Kllokot</c:v>
                </c:pt>
                <c:pt idx="35">
                  <c:v>Gracanicë</c:v>
                </c:pt>
                <c:pt idx="36">
                  <c:v>Ranillug</c:v>
                </c:pt>
                <c:pt idx="37">
                  <c:v>Partesh</c:v>
                </c:pt>
              </c:strCache>
            </c:strRef>
          </c:cat>
          <c:val>
            <c:numRef>
              <c:f>Sheet1!$F$104:$F$141</c:f>
              <c:numCache>
                <c:formatCode>General</c:formatCode>
                <c:ptCount val="38"/>
                <c:pt idx="0">
                  <c:v>0</c:v>
                </c:pt>
                <c:pt idx="2">
                  <c:v>0</c:v>
                </c:pt>
                <c:pt idx="6">
                  <c:v>0</c:v>
                </c:pt>
                <c:pt idx="9">
                  <c:v>0</c:v>
                </c:pt>
                <c:pt idx="11">
                  <c:v>0</c:v>
                </c:pt>
                <c:pt idx="12">
                  <c:v>0</c:v>
                </c:pt>
                <c:pt idx="15">
                  <c:v>0</c:v>
                </c:pt>
                <c:pt idx="16">
                  <c:v>0</c:v>
                </c:pt>
                <c:pt idx="18">
                  <c:v>0</c:v>
                </c:pt>
                <c:pt idx="28">
                  <c:v>0</c:v>
                </c:pt>
                <c:pt idx="32">
                  <c:v>0</c:v>
                </c:pt>
              </c:numCache>
            </c:numRef>
          </c:val>
          <c:extLst>
            <c:ext xmlns:c16="http://schemas.microsoft.com/office/drawing/2014/chart" uri="{C3380CC4-5D6E-409C-BE32-E72D297353CC}">
              <c16:uniqueId val="{00000001-62F6-484F-ACE1-580D43EA080D}"/>
            </c:ext>
          </c:extLst>
        </c:ser>
        <c:dLbls>
          <c:showLegendKey val="0"/>
          <c:showVal val="0"/>
          <c:showCatName val="0"/>
          <c:showSerName val="0"/>
          <c:showPercent val="0"/>
          <c:showBubbleSize val="0"/>
        </c:dLbls>
        <c:gapWidth val="150"/>
        <c:shape val="box"/>
        <c:axId val="108355040"/>
        <c:axId val="299266080"/>
        <c:axId val="0"/>
      </c:bar3DChart>
      <c:catAx>
        <c:axId val="1083550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9266080"/>
        <c:crosses val="autoZero"/>
        <c:auto val="1"/>
        <c:lblAlgn val="ctr"/>
        <c:lblOffset val="100"/>
        <c:noMultiLvlLbl val="0"/>
      </c:catAx>
      <c:valAx>
        <c:axId val="299266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35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Themelimi i Komitetit Lokal të Veprimit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Sheet1!$F$206:$F$207</c:f>
              <c:strCache>
                <c:ptCount val="2"/>
                <c:pt idx="0">
                  <c:v>Themelimi i Komitetit Lokal të Veprimit</c:v>
                </c:pt>
                <c:pt idx="1">
                  <c:v>PO</c:v>
                </c:pt>
              </c:strCache>
            </c:strRef>
          </c:tx>
          <c:spPr>
            <a:solidFill>
              <a:schemeClr val="accent1"/>
            </a:solidFill>
            <a:ln>
              <a:noFill/>
            </a:ln>
            <a:effectLst/>
            <a:sp3d/>
          </c:spPr>
          <c:invertIfNegative val="0"/>
          <c:cat>
            <c:strRef>
              <c:f>Sheet1!$E$208:$E$228</c:f>
              <c:strCache>
                <c:ptCount val="21"/>
                <c:pt idx="0">
                  <c:v> Deçan</c:v>
                </c:pt>
                <c:pt idx="1">
                  <c:v>Gjakovë</c:v>
                </c:pt>
                <c:pt idx="2">
                  <c:v>stog</c:v>
                </c:pt>
                <c:pt idx="3">
                  <c:v>Klinë</c:v>
                </c:pt>
                <c:pt idx="4">
                  <c:v>Fushë Kosovë</c:v>
                </c:pt>
                <c:pt idx="5">
                  <c:v>Mitrovicë</c:v>
                </c:pt>
                <c:pt idx="6">
                  <c:v>Lipjan</c:v>
                </c:pt>
                <c:pt idx="7">
                  <c:v>Obiliq</c:v>
                </c:pt>
                <c:pt idx="8">
                  <c:v>Rahovec</c:v>
                </c:pt>
                <c:pt idx="9">
                  <c:v>Pejë</c:v>
                </c:pt>
                <c:pt idx="10">
                  <c:v>Podujevë</c:v>
                </c:pt>
                <c:pt idx="11">
                  <c:v>Prishtinë</c:v>
                </c:pt>
                <c:pt idx="12">
                  <c:v>Prizren</c:v>
                </c:pt>
                <c:pt idx="13">
                  <c:v>Shtime</c:v>
                </c:pt>
                <c:pt idx="14">
                  <c:v>Suharekë</c:v>
                </c:pt>
                <c:pt idx="15">
                  <c:v>Ferizaj</c:v>
                </c:pt>
                <c:pt idx="16">
                  <c:v>Vushtrri</c:v>
                </c:pt>
                <c:pt idx="17">
                  <c:v>Viti</c:v>
                </c:pt>
                <c:pt idx="18">
                  <c:v>Gjilani</c:v>
                </c:pt>
                <c:pt idx="19">
                  <c:v>Graçanica </c:v>
                </c:pt>
                <c:pt idx="20">
                  <c:v>TOTAL</c:v>
                </c:pt>
              </c:strCache>
            </c:strRef>
          </c:cat>
          <c:val>
            <c:numRef>
              <c:f>Sheet1!$F$208:$F$228</c:f>
              <c:numCache>
                <c:formatCode>General</c:formatCode>
                <c:ptCount val="21"/>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6">
                  <c:v>0</c:v>
                </c:pt>
                <c:pt idx="17">
                  <c:v>0</c:v>
                </c:pt>
                <c:pt idx="20">
                  <c:v>16</c:v>
                </c:pt>
              </c:numCache>
            </c:numRef>
          </c:val>
          <c:extLst>
            <c:ext xmlns:c16="http://schemas.microsoft.com/office/drawing/2014/chart" uri="{C3380CC4-5D6E-409C-BE32-E72D297353CC}">
              <c16:uniqueId val="{00000000-10F7-4023-AA0D-BDD04241E0F7}"/>
            </c:ext>
          </c:extLst>
        </c:ser>
        <c:ser>
          <c:idx val="1"/>
          <c:order val="1"/>
          <c:tx>
            <c:strRef>
              <c:f>Sheet1!$G$206:$G$207</c:f>
              <c:strCache>
                <c:ptCount val="2"/>
                <c:pt idx="0">
                  <c:v>Themelimi i Komitetit Lokal të Veprimit</c:v>
                </c:pt>
                <c:pt idx="1">
                  <c:v>JO</c:v>
                </c:pt>
              </c:strCache>
            </c:strRef>
          </c:tx>
          <c:spPr>
            <a:solidFill>
              <a:schemeClr val="accent2"/>
            </a:solidFill>
            <a:ln>
              <a:noFill/>
            </a:ln>
            <a:effectLst/>
            <a:sp3d/>
          </c:spPr>
          <c:invertIfNegative val="0"/>
          <c:cat>
            <c:strRef>
              <c:f>Sheet1!$E$208:$E$228</c:f>
              <c:strCache>
                <c:ptCount val="21"/>
                <c:pt idx="0">
                  <c:v> Deçan</c:v>
                </c:pt>
                <c:pt idx="1">
                  <c:v>Gjakovë</c:v>
                </c:pt>
                <c:pt idx="2">
                  <c:v>stog</c:v>
                </c:pt>
                <c:pt idx="3">
                  <c:v>Klinë</c:v>
                </c:pt>
                <c:pt idx="4">
                  <c:v>Fushë Kosovë</c:v>
                </c:pt>
                <c:pt idx="5">
                  <c:v>Mitrovicë</c:v>
                </c:pt>
                <c:pt idx="6">
                  <c:v>Lipjan</c:v>
                </c:pt>
                <c:pt idx="7">
                  <c:v>Obiliq</c:v>
                </c:pt>
                <c:pt idx="8">
                  <c:v>Rahovec</c:v>
                </c:pt>
                <c:pt idx="9">
                  <c:v>Pejë</c:v>
                </c:pt>
                <c:pt idx="10">
                  <c:v>Podujevë</c:v>
                </c:pt>
                <c:pt idx="11">
                  <c:v>Prishtinë</c:v>
                </c:pt>
                <c:pt idx="12">
                  <c:v>Prizren</c:v>
                </c:pt>
                <c:pt idx="13">
                  <c:v>Shtime</c:v>
                </c:pt>
                <c:pt idx="14">
                  <c:v>Suharekë</c:v>
                </c:pt>
                <c:pt idx="15">
                  <c:v>Ferizaj</c:v>
                </c:pt>
                <c:pt idx="16">
                  <c:v>Vushtrri</c:v>
                </c:pt>
                <c:pt idx="17">
                  <c:v>Viti</c:v>
                </c:pt>
                <c:pt idx="18">
                  <c:v>Gjilani</c:v>
                </c:pt>
                <c:pt idx="19">
                  <c:v>Graçanica </c:v>
                </c:pt>
                <c:pt idx="20">
                  <c:v>TOTAL</c:v>
                </c:pt>
              </c:strCache>
            </c:strRef>
          </c:cat>
          <c:val>
            <c:numRef>
              <c:f>Sheet1!$G$208:$G$228</c:f>
              <c:numCache>
                <c:formatCode>General</c:formatCode>
                <c:ptCount val="21"/>
                <c:pt idx="0">
                  <c:v>0</c:v>
                </c:pt>
                <c:pt idx="9">
                  <c:v>0</c:v>
                </c:pt>
                <c:pt idx="15">
                  <c:v>0</c:v>
                </c:pt>
                <c:pt idx="20">
                  <c:v>3</c:v>
                </c:pt>
              </c:numCache>
            </c:numRef>
          </c:val>
          <c:extLst>
            <c:ext xmlns:c16="http://schemas.microsoft.com/office/drawing/2014/chart" uri="{C3380CC4-5D6E-409C-BE32-E72D297353CC}">
              <c16:uniqueId val="{00000001-10F7-4023-AA0D-BDD04241E0F7}"/>
            </c:ext>
          </c:extLst>
        </c:ser>
        <c:ser>
          <c:idx val="2"/>
          <c:order val="2"/>
          <c:tx>
            <c:strRef>
              <c:f>Sheet1!$H$206:$H$207</c:f>
              <c:strCache>
                <c:ptCount val="2"/>
                <c:pt idx="0">
                  <c:v>Themelimi i Komitetit Lokal të Veprimit</c:v>
                </c:pt>
                <c:pt idx="1">
                  <c:v>Në proces</c:v>
                </c:pt>
              </c:strCache>
            </c:strRef>
          </c:tx>
          <c:spPr>
            <a:solidFill>
              <a:schemeClr val="accent3"/>
            </a:solidFill>
            <a:ln>
              <a:noFill/>
            </a:ln>
            <a:effectLst/>
            <a:sp3d/>
          </c:spPr>
          <c:invertIfNegative val="0"/>
          <c:cat>
            <c:strRef>
              <c:f>Sheet1!$E$208:$E$228</c:f>
              <c:strCache>
                <c:ptCount val="21"/>
                <c:pt idx="0">
                  <c:v> Deçan</c:v>
                </c:pt>
                <c:pt idx="1">
                  <c:v>Gjakovë</c:v>
                </c:pt>
                <c:pt idx="2">
                  <c:v>stog</c:v>
                </c:pt>
                <c:pt idx="3">
                  <c:v>Klinë</c:v>
                </c:pt>
                <c:pt idx="4">
                  <c:v>Fushë Kosovë</c:v>
                </c:pt>
                <c:pt idx="5">
                  <c:v>Mitrovicë</c:v>
                </c:pt>
                <c:pt idx="6">
                  <c:v>Lipjan</c:v>
                </c:pt>
                <c:pt idx="7">
                  <c:v>Obiliq</c:v>
                </c:pt>
                <c:pt idx="8">
                  <c:v>Rahovec</c:v>
                </c:pt>
                <c:pt idx="9">
                  <c:v>Pejë</c:v>
                </c:pt>
                <c:pt idx="10">
                  <c:v>Podujevë</c:v>
                </c:pt>
                <c:pt idx="11">
                  <c:v>Prishtinë</c:v>
                </c:pt>
                <c:pt idx="12">
                  <c:v>Prizren</c:v>
                </c:pt>
                <c:pt idx="13">
                  <c:v>Shtime</c:v>
                </c:pt>
                <c:pt idx="14">
                  <c:v>Suharekë</c:v>
                </c:pt>
                <c:pt idx="15">
                  <c:v>Ferizaj</c:v>
                </c:pt>
                <c:pt idx="16">
                  <c:v>Vushtrri</c:v>
                </c:pt>
                <c:pt idx="17">
                  <c:v>Viti</c:v>
                </c:pt>
                <c:pt idx="18">
                  <c:v>Gjilani</c:v>
                </c:pt>
                <c:pt idx="19">
                  <c:v>Graçanica </c:v>
                </c:pt>
                <c:pt idx="20">
                  <c:v>TOTAL</c:v>
                </c:pt>
              </c:strCache>
            </c:strRef>
          </c:cat>
          <c:val>
            <c:numRef>
              <c:f>Sheet1!$H$208:$H$228</c:f>
              <c:numCache>
                <c:formatCode>General</c:formatCode>
                <c:ptCount val="21"/>
                <c:pt idx="18">
                  <c:v>0</c:v>
                </c:pt>
                <c:pt idx="19">
                  <c:v>0</c:v>
                </c:pt>
                <c:pt idx="20">
                  <c:v>2</c:v>
                </c:pt>
              </c:numCache>
            </c:numRef>
          </c:val>
          <c:extLst>
            <c:ext xmlns:c16="http://schemas.microsoft.com/office/drawing/2014/chart" uri="{C3380CC4-5D6E-409C-BE32-E72D297353CC}">
              <c16:uniqueId val="{00000002-10F7-4023-AA0D-BDD04241E0F7}"/>
            </c:ext>
          </c:extLst>
        </c:ser>
        <c:dLbls>
          <c:showLegendKey val="0"/>
          <c:showVal val="0"/>
          <c:showCatName val="0"/>
          <c:showSerName val="0"/>
          <c:showPercent val="0"/>
          <c:showBubbleSize val="0"/>
        </c:dLbls>
        <c:gapWidth val="150"/>
        <c:shape val="box"/>
        <c:axId val="383329632"/>
        <c:axId val="299270240"/>
        <c:axId val="0"/>
      </c:bar3DChart>
      <c:catAx>
        <c:axId val="3833296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9270240"/>
        <c:crosses val="autoZero"/>
        <c:auto val="1"/>
        <c:lblAlgn val="ctr"/>
        <c:lblOffset val="100"/>
        <c:noMultiLvlLbl val="0"/>
      </c:catAx>
      <c:valAx>
        <c:axId val="299270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3329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Sheet1!$H$125:$H$162</cx:f>
        <cx:lvl ptCount="38">
          <cx:pt idx="0">Decan</cx:pt>
          <cx:pt idx="1">Gjakovë</cx:pt>
          <cx:pt idx="2">Gllogoc</cx:pt>
          <cx:pt idx="3">Gjilan</cx:pt>
          <cx:pt idx="4">Dragash</cx:pt>
          <cx:pt idx="5">Istog</cx:pt>
          <cx:pt idx="6">Kacanik</cx:pt>
          <cx:pt idx="7">Klinë</cx:pt>
          <cx:pt idx="8">Fushë Kosovë</cx:pt>
          <cx:pt idx="9">Kamneicë</cx:pt>
          <cx:pt idx="10">Mitrovicë e Jugut</cx:pt>
          <cx:pt idx="11">Mitrovica e Veriut</cx:pt>
          <cx:pt idx="12">Leposavic</cx:pt>
          <cx:pt idx="13">Lipjan</cx:pt>
          <cx:pt idx="14">Novobërdë</cx:pt>
          <cx:pt idx="15">Obiliq</cx:pt>
          <cx:pt idx="16">Ragovec</cx:pt>
          <cx:pt idx="17">Pejë</cx:pt>
          <cx:pt idx="18">Podujevë</cx:pt>
          <cx:pt idx="19">Prizren</cx:pt>
          <cx:pt idx="20">Prishtinë</cx:pt>
          <cx:pt idx="21">Skenderaj</cx:pt>
          <cx:pt idx="22">Shtime</cx:pt>
          <cx:pt idx="23">Shterpcë</cx:pt>
          <cx:pt idx="24">Suharekë</cx:pt>
          <cx:pt idx="25">Ferizaj</cx:pt>
          <cx:pt idx="26">Viti</cx:pt>
          <cx:pt idx="27">Vushtrri</cx:pt>
          <cx:pt idx="28">Zubin Potok</cx:pt>
          <cx:pt idx="29">Zvecan</cx:pt>
          <cx:pt idx="30">Malishevë</cx:pt>
          <cx:pt idx="31">Hani I Elezit</cx:pt>
          <cx:pt idx="32">Mamushë</cx:pt>
          <cx:pt idx="33">Junik</cx:pt>
          <cx:pt idx="34">Kllokot</cx:pt>
          <cx:pt idx="35">Gracanicë</cx:pt>
          <cx:pt idx="36">Ranillug</cx:pt>
          <cx:pt idx="37">Partesh</cx:pt>
        </cx:lvl>
      </cx:strDim>
      <cx:numDim type="size">
        <cx:f>Sheet1!$I$125:$I$162</cx:f>
        <cx:lvl ptCount="38" formatCode="Standard">
          <cx:pt idx="0">1</cx:pt>
          <cx:pt idx="1">1</cx:pt>
          <cx:pt idx="2">1</cx:pt>
          <cx:pt idx="3">0</cx:pt>
          <cx:pt idx="4">0</cx:pt>
          <cx:pt idx="5">1</cx:pt>
          <cx:pt idx="6">1</cx:pt>
          <cx:pt idx="7">1</cx:pt>
          <cx:pt idx="8">1</cx:pt>
          <cx:pt idx="9">0</cx:pt>
          <cx:pt idx="10">1</cx:pt>
          <cx:pt idx="11">0</cx:pt>
          <cx:pt idx="12">0</cx:pt>
          <cx:pt idx="13">1</cx:pt>
          <cx:pt idx="14">0</cx:pt>
          <cx:pt idx="15">1</cx:pt>
          <cx:pt idx="16">1</cx:pt>
          <cx:pt idx="17">1</cx:pt>
          <cx:pt idx="18">0</cx:pt>
          <cx:pt idx="19">1</cx:pt>
          <cx:pt idx="20">1</cx:pt>
          <cx:pt idx="21">1</cx:pt>
          <cx:pt idx="22">1</cx:pt>
          <cx:pt idx="23">0</cx:pt>
          <cx:pt idx="24">0</cx:pt>
          <cx:pt idx="25">0</cx:pt>
          <cx:pt idx="26">1</cx:pt>
          <cx:pt idx="27">1</cx:pt>
          <cx:pt idx="28">0</cx:pt>
          <cx:pt idx="29">0</cx:pt>
          <cx:pt idx="30">0</cx:pt>
          <cx:pt idx="31">1</cx:pt>
          <cx:pt idx="32">0</cx:pt>
          <cx:pt idx="33">1</cx:pt>
          <cx:pt idx="34">0</cx:pt>
          <cx:pt idx="35">0</cx:pt>
          <cx:pt idx="36">0</cx:pt>
          <cx:pt idx="37">0</cx:pt>
        </cx:lvl>
      </cx:numDim>
    </cx:data>
    <cx:data id="1">
      <cx:strDim type="cat">
        <cx:f>Sheet1!$H$125:$H$162</cx:f>
        <cx:lvl ptCount="38">
          <cx:pt idx="0">Decan</cx:pt>
          <cx:pt idx="1">Gjakovë</cx:pt>
          <cx:pt idx="2">Gllogoc</cx:pt>
          <cx:pt idx="3">Gjilan</cx:pt>
          <cx:pt idx="4">Dragash</cx:pt>
          <cx:pt idx="5">Istog</cx:pt>
          <cx:pt idx="6">Kacanik</cx:pt>
          <cx:pt idx="7">Klinë</cx:pt>
          <cx:pt idx="8">Fushë Kosovë</cx:pt>
          <cx:pt idx="9">Kamneicë</cx:pt>
          <cx:pt idx="10">Mitrovicë e Jugut</cx:pt>
          <cx:pt idx="11">Mitrovica e Veriut</cx:pt>
          <cx:pt idx="12">Leposavic</cx:pt>
          <cx:pt idx="13">Lipjan</cx:pt>
          <cx:pt idx="14">Novobërdë</cx:pt>
          <cx:pt idx="15">Obiliq</cx:pt>
          <cx:pt idx="16">Ragovec</cx:pt>
          <cx:pt idx="17">Pejë</cx:pt>
          <cx:pt idx="18">Podujevë</cx:pt>
          <cx:pt idx="19">Prizren</cx:pt>
          <cx:pt idx="20">Prishtinë</cx:pt>
          <cx:pt idx="21">Skenderaj</cx:pt>
          <cx:pt idx="22">Shtime</cx:pt>
          <cx:pt idx="23">Shterpcë</cx:pt>
          <cx:pt idx="24">Suharekë</cx:pt>
          <cx:pt idx="25">Ferizaj</cx:pt>
          <cx:pt idx="26">Viti</cx:pt>
          <cx:pt idx="27">Vushtrri</cx:pt>
          <cx:pt idx="28">Zubin Potok</cx:pt>
          <cx:pt idx="29">Zvecan</cx:pt>
          <cx:pt idx="30">Malishevë</cx:pt>
          <cx:pt idx="31">Hani I Elezit</cx:pt>
          <cx:pt idx="32">Mamushë</cx:pt>
          <cx:pt idx="33">Junik</cx:pt>
          <cx:pt idx="34">Kllokot</cx:pt>
          <cx:pt idx="35">Gracanicë</cx:pt>
          <cx:pt idx="36">Ranillug</cx:pt>
          <cx:pt idx="37">Partesh</cx:pt>
        </cx:lvl>
      </cx:strDim>
      <cx:numDim type="size">
        <cx:f>Sheet1!$J$125:$J$162</cx:f>
        <cx:lvl ptCount="38" formatCode="Standard">
          <cx:pt idx="0">0</cx:pt>
          <cx:pt idx="1">1</cx:pt>
          <cx:pt idx="2">0</cx:pt>
          <cx:pt idx="3">1</cx:pt>
          <cx:pt idx="4">0</cx:pt>
          <cx:pt idx="5">0</cx:pt>
          <cx:pt idx="6">0</cx:pt>
          <cx:pt idx="7">0</cx:pt>
          <cx:pt idx="8">0</cx:pt>
          <cx:pt idx="9">1</cx:pt>
          <cx:pt idx="10">0</cx:pt>
          <cx:pt idx="11">0</cx:pt>
          <cx:pt idx="12">0</cx:pt>
          <cx:pt idx="13">1</cx:pt>
          <cx:pt idx="14">0</cx:pt>
          <cx:pt idx="15">0</cx:pt>
          <cx:pt idx="16">1</cx:pt>
          <cx:pt idx="17">0</cx:pt>
          <cx:pt idx="18">0</cx:pt>
          <cx:pt idx="19">0</cx:pt>
          <cx:pt idx="20">0</cx:pt>
          <cx:pt idx="21">0</cx:pt>
          <cx:pt idx="22">0</cx:pt>
          <cx:pt idx="23">0</cx:pt>
          <cx:pt idx="24">0</cx:pt>
          <cx:pt idx="25">0</cx:pt>
          <cx:pt idx="26">0</cx:pt>
          <cx:pt idx="27">0</cx:pt>
          <cx:pt idx="28">0</cx:pt>
          <cx:pt idx="29">0</cx:pt>
          <cx:pt idx="30">0</cx:pt>
          <cx:pt idx="31">0</cx:pt>
          <cx:pt idx="32">0</cx:pt>
          <cx:pt idx="33">0</cx:pt>
          <cx:pt idx="34">0</cx:pt>
          <cx:pt idx="35">0</cx:pt>
          <cx:pt idx="36">0</cx:pt>
          <cx:pt idx="37">0</cx:pt>
        </cx:lvl>
      </cx:numDim>
    </cx:data>
    <cx:data id="2">
      <cx:strDim type="cat">
        <cx:f>Sheet1!$H$125:$H$162</cx:f>
        <cx:lvl ptCount="38">
          <cx:pt idx="0">Decan</cx:pt>
          <cx:pt idx="1">Gjakovë</cx:pt>
          <cx:pt idx="2">Gllogoc</cx:pt>
          <cx:pt idx="3">Gjilan</cx:pt>
          <cx:pt idx="4">Dragash</cx:pt>
          <cx:pt idx="5">Istog</cx:pt>
          <cx:pt idx="6">Kacanik</cx:pt>
          <cx:pt idx="7">Klinë</cx:pt>
          <cx:pt idx="8">Fushë Kosovë</cx:pt>
          <cx:pt idx="9">Kamneicë</cx:pt>
          <cx:pt idx="10">Mitrovicë e Jugut</cx:pt>
          <cx:pt idx="11">Mitrovica e Veriut</cx:pt>
          <cx:pt idx="12">Leposavic</cx:pt>
          <cx:pt idx="13">Lipjan</cx:pt>
          <cx:pt idx="14">Novobërdë</cx:pt>
          <cx:pt idx="15">Obiliq</cx:pt>
          <cx:pt idx="16">Ragovec</cx:pt>
          <cx:pt idx="17">Pejë</cx:pt>
          <cx:pt idx="18">Podujevë</cx:pt>
          <cx:pt idx="19">Prizren</cx:pt>
          <cx:pt idx="20">Prishtinë</cx:pt>
          <cx:pt idx="21">Skenderaj</cx:pt>
          <cx:pt idx="22">Shtime</cx:pt>
          <cx:pt idx="23">Shterpcë</cx:pt>
          <cx:pt idx="24">Suharekë</cx:pt>
          <cx:pt idx="25">Ferizaj</cx:pt>
          <cx:pt idx="26">Viti</cx:pt>
          <cx:pt idx="27">Vushtrri</cx:pt>
          <cx:pt idx="28">Zubin Potok</cx:pt>
          <cx:pt idx="29">Zvecan</cx:pt>
          <cx:pt idx="30">Malishevë</cx:pt>
          <cx:pt idx="31">Hani I Elezit</cx:pt>
          <cx:pt idx="32">Mamushë</cx:pt>
          <cx:pt idx="33">Junik</cx:pt>
          <cx:pt idx="34">Kllokot</cx:pt>
          <cx:pt idx="35">Gracanicë</cx:pt>
          <cx:pt idx="36">Ranillug</cx:pt>
          <cx:pt idx="37">Partesh</cx:pt>
        </cx:lvl>
      </cx:strDim>
      <cx:numDim type="size">
        <cx:f>Sheet1!$K$125:$K$162</cx:f>
        <cx:lvl ptCount="38" formatCode="Standard">
          <cx:pt idx="11">1</cx:pt>
        </cx:lvl>
      </cx:numDim>
    </cx:data>
  </cx:chartData>
  <cx:chart>
    <cx:title pos="t" align="ctr" overlay="0">
      <cx:tx>
        <cx:txData>
          <cx:v>Numri i komunave të cilat e kanë të hartuar Rregulloren</cx:v>
        </cx:txData>
      </cx:tx>
      <cx:txPr>
        <a:bodyPr spcFirstLastPara="1" vertOverflow="ellipsis" horzOverflow="overflow" wrap="square" lIns="0" tIns="0" rIns="0" bIns="0" anchor="ctr" anchorCtr="1"/>
        <a:lstStyle/>
        <a:p>
          <a:pPr algn="ctr" rtl="0">
            <a:defRPr/>
          </a:pPr>
          <a:r>
            <a:rPr lang="en-US" sz="1100" b="0" i="0" u="none" strike="noStrike" baseline="0">
              <a:solidFill>
                <a:sysClr val="windowText" lastClr="000000">
                  <a:lumMod val="65000"/>
                  <a:lumOff val="35000"/>
                </a:sysClr>
              </a:solidFill>
              <a:latin typeface="Calibri" panose="020F0502020204030204" pitchFamily="34" charset="0"/>
              <a:cs typeface="Calibri" panose="020F0502020204030204" pitchFamily="34" charset="0"/>
            </a:rPr>
            <a:t>Numri i komunave të cilat e kanë të hartuar Rregulloren</a:t>
          </a:r>
        </a:p>
      </cx:txPr>
    </cx:title>
    <cx:plotArea>
      <cx:plotAreaRegion>
        <cx:series layoutId="sunburst" uniqueId="{C4150B93-97D9-410D-BE18-90BEFDB7792A}" formatIdx="0">
          <cx:tx>
            <cx:txData>
              <cx:f>Sheet1!$I$124</cx:f>
              <cx:v>Rregulloren për Mbrojtjen e të Miturve nga Dukuritë Negative dhe zhvillimin e Tyre </cx:v>
            </cx:txData>
          </cx:tx>
          <cx:dataLabels pos="ctr">
            <cx:visibility seriesName="0" categoryName="1" value="0"/>
          </cx:dataLabels>
          <cx:dataId val="0"/>
        </cx:series>
        <cx:series layoutId="sunburst" hidden="1" uniqueId="{74F4C503-33AC-4F67-8C3C-D8ACB76A42C6}" formatIdx="1">
          <cx:tx>
            <cx:txData>
              <cx:f>Sheet1!$J$124</cx:f>
              <cx:v>Rregulloren për Realizimin e të Drejtave të Fëmijëve Përmes Sistemit Qeverisës Komunal Miqësor për Fëmijët</cx:v>
            </cx:txData>
          </cx:tx>
          <cx:dataLabels pos="ctr">
            <cx:visibility seriesName="0" categoryName="1" value="0"/>
          </cx:dataLabels>
          <cx:dataId val="1"/>
        </cx:series>
        <cx:series layoutId="sunburst" hidden="1" uniqueId="{C31F0990-743B-4030-8116-1ABE1A4F8D2F}" formatIdx="2">
          <cx:tx>
            <cx:txData>
              <cx:f>Sheet1!$K$124</cx:f>
              <cx:v>Në proces</cx:v>
            </cx:txData>
          </cx:tx>
          <cx:dataLabels pos="ctr">
            <cx:visibility seriesName="0" categoryName="1" value="0"/>
          </cx:dataLabels>
          <cx:dataId val="2"/>
        </cx:series>
      </cx:plotAreaRegion>
    </cx:plotArea>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Sheet1!$H$167:$H$204</cx:f>
        <cx:lvl ptCount="38">
          <cx:pt idx="0">Decan</cx:pt>
          <cx:pt idx="1">Gjakovë</cx:pt>
          <cx:pt idx="2">Gllogoc</cx:pt>
          <cx:pt idx="3">Gjilan</cx:pt>
          <cx:pt idx="4">Dragash</cx:pt>
          <cx:pt idx="5">Istog</cx:pt>
          <cx:pt idx="6">Kacanik</cx:pt>
          <cx:pt idx="7">Klinë</cx:pt>
          <cx:pt idx="8">Fushë Kosovë</cx:pt>
          <cx:pt idx="9">Kamneicë</cx:pt>
          <cx:pt idx="10">Mitrovicë e Jugut</cx:pt>
          <cx:pt idx="11">Mitrovica e Veriut</cx:pt>
          <cx:pt idx="12">Leposavic</cx:pt>
          <cx:pt idx="13">Lipjan</cx:pt>
          <cx:pt idx="14">Novobërdë</cx:pt>
          <cx:pt idx="15">Obiliq</cx:pt>
          <cx:pt idx="16">Ragovec</cx:pt>
          <cx:pt idx="17">Pejë</cx:pt>
          <cx:pt idx="18">Podujevë</cx:pt>
          <cx:pt idx="19">Prizren</cx:pt>
          <cx:pt idx="20">Prishtinë</cx:pt>
          <cx:pt idx="21">Skenderaj</cx:pt>
          <cx:pt idx="22">Shtime</cx:pt>
          <cx:pt idx="23">Shterpcë</cx:pt>
          <cx:pt idx="24">Suharekë</cx:pt>
          <cx:pt idx="25">Ferizaj</cx:pt>
          <cx:pt idx="26">Viti</cx:pt>
          <cx:pt idx="27">Vushtrri</cx:pt>
          <cx:pt idx="28">Zubin Potok</cx:pt>
          <cx:pt idx="29">Zvecan</cx:pt>
          <cx:pt idx="30">Malishevë</cx:pt>
          <cx:pt idx="31">Hani I Elezit</cx:pt>
          <cx:pt idx="32">Mamushë</cx:pt>
          <cx:pt idx="33">Junik</cx:pt>
          <cx:pt idx="34">Kllokot</cx:pt>
          <cx:pt idx="35">Gracanicë</cx:pt>
          <cx:pt idx="36">Ranillug</cx:pt>
          <cx:pt idx="37">Partesh</cx:pt>
        </cx:lvl>
      </cx:strDim>
      <cx:numDim type="size">
        <cx:f>Sheet1!$I$167:$I$204</cx:f>
        <cx:lvl ptCount="38" formatCode="Standard">
          <cx:pt idx="0">0</cx:pt>
          <cx:pt idx="1">1</cx:pt>
          <cx:pt idx="2">0</cx:pt>
          <cx:pt idx="3">1</cx:pt>
          <cx:pt idx="4">0</cx:pt>
          <cx:pt idx="5">0</cx:pt>
          <cx:pt idx="6">0</cx:pt>
          <cx:pt idx="7">0</cx:pt>
          <cx:pt idx="8">0</cx:pt>
          <cx:pt idx="9">1</cx:pt>
          <cx:pt idx="10">0</cx:pt>
          <cx:pt idx="11">0</cx:pt>
          <cx:pt idx="12">0</cx:pt>
          <cx:pt idx="13">1</cx:pt>
          <cx:pt idx="14">0</cx:pt>
          <cx:pt idx="15">0</cx:pt>
          <cx:pt idx="16">1</cx:pt>
          <cx:pt idx="17">0</cx:pt>
          <cx:pt idx="18">0</cx:pt>
          <cx:pt idx="19">1</cx:pt>
          <cx:pt idx="20">0</cx:pt>
          <cx:pt idx="21">0</cx:pt>
          <cx:pt idx="22">0</cx:pt>
          <cx:pt idx="23">0</cx:pt>
          <cx:pt idx="24">0</cx:pt>
          <cx:pt idx="25">0</cx:pt>
          <cx:pt idx="26">0</cx:pt>
          <cx:pt idx="27">0</cx:pt>
          <cx:pt idx="28">0</cx:pt>
          <cx:pt idx="29">0</cx:pt>
          <cx:pt idx="30">0</cx:pt>
          <cx:pt idx="31">0</cx:pt>
          <cx:pt idx="32">0</cx:pt>
          <cx:pt idx="33">0</cx:pt>
          <cx:pt idx="34">0</cx:pt>
          <cx:pt idx="35">0</cx:pt>
          <cx:pt idx="36">0</cx:pt>
          <cx:pt idx="37">0</cx:pt>
        </cx:lvl>
      </cx:numDim>
    </cx:data>
  </cx:chartData>
  <cx:chart>
    <cx:title pos="t" align="ctr" overlay="0">
      <cx:tx>
        <cx:txData>
          <cx:v>Numri i komunave të cilat e kanë të hartuar Rregulloren</cx:v>
        </cx:txData>
      </cx:tx>
      <cx:txPr>
        <a:bodyPr spcFirstLastPara="1" vertOverflow="ellipsis" horzOverflow="overflow" wrap="square" lIns="0" tIns="0" rIns="0" bIns="0" anchor="ctr" anchorCtr="1"/>
        <a:lstStyle/>
        <a:p>
          <a:pPr algn="ctr" rtl="0">
            <a:defRPr/>
          </a:pPr>
          <a:r>
            <a:rPr lang="en-US" sz="1100" b="0" i="0" u="none" strike="noStrike" baseline="0">
              <a:solidFill>
                <a:sysClr val="windowText" lastClr="000000">
                  <a:lumMod val="65000"/>
                  <a:lumOff val="35000"/>
                </a:sysClr>
              </a:solidFill>
              <a:latin typeface="Calibri" panose="020F0502020204030204" pitchFamily="34" charset="0"/>
              <a:cs typeface="Calibri" panose="020F0502020204030204" pitchFamily="34" charset="0"/>
            </a:rPr>
            <a:t>Numri i komunave të cilat e kanë të hartuar Rregulloren</a:t>
          </a:r>
        </a:p>
      </cx:txPr>
    </cx:title>
    <cx:plotArea>
      <cx:plotAreaRegion>
        <cx:series layoutId="sunburst" uniqueId="{12BF58A7-A77F-4E54-9763-71A4E2E91C94}">
          <cx:tx>
            <cx:txData>
              <cx:f>Sheet1!$I$166</cx:f>
              <cx:v>Rregulloren për Realizimin e të Drejtave të Fëmijëve Përmes Sistemit Qeverisës Komunal Miqësor për Fëmijët</cx:v>
            </cx:txData>
          </cx:tx>
          <cx:dataLabels pos="ctr">
            <cx:visibility seriesName="0" categoryName="1" value="0"/>
          </cx:dataLabels>
          <cx:dataId val="0"/>
        </cx:series>
      </cx:plotAreaRegion>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81">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381">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6">
      <a:majorFont>
        <a:latin typeface="Century Gothic"/>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983AA8-D537-40C4-B853-AEDE447C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(Red and Black design)</Template>
  <TotalTime>251</TotalTime>
  <Pages>17</Pages>
  <Words>6027</Words>
  <Characters>34357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Luljeta Ibishi</dc:creator>
  <cp:keywords/>
  <cp:lastModifiedBy>Xhevdet Ferizi</cp:lastModifiedBy>
  <cp:revision>14</cp:revision>
  <dcterms:created xsi:type="dcterms:W3CDTF">2020-07-19T19:40:00Z</dcterms:created>
  <dcterms:modified xsi:type="dcterms:W3CDTF">2020-07-21T12:39:00Z</dcterms:modified>
  <cp:contentStatus/>
  <cp:version/>
</cp:coreProperties>
</file>