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8.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9.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0.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1.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2.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3.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4.xml" ContentType="application/vnd.openxmlformats-officedocument.drawingml.chart+xml"/>
  <Override PartName="/word/charts/style43.xml" ContentType="application/vnd.ms-office.chartstyle+xml"/>
  <Override PartName="/word/charts/colors4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ED8" w:rsidRPr="0098493B" w:rsidRDefault="00192ED8" w:rsidP="00192ED8">
      <w:pPr>
        <w:ind w:left="720" w:hanging="720"/>
        <w:rPr>
          <w:rFonts w:ascii="Book Antiqua" w:hAnsi="Book Antiqua"/>
          <w:lang w:val="sq-AL"/>
        </w:rPr>
      </w:pPr>
      <w:r w:rsidRPr="0098493B">
        <w:rPr>
          <w:rFonts w:ascii="Book Antiqua" w:hAnsi="Book Antiqua"/>
          <w:noProof/>
        </w:rPr>
        <w:drawing>
          <wp:anchor distT="0" distB="0" distL="114300" distR="114300" simplePos="0" relativeHeight="251659264" behindDoc="1" locked="0" layoutInCell="1" allowOverlap="1" wp14:anchorId="17220F8D" wp14:editId="10BB4A7A">
            <wp:simplePos x="0" y="0"/>
            <wp:positionH relativeFrom="margin">
              <wp:align>center</wp:align>
            </wp:positionH>
            <wp:positionV relativeFrom="paragraph">
              <wp:posOffset>-437515</wp:posOffset>
            </wp:positionV>
            <wp:extent cx="714375" cy="833724"/>
            <wp:effectExtent l="0" t="0" r="0" b="508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33724"/>
                    </a:xfrm>
                    <a:prstGeom prst="rect">
                      <a:avLst/>
                    </a:prstGeom>
                    <a:noFill/>
                    <a:ln>
                      <a:noFill/>
                    </a:ln>
                  </pic:spPr>
                </pic:pic>
              </a:graphicData>
            </a:graphic>
          </wp:anchor>
        </w:drawing>
      </w:r>
    </w:p>
    <w:p w:rsidR="00192ED8" w:rsidRPr="0098493B" w:rsidRDefault="00192ED8" w:rsidP="00192ED8">
      <w:pPr>
        <w:pStyle w:val="NoSpacing"/>
        <w:rPr>
          <w:rFonts w:ascii="Book Antiqua" w:hAnsi="Book Antiqua"/>
          <w:b/>
          <w:bCs/>
        </w:rPr>
      </w:pPr>
    </w:p>
    <w:p w:rsidR="00192ED8" w:rsidRPr="0098493B" w:rsidRDefault="00192ED8" w:rsidP="00192ED8">
      <w:pPr>
        <w:pStyle w:val="NoSpacing"/>
        <w:jc w:val="center"/>
        <w:rPr>
          <w:rFonts w:ascii="Book Antiqua" w:eastAsia="Batang" w:hAnsi="Book Antiqua"/>
          <w:b/>
          <w:bCs/>
        </w:rPr>
      </w:pPr>
      <w:r w:rsidRPr="0098493B">
        <w:rPr>
          <w:rFonts w:ascii="Book Antiqua" w:hAnsi="Book Antiqua"/>
          <w:b/>
          <w:bCs/>
        </w:rPr>
        <w:t>Republika e Kosovës</w:t>
      </w:r>
    </w:p>
    <w:p w:rsidR="00192ED8" w:rsidRPr="0098493B" w:rsidRDefault="00192ED8" w:rsidP="00192ED8">
      <w:pPr>
        <w:pStyle w:val="NoSpacing"/>
        <w:jc w:val="center"/>
        <w:rPr>
          <w:rFonts w:ascii="Book Antiqua" w:hAnsi="Book Antiqua"/>
          <w:b/>
          <w:bCs/>
        </w:rPr>
      </w:pPr>
      <w:r w:rsidRPr="0098493B">
        <w:rPr>
          <w:rFonts w:ascii="Book Antiqua" w:eastAsia="Batang" w:hAnsi="Book Antiqua"/>
          <w:b/>
          <w:bCs/>
        </w:rPr>
        <w:t>Republika Kosova-</w:t>
      </w:r>
      <w:proofErr w:type="spellStart"/>
      <w:r w:rsidRPr="0098493B">
        <w:rPr>
          <w:rFonts w:ascii="Book Antiqua" w:hAnsi="Book Antiqua"/>
          <w:b/>
          <w:bCs/>
        </w:rPr>
        <w:t>Republic</w:t>
      </w:r>
      <w:proofErr w:type="spellEnd"/>
      <w:r w:rsidRPr="0098493B">
        <w:rPr>
          <w:rFonts w:ascii="Book Antiqua" w:hAnsi="Book Antiqua"/>
          <w:b/>
          <w:bCs/>
        </w:rPr>
        <w:t xml:space="preserve"> </w:t>
      </w:r>
      <w:proofErr w:type="spellStart"/>
      <w:r w:rsidRPr="0098493B">
        <w:rPr>
          <w:rFonts w:ascii="Book Antiqua" w:hAnsi="Book Antiqua"/>
          <w:b/>
          <w:bCs/>
        </w:rPr>
        <w:t>of</w:t>
      </w:r>
      <w:proofErr w:type="spellEnd"/>
      <w:r w:rsidRPr="0098493B">
        <w:rPr>
          <w:rFonts w:ascii="Book Antiqua" w:hAnsi="Book Antiqua"/>
          <w:b/>
          <w:bCs/>
        </w:rPr>
        <w:t xml:space="preserve"> </w:t>
      </w:r>
      <w:proofErr w:type="spellStart"/>
      <w:r w:rsidRPr="0098493B">
        <w:rPr>
          <w:rFonts w:ascii="Book Antiqua" w:hAnsi="Book Antiqua"/>
          <w:b/>
          <w:bCs/>
        </w:rPr>
        <w:t>Kosovo</w:t>
      </w:r>
      <w:proofErr w:type="spellEnd"/>
    </w:p>
    <w:p w:rsidR="00192ED8" w:rsidRPr="0098493B" w:rsidRDefault="00192ED8" w:rsidP="00192ED8">
      <w:pPr>
        <w:pStyle w:val="NoSpacing"/>
        <w:jc w:val="center"/>
        <w:rPr>
          <w:rFonts w:ascii="Book Antiqua" w:hAnsi="Book Antiqua"/>
          <w:i/>
          <w:iCs/>
        </w:rPr>
      </w:pPr>
      <w:r w:rsidRPr="0098493B">
        <w:rPr>
          <w:rFonts w:ascii="Book Antiqua" w:hAnsi="Book Antiqua"/>
          <w:i/>
          <w:iCs/>
        </w:rPr>
        <w:t xml:space="preserve">Qeveria - </w:t>
      </w:r>
      <w:proofErr w:type="spellStart"/>
      <w:r w:rsidRPr="0098493B">
        <w:rPr>
          <w:rFonts w:ascii="Book Antiqua" w:hAnsi="Book Antiqua"/>
          <w:i/>
          <w:iCs/>
        </w:rPr>
        <w:t>Vlada</w:t>
      </w:r>
      <w:proofErr w:type="spellEnd"/>
      <w:r w:rsidRPr="0098493B">
        <w:rPr>
          <w:rFonts w:ascii="Book Antiqua" w:hAnsi="Book Antiqua"/>
          <w:i/>
          <w:iCs/>
        </w:rPr>
        <w:t xml:space="preserve"> – </w:t>
      </w:r>
      <w:proofErr w:type="spellStart"/>
      <w:r w:rsidRPr="0098493B">
        <w:rPr>
          <w:rFonts w:ascii="Book Antiqua" w:hAnsi="Book Antiqua"/>
          <w:i/>
          <w:iCs/>
        </w:rPr>
        <w:t>Government</w:t>
      </w:r>
      <w:proofErr w:type="spellEnd"/>
    </w:p>
    <w:p w:rsidR="00192ED8" w:rsidRPr="0098493B" w:rsidRDefault="00192ED8" w:rsidP="00192ED8">
      <w:pPr>
        <w:pStyle w:val="NoSpacing"/>
        <w:jc w:val="center"/>
        <w:rPr>
          <w:rFonts w:ascii="Book Antiqua" w:hAnsi="Book Antiqua"/>
          <w:i/>
          <w:iCs/>
        </w:rPr>
      </w:pPr>
    </w:p>
    <w:p w:rsidR="00192ED8" w:rsidRPr="0098493B" w:rsidRDefault="00192ED8" w:rsidP="00192ED8">
      <w:pPr>
        <w:pStyle w:val="NoSpacing"/>
        <w:jc w:val="center"/>
        <w:rPr>
          <w:rFonts w:ascii="Book Antiqua" w:hAnsi="Book Antiqua"/>
          <w:i/>
        </w:rPr>
      </w:pPr>
      <w:r w:rsidRPr="0098493B">
        <w:rPr>
          <w:rFonts w:ascii="Book Antiqua" w:hAnsi="Book Antiqua"/>
          <w:i/>
        </w:rPr>
        <w:t>Ministria e Pushtetit Lokal</w:t>
      </w:r>
    </w:p>
    <w:p w:rsidR="00192ED8" w:rsidRPr="0098493B" w:rsidRDefault="00192ED8" w:rsidP="00192ED8">
      <w:pPr>
        <w:pStyle w:val="NoSpacing"/>
        <w:jc w:val="center"/>
        <w:rPr>
          <w:rFonts w:ascii="Book Antiqua" w:hAnsi="Book Antiqua"/>
          <w:i/>
        </w:rPr>
      </w:pPr>
      <w:proofErr w:type="spellStart"/>
      <w:r w:rsidRPr="0098493B">
        <w:rPr>
          <w:rFonts w:ascii="Book Antiqua" w:hAnsi="Book Antiqua"/>
          <w:i/>
        </w:rPr>
        <w:t>Ministarstvo</w:t>
      </w:r>
      <w:proofErr w:type="spellEnd"/>
      <w:r w:rsidRPr="0098493B">
        <w:rPr>
          <w:rFonts w:ascii="Book Antiqua" w:hAnsi="Book Antiqua"/>
          <w:i/>
        </w:rPr>
        <w:t xml:space="preserve"> </w:t>
      </w:r>
      <w:proofErr w:type="spellStart"/>
      <w:r w:rsidRPr="0098493B">
        <w:rPr>
          <w:rFonts w:ascii="Book Antiqua" w:hAnsi="Book Antiqua"/>
          <w:i/>
        </w:rPr>
        <w:t>Lokalne</w:t>
      </w:r>
      <w:proofErr w:type="spellEnd"/>
      <w:r w:rsidRPr="0098493B">
        <w:rPr>
          <w:rFonts w:ascii="Book Antiqua" w:hAnsi="Book Antiqua"/>
          <w:i/>
        </w:rPr>
        <w:t xml:space="preserve"> </w:t>
      </w:r>
      <w:proofErr w:type="spellStart"/>
      <w:r w:rsidRPr="0098493B">
        <w:rPr>
          <w:rFonts w:ascii="Book Antiqua" w:hAnsi="Book Antiqua"/>
          <w:i/>
        </w:rPr>
        <w:t>Samouprave</w:t>
      </w:r>
      <w:proofErr w:type="spellEnd"/>
    </w:p>
    <w:p w:rsidR="00192ED8" w:rsidRPr="0098493B" w:rsidRDefault="00192ED8" w:rsidP="00192ED8">
      <w:pPr>
        <w:pStyle w:val="NoSpacing"/>
        <w:pBdr>
          <w:bottom w:val="single" w:sz="12" w:space="1" w:color="auto"/>
        </w:pBdr>
        <w:jc w:val="center"/>
        <w:rPr>
          <w:rFonts w:ascii="Book Antiqua" w:hAnsi="Book Antiqua"/>
          <w:i/>
        </w:rPr>
      </w:pPr>
      <w:proofErr w:type="spellStart"/>
      <w:r w:rsidRPr="0098493B">
        <w:rPr>
          <w:rFonts w:ascii="Book Antiqua" w:hAnsi="Book Antiqua"/>
          <w:i/>
        </w:rPr>
        <w:t>Ministry</w:t>
      </w:r>
      <w:proofErr w:type="spellEnd"/>
      <w:r w:rsidRPr="0098493B">
        <w:rPr>
          <w:rFonts w:ascii="Book Antiqua" w:hAnsi="Book Antiqua"/>
          <w:i/>
        </w:rPr>
        <w:t xml:space="preserve"> </w:t>
      </w:r>
      <w:proofErr w:type="spellStart"/>
      <w:r w:rsidRPr="0098493B">
        <w:rPr>
          <w:rFonts w:ascii="Book Antiqua" w:hAnsi="Book Antiqua"/>
          <w:i/>
        </w:rPr>
        <w:t>of</w:t>
      </w:r>
      <w:proofErr w:type="spellEnd"/>
      <w:r w:rsidRPr="0098493B">
        <w:rPr>
          <w:rFonts w:ascii="Book Antiqua" w:hAnsi="Book Antiqua"/>
          <w:i/>
        </w:rPr>
        <w:t xml:space="preserve"> </w:t>
      </w:r>
      <w:proofErr w:type="spellStart"/>
      <w:r w:rsidRPr="0098493B">
        <w:rPr>
          <w:rFonts w:ascii="Book Antiqua" w:hAnsi="Book Antiqua"/>
          <w:i/>
        </w:rPr>
        <w:t>Local</w:t>
      </w:r>
      <w:proofErr w:type="spellEnd"/>
      <w:r w:rsidRPr="0098493B">
        <w:rPr>
          <w:rFonts w:ascii="Book Antiqua" w:hAnsi="Book Antiqua"/>
          <w:i/>
        </w:rPr>
        <w:t xml:space="preserve"> </w:t>
      </w:r>
      <w:proofErr w:type="spellStart"/>
      <w:r w:rsidRPr="0098493B">
        <w:rPr>
          <w:rFonts w:ascii="Book Antiqua" w:hAnsi="Book Antiqua"/>
          <w:i/>
        </w:rPr>
        <w:t>Government</w:t>
      </w:r>
      <w:proofErr w:type="spellEnd"/>
      <w:r w:rsidRPr="0098493B">
        <w:rPr>
          <w:rFonts w:ascii="Book Antiqua" w:hAnsi="Book Antiqua"/>
          <w:i/>
        </w:rPr>
        <w:t xml:space="preserve"> </w:t>
      </w:r>
    </w:p>
    <w:p w:rsidR="00192ED8" w:rsidRPr="0098493B" w:rsidRDefault="00192ED8" w:rsidP="00192ED8">
      <w:pPr>
        <w:pStyle w:val="NoSpacing"/>
        <w:pBdr>
          <w:bottom w:val="single" w:sz="12" w:space="1" w:color="auto"/>
        </w:pBdr>
        <w:jc w:val="center"/>
        <w:rPr>
          <w:rFonts w:ascii="Book Antiqua" w:hAnsi="Book Antiqua"/>
          <w:i/>
          <w:sz w:val="10"/>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jc w:val="center"/>
        <w:rPr>
          <w:rFonts w:asciiTheme="majorHAnsi" w:hAnsiTheme="majorHAnsi" w:cstheme="majorHAnsi"/>
          <w:bCs/>
          <w:sz w:val="24"/>
          <w:lang w:val="sq-AL"/>
        </w:rPr>
      </w:pPr>
      <w:r w:rsidRPr="0098493B">
        <w:rPr>
          <w:rFonts w:asciiTheme="majorHAnsi" w:hAnsiTheme="majorHAnsi" w:cstheme="majorHAnsi"/>
          <w:bCs/>
          <w:sz w:val="24"/>
          <w:lang w:val="sq-AL"/>
        </w:rPr>
        <w:t xml:space="preserve">S I S T E M I   </w:t>
      </w:r>
      <w:proofErr w:type="spellStart"/>
      <w:r w:rsidRPr="0098493B">
        <w:rPr>
          <w:rFonts w:asciiTheme="majorHAnsi" w:hAnsiTheme="majorHAnsi" w:cstheme="majorHAnsi"/>
          <w:bCs/>
          <w:sz w:val="24"/>
          <w:lang w:val="sq-AL"/>
        </w:rPr>
        <w:t>I</w:t>
      </w:r>
      <w:proofErr w:type="spellEnd"/>
      <w:r w:rsidRPr="0098493B">
        <w:rPr>
          <w:rFonts w:asciiTheme="majorHAnsi" w:hAnsiTheme="majorHAnsi" w:cstheme="majorHAnsi"/>
          <w:bCs/>
          <w:sz w:val="24"/>
          <w:lang w:val="sq-AL"/>
        </w:rPr>
        <w:t xml:space="preserve">   M E N A X H I M I T   </w:t>
      </w:r>
      <w:proofErr w:type="spellStart"/>
      <w:r w:rsidRPr="0098493B">
        <w:rPr>
          <w:rFonts w:asciiTheme="majorHAnsi" w:hAnsiTheme="majorHAnsi" w:cstheme="majorHAnsi"/>
          <w:bCs/>
          <w:sz w:val="24"/>
          <w:lang w:val="sq-AL"/>
        </w:rPr>
        <w:t>T</w:t>
      </w:r>
      <w:proofErr w:type="spellEnd"/>
      <w:r w:rsidRPr="0098493B">
        <w:rPr>
          <w:rFonts w:asciiTheme="majorHAnsi" w:hAnsiTheme="majorHAnsi" w:cstheme="majorHAnsi"/>
          <w:bCs/>
          <w:sz w:val="24"/>
          <w:lang w:val="sq-AL"/>
        </w:rPr>
        <w:t xml:space="preserve"> Ë   P E R F O R M A N C Ë S   K O M U  N A L E</w:t>
      </w:r>
    </w:p>
    <w:p w:rsidR="00192ED8" w:rsidRPr="0098493B" w:rsidRDefault="00192ED8" w:rsidP="00192ED8">
      <w:pPr>
        <w:rPr>
          <w:rFonts w:asciiTheme="majorHAnsi" w:hAnsiTheme="majorHAnsi" w:cstheme="majorHAnsi"/>
          <w:sz w:val="24"/>
          <w:lang w:val="sq-AL"/>
        </w:rPr>
      </w:pPr>
    </w:p>
    <w:p w:rsidR="00192ED8" w:rsidRPr="0098493B" w:rsidRDefault="00943FCE" w:rsidP="00192ED8">
      <w:pPr>
        <w:rPr>
          <w:rFonts w:asciiTheme="majorHAnsi" w:hAnsiTheme="majorHAnsi" w:cstheme="majorHAnsi"/>
          <w:sz w:val="24"/>
          <w:lang w:val="sq-AL"/>
        </w:rPr>
      </w:pPr>
      <w:r w:rsidRPr="0098493B">
        <w:rPr>
          <w:rFonts w:asciiTheme="majorHAnsi" w:hAnsiTheme="majorHAnsi" w:cstheme="majorHAnsi"/>
          <w:noProof/>
          <w:sz w:val="24"/>
        </w:rPr>
        <w:drawing>
          <wp:anchor distT="0" distB="0" distL="114300" distR="114300" simplePos="0" relativeHeight="251661312" behindDoc="0" locked="0" layoutInCell="1" allowOverlap="1" wp14:anchorId="46ED34E3" wp14:editId="1512D291">
            <wp:simplePos x="0" y="0"/>
            <wp:positionH relativeFrom="column">
              <wp:posOffset>1396094</wp:posOffset>
            </wp:positionH>
            <wp:positionV relativeFrom="paragraph">
              <wp:posOffset>160020</wp:posOffset>
            </wp:positionV>
            <wp:extent cx="2226128" cy="1128395"/>
            <wp:effectExtent l="0" t="0" r="317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rotWithShape="1">
                    <a:blip r:embed="rId9" cstate="print">
                      <a:duotone>
                        <a:schemeClr val="accent3">
                          <a:shade val="45000"/>
                          <a:satMod val="135000"/>
                        </a:schemeClr>
                        <a:prstClr val="white"/>
                      </a:duotone>
                      <a:extLst>
                        <a:ext uri="{28A0092B-C50C-407E-A947-70E740481C1C}">
                          <a14:useLocalDpi xmlns:a14="http://schemas.microsoft.com/office/drawing/2010/main" val="0"/>
                        </a:ext>
                      </a:extLst>
                    </a:blip>
                    <a:srcRect b="24385"/>
                    <a:stretch/>
                  </pic:blipFill>
                  <pic:spPr bwMode="auto">
                    <a:xfrm>
                      <a:off x="0" y="0"/>
                      <a:ext cx="2226581" cy="1128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92ED8" w:rsidRPr="0098493B">
        <w:rPr>
          <w:rFonts w:asciiTheme="majorHAnsi" w:hAnsiTheme="majorHAnsi" w:cstheme="majorHAnsi"/>
          <w:noProof/>
          <w:sz w:val="24"/>
        </w:rPr>
        <w:drawing>
          <wp:anchor distT="0" distB="0" distL="114300" distR="114300" simplePos="0" relativeHeight="251660288" behindDoc="0" locked="0" layoutInCell="1" allowOverlap="1" wp14:anchorId="7E29742B" wp14:editId="175A90E2">
            <wp:simplePos x="0" y="0"/>
            <wp:positionH relativeFrom="column">
              <wp:posOffset>-910590</wp:posOffset>
            </wp:positionH>
            <wp:positionV relativeFrom="paragraph">
              <wp:posOffset>160020</wp:posOffset>
            </wp:positionV>
            <wp:extent cx="2256790" cy="112776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10" cstate="print">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2256790" cy="1127760"/>
                    </a:xfrm>
                    <a:prstGeom prst="rect">
                      <a:avLst/>
                    </a:prstGeom>
                  </pic:spPr>
                </pic:pic>
              </a:graphicData>
            </a:graphic>
          </wp:anchor>
        </w:drawing>
      </w:r>
      <w:r w:rsidR="00192ED8" w:rsidRPr="0098493B">
        <w:rPr>
          <w:rFonts w:ascii="Book Antiqua" w:hAnsi="Book Antiqua"/>
          <w:i/>
          <w:iCs/>
          <w:noProof/>
        </w:rPr>
        <w:drawing>
          <wp:anchor distT="0" distB="0" distL="114300" distR="114300" simplePos="0" relativeHeight="251665408" behindDoc="0" locked="0" layoutInCell="1" allowOverlap="1" wp14:anchorId="396ACD58" wp14:editId="515484AE">
            <wp:simplePos x="0" y="0"/>
            <wp:positionH relativeFrom="column">
              <wp:posOffset>3670300</wp:posOffset>
            </wp:positionH>
            <wp:positionV relativeFrom="paragraph">
              <wp:posOffset>160020</wp:posOffset>
            </wp:positionV>
            <wp:extent cx="2963545" cy="232664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481119F-BC2C-4E2C-9B93-C69C4FB1DDBC.JPG"/>
                    <pic:cNvPicPr/>
                  </pic:nvPicPr>
                  <pic:blipFill rotWithShape="1">
                    <a:blip r:embed="rId11" cstate="print">
                      <a:duotone>
                        <a:prstClr val="black"/>
                        <a:srgbClr val="D9C3A5">
                          <a:tint val="50000"/>
                          <a:satMod val="180000"/>
                        </a:srgbClr>
                      </a:duotone>
                      <a:extLst>
                        <a:ext uri="{28A0092B-C50C-407E-A947-70E740481C1C}">
                          <a14:useLocalDpi xmlns:a14="http://schemas.microsoft.com/office/drawing/2010/main" val="0"/>
                        </a:ext>
                      </a:extLst>
                    </a:blip>
                    <a:srcRect l="3564"/>
                    <a:stretch/>
                  </pic:blipFill>
                  <pic:spPr bwMode="auto">
                    <a:xfrm>
                      <a:off x="0" y="0"/>
                      <a:ext cx="2963545" cy="2326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noProof/>
          <w:sz w:val="24"/>
        </w:rPr>
        <w:drawing>
          <wp:anchor distT="0" distB="0" distL="114300" distR="114300" simplePos="0" relativeHeight="251666432" behindDoc="0" locked="0" layoutInCell="1" allowOverlap="1" wp14:anchorId="3272EDA4" wp14:editId="7E136BAA">
            <wp:simplePos x="0" y="0"/>
            <wp:positionH relativeFrom="column">
              <wp:posOffset>-908685</wp:posOffset>
            </wp:positionH>
            <wp:positionV relativeFrom="paragraph">
              <wp:posOffset>283210</wp:posOffset>
            </wp:positionV>
            <wp:extent cx="2253615" cy="1156780"/>
            <wp:effectExtent l="0" t="0" r="0" b="571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pic:cNvPicPr>
                  </pic:nvPicPr>
                  <pic:blipFill rotWithShape="1">
                    <a:blip r:embed="rId12">
                      <a:duotone>
                        <a:schemeClr val="accent6">
                          <a:shade val="45000"/>
                          <a:satMod val="135000"/>
                        </a:schemeClr>
                        <a:prstClr val="white"/>
                      </a:duotone>
                      <a:extLst>
                        <a:ext uri="{28A0092B-C50C-407E-A947-70E740481C1C}">
                          <a14:useLocalDpi xmlns:a14="http://schemas.microsoft.com/office/drawing/2010/main" val="0"/>
                        </a:ext>
                      </a:extLst>
                    </a:blip>
                    <a:srcRect l="156" t="17007" r="1660" b="13141"/>
                    <a:stretch/>
                  </pic:blipFill>
                  <pic:spPr bwMode="auto">
                    <a:xfrm>
                      <a:off x="0" y="0"/>
                      <a:ext cx="2258384" cy="11592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noProof/>
          <w:sz w:val="24"/>
        </w:rPr>
        <w:drawing>
          <wp:anchor distT="0" distB="0" distL="114300" distR="114300" simplePos="0" relativeHeight="251662336" behindDoc="0" locked="0" layoutInCell="1" allowOverlap="1" wp14:anchorId="4A1656B6" wp14:editId="56096AFE">
            <wp:simplePos x="0" y="0"/>
            <wp:positionH relativeFrom="column">
              <wp:posOffset>1396093</wp:posOffset>
            </wp:positionH>
            <wp:positionV relativeFrom="paragraph">
              <wp:posOffset>22316</wp:posOffset>
            </wp:positionV>
            <wp:extent cx="2228850" cy="115222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rotWithShape="1">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l="739"/>
                    <a:stretch/>
                  </pic:blipFill>
                  <pic:spPr bwMode="auto">
                    <a:xfrm>
                      <a:off x="0" y="0"/>
                      <a:ext cx="2232633" cy="11541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color w:val="4472C4" w:themeColor="accent5"/>
          <w:sz w:val="24"/>
          <w:lang w:val="sq-AL"/>
        </w:rPr>
      </w:pPr>
    </w:p>
    <w:p w:rsidR="00192ED8" w:rsidRPr="001C75AA" w:rsidRDefault="00192ED8" w:rsidP="00192ED8">
      <w:pPr>
        <w:jc w:val="center"/>
        <w:rPr>
          <w:rFonts w:ascii="Bahnschrift Light Condensed" w:hAnsi="Bahnschrift Light Condensed" w:cstheme="majorHAnsi"/>
          <w:bCs/>
          <w:color w:val="7F7F7F" w:themeColor="text1" w:themeTint="80"/>
          <w:sz w:val="72"/>
          <w:lang w:val="sq-AL"/>
        </w:rPr>
      </w:pPr>
      <w:r w:rsidRPr="001C75AA">
        <w:rPr>
          <w:rFonts w:ascii="Bahnschrift Light Condensed" w:hAnsi="Bahnschrift Light Condensed" w:cstheme="majorHAnsi"/>
          <w:bCs/>
          <w:color w:val="7F7F7F" w:themeColor="text1" w:themeTint="80"/>
          <w:sz w:val="72"/>
          <w:lang w:val="sq-AL"/>
        </w:rPr>
        <w:t xml:space="preserve">Raporti i </w:t>
      </w:r>
      <w:proofErr w:type="spellStart"/>
      <w:r w:rsidRPr="001C75AA">
        <w:rPr>
          <w:rFonts w:ascii="Bahnschrift Light Condensed" w:hAnsi="Bahnschrift Light Condensed" w:cstheme="majorHAnsi"/>
          <w:bCs/>
          <w:color w:val="7F7F7F" w:themeColor="text1" w:themeTint="80"/>
          <w:sz w:val="72"/>
          <w:lang w:val="sq-AL"/>
        </w:rPr>
        <w:t>performancës</w:t>
      </w:r>
      <w:proofErr w:type="spellEnd"/>
      <w:r w:rsidRPr="001C75AA">
        <w:rPr>
          <w:rFonts w:ascii="Bahnschrift Light Condensed" w:hAnsi="Bahnschrift Light Condensed" w:cstheme="majorHAnsi"/>
          <w:bCs/>
          <w:color w:val="7F7F7F" w:themeColor="text1" w:themeTint="80"/>
          <w:sz w:val="72"/>
          <w:lang w:val="sq-AL"/>
        </w:rPr>
        <w:t xml:space="preserve"> së komunave</w:t>
      </w:r>
    </w:p>
    <w:p w:rsidR="00192ED8" w:rsidRPr="0098493B" w:rsidRDefault="00192ED8" w:rsidP="00192ED8">
      <w:pPr>
        <w:jc w:val="center"/>
        <w:rPr>
          <w:rFonts w:ascii="Constantia" w:hAnsi="Constantia" w:cstheme="majorHAnsi"/>
          <w:bCs/>
          <w:color w:val="000000" w:themeColor="text1"/>
          <w:sz w:val="14"/>
          <w:lang w:val="sq-AL"/>
        </w:rPr>
      </w:pPr>
    </w:p>
    <w:p w:rsidR="00192ED8" w:rsidRPr="0098493B" w:rsidRDefault="00192ED8" w:rsidP="00192ED8">
      <w:pPr>
        <w:jc w:val="center"/>
        <w:rPr>
          <w:rFonts w:ascii="Constantia" w:hAnsi="Constantia" w:cstheme="majorHAnsi"/>
          <w:bCs/>
          <w:color w:val="7F7F7F" w:themeColor="text1" w:themeTint="80"/>
          <w:sz w:val="28"/>
          <w:lang w:val="sq-AL"/>
        </w:rPr>
      </w:pPr>
      <w:r w:rsidRPr="0098493B">
        <w:rPr>
          <w:rFonts w:ascii="Constantia" w:hAnsi="Constantia" w:cstheme="majorHAnsi"/>
          <w:bCs/>
          <w:color w:val="7F7F7F" w:themeColor="text1" w:themeTint="80"/>
          <w:sz w:val="28"/>
          <w:lang w:val="sq-AL"/>
        </w:rPr>
        <w:t>JANAR-DHJETOR 2019</w:t>
      </w:r>
    </w:p>
    <w:p w:rsidR="00192ED8" w:rsidRPr="0098493B" w:rsidRDefault="00192ED8" w:rsidP="00192ED8">
      <w:pPr>
        <w:rPr>
          <w:rFonts w:asciiTheme="majorHAnsi" w:hAnsiTheme="majorHAnsi" w:cstheme="majorHAnsi"/>
          <w:color w:val="000000" w:themeColor="text1"/>
          <w:sz w:val="24"/>
          <w:lang w:val="sq-AL"/>
        </w:rPr>
      </w:pPr>
    </w:p>
    <w:p w:rsidR="00192ED8" w:rsidRPr="0098493B" w:rsidRDefault="00192ED8" w:rsidP="00192ED8">
      <w:pPr>
        <w:rPr>
          <w:rFonts w:asciiTheme="majorHAnsi" w:hAnsiTheme="majorHAnsi" w:cstheme="majorHAnsi"/>
          <w:color w:val="000000" w:themeColor="text1"/>
          <w:sz w:val="72"/>
          <w:lang w:val="sq-AL"/>
        </w:rPr>
      </w:pPr>
    </w:p>
    <w:p w:rsidR="001C75AA" w:rsidRDefault="001C75AA" w:rsidP="00192ED8">
      <w:pPr>
        <w:jc w:val="center"/>
        <w:rPr>
          <w:rFonts w:asciiTheme="majorHAnsi" w:hAnsiTheme="majorHAnsi" w:cstheme="majorHAnsi"/>
          <w:color w:val="000000" w:themeColor="text1"/>
          <w:sz w:val="24"/>
          <w:lang w:val="sq-AL"/>
        </w:rPr>
      </w:pPr>
    </w:p>
    <w:p w:rsidR="001C75AA" w:rsidRDefault="001C75AA" w:rsidP="00192ED8">
      <w:pPr>
        <w:jc w:val="center"/>
        <w:rPr>
          <w:rFonts w:asciiTheme="majorHAnsi" w:hAnsiTheme="majorHAnsi" w:cstheme="majorHAnsi"/>
          <w:color w:val="000000" w:themeColor="text1"/>
          <w:sz w:val="24"/>
          <w:lang w:val="sq-AL"/>
        </w:rPr>
      </w:pPr>
    </w:p>
    <w:p w:rsidR="00192ED8" w:rsidRPr="0098493B" w:rsidRDefault="00192ED8" w:rsidP="00192ED8">
      <w:pPr>
        <w:jc w:val="center"/>
        <w:rPr>
          <w:rFonts w:asciiTheme="majorHAnsi" w:hAnsiTheme="majorHAnsi" w:cstheme="majorHAnsi"/>
          <w:sz w:val="24"/>
          <w:lang w:val="sq-AL"/>
        </w:rPr>
      </w:pPr>
      <w:r w:rsidRPr="0098493B">
        <w:rPr>
          <w:rFonts w:asciiTheme="majorHAnsi" w:hAnsiTheme="majorHAnsi" w:cstheme="majorHAnsi"/>
          <w:color w:val="000000" w:themeColor="text1"/>
          <w:sz w:val="24"/>
          <w:lang w:val="sq-AL"/>
        </w:rPr>
        <w:t>Gusht, 20</w:t>
      </w:r>
      <w:r w:rsidR="00094CEE" w:rsidRPr="0098493B">
        <w:rPr>
          <w:rFonts w:asciiTheme="majorHAnsi" w:hAnsiTheme="majorHAnsi" w:cstheme="majorHAnsi"/>
          <w:color w:val="000000" w:themeColor="text1"/>
          <w:sz w:val="24"/>
          <w:lang w:val="sq-AL"/>
        </w:rPr>
        <w:t>20</w:t>
      </w:r>
      <w:r w:rsidRPr="0098493B">
        <w:rPr>
          <w:rFonts w:asciiTheme="majorHAnsi" w:hAnsiTheme="majorHAnsi" w:cstheme="majorHAnsi"/>
          <w:sz w:val="24"/>
          <w:lang w:val="sq-AL"/>
        </w:rPr>
        <w:br w:type="page"/>
      </w:r>
    </w:p>
    <w:p w:rsidR="00192ED8" w:rsidRPr="0098493B" w:rsidRDefault="00192ED8" w:rsidP="00192ED8">
      <w:pPr>
        <w:rPr>
          <w:rFonts w:asciiTheme="majorHAnsi" w:hAnsiTheme="majorHAnsi" w:cstheme="majorHAnsi"/>
          <w:b/>
          <w:bCs/>
          <w:sz w:val="24"/>
          <w:lang w:val="sq-AL"/>
        </w:rPr>
      </w:pPr>
      <w:r w:rsidRPr="0098493B">
        <w:rPr>
          <w:rFonts w:asciiTheme="majorHAnsi" w:hAnsiTheme="majorHAnsi" w:cstheme="majorHAnsi"/>
          <w:b/>
          <w:bCs/>
          <w:sz w:val="24"/>
          <w:lang w:val="sq-AL"/>
        </w:rPr>
        <w:lastRenderedPageBreak/>
        <w:t>Hartuesi i raportit:</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Ministria e Pushtetit Lokal</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b/>
          <w:sz w:val="24"/>
          <w:lang w:val="sq-AL"/>
        </w:rPr>
      </w:pPr>
      <w:r w:rsidRPr="0098493B">
        <w:rPr>
          <w:rFonts w:asciiTheme="majorHAnsi" w:hAnsiTheme="majorHAnsi" w:cstheme="majorHAnsi"/>
          <w:b/>
          <w:sz w:val="24"/>
          <w:lang w:val="sq-AL"/>
        </w:rPr>
        <w:t>Mbikëqyrja:</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Rozafa Ukimeraj, Sekretare e Përgjithshme, MPL</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b/>
          <w:bCs/>
          <w:sz w:val="24"/>
          <w:lang w:val="sq-AL"/>
        </w:rPr>
      </w:pPr>
      <w:r w:rsidRPr="0098493B">
        <w:rPr>
          <w:rFonts w:asciiTheme="majorHAnsi" w:hAnsiTheme="majorHAnsi" w:cstheme="majorHAnsi"/>
          <w:b/>
          <w:bCs/>
          <w:sz w:val="24"/>
          <w:lang w:val="sq-AL"/>
        </w:rPr>
        <w:t>Përpunimi i të dhënave: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Departamenti për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dhe Transparencë Komunale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Raporti (pjesa e përgjithshme) u hartua nga:</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b/>
          <w:sz w:val="24"/>
          <w:lang w:val="sq-AL"/>
        </w:rPr>
        <w:t>Diellor Gashi,</w:t>
      </w:r>
      <w:r w:rsidRPr="0098493B">
        <w:rPr>
          <w:rFonts w:asciiTheme="majorHAnsi" w:hAnsiTheme="majorHAnsi" w:cstheme="majorHAnsi"/>
          <w:sz w:val="24"/>
          <w:lang w:val="sq-AL"/>
        </w:rPr>
        <w:t xml:space="preserve"> Udhëheqës i Departamentit për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dhe Transparencë Komunale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b/>
          <w:sz w:val="24"/>
          <w:lang w:val="sq-AL"/>
        </w:rPr>
      </w:pPr>
      <w:r w:rsidRPr="0098493B">
        <w:rPr>
          <w:rFonts w:asciiTheme="majorHAnsi" w:hAnsiTheme="majorHAnsi" w:cstheme="majorHAnsi"/>
          <w:b/>
          <w:sz w:val="24"/>
          <w:lang w:val="sq-AL"/>
        </w:rPr>
        <w:t>Mbledhja, përpunimi, verifikimi i të dhënave dhe hartimi i raporteve individuale të komunave, u kryen nga:</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Lazar Mitic, Zyrtar për Matje dhe Vlerësim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MPL</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Haxhi Krasniqi, Zyrtar i Lartë për Matje dhe Vlerësim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MPL</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Edina Ibishi, Zyrtare për Matje dhe Vlerësim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MPL</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Shqiponja Vokshi, DEMOS</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Jetmir Bakija – Konsulent/DEMOS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Berat Abdiu – Konsulent/DEMOS</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886FBC" w:rsidRPr="0098493B" w:rsidRDefault="00886FBC" w:rsidP="00192ED8">
      <w:pPr>
        <w:rPr>
          <w:rFonts w:asciiTheme="majorHAnsi" w:hAnsiTheme="majorHAnsi" w:cstheme="majorHAnsi"/>
          <w:sz w:val="24"/>
          <w:lang w:val="sq-AL"/>
        </w:rPr>
      </w:pPr>
    </w:p>
    <w:p w:rsidR="00886FBC" w:rsidRPr="0098493B" w:rsidRDefault="00886FBC" w:rsidP="00192ED8">
      <w:pPr>
        <w:rPr>
          <w:rFonts w:asciiTheme="majorHAnsi" w:hAnsiTheme="majorHAnsi" w:cstheme="majorHAnsi"/>
          <w:sz w:val="24"/>
          <w:lang w:val="sq-AL"/>
        </w:rPr>
      </w:pPr>
    </w:p>
    <w:p w:rsidR="00192ED8" w:rsidRPr="0098493B" w:rsidRDefault="00886FBC"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76000" behindDoc="0" locked="0" layoutInCell="1" allowOverlap="1" wp14:anchorId="251E47AF" wp14:editId="15B0BDE6">
                <wp:simplePos x="0" y="0"/>
                <wp:positionH relativeFrom="column">
                  <wp:posOffset>-913957</wp:posOffset>
                </wp:positionH>
                <wp:positionV relativeFrom="paragraph">
                  <wp:posOffset>227749</wp:posOffset>
                </wp:positionV>
                <wp:extent cx="7540831" cy="1484416"/>
                <wp:effectExtent l="0" t="0" r="3175" b="1905"/>
                <wp:wrapNone/>
                <wp:docPr id="83" name="Text Box 83"/>
                <wp:cNvGraphicFramePr/>
                <a:graphic xmlns:a="http://schemas.openxmlformats.org/drawingml/2006/main">
                  <a:graphicData uri="http://schemas.microsoft.com/office/word/2010/wordprocessingShape">
                    <wps:wsp>
                      <wps:cNvSpPr txBox="1"/>
                      <wps:spPr>
                        <a:xfrm>
                          <a:off x="0" y="0"/>
                          <a:ext cx="7540831" cy="1484416"/>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Default="00C15067" w:rsidP="00886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1E47AF" id="_x0000_t202" coordsize="21600,21600" o:spt="202" path="m,l,21600r21600,l21600,xe">
                <v:stroke joinstyle="miter"/>
                <v:path gradientshapeok="t" o:connecttype="rect"/>
              </v:shapetype>
              <v:shape id="Text Box 83" o:spid="_x0000_s1026" type="#_x0000_t202" style="position:absolute;left:0;text-align:left;margin-left:-71.95pt;margin-top:17.95pt;width:593.75pt;height:116.9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P4oQIAALUFAAAOAAAAZHJzL2Uyb0RvYy54bWysVN9P2zAQfp+0/8Hy+0gKKXQVKepATJMY&#10;oJWJZ9exqTXb59luk+6v39lJS8e2B6a9JPbdd78+3935RWc02QgfFNiajo5KSoTl0Cj7VNOvD9fv&#10;JpSEyGzDNFhR060I9GL29s1566biGFagG+EJOrFh2rqarmJ006IIfCUMC0fghEWlBG9YxKt/KhrP&#10;WvRudHFclqdFC75xHrgIAaVXvZLOsn8pBY93UgYRia4p5hbz1+fvMn2L2TmbPnnmVooPabB/yMIw&#10;ZTHo3tUVi4ysvfrNlVHcQwAZjziYAqRUXOQasJpR+aKaxYo5kWtBcoLb0xT+n1t+u7n3RDU1nZxQ&#10;YpnBN3oQXSQfoCMoQn5aF6YIWzgExg7l+M47eUBhKruT3qQ/FkRQj0xv9+wmbxyFZ+OqnJyMKOGo&#10;G1WTqhqdJj/Fs7nzIX4UYEg61NTj82VW2eYmxB66g6RoAbRqrpXW+ZJaRlxqTzYMH5txLmwcZ3O9&#10;Np+h6eVn47LMz45hc5clk5zEL960JW1NT0/GZfZgIYXpM9A2hRO5uYa0EkU9FfkUt1okjLZfhERy&#10;MyN/zTGTidlkdEJJDPUawwH/nNVrjPs60CJHBhv3xkZZ8Ln6PU89hc23XcqyxyN9B3WnY+yW3dA6&#10;S2i22Dke+tkLjl8rfN0bFuI98zhs2Cy4QOIdfqQGZB2GEyUr8D/+JE94nAHUUtLi8NY0fF8zLyjR&#10;nyxOx/tRVaVpz5dqfHaMF3+oWR5q7NpcArYMtiZml48JH/XuKD2YR9wz8xQVVcxyjF3TuDtexn6l&#10;4J7iYj7PIJxvx+KNXTieXCd6U+8+dI/Mu6HBI87GLezGnE1f9HmPTZYW5usIUuUhSAT3rA7E427I&#10;HTzssbR8Du8Z9bxtZz8BAAD//wMAUEsDBBQABgAIAAAAIQBIU+9g4QAAAAwBAAAPAAAAZHJzL2Rv&#10;d25yZXYueG1sTI/BToNAEIbvJr7DZky8mHYpVLTI0BgTr1qpB49bdgQiO4vs0oJP7/akp8lkvvzz&#10;/fl2Mp040uBaywirZQSCuLK65Rrhff+8uAfhvGKtOsuEMJODbXF5katM2xO/0bH0tQgh7DKF0Hjf&#10;Z1K6qiGj3NL2xOH2aQejfFiHWupBnUK46WQcRak0quXwoVE9PTVUfZWjQeBxnp2u+eWm/NjHsn/9&#10;7n92KeL11fT4AMLT5P9gOOsHdSiC08GOrJ3oEBardbIJLEJyG+aZiNZJCuKAEKebO5BFLv+XKH4B&#10;AAD//wMAUEsBAi0AFAAGAAgAAAAhALaDOJL+AAAA4QEAABMAAAAAAAAAAAAAAAAAAAAAAFtDb250&#10;ZW50X1R5cGVzXS54bWxQSwECLQAUAAYACAAAACEAOP0h/9YAAACUAQAACwAAAAAAAAAAAAAAAAAv&#10;AQAAX3JlbHMvLnJlbHNQSwECLQAUAAYACAAAACEAlBUz+KECAAC1BQAADgAAAAAAAAAAAAAAAAAu&#10;AgAAZHJzL2Uyb0RvYy54bWxQSwECLQAUAAYACAAAACEASFPvYOEAAAAMAQAADwAAAAAAAAAAAAAA&#10;AAD7BAAAZHJzL2Rvd25yZXYueG1sUEsFBgAAAAAEAAQA8wAAAAkGAAAAAA==&#10;" fillcolor="#2f5496 [2408]" stroked="f" strokeweight=".5pt">
                <v:textbox>
                  <w:txbxContent>
                    <w:p w:rsidR="00C15067" w:rsidRDefault="00C15067" w:rsidP="00886FBC"/>
                  </w:txbxContent>
                </v:textbox>
              </v:shape>
            </w:pict>
          </mc:Fallback>
        </mc:AlternateContent>
      </w:r>
    </w:p>
    <w:p w:rsidR="00192ED8" w:rsidRPr="0098493B" w:rsidRDefault="00886FBC"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77024" behindDoc="0" locked="0" layoutInCell="1" allowOverlap="1" wp14:anchorId="53216A5D" wp14:editId="43FA469B">
                <wp:simplePos x="0" y="0"/>
                <wp:positionH relativeFrom="margin">
                  <wp:posOffset>-280862</wp:posOffset>
                </wp:positionH>
                <wp:positionV relativeFrom="paragraph">
                  <wp:posOffset>189649</wp:posOffset>
                </wp:positionV>
                <wp:extent cx="5996940" cy="759460"/>
                <wp:effectExtent l="0" t="0" r="0" b="2540"/>
                <wp:wrapNone/>
                <wp:docPr id="84" name="Text Box 84"/>
                <wp:cNvGraphicFramePr/>
                <a:graphic xmlns:a="http://schemas.openxmlformats.org/drawingml/2006/main">
                  <a:graphicData uri="http://schemas.microsoft.com/office/word/2010/wordprocessingShape">
                    <wps:wsp>
                      <wps:cNvSpPr txBox="1"/>
                      <wps:spPr>
                        <a:xfrm>
                          <a:off x="0" y="0"/>
                          <a:ext cx="5996940" cy="75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1C75AA" w:rsidRDefault="00C15067" w:rsidP="00886FBC">
                            <w:pPr>
                              <w:rPr>
                                <w:rFonts w:asciiTheme="majorHAnsi" w:hAnsiTheme="majorHAnsi" w:cstheme="majorHAnsi"/>
                                <w:b/>
                                <w:bCs/>
                                <w:color w:val="FFFFFF" w:themeColor="background1"/>
                                <w:sz w:val="24"/>
                                <w:lang w:val="sq-AL"/>
                              </w:rPr>
                            </w:pPr>
                            <w:proofErr w:type="spellStart"/>
                            <w:r w:rsidRPr="001C75AA">
                              <w:rPr>
                                <w:rFonts w:asciiTheme="majorHAnsi" w:hAnsiTheme="majorHAnsi" w:cstheme="majorHAnsi"/>
                                <w:b/>
                                <w:bCs/>
                                <w:color w:val="FFFFFF" w:themeColor="background1"/>
                                <w:sz w:val="24"/>
                                <w:lang w:val="sq-AL"/>
                              </w:rPr>
                              <w:t>Copyright</w:t>
                            </w:r>
                            <w:proofErr w:type="spellEnd"/>
                            <w:r w:rsidRPr="001C75AA">
                              <w:rPr>
                                <w:rFonts w:asciiTheme="majorHAnsi" w:hAnsiTheme="majorHAnsi" w:cstheme="majorHAnsi"/>
                                <w:b/>
                                <w:bCs/>
                                <w:color w:val="FFFFFF" w:themeColor="background1"/>
                                <w:sz w:val="24"/>
                                <w:lang w:val="sq-AL"/>
                              </w:rPr>
                              <w:t xml:space="preserve"> 2020:</w:t>
                            </w:r>
                          </w:p>
                          <w:p w:rsidR="00C15067" w:rsidRPr="001C75AA" w:rsidRDefault="00C15067" w:rsidP="00886FBC">
                            <w:pPr>
                              <w:spacing w:after="0"/>
                              <w:rPr>
                                <w:rFonts w:ascii="Calibri Light" w:hAnsi="Calibri Light" w:cs="Tw Cen MT Condensed Extra Bold"/>
                                <w:i/>
                                <w:iCs/>
                                <w:color w:val="FFFFFF" w:themeColor="background1"/>
                                <w:sz w:val="20"/>
                                <w:szCs w:val="20"/>
                                <w:lang w:val="sq-AL"/>
                              </w:rPr>
                            </w:pPr>
                            <w:r w:rsidRPr="001C75AA">
                              <w:rPr>
                                <w:rFonts w:ascii="Calibri Light" w:hAnsi="Calibri Light" w:cs="Tw Cen MT Condensed Extra Bold"/>
                                <w:i/>
                                <w:iCs/>
                                <w:color w:val="FFFFFF" w:themeColor="background1"/>
                                <w:sz w:val="20"/>
                                <w:szCs w:val="20"/>
                                <w:lang w:val="sq-AL"/>
                              </w:rPr>
                              <w:t>Të gjitha të drejtat janë të rezervuara. Asnjë pjesë e dokumentit nuk mund të kopjohet, shumëzohet dhe të përdoret, në cilën do formë (elektronike dhe fizike) apo të përshkruhet pa lejen me shkrim të autorit - MPL.</w:t>
                            </w:r>
                          </w:p>
                          <w:p w:rsidR="00C15067" w:rsidRPr="001C75AA" w:rsidRDefault="00C15067" w:rsidP="00886FBC">
                            <w:pPr>
                              <w:rPr>
                                <w:rFonts w:asciiTheme="majorHAnsi" w:hAnsiTheme="majorHAnsi" w:cstheme="majorHAnsi"/>
                                <w:color w:val="FFFFFF" w:themeColor="background1"/>
                                <w:sz w:val="24"/>
                                <w:lang w:val="sq-AL"/>
                              </w:rPr>
                            </w:pPr>
                            <w:r w:rsidRPr="001C75AA">
                              <w:rPr>
                                <w:rFonts w:asciiTheme="majorHAnsi" w:hAnsiTheme="majorHAnsi" w:cstheme="majorHAnsi"/>
                                <w:color w:val="FFFFFF" w:themeColor="background1"/>
                                <w:sz w:val="24"/>
                                <w:lang w:val="sq-AL"/>
                              </w:rPr>
                              <w:br w:type="page"/>
                            </w:r>
                          </w:p>
                          <w:p w:rsidR="00C15067" w:rsidRPr="001C75AA" w:rsidRDefault="00C15067" w:rsidP="00886FBC">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16A5D" id="Text Box 84" o:spid="_x0000_s1027" type="#_x0000_t202" style="position:absolute;left:0;text-align:left;margin-left:-22.1pt;margin-top:14.95pt;width:472.2pt;height:59.8pt;z-index:251777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4QggIAAGsFAAAOAAAAZHJzL2Uyb0RvYy54bWysVE1v2zAMvQ/YfxB0X510SdYEdYqsRYcB&#10;RVusHXpWZKkxJomaxMTOfv0o2U6DbpcOu9gS+UiRjx/nF601bKdCrMGVfHwy4kw5CVXtnkv+/fH6&#10;wxlnEYWrhAGnSr5XkV8s3787b/xCncIGTKUCIycuLhpf8g2iXxRFlBtlRTwBrxwpNQQrkK7huaiC&#10;aMi7NcXpaDQrGgiVDyBVjCS96pR8mf1rrSTeaR0VMlNyig3zN+TvOn2L5blYPAfhN7XswxD/EIUV&#10;taNHD66uBAq2DfUfrmwtA0TQeCLBFqB1LVXOgbIZj15l87ARXuVciJzoDzTF/+dW3u7uA6urkp9N&#10;OHPCUo0eVYvsM7SMRMRP4+OCYA+egNiSnOo8yCMJU9qtDjb9KSFGemJ6f2A3eZMknM7ns/mEVJJ0&#10;n6bzySzTX7xY+xDxiwLL0qHkgaqXSRW7m4gUCUEHSHrMwXVtTK6gcawp+ezjdJQNDhqyMC5hVe6F&#10;3k3KqIs8n3BvVMIY901p4iInkAS5C9WlCWwnqH+ElMphzj37JXRCaQriLYY9/iWqtxh3eQwvg8OD&#10;sa0dhJz9q7CrH0PIusMTkUd5pyO26zY3waGwa6j2VO8A3cREL69rKsqNiHgvAo0I1ZHGHu/oow0Q&#10;+dCfONtA+PU3ecJT55KWs4ZGruTx51YExZn56qin5+NJag/Ml8n00yldwrFmfaxxW3sJVJUxLRgv&#10;8zHh0QxHHcA+0XZYpVdJJZykt0uOw/ESu0VA20Wq1SqDaCq9wBv34GVynYqUWu6xfRLB932J1NG3&#10;MAynWLxqzw6bLB2stgi6zr2beO5Y7fmnic4t3W+ftDKO7xn1siOXvwEAAP//AwBQSwMEFAAGAAgA&#10;AAAhALj+D5vhAAAACgEAAA8AAABkcnMvZG93bnJldi54bWxMj8FOwzAMhu9IvEPkSdy2ZFWH1tJ0&#10;mipNSAgOG7twS5usrUic0mRb4ekxJ3a0/en39xebyVl2MWPoPUpYLgQwg43XPbYSju+7+RpYiAq1&#10;sh6NhG8TYFPe3xUq1/6Ke3M5xJZRCIZcSehiHHLOQ9MZp8LCDwbpdvKjU5HGseV6VFcKd5YnQjxy&#10;p3qkD50aTNWZ5vNwdhJeqt2b2teJW//Y6vn1tB2+jh8rKR9m0/YJWDRT/IfhT5/UoSSn2p9RB2Yl&#10;zNM0IVRCkmXACMiEoEVNZJqtgJcFv61Q/gIAAP//AwBQSwECLQAUAAYACAAAACEAtoM4kv4AAADh&#10;AQAAEwAAAAAAAAAAAAAAAAAAAAAAW0NvbnRlbnRfVHlwZXNdLnhtbFBLAQItABQABgAIAAAAIQA4&#10;/SH/1gAAAJQBAAALAAAAAAAAAAAAAAAAAC8BAABfcmVscy8ucmVsc1BLAQItABQABgAIAAAAIQBX&#10;DS4QggIAAGsFAAAOAAAAAAAAAAAAAAAAAC4CAABkcnMvZTJvRG9jLnhtbFBLAQItABQABgAIAAAA&#10;IQC4/g+b4QAAAAoBAAAPAAAAAAAAAAAAAAAAANwEAABkcnMvZG93bnJldi54bWxQSwUGAAAAAAQA&#10;BADzAAAA6gUAAAAA&#10;" filled="f" stroked="f" strokeweight=".5pt">
                <v:textbox>
                  <w:txbxContent>
                    <w:p w:rsidR="00C15067" w:rsidRPr="001C75AA" w:rsidRDefault="00C15067" w:rsidP="00886FBC">
                      <w:pPr>
                        <w:rPr>
                          <w:rFonts w:asciiTheme="majorHAnsi" w:hAnsiTheme="majorHAnsi" w:cstheme="majorHAnsi"/>
                          <w:b/>
                          <w:bCs/>
                          <w:color w:val="FFFFFF" w:themeColor="background1"/>
                          <w:sz w:val="24"/>
                          <w:lang w:val="sq-AL"/>
                        </w:rPr>
                      </w:pPr>
                      <w:proofErr w:type="spellStart"/>
                      <w:r w:rsidRPr="001C75AA">
                        <w:rPr>
                          <w:rFonts w:asciiTheme="majorHAnsi" w:hAnsiTheme="majorHAnsi" w:cstheme="majorHAnsi"/>
                          <w:b/>
                          <w:bCs/>
                          <w:color w:val="FFFFFF" w:themeColor="background1"/>
                          <w:sz w:val="24"/>
                          <w:lang w:val="sq-AL"/>
                        </w:rPr>
                        <w:t>Copyright</w:t>
                      </w:r>
                      <w:proofErr w:type="spellEnd"/>
                      <w:r w:rsidRPr="001C75AA">
                        <w:rPr>
                          <w:rFonts w:asciiTheme="majorHAnsi" w:hAnsiTheme="majorHAnsi" w:cstheme="majorHAnsi"/>
                          <w:b/>
                          <w:bCs/>
                          <w:color w:val="FFFFFF" w:themeColor="background1"/>
                          <w:sz w:val="24"/>
                          <w:lang w:val="sq-AL"/>
                        </w:rPr>
                        <w:t xml:space="preserve"> 2020:</w:t>
                      </w:r>
                    </w:p>
                    <w:p w:rsidR="00C15067" w:rsidRPr="001C75AA" w:rsidRDefault="00C15067" w:rsidP="00886FBC">
                      <w:pPr>
                        <w:spacing w:after="0"/>
                        <w:rPr>
                          <w:rFonts w:ascii="Calibri Light" w:hAnsi="Calibri Light" w:cs="Tw Cen MT Condensed Extra Bold"/>
                          <w:i/>
                          <w:iCs/>
                          <w:color w:val="FFFFFF" w:themeColor="background1"/>
                          <w:sz w:val="20"/>
                          <w:szCs w:val="20"/>
                          <w:lang w:val="sq-AL"/>
                        </w:rPr>
                      </w:pPr>
                      <w:r w:rsidRPr="001C75AA">
                        <w:rPr>
                          <w:rFonts w:ascii="Calibri Light" w:hAnsi="Calibri Light" w:cs="Tw Cen MT Condensed Extra Bold"/>
                          <w:i/>
                          <w:iCs/>
                          <w:color w:val="FFFFFF" w:themeColor="background1"/>
                          <w:sz w:val="20"/>
                          <w:szCs w:val="20"/>
                          <w:lang w:val="sq-AL"/>
                        </w:rPr>
                        <w:t>Të gjitha të drejtat janë të rezervuara. Asnjë pjesë e dokumentit nuk mund të kopjohet, shumëzohet dhe të përdoret, në cilën do formë (elektronike dhe fizike) apo të përshkruhet pa lejen me shkrim të autorit - MPL.</w:t>
                      </w:r>
                    </w:p>
                    <w:p w:rsidR="00C15067" w:rsidRPr="001C75AA" w:rsidRDefault="00C15067" w:rsidP="00886FBC">
                      <w:pPr>
                        <w:rPr>
                          <w:rFonts w:asciiTheme="majorHAnsi" w:hAnsiTheme="majorHAnsi" w:cstheme="majorHAnsi"/>
                          <w:color w:val="FFFFFF" w:themeColor="background1"/>
                          <w:sz w:val="24"/>
                          <w:lang w:val="sq-AL"/>
                        </w:rPr>
                      </w:pPr>
                      <w:r w:rsidRPr="001C75AA">
                        <w:rPr>
                          <w:rFonts w:asciiTheme="majorHAnsi" w:hAnsiTheme="majorHAnsi" w:cstheme="majorHAnsi"/>
                          <w:color w:val="FFFFFF" w:themeColor="background1"/>
                          <w:sz w:val="24"/>
                          <w:lang w:val="sq-AL"/>
                        </w:rPr>
                        <w:br w:type="page"/>
                      </w:r>
                    </w:p>
                    <w:p w:rsidR="00C15067" w:rsidRPr="001C75AA" w:rsidRDefault="00C15067" w:rsidP="00886FBC">
                      <w:pPr>
                        <w:rPr>
                          <w:color w:val="FFFFFF" w:themeColor="background1"/>
                        </w:rPr>
                      </w:pPr>
                    </w:p>
                  </w:txbxContent>
                </v:textbox>
                <w10:wrap anchorx="margin"/>
              </v:shape>
            </w:pict>
          </mc:Fallback>
        </mc:AlternateContent>
      </w:r>
    </w:p>
    <w:bookmarkStart w:id="0" w:name="_Toc47291404" w:displacedByCustomXml="next"/>
    <w:sdt>
      <w:sdtPr>
        <w:rPr>
          <w:rFonts w:ascii="Arial" w:eastAsiaTheme="minorHAnsi" w:hAnsi="Arial" w:cs="Arial"/>
          <w:bCs w:val="0"/>
          <w:color w:val="auto"/>
          <w:sz w:val="22"/>
          <w:szCs w:val="24"/>
          <w:lang w:val="sq-AL"/>
        </w:rPr>
        <w:id w:val="1179087338"/>
        <w:docPartObj>
          <w:docPartGallery w:val="Table of Contents"/>
          <w:docPartUnique/>
        </w:docPartObj>
      </w:sdtPr>
      <w:sdtEndPr>
        <w:rPr>
          <w:rFonts w:cstheme="majorHAnsi"/>
          <w:b/>
          <w:noProof/>
          <w:szCs w:val="22"/>
        </w:rPr>
      </w:sdtEndPr>
      <w:sdtContent>
        <w:p w:rsidR="00192ED8" w:rsidRPr="0098493B" w:rsidRDefault="00192ED8" w:rsidP="00192ED8">
          <w:pPr>
            <w:pStyle w:val="TOCHeading"/>
            <w:spacing w:before="0" w:after="0"/>
            <w:rPr>
              <w:rFonts w:cstheme="majorHAnsi"/>
              <w:b/>
              <w:color w:val="767171" w:themeColor="background2" w:themeShade="80"/>
              <w:szCs w:val="22"/>
              <w:lang w:val="sq-AL"/>
            </w:rPr>
          </w:pPr>
          <w:r w:rsidRPr="0098493B">
            <w:rPr>
              <w:rFonts w:cstheme="majorHAnsi"/>
              <w:b/>
              <w:color w:val="767171" w:themeColor="background2" w:themeShade="80"/>
              <w:szCs w:val="22"/>
              <w:lang w:val="sq-AL"/>
            </w:rPr>
            <w:t>Përmbajtja</w:t>
          </w:r>
        </w:p>
        <w:p w:rsidR="00192ED8" w:rsidRPr="0098493B" w:rsidRDefault="00192ED8" w:rsidP="00192ED8">
          <w:pPr>
            <w:pStyle w:val="TOC1"/>
            <w:tabs>
              <w:tab w:val="right" w:leader="dot" w:pos="9010"/>
            </w:tabs>
            <w:spacing w:before="0" w:line="276" w:lineRule="auto"/>
            <w:rPr>
              <w:rFonts w:asciiTheme="majorHAnsi" w:hAnsiTheme="majorHAnsi" w:cstheme="majorHAnsi"/>
              <w:color w:val="767171" w:themeColor="background2" w:themeShade="80"/>
              <w:sz w:val="28"/>
              <w:lang w:val="sq-AL"/>
            </w:rPr>
          </w:pPr>
        </w:p>
        <w:p w:rsidR="00192ED8" w:rsidRPr="0098493B" w:rsidRDefault="00192ED8"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r w:rsidRPr="0098493B">
            <w:rPr>
              <w:rFonts w:asciiTheme="majorHAnsi" w:hAnsiTheme="majorHAnsi" w:cstheme="majorHAnsi"/>
              <w:lang w:val="sq-AL"/>
            </w:rPr>
            <w:fldChar w:fldCharType="begin"/>
          </w:r>
          <w:r w:rsidRPr="0098493B">
            <w:rPr>
              <w:rFonts w:asciiTheme="majorHAnsi" w:hAnsiTheme="majorHAnsi" w:cstheme="majorHAnsi"/>
              <w:lang w:val="sq-AL"/>
            </w:rPr>
            <w:instrText xml:space="preserve"> TOC \o "1-3" \h \z \u </w:instrText>
          </w:r>
          <w:r w:rsidRPr="0098493B">
            <w:rPr>
              <w:rFonts w:asciiTheme="majorHAnsi" w:hAnsiTheme="majorHAnsi" w:cstheme="majorHAnsi"/>
              <w:lang w:val="sq-AL"/>
            </w:rPr>
            <w:fldChar w:fldCharType="separate"/>
          </w:r>
          <w:hyperlink w:anchor="_Toc47717417" w:history="1">
            <w:r w:rsidRPr="0098493B">
              <w:rPr>
                <w:rStyle w:val="Hyperlink"/>
                <w:rFonts w:asciiTheme="majorHAnsi" w:hAnsiTheme="majorHAnsi" w:cstheme="majorHAnsi"/>
                <w:b w:val="0"/>
                <w:noProof/>
                <w:u w:val="none"/>
                <w:lang w:val="sq-AL"/>
              </w:rPr>
              <w:t>Hyrja</w:t>
            </w:r>
            <w:r w:rsidRPr="0098493B">
              <w:rPr>
                <w:rFonts w:asciiTheme="majorHAnsi" w:hAnsiTheme="majorHAnsi" w:cstheme="majorHAnsi"/>
                <w:b w:val="0"/>
                <w:noProof/>
                <w:webHidden/>
                <w:u w:val="none"/>
                <w:lang w:val="sq-AL"/>
              </w:rPr>
              <w:tab/>
            </w:r>
            <w:r w:rsidRPr="0098493B">
              <w:rPr>
                <w:rFonts w:asciiTheme="majorHAnsi" w:hAnsiTheme="majorHAnsi" w:cstheme="majorHAnsi"/>
                <w:b w:val="0"/>
                <w:noProof/>
                <w:webHidden/>
                <w:u w:val="none"/>
                <w:lang w:val="sq-AL"/>
              </w:rPr>
              <w:fldChar w:fldCharType="begin"/>
            </w:r>
            <w:r w:rsidRPr="0098493B">
              <w:rPr>
                <w:rFonts w:asciiTheme="majorHAnsi" w:hAnsiTheme="majorHAnsi" w:cstheme="majorHAnsi"/>
                <w:b w:val="0"/>
                <w:noProof/>
                <w:webHidden/>
                <w:u w:val="none"/>
                <w:lang w:val="sq-AL"/>
              </w:rPr>
              <w:instrText xml:space="preserve"> PAGEREF _Toc47717417 \h </w:instrText>
            </w:r>
            <w:r w:rsidRPr="0098493B">
              <w:rPr>
                <w:rFonts w:asciiTheme="majorHAnsi" w:hAnsiTheme="majorHAnsi" w:cstheme="majorHAnsi"/>
                <w:b w:val="0"/>
                <w:noProof/>
                <w:webHidden/>
                <w:u w:val="none"/>
                <w:lang w:val="sq-AL"/>
              </w:rPr>
            </w:r>
            <w:r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4</w:t>
            </w:r>
            <w:r w:rsidRPr="0098493B">
              <w:rPr>
                <w:rFonts w:asciiTheme="majorHAnsi" w:hAnsiTheme="majorHAnsi" w:cstheme="majorHAnsi"/>
                <w:b w:val="0"/>
                <w:noProof/>
                <w:webHidden/>
                <w:u w:val="none"/>
                <w:lang w:val="sq-AL"/>
              </w:rPr>
              <w:fldChar w:fldCharType="end"/>
            </w:r>
          </w:hyperlink>
        </w:p>
        <w:p w:rsidR="00192ED8" w:rsidRPr="0098493B" w:rsidRDefault="00C15067"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18" w:history="1">
            <w:r w:rsidR="00192ED8" w:rsidRPr="0098493B">
              <w:rPr>
                <w:rStyle w:val="Hyperlink"/>
                <w:rFonts w:asciiTheme="majorHAnsi" w:hAnsiTheme="majorHAnsi" w:cstheme="majorHAnsi"/>
                <w:b w:val="0"/>
                <w:noProof/>
                <w:u w:val="none"/>
                <w:lang w:val="sq-AL"/>
              </w:rPr>
              <w:t>Baza juridike për raportin e performancës</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_Toc47717418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5</w:t>
            </w:r>
            <w:r w:rsidR="00192ED8" w:rsidRPr="0098493B">
              <w:rPr>
                <w:rFonts w:asciiTheme="majorHAnsi" w:hAnsiTheme="majorHAnsi" w:cstheme="majorHAnsi"/>
                <w:b w:val="0"/>
                <w:noProof/>
                <w:webHidden/>
                <w:u w:val="none"/>
                <w:lang w:val="sq-AL"/>
              </w:rPr>
              <w:fldChar w:fldCharType="end"/>
            </w:r>
          </w:hyperlink>
        </w:p>
        <w:p w:rsidR="00192ED8" w:rsidRPr="0098493B" w:rsidRDefault="00C15067"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19" w:history="1">
            <w:r w:rsidR="00192ED8" w:rsidRPr="0098493B">
              <w:rPr>
                <w:rStyle w:val="Hyperlink"/>
                <w:rFonts w:asciiTheme="majorHAnsi" w:hAnsiTheme="majorHAnsi" w:cstheme="majorHAnsi"/>
                <w:b w:val="0"/>
                <w:noProof/>
                <w:u w:val="none"/>
                <w:lang w:val="sq-AL"/>
              </w:rPr>
              <w:t>Qëllimi</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_Toc47717419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5</w:t>
            </w:r>
            <w:r w:rsidR="00192ED8" w:rsidRPr="0098493B">
              <w:rPr>
                <w:rFonts w:asciiTheme="majorHAnsi" w:hAnsiTheme="majorHAnsi" w:cstheme="majorHAnsi"/>
                <w:b w:val="0"/>
                <w:noProof/>
                <w:webHidden/>
                <w:u w:val="none"/>
                <w:lang w:val="sq-AL"/>
              </w:rPr>
              <w:fldChar w:fldCharType="end"/>
            </w:r>
          </w:hyperlink>
        </w:p>
        <w:p w:rsidR="00192ED8" w:rsidRPr="0098493B" w:rsidRDefault="00C15067"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20" w:history="1">
            <w:r w:rsidR="00192ED8" w:rsidRPr="0098493B">
              <w:rPr>
                <w:rStyle w:val="Hyperlink"/>
                <w:rFonts w:asciiTheme="majorHAnsi" w:hAnsiTheme="majorHAnsi" w:cstheme="majorHAnsi"/>
                <w:b w:val="0"/>
                <w:noProof/>
                <w:u w:val="none"/>
                <w:lang w:val="sq-AL"/>
              </w:rPr>
              <w:t>Metodologjia</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_Toc47717420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6</w:t>
            </w:r>
            <w:r w:rsidR="00192ED8" w:rsidRPr="0098493B">
              <w:rPr>
                <w:rFonts w:asciiTheme="majorHAnsi" w:hAnsiTheme="majorHAnsi" w:cstheme="majorHAnsi"/>
                <w:b w:val="0"/>
                <w:noProof/>
                <w:webHidden/>
                <w:u w:val="none"/>
                <w:lang w:val="sq-AL"/>
              </w:rPr>
              <w:fldChar w:fldCharType="end"/>
            </w:r>
          </w:hyperlink>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b w:val="0"/>
              <w:noProof/>
              <w:u w:val="none"/>
              <w:lang w:val="sq-AL"/>
            </w:rPr>
          </w:pPr>
        </w:p>
        <w:p w:rsidR="00192ED8" w:rsidRPr="0098493B" w:rsidRDefault="00C15067" w:rsidP="00192ED8">
          <w:pPr>
            <w:pStyle w:val="TOC1"/>
            <w:tabs>
              <w:tab w:val="right" w:leader="dot" w:pos="9010"/>
            </w:tabs>
            <w:spacing w:before="0" w:line="276" w:lineRule="auto"/>
            <w:rPr>
              <w:rFonts w:asciiTheme="majorHAnsi" w:eastAsiaTheme="minorEastAsia" w:hAnsiTheme="majorHAnsi" w:cstheme="majorHAnsi"/>
              <w:bCs w:val="0"/>
              <w:caps w:val="0"/>
              <w:noProof/>
              <w:u w:val="none"/>
              <w:lang w:val="sq-AL"/>
            </w:rPr>
          </w:pPr>
          <w:hyperlink w:anchor="_Toc47717421" w:history="1">
            <w:r w:rsidR="00192ED8" w:rsidRPr="0098493B">
              <w:rPr>
                <w:rStyle w:val="Hyperlink"/>
                <w:rFonts w:asciiTheme="majorHAnsi" w:hAnsiTheme="majorHAnsi" w:cstheme="majorHAnsi"/>
                <w:noProof/>
                <w:u w:val="none"/>
                <w:lang w:val="sq-AL"/>
              </w:rPr>
              <w:t>Kapitulli I</w:t>
            </w:r>
            <w:r w:rsidR="00192ED8" w:rsidRPr="0098493B">
              <w:rPr>
                <w:rFonts w:asciiTheme="majorHAnsi" w:hAnsiTheme="majorHAnsi" w:cstheme="majorHAnsi"/>
                <w:noProof/>
                <w:webHidden/>
                <w:u w:val="none"/>
                <w:lang w:val="sq-AL"/>
              </w:rPr>
              <w:tab/>
            </w:r>
            <w:r w:rsidR="00192ED8" w:rsidRPr="0098493B">
              <w:rPr>
                <w:rFonts w:asciiTheme="majorHAnsi" w:hAnsiTheme="majorHAnsi" w:cstheme="majorHAnsi"/>
                <w:noProof/>
                <w:webHidden/>
                <w:u w:val="none"/>
                <w:lang w:val="sq-AL"/>
              </w:rPr>
              <w:fldChar w:fldCharType="begin"/>
            </w:r>
            <w:r w:rsidR="00192ED8" w:rsidRPr="0098493B">
              <w:rPr>
                <w:rFonts w:asciiTheme="majorHAnsi" w:hAnsiTheme="majorHAnsi" w:cstheme="majorHAnsi"/>
                <w:noProof/>
                <w:webHidden/>
                <w:u w:val="none"/>
                <w:lang w:val="sq-AL"/>
              </w:rPr>
              <w:instrText xml:space="preserve"> PAGEREF _Toc47717421 \h </w:instrText>
            </w:r>
            <w:r w:rsidR="00192ED8" w:rsidRPr="0098493B">
              <w:rPr>
                <w:rFonts w:asciiTheme="majorHAnsi" w:hAnsiTheme="majorHAnsi" w:cstheme="majorHAnsi"/>
                <w:noProof/>
                <w:webHidden/>
                <w:u w:val="none"/>
                <w:lang w:val="sq-AL"/>
              </w:rPr>
            </w:r>
            <w:r w:rsidR="00192ED8" w:rsidRPr="0098493B">
              <w:rPr>
                <w:rFonts w:asciiTheme="majorHAnsi" w:hAnsiTheme="majorHAnsi" w:cstheme="majorHAnsi"/>
                <w:noProof/>
                <w:webHidden/>
                <w:u w:val="none"/>
                <w:lang w:val="sq-AL"/>
              </w:rPr>
              <w:fldChar w:fldCharType="separate"/>
            </w:r>
            <w:r w:rsidR="009F197F">
              <w:rPr>
                <w:rFonts w:asciiTheme="majorHAnsi" w:hAnsiTheme="majorHAnsi" w:cstheme="majorHAnsi"/>
                <w:noProof/>
                <w:webHidden/>
                <w:u w:val="none"/>
                <w:lang w:val="sq-AL"/>
              </w:rPr>
              <w:t>7</w:t>
            </w:r>
            <w:r w:rsidR="00192ED8" w:rsidRPr="0098493B">
              <w:rPr>
                <w:rFonts w:asciiTheme="majorHAnsi" w:hAnsiTheme="majorHAnsi" w:cstheme="majorHAnsi"/>
                <w:noProof/>
                <w:webHidden/>
                <w:u w:val="none"/>
                <w:lang w:val="sq-AL"/>
              </w:rPr>
              <w:fldChar w:fldCharType="end"/>
            </w:r>
          </w:hyperlink>
        </w:p>
        <w:p w:rsidR="00192ED8" w:rsidRPr="0098493B" w:rsidRDefault="00C15067"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22" w:history="1">
            <w:r w:rsidR="00192ED8" w:rsidRPr="0098493B">
              <w:rPr>
                <w:rStyle w:val="Hyperlink"/>
                <w:rFonts w:asciiTheme="majorHAnsi" w:hAnsiTheme="majorHAnsi" w:cstheme="majorHAnsi"/>
                <w:b w:val="0"/>
                <w:noProof/>
                <w:u w:val="none"/>
                <w:lang w:val="sq-AL"/>
              </w:rPr>
              <w:t>1. PERFORMANCA E QEVERISJES LOKALE BAZUAR NË SISTEMIN E MENAXHIMIT TË PERFORMANCËS KOMUNALE (SMPK)</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_Toc47717422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7</w:t>
            </w:r>
            <w:r w:rsidR="00192ED8" w:rsidRPr="0098493B">
              <w:rPr>
                <w:rFonts w:asciiTheme="majorHAnsi" w:hAnsiTheme="majorHAnsi" w:cstheme="majorHAnsi"/>
                <w:b w:val="0"/>
                <w:noProof/>
                <w:webHidden/>
                <w:u w:val="none"/>
                <w:lang w:val="sq-AL"/>
              </w:rPr>
              <w:fldChar w:fldCharType="end"/>
            </w:r>
          </w:hyperlink>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b w:val="0"/>
              <w:noProof/>
              <w:u w:val="none"/>
              <w:lang w:val="sq-AL"/>
            </w:rPr>
          </w:pPr>
        </w:p>
        <w:p w:rsidR="00192ED8" w:rsidRPr="0098493B" w:rsidRDefault="00C15067"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23" w:history="1">
            <w:r w:rsidR="00192ED8" w:rsidRPr="0098493B">
              <w:rPr>
                <w:rStyle w:val="Hyperlink"/>
                <w:rFonts w:asciiTheme="majorHAnsi" w:hAnsiTheme="majorHAnsi" w:cstheme="majorHAnsi"/>
                <w:b w:val="0"/>
                <w:noProof/>
                <w:u w:val="none"/>
                <w:lang w:val="sq-AL"/>
              </w:rPr>
              <w:t>2. Përmbledhje e performances sipas komunave</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_Toc47717423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11</w:t>
            </w:r>
            <w:r w:rsidR="00192ED8" w:rsidRPr="0098493B">
              <w:rPr>
                <w:rFonts w:asciiTheme="majorHAnsi" w:hAnsiTheme="majorHAnsi" w:cstheme="majorHAnsi"/>
                <w:b w:val="0"/>
                <w:noProof/>
                <w:webHidden/>
                <w:u w:val="none"/>
                <w:lang w:val="sq-AL"/>
              </w:rPr>
              <w:fldChar w:fldCharType="end"/>
            </w:r>
          </w:hyperlink>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b w:val="0"/>
              <w:noProof/>
              <w:u w:val="none"/>
              <w:lang w:val="sq-AL"/>
            </w:rPr>
          </w:pPr>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noProof/>
              <w:color w:val="767171" w:themeColor="background2" w:themeShade="80"/>
              <w:u w:val="none"/>
              <w:lang w:val="sq-AL"/>
            </w:rPr>
          </w:pPr>
          <w:r w:rsidRPr="0098493B">
            <w:rPr>
              <w:rStyle w:val="Hyperlink"/>
              <w:rFonts w:asciiTheme="majorHAnsi" w:hAnsiTheme="majorHAnsi" w:cstheme="majorHAnsi"/>
              <w:noProof/>
              <w:color w:val="767171" w:themeColor="background2" w:themeShade="80"/>
              <w:u w:val="none"/>
              <w:lang w:val="sq-AL"/>
            </w:rPr>
            <w:t>KAPITULLI ii</w:t>
          </w:r>
        </w:p>
        <w:p w:rsidR="00192ED8" w:rsidRPr="0098493B" w:rsidRDefault="00C15067"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24" w:history="1">
            <w:r w:rsidR="00192ED8" w:rsidRPr="0098493B">
              <w:rPr>
                <w:rStyle w:val="Hyperlink"/>
                <w:rFonts w:asciiTheme="majorHAnsi" w:hAnsiTheme="majorHAnsi" w:cstheme="majorHAnsi"/>
                <w:b w:val="0"/>
                <w:noProof/>
                <w:u w:val="none"/>
                <w:lang w:val="sq-AL"/>
              </w:rPr>
              <w:t>Analizë e treguesve sipas fushave</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_Toc47717424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15</w:t>
            </w:r>
            <w:r w:rsidR="00192ED8" w:rsidRPr="0098493B">
              <w:rPr>
                <w:rFonts w:asciiTheme="majorHAnsi" w:hAnsiTheme="majorHAnsi" w:cstheme="majorHAnsi"/>
                <w:b w:val="0"/>
                <w:noProof/>
                <w:webHidden/>
                <w:u w:val="none"/>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25" w:history="1">
            <w:r w:rsidR="00192ED8" w:rsidRPr="0098493B">
              <w:rPr>
                <w:rStyle w:val="Hyperlink"/>
                <w:rFonts w:asciiTheme="majorHAnsi" w:hAnsiTheme="majorHAnsi" w:cstheme="majorHAnsi"/>
                <w:noProof/>
                <w:u w:val="none"/>
                <w:lang w:val="sq-AL"/>
              </w:rPr>
              <w:t>Fusha 1: Shërbimet Publike Administrative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_Toc47717425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15</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26" w:history="1">
            <w:r w:rsidR="00192ED8" w:rsidRPr="0098493B">
              <w:rPr>
                <w:rStyle w:val="Hyperlink"/>
                <w:rFonts w:asciiTheme="majorHAnsi" w:hAnsiTheme="majorHAnsi" w:cstheme="majorHAnsi"/>
                <w:noProof/>
                <w:u w:val="none"/>
                <w:lang w:val="sq-AL"/>
              </w:rPr>
              <w:t>Fusha 2 – Transparenca Komunale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_Toc47717426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16</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27" w:history="1">
            <w:r w:rsidR="00192ED8" w:rsidRPr="0098493B">
              <w:rPr>
                <w:rStyle w:val="Hyperlink"/>
                <w:rFonts w:asciiTheme="majorHAnsi" w:hAnsiTheme="majorHAnsi" w:cstheme="majorHAnsi"/>
                <w:noProof/>
                <w:u w:val="none"/>
                <w:lang w:val="sq-AL"/>
              </w:rPr>
              <w:t>Fusha 3 – Përgjegjshmëria Komunale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_Toc47717427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18</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28" w:history="1">
            <w:r w:rsidR="00192ED8" w:rsidRPr="0098493B">
              <w:rPr>
                <w:rStyle w:val="Hyperlink"/>
                <w:rFonts w:asciiTheme="majorHAnsi" w:hAnsiTheme="majorHAnsi" w:cstheme="majorHAnsi"/>
                <w:noProof/>
                <w:u w:val="none"/>
                <w:lang w:val="sq-AL"/>
              </w:rPr>
              <w:t>Fusha 4 – Barazia në Punësim, Shërbime Sociale dhe Familjare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_Toc47717428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19</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29" w:history="1">
            <w:r w:rsidR="00192ED8" w:rsidRPr="0098493B">
              <w:rPr>
                <w:rStyle w:val="Hyperlink"/>
                <w:rFonts w:asciiTheme="majorHAnsi" w:hAnsiTheme="majorHAnsi" w:cstheme="majorHAnsi"/>
                <w:noProof/>
                <w:u w:val="none"/>
                <w:lang w:val="sq-AL"/>
              </w:rPr>
              <w:t>Fusha 5 – Kulturë, Rini dhe Sport</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_Toc47717429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21</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0" w:history="1">
            <w:r w:rsidR="00192ED8" w:rsidRPr="0098493B">
              <w:rPr>
                <w:rStyle w:val="Hyperlink"/>
                <w:rFonts w:asciiTheme="majorHAnsi" w:hAnsiTheme="majorHAnsi" w:cstheme="majorHAnsi"/>
                <w:noProof/>
                <w:u w:val="none"/>
                <w:lang w:val="sq-AL"/>
              </w:rPr>
              <w:t>Fusha 6 – Menaxhimi i Fatkeqësive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_Toc47717430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22</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1" w:history="1">
            <w:r w:rsidR="00192ED8" w:rsidRPr="0098493B">
              <w:rPr>
                <w:rStyle w:val="Hyperlink"/>
                <w:rFonts w:asciiTheme="majorHAnsi" w:hAnsiTheme="majorHAnsi" w:cstheme="majorHAnsi"/>
                <w:noProof/>
                <w:u w:val="none"/>
                <w:lang w:val="sq-AL"/>
              </w:rPr>
              <w:t>Fusha 7 – Planifikimi Hapësinor</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_Toc47717431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23</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2" w:history="1">
            <w:r w:rsidR="00192ED8" w:rsidRPr="0098493B">
              <w:rPr>
                <w:rStyle w:val="Hyperlink"/>
                <w:rFonts w:asciiTheme="majorHAnsi" w:hAnsiTheme="majorHAnsi" w:cstheme="majorHAnsi"/>
                <w:noProof/>
                <w:u w:val="none"/>
                <w:lang w:val="sq-AL"/>
              </w:rPr>
              <w:t>Fusha 8 – Hapësirat Publike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_Toc47717432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24</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3" w:history="1">
            <w:r w:rsidR="00192ED8" w:rsidRPr="0098493B">
              <w:rPr>
                <w:rStyle w:val="Hyperlink"/>
                <w:rFonts w:asciiTheme="majorHAnsi" w:hAnsiTheme="majorHAnsi" w:cstheme="majorHAnsi"/>
                <w:noProof/>
                <w:u w:val="none"/>
                <w:lang w:val="sq-AL"/>
              </w:rPr>
              <w:t>Fusha 9 – Infrastruktura Rrugore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_Toc47717433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25</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4" w:history="1">
            <w:r w:rsidR="00192ED8" w:rsidRPr="0098493B">
              <w:rPr>
                <w:rStyle w:val="Hyperlink"/>
                <w:rFonts w:asciiTheme="majorHAnsi" w:hAnsiTheme="majorHAnsi" w:cstheme="majorHAnsi"/>
                <w:noProof/>
                <w:u w:val="none"/>
                <w:lang w:val="sq-AL"/>
              </w:rPr>
              <w:t>Fusha 10 – Transporti Publik</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_Toc47717434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26</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5" w:history="1">
            <w:r w:rsidR="00192ED8" w:rsidRPr="0098493B">
              <w:rPr>
                <w:rStyle w:val="Hyperlink"/>
                <w:rFonts w:asciiTheme="majorHAnsi" w:hAnsiTheme="majorHAnsi" w:cstheme="majorHAnsi"/>
                <w:noProof/>
                <w:u w:val="none"/>
                <w:lang w:val="sq-AL"/>
              </w:rPr>
              <w:t>Fusha 11 – Parkingjet Publike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_Toc47717435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27</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6" w:history="1">
            <w:r w:rsidR="00192ED8" w:rsidRPr="0098493B">
              <w:rPr>
                <w:rStyle w:val="Hyperlink"/>
                <w:rFonts w:asciiTheme="majorHAnsi" w:hAnsiTheme="majorHAnsi" w:cstheme="majorHAnsi"/>
                <w:noProof/>
                <w:u w:val="none"/>
                <w:lang w:val="sq-AL"/>
              </w:rPr>
              <w:t>Fusha 12 - Uji i pijshëm</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_Toc47717436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28</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7" w:history="1">
            <w:r w:rsidR="00192ED8" w:rsidRPr="0098493B">
              <w:rPr>
                <w:rStyle w:val="Hyperlink"/>
                <w:rFonts w:asciiTheme="majorHAnsi" w:hAnsiTheme="majorHAnsi" w:cstheme="majorHAnsi"/>
                <w:noProof/>
                <w:u w:val="none"/>
                <w:lang w:val="sq-AL"/>
              </w:rPr>
              <w:t>Fusha 13 - Kanalizimi</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_Toc47717437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29</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8" w:history="1">
            <w:r w:rsidR="00192ED8" w:rsidRPr="0098493B">
              <w:rPr>
                <w:rStyle w:val="Hyperlink"/>
                <w:rFonts w:asciiTheme="majorHAnsi" w:hAnsiTheme="majorHAnsi" w:cstheme="majorHAnsi"/>
                <w:noProof/>
                <w:u w:val="none"/>
                <w:lang w:val="sq-AL"/>
              </w:rPr>
              <w:t>Fusha 14 – Menaxhimi i Mbeturinave</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_Toc47717438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30</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39" w:history="1">
            <w:r w:rsidR="00192ED8" w:rsidRPr="0098493B">
              <w:rPr>
                <w:rStyle w:val="Hyperlink"/>
                <w:rFonts w:asciiTheme="majorHAnsi" w:hAnsiTheme="majorHAnsi" w:cstheme="majorHAnsi"/>
                <w:noProof/>
                <w:u w:val="none"/>
                <w:lang w:val="sq-AL"/>
              </w:rPr>
              <w:t>Fusha 15 – Mbrojtja e Mjedisit</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_Toc47717439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31</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40" w:history="1">
            <w:r w:rsidR="00192ED8" w:rsidRPr="0098493B">
              <w:rPr>
                <w:rStyle w:val="Hyperlink"/>
                <w:rFonts w:asciiTheme="majorHAnsi" w:hAnsiTheme="majorHAnsi" w:cstheme="majorHAnsi"/>
                <w:noProof/>
                <w:u w:val="none"/>
                <w:lang w:val="sq-AL"/>
              </w:rPr>
              <w:t>Fusha 16 – Përfaqësimi Gjinor</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_Toc47717440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32</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41" w:history="1">
            <w:r w:rsidR="00192ED8" w:rsidRPr="0098493B">
              <w:rPr>
                <w:rStyle w:val="Hyperlink"/>
                <w:rFonts w:asciiTheme="majorHAnsi" w:hAnsiTheme="majorHAnsi" w:cstheme="majorHAnsi"/>
                <w:noProof/>
                <w:u w:val="none"/>
                <w:lang w:val="sq-AL"/>
              </w:rPr>
              <w:t>Fusha 17– Arsimi Parauniversitar</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_Toc47717441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33</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42" w:history="1">
            <w:r w:rsidR="00192ED8" w:rsidRPr="0098493B">
              <w:rPr>
                <w:rStyle w:val="Hyperlink"/>
                <w:rFonts w:asciiTheme="majorHAnsi" w:hAnsiTheme="majorHAnsi" w:cstheme="majorHAnsi"/>
                <w:noProof/>
                <w:u w:val="none"/>
                <w:lang w:val="sq-AL"/>
              </w:rPr>
              <w:t>Fusha 18 – Kujdesi Primar Shëndetësor</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_Toc47717442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35</w:t>
            </w:r>
            <w:r w:rsidR="00192ED8" w:rsidRPr="0098493B">
              <w:rPr>
                <w:rFonts w:asciiTheme="majorHAnsi" w:hAnsiTheme="majorHAnsi" w:cstheme="majorHAnsi"/>
                <w:noProof/>
                <w:webHidden/>
                <w:lang w:val="sq-AL"/>
              </w:rPr>
              <w:fldChar w:fldCharType="end"/>
            </w:r>
          </w:hyperlink>
        </w:p>
        <w:p w:rsidR="00192ED8" w:rsidRPr="0098493B" w:rsidRDefault="00C15067" w:rsidP="00192ED8">
          <w:pPr>
            <w:pStyle w:val="TOC2"/>
            <w:tabs>
              <w:tab w:val="right" w:leader="dot" w:pos="9010"/>
            </w:tabs>
            <w:spacing w:before="0" w:after="0" w:line="276" w:lineRule="auto"/>
            <w:rPr>
              <w:rFonts w:asciiTheme="majorHAnsi" w:eastAsiaTheme="minorEastAsia" w:hAnsiTheme="majorHAnsi" w:cstheme="majorHAnsi"/>
              <w:bCs w:val="0"/>
              <w:i w:val="0"/>
              <w:noProof/>
              <w:lang w:val="sq-AL"/>
            </w:rPr>
          </w:pPr>
          <w:hyperlink w:anchor="_Toc47717443" w:history="1">
            <w:r w:rsidR="00192ED8" w:rsidRPr="0098493B">
              <w:rPr>
                <w:rStyle w:val="Hyperlink"/>
                <w:rFonts w:asciiTheme="majorHAnsi" w:hAnsiTheme="majorHAnsi" w:cstheme="majorHAnsi"/>
                <w:noProof/>
                <w:u w:val="none"/>
                <w:lang w:val="sq-AL"/>
              </w:rPr>
              <w:t>Fusha 19 – Zhvillimi Ekonomik Lokal</w:t>
            </w:r>
            <w:r w:rsidR="00192ED8" w:rsidRPr="0098493B">
              <w:rPr>
                <w:rFonts w:asciiTheme="majorHAnsi" w:hAnsiTheme="majorHAnsi" w:cstheme="majorHAnsi"/>
                <w:noProof/>
                <w:webHidden/>
                <w:lang w:val="sq-AL"/>
              </w:rPr>
              <w:tab/>
            </w:r>
            <w:r w:rsidR="00192ED8" w:rsidRPr="0098493B">
              <w:rPr>
                <w:rFonts w:asciiTheme="majorHAnsi" w:hAnsiTheme="majorHAnsi" w:cstheme="majorHAnsi"/>
                <w:noProof/>
                <w:webHidden/>
                <w:lang w:val="sq-AL"/>
              </w:rPr>
              <w:fldChar w:fldCharType="begin"/>
            </w:r>
            <w:r w:rsidR="00192ED8" w:rsidRPr="0098493B">
              <w:rPr>
                <w:rFonts w:asciiTheme="majorHAnsi" w:hAnsiTheme="majorHAnsi" w:cstheme="majorHAnsi"/>
                <w:noProof/>
                <w:webHidden/>
                <w:lang w:val="sq-AL"/>
              </w:rPr>
              <w:instrText xml:space="preserve"> PAGEREF _Toc47717443 \h </w:instrText>
            </w:r>
            <w:r w:rsidR="00192ED8" w:rsidRPr="0098493B">
              <w:rPr>
                <w:rFonts w:asciiTheme="majorHAnsi" w:hAnsiTheme="majorHAnsi" w:cstheme="majorHAnsi"/>
                <w:noProof/>
                <w:webHidden/>
                <w:lang w:val="sq-AL"/>
              </w:rPr>
            </w:r>
            <w:r w:rsidR="00192ED8" w:rsidRPr="0098493B">
              <w:rPr>
                <w:rFonts w:asciiTheme="majorHAnsi" w:hAnsiTheme="majorHAnsi" w:cstheme="majorHAnsi"/>
                <w:noProof/>
                <w:webHidden/>
                <w:lang w:val="sq-AL"/>
              </w:rPr>
              <w:fldChar w:fldCharType="separate"/>
            </w:r>
            <w:r w:rsidR="009F197F">
              <w:rPr>
                <w:rFonts w:asciiTheme="majorHAnsi" w:hAnsiTheme="majorHAnsi" w:cstheme="majorHAnsi"/>
                <w:noProof/>
                <w:webHidden/>
                <w:lang w:val="sq-AL"/>
              </w:rPr>
              <w:t>36</w:t>
            </w:r>
            <w:r w:rsidR="00192ED8" w:rsidRPr="0098493B">
              <w:rPr>
                <w:rFonts w:asciiTheme="majorHAnsi" w:hAnsiTheme="majorHAnsi" w:cstheme="majorHAnsi"/>
                <w:noProof/>
                <w:webHidden/>
                <w:lang w:val="sq-AL"/>
              </w:rPr>
              <w:fldChar w:fldCharType="end"/>
            </w:r>
          </w:hyperlink>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b w:val="0"/>
              <w:noProof/>
              <w:u w:val="none"/>
              <w:lang w:val="sq-AL"/>
            </w:rPr>
          </w:pPr>
        </w:p>
        <w:p w:rsidR="00192ED8" w:rsidRPr="0098493B" w:rsidRDefault="00C15067"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44" w:history="1">
            <w:r w:rsidR="00192ED8" w:rsidRPr="0098493B">
              <w:rPr>
                <w:rStyle w:val="Hyperlink"/>
                <w:rFonts w:asciiTheme="majorHAnsi" w:hAnsiTheme="majorHAnsi" w:cstheme="majorHAnsi"/>
                <w:b w:val="0"/>
                <w:noProof/>
                <w:u w:val="none"/>
                <w:lang w:val="sq-AL"/>
              </w:rPr>
              <w:t>Rekomandimet</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_Toc47717444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38</w:t>
            </w:r>
            <w:r w:rsidR="00192ED8" w:rsidRPr="0098493B">
              <w:rPr>
                <w:rFonts w:asciiTheme="majorHAnsi" w:hAnsiTheme="majorHAnsi" w:cstheme="majorHAnsi"/>
                <w:b w:val="0"/>
                <w:noProof/>
                <w:webHidden/>
                <w:u w:val="none"/>
                <w:lang w:val="sq-AL"/>
              </w:rPr>
              <w:fldChar w:fldCharType="end"/>
            </w:r>
          </w:hyperlink>
        </w:p>
        <w:p w:rsidR="00192ED8" w:rsidRPr="0098493B" w:rsidRDefault="00192ED8" w:rsidP="00192ED8">
          <w:pPr>
            <w:pStyle w:val="TOC1"/>
            <w:tabs>
              <w:tab w:val="right" w:leader="dot" w:pos="9010"/>
            </w:tabs>
            <w:spacing w:before="0" w:line="276" w:lineRule="auto"/>
            <w:rPr>
              <w:rStyle w:val="Hyperlink"/>
              <w:rFonts w:asciiTheme="majorHAnsi" w:hAnsiTheme="majorHAnsi" w:cstheme="majorHAnsi"/>
              <w:b w:val="0"/>
              <w:noProof/>
              <w:u w:val="none"/>
              <w:lang w:val="sq-AL"/>
            </w:rPr>
          </w:pPr>
        </w:p>
        <w:p w:rsidR="00192ED8" w:rsidRPr="0098493B" w:rsidRDefault="00C15067" w:rsidP="00192ED8">
          <w:pPr>
            <w:pStyle w:val="TOC1"/>
            <w:tabs>
              <w:tab w:val="right" w:leader="dot" w:pos="9010"/>
            </w:tabs>
            <w:spacing w:before="0" w:line="276" w:lineRule="auto"/>
            <w:rPr>
              <w:rFonts w:asciiTheme="majorHAnsi" w:eastAsiaTheme="minorEastAsia" w:hAnsiTheme="majorHAnsi" w:cstheme="majorHAnsi"/>
              <w:b w:val="0"/>
              <w:bCs w:val="0"/>
              <w:caps w:val="0"/>
              <w:noProof/>
              <w:u w:val="none"/>
              <w:lang w:val="sq-AL"/>
            </w:rPr>
          </w:pPr>
          <w:hyperlink w:anchor="_Toc47717445" w:history="1">
            <w:r w:rsidR="00192ED8" w:rsidRPr="0098493B">
              <w:rPr>
                <w:rStyle w:val="Hyperlink"/>
                <w:rFonts w:asciiTheme="majorHAnsi" w:hAnsiTheme="majorHAnsi" w:cstheme="majorHAnsi"/>
                <w:b w:val="0"/>
                <w:noProof/>
                <w:u w:val="none"/>
                <w:lang w:val="sq-AL"/>
              </w:rPr>
              <w:t>Shtojcë: % e treguesve sipas fushave</w:t>
            </w:r>
            <w:r w:rsidR="00192ED8" w:rsidRPr="0098493B">
              <w:rPr>
                <w:rFonts w:asciiTheme="majorHAnsi" w:hAnsiTheme="majorHAnsi" w:cstheme="majorHAnsi"/>
                <w:b w:val="0"/>
                <w:noProof/>
                <w:webHidden/>
                <w:u w:val="none"/>
                <w:lang w:val="sq-AL"/>
              </w:rPr>
              <w:tab/>
            </w:r>
            <w:r w:rsidR="00192ED8" w:rsidRPr="0098493B">
              <w:rPr>
                <w:rFonts w:asciiTheme="majorHAnsi" w:hAnsiTheme="majorHAnsi" w:cstheme="majorHAnsi"/>
                <w:b w:val="0"/>
                <w:noProof/>
                <w:webHidden/>
                <w:u w:val="none"/>
                <w:lang w:val="sq-AL"/>
              </w:rPr>
              <w:fldChar w:fldCharType="begin"/>
            </w:r>
            <w:r w:rsidR="00192ED8" w:rsidRPr="0098493B">
              <w:rPr>
                <w:rFonts w:asciiTheme="majorHAnsi" w:hAnsiTheme="majorHAnsi" w:cstheme="majorHAnsi"/>
                <w:b w:val="0"/>
                <w:noProof/>
                <w:webHidden/>
                <w:u w:val="none"/>
                <w:lang w:val="sq-AL"/>
              </w:rPr>
              <w:instrText xml:space="preserve"> PAGEREF _Toc47717445 \h </w:instrText>
            </w:r>
            <w:r w:rsidR="00192ED8" w:rsidRPr="0098493B">
              <w:rPr>
                <w:rFonts w:asciiTheme="majorHAnsi" w:hAnsiTheme="majorHAnsi" w:cstheme="majorHAnsi"/>
                <w:b w:val="0"/>
                <w:noProof/>
                <w:webHidden/>
                <w:u w:val="none"/>
                <w:lang w:val="sq-AL"/>
              </w:rPr>
            </w:r>
            <w:r w:rsidR="00192ED8" w:rsidRPr="0098493B">
              <w:rPr>
                <w:rFonts w:asciiTheme="majorHAnsi" w:hAnsiTheme="majorHAnsi" w:cstheme="majorHAnsi"/>
                <w:b w:val="0"/>
                <w:noProof/>
                <w:webHidden/>
                <w:u w:val="none"/>
                <w:lang w:val="sq-AL"/>
              </w:rPr>
              <w:fldChar w:fldCharType="separate"/>
            </w:r>
            <w:r w:rsidR="009F197F">
              <w:rPr>
                <w:rFonts w:asciiTheme="majorHAnsi" w:hAnsiTheme="majorHAnsi" w:cstheme="majorHAnsi"/>
                <w:b w:val="0"/>
                <w:noProof/>
                <w:webHidden/>
                <w:u w:val="none"/>
                <w:lang w:val="sq-AL"/>
              </w:rPr>
              <w:t>41</w:t>
            </w:r>
            <w:r w:rsidR="00192ED8" w:rsidRPr="0098493B">
              <w:rPr>
                <w:rFonts w:asciiTheme="majorHAnsi" w:hAnsiTheme="majorHAnsi" w:cstheme="majorHAnsi"/>
                <w:b w:val="0"/>
                <w:noProof/>
                <w:webHidden/>
                <w:u w:val="none"/>
                <w:lang w:val="sq-AL"/>
              </w:rPr>
              <w:fldChar w:fldCharType="end"/>
            </w:r>
          </w:hyperlink>
        </w:p>
        <w:p w:rsidR="00192ED8" w:rsidRPr="0098493B" w:rsidRDefault="00192ED8" w:rsidP="00192ED8">
          <w:pPr>
            <w:spacing w:before="0" w:after="0" w:line="276" w:lineRule="auto"/>
            <w:rPr>
              <w:rFonts w:asciiTheme="majorHAnsi" w:hAnsiTheme="majorHAnsi" w:cstheme="majorHAnsi"/>
              <w:szCs w:val="22"/>
              <w:lang w:val="sq-AL"/>
            </w:rPr>
          </w:pPr>
          <w:r w:rsidRPr="0098493B">
            <w:rPr>
              <w:rFonts w:asciiTheme="majorHAnsi" w:hAnsiTheme="majorHAnsi" w:cstheme="majorHAnsi"/>
              <w:b/>
              <w:bCs/>
              <w:noProof/>
              <w:szCs w:val="22"/>
              <w:lang w:val="sq-AL"/>
            </w:rPr>
            <w:fldChar w:fldCharType="end"/>
          </w:r>
        </w:p>
      </w:sdtContent>
    </w:sdt>
    <w:p w:rsidR="00192ED8" w:rsidRPr="0098493B" w:rsidRDefault="00192ED8" w:rsidP="00192ED8">
      <w:pPr>
        <w:rPr>
          <w:lang w:val="sq-AL"/>
        </w:rPr>
      </w:pPr>
    </w:p>
    <w:p w:rsidR="00192ED8" w:rsidRPr="0098493B" w:rsidRDefault="00192ED8" w:rsidP="00192ED8">
      <w:pPr>
        <w:rPr>
          <w:lang w:val="sq-AL"/>
        </w:rPr>
      </w:pPr>
    </w:p>
    <w:p w:rsidR="00192ED8" w:rsidRPr="0098493B" w:rsidRDefault="00192ED8" w:rsidP="00192ED8">
      <w:pPr>
        <w:rPr>
          <w:lang w:val="sq-AL"/>
        </w:rPr>
      </w:pPr>
    </w:p>
    <w:p w:rsidR="00192ED8" w:rsidRPr="0098493B" w:rsidRDefault="00192ED8" w:rsidP="00192ED8">
      <w:pPr>
        <w:rPr>
          <w:lang w:val="sq-AL"/>
        </w:rPr>
      </w:pPr>
    </w:p>
    <w:p w:rsidR="00192ED8" w:rsidRPr="0098493B" w:rsidRDefault="00192ED8" w:rsidP="00192ED8">
      <w:pPr>
        <w:pStyle w:val="Heading1"/>
        <w:rPr>
          <w:rFonts w:cstheme="majorHAnsi"/>
          <w:sz w:val="24"/>
          <w:szCs w:val="24"/>
          <w:lang w:val="sq-AL"/>
        </w:rPr>
      </w:pPr>
      <w:bookmarkStart w:id="1" w:name="_Toc47717259"/>
      <w:bookmarkStart w:id="2" w:name="_Toc47717417"/>
      <w:r w:rsidRPr="0098493B">
        <w:rPr>
          <w:rFonts w:cstheme="majorHAnsi"/>
          <w:sz w:val="24"/>
          <w:szCs w:val="24"/>
          <w:lang w:val="sq-AL"/>
        </w:rPr>
        <w:lastRenderedPageBreak/>
        <w:t>Hyrja</w:t>
      </w:r>
      <w:bookmarkEnd w:id="0"/>
      <w:bookmarkEnd w:id="1"/>
      <w:bookmarkEnd w:id="2"/>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Raporti i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w:t>
      </w:r>
      <w:r w:rsidRPr="0098493B">
        <w:rPr>
          <w:rFonts w:asciiTheme="majorHAnsi" w:hAnsiTheme="majorHAnsi" w:cstheme="majorHAnsi"/>
          <w:color w:val="000000" w:themeColor="text1"/>
          <w:sz w:val="24"/>
          <w:lang w:val="sq-AL"/>
        </w:rPr>
        <w:t xml:space="preserve">komunale prezanton rezultatet e </w:t>
      </w:r>
      <w:r w:rsidR="001B7733" w:rsidRPr="0098493B">
        <w:rPr>
          <w:rFonts w:asciiTheme="majorHAnsi" w:hAnsiTheme="majorHAnsi" w:cstheme="majorHAnsi"/>
          <w:color w:val="000000" w:themeColor="text1"/>
          <w:sz w:val="24"/>
          <w:lang w:val="sq-AL"/>
        </w:rPr>
        <w:t xml:space="preserve">komunave </w:t>
      </w:r>
      <w:r w:rsidRPr="0098493B">
        <w:rPr>
          <w:rFonts w:asciiTheme="majorHAnsi" w:hAnsiTheme="majorHAnsi" w:cstheme="majorHAnsi"/>
          <w:color w:val="000000" w:themeColor="text1"/>
          <w:sz w:val="24"/>
          <w:lang w:val="sq-AL"/>
        </w:rPr>
        <w:t xml:space="preserve">nëpërmjet 19 fushave të kompetencave që janë nën përgjegjësi të </w:t>
      </w:r>
      <w:r w:rsidR="001B7733" w:rsidRPr="0098493B">
        <w:rPr>
          <w:rFonts w:asciiTheme="majorHAnsi" w:hAnsiTheme="majorHAnsi" w:cstheme="majorHAnsi"/>
          <w:color w:val="000000" w:themeColor="text1"/>
          <w:sz w:val="24"/>
          <w:lang w:val="sq-AL"/>
        </w:rPr>
        <w:t>tyre</w:t>
      </w:r>
      <w:r w:rsidRPr="0098493B">
        <w:rPr>
          <w:rFonts w:asciiTheme="majorHAnsi" w:hAnsiTheme="majorHAnsi" w:cstheme="majorHAnsi"/>
          <w:color w:val="000000" w:themeColor="text1"/>
          <w:sz w:val="24"/>
          <w:lang w:val="sq-AL"/>
        </w:rPr>
        <w:t xml:space="preserve">. Vitin e kaluar, </w:t>
      </w:r>
      <w:r w:rsidR="001B7733" w:rsidRPr="0098493B">
        <w:rPr>
          <w:rFonts w:asciiTheme="majorHAnsi" w:hAnsiTheme="majorHAnsi" w:cstheme="majorHAnsi"/>
          <w:color w:val="000000" w:themeColor="text1"/>
          <w:sz w:val="24"/>
          <w:lang w:val="sq-AL"/>
        </w:rPr>
        <w:t>S</w:t>
      </w:r>
      <w:r w:rsidRPr="0098493B">
        <w:rPr>
          <w:rFonts w:asciiTheme="majorHAnsi" w:hAnsiTheme="majorHAnsi" w:cstheme="majorHAnsi"/>
          <w:color w:val="000000" w:themeColor="text1"/>
          <w:sz w:val="24"/>
          <w:lang w:val="sq-AL"/>
        </w:rPr>
        <w:t xml:space="preserve">istemi </w:t>
      </w:r>
      <w:r w:rsidR="001B7733" w:rsidRPr="0098493B">
        <w:rPr>
          <w:rFonts w:asciiTheme="majorHAnsi" w:hAnsiTheme="majorHAnsi" w:cstheme="majorHAnsi"/>
          <w:color w:val="000000" w:themeColor="text1"/>
          <w:sz w:val="24"/>
          <w:lang w:val="sq-AL"/>
        </w:rPr>
        <w:t xml:space="preserve">për Menaxhimin e </w:t>
      </w:r>
      <w:proofErr w:type="spellStart"/>
      <w:r w:rsidR="001B7733" w:rsidRPr="0098493B">
        <w:rPr>
          <w:rFonts w:asciiTheme="majorHAnsi" w:hAnsiTheme="majorHAnsi" w:cstheme="majorHAnsi"/>
          <w:color w:val="000000" w:themeColor="text1"/>
          <w:sz w:val="24"/>
          <w:lang w:val="sq-AL"/>
        </w:rPr>
        <w:t>Performancës</w:t>
      </w:r>
      <w:proofErr w:type="spellEnd"/>
      <w:r w:rsidR="001B7733" w:rsidRPr="0098493B">
        <w:rPr>
          <w:rFonts w:asciiTheme="majorHAnsi" w:hAnsiTheme="majorHAnsi" w:cstheme="majorHAnsi"/>
          <w:color w:val="000000" w:themeColor="text1"/>
          <w:sz w:val="24"/>
          <w:lang w:val="sq-AL"/>
        </w:rPr>
        <w:t xml:space="preserve"> Komunale </w:t>
      </w:r>
      <w:r w:rsidRPr="0098493B">
        <w:rPr>
          <w:rFonts w:asciiTheme="majorHAnsi" w:hAnsiTheme="majorHAnsi" w:cstheme="majorHAnsi"/>
          <w:color w:val="000000" w:themeColor="text1"/>
          <w:sz w:val="24"/>
          <w:lang w:val="sq-AL"/>
        </w:rPr>
        <w:t>kaloi nëpër një proces</w:t>
      </w:r>
      <w:r w:rsidR="001B7733" w:rsidRPr="0098493B">
        <w:rPr>
          <w:rFonts w:asciiTheme="majorHAnsi" w:hAnsiTheme="majorHAnsi" w:cstheme="majorHAnsi"/>
          <w:color w:val="000000" w:themeColor="text1"/>
          <w:sz w:val="24"/>
          <w:lang w:val="sq-AL"/>
        </w:rPr>
        <w:t>i</w:t>
      </w:r>
      <w:r w:rsidRPr="0098493B">
        <w:rPr>
          <w:rFonts w:asciiTheme="majorHAnsi" w:hAnsiTheme="majorHAnsi" w:cstheme="majorHAnsi"/>
          <w:color w:val="000000" w:themeColor="text1"/>
          <w:sz w:val="24"/>
          <w:lang w:val="sq-AL"/>
        </w:rPr>
        <w:t xml:space="preserve"> të rishikimit të plotë, ashtu siç ishte parapar</w:t>
      </w:r>
      <w:r w:rsidR="00FE6897" w:rsidRPr="0098493B">
        <w:rPr>
          <w:rFonts w:asciiTheme="majorHAnsi" w:hAnsiTheme="majorHAnsi" w:cstheme="majorHAnsi"/>
          <w:color w:val="000000" w:themeColor="text1"/>
          <w:sz w:val="24"/>
          <w:lang w:val="sq-AL"/>
        </w:rPr>
        <w:t>ë në planin vjetor të punës së m</w:t>
      </w:r>
      <w:r w:rsidRPr="0098493B">
        <w:rPr>
          <w:rFonts w:asciiTheme="majorHAnsi" w:hAnsiTheme="majorHAnsi" w:cstheme="majorHAnsi"/>
          <w:color w:val="000000" w:themeColor="text1"/>
          <w:sz w:val="24"/>
          <w:lang w:val="sq-AL"/>
        </w:rPr>
        <w:t>inistrisë. Objektiv i zhvillimit të sistemit ishte përfshirja e sa më shumë fushave të kompetencave komunale dhe treguesve që synonin</w:t>
      </w:r>
      <w:r w:rsidR="001B7733" w:rsidRPr="0098493B">
        <w:rPr>
          <w:rFonts w:asciiTheme="majorHAnsi" w:hAnsiTheme="majorHAnsi" w:cstheme="majorHAnsi"/>
          <w:color w:val="000000" w:themeColor="text1"/>
          <w:sz w:val="24"/>
          <w:lang w:val="sq-AL"/>
        </w:rPr>
        <w:t xml:space="preserve"> </w:t>
      </w:r>
      <w:r w:rsidRPr="0098493B">
        <w:rPr>
          <w:rFonts w:asciiTheme="majorHAnsi" w:hAnsiTheme="majorHAnsi" w:cstheme="majorHAnsi"/>
          <w:color w:val="000000" w:themeColor="text1"/>
          <w:sz w:val="24"/>
          <w:lang w:val="sq-AL"/>
        </w:rPr>
        <w:t xml:space="preserve">së pari të pasqyronin gjendjen reale të ofrimit të shërbimeve publike, dhe së dyti rezultatet e fituara të shërbenin si burime të rëndësishme të </w:t>
      </w:r>
      <w:proofErr w:type="spellStart"/>
      <w:r w:rsidRPr="0098493B">
        <w:rPr>
          <w:rFonts w:asciiTheme="majorHAnsi" w:hAnsiTheme="majorHAnsi" w:cstheme="majorHAnsi"/>
          <w:color w:val="000000" w:themeColor="text1"/>
          <w:sz w:val="24"/>
          <w:lang w:val="sq-AL"/>
        </w:rPr>
        <w:t>të</w:t>
      </w:r>
      <w:proofErr w:type="spellEnd"/>
      <w:r w:rsidRPr="0098493B">
        <w:rPr>
          <w:rFonts w:asciiTheme="majorHAnsi" w:hAnsiTheme="majorHAnsi" w:cstheme="majorHAnsi"/>
          <w:color w:val="000000" w:themeColor="text1"/>
          <w:sz w:val="24"/>
          <w:lang w:val="sq-AL"/>
        </w:rPr>
        <w:t xml:space="preserve"> dhënave për përmirësim </w:t>
      </w:r>
      <w:r w:rsidR="00FE6897" w:rsidRPr="0098493B">
        <w:rPr>
          <w:rFonts w:asciiTheme="majorHAnsi" w:hAnsiTheme="majorHAnsi" w:cstheme="majorHAnsi"/>
          <w:color w:val="000000" w:themeColor="text1"/>
          <w:sz w:val="24"/>
          <w:lang w:val="sq-AL"/>
        </w:rPr>
        <w:t xml:space="preserve">të </w:t>
      </w:r>
      <w:r w:rsidRPr="0098493B">
        <w:rPr>
          <w:rFonts w:asciiTheme="majorHAnsi" w:hAnsiTheme="majorHAnsi" w:cstheme="majorHAnsi"/>
          <w:color w:val="000000" w:themeColor="text1"/>
          <w:sz w:val="24"/>
          <w:lang w:val="sq-AL"/>
        </w:rPr>
        <w:t xml:space="preserve">qeverisjes në sektorët në nevojë.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Procesi i rishikimit prodhoi ndryshime të dukshme</w:t>
      </w:r>
      <w:r w:rsidR="001B7733" w:rsidRPr="0098493B">
        <w:rPr>
          <w:rFonts w:asciiTheme="majorHAnsi" w:hAnsiTheme="majorHAnsi" w:cstheme="majorHAnsi"/>
          <w:sz w:val="24"/>
          <w:lang w:val="sq-AL"/>
        </w:rPr>
        <w:t xml:space="preserve"> </w:t>
      </w:r>
      <w:r w:rsidRPr="0098493B">
        <w:rPr>
          <w:rFonts w:asciiTheme="majorHAnsi" w:hAnsiTheme="majorHAnsi" w:cstheme="majorHAnsi"/>
          <w:sz w:val="24"/>
          <w:lang w:val="sq-AL"/>
        </w:rPr>
        <w:t xml:space="preserve">si nga përmbajtja e komponentëve të matjes, ashtu edhe për nga </w:t>
      </w:r>
      <w:proofErr w:type="spellStart"/>
      <w:r w:rsidRPr="0098493B">
        <w:rPr>
          <w:rFonts w:asciiTheme="majorHAnsi" w:hAnsiTheme="majorHAnsi" w:cstheme="majorHAnsi"/>
          <w:sz w:val="24"/>
          <w:lang w:val="sq-AL"/>
        </w:rPr>
        <w:t>rregullativa</w:t>
      </w:r>
      <w:proofErr w:type="spellEnd"/>
      <w:r w:rsidRPr="0098493B">
        <w:rPr>
          <w:rFonts w:asciiTheme="majorHAnsi" w:hAnsiTheme="majorHAnsi" w:cstheme="majorHAnsi"/>
          <w:sz w:val="24"/>
          <w:lang w:val="sq-AL"/>
        </w:rPr>
        <w:t xml:space="preserve"> juridike. Në hap me rishikimin e sistemit, u hartua Rregullorja e re për sistemin e menaxhimit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komunale. Me këtë rregullore u integrua </w:t>
      </w:r>
      <w:r w:rsidR="001B7733" w:rsidRPr="0098493B">
        <w:rPr>
          <w:rFonts w:asciiTheme="majorHAnsi" w:hAnsiTheme="majorHAnsi" w:cstheme="majorHAnsi"/>
          <w:sz w:val="24"/>
          <w:lang w:val="sq-AL"/>
        </w:rPr>
        <w:t xml:space="preserve">edhe skema </w:t>
      </w:r>
      <w:r w:rsidRPr="0098493B">
        <w:rPr>
          <w:rFonts w:asciiTheme="majorHAnsi" w:hAnsiTheme="majorHAnsi" w:cstheme="majorHAnsi"/>
          <w:sz w:val="24"/>
          <w:lang w:val="sq-AL"/>
        </w:rPr>
        <w:t xml:space="preserve">e </w:t>
      </w:r>
      <w:proofErr w:type="spellStart"/>
      <w:r w:rsidRPr="0098493B">
        <w:rPr>
          <w:rFonts w:asciiTheme="majorHAnsi" w:hAnsiTheme="majorHAnsi" w:cstheme="majorHAnsi"/>
          <w:sz w:val="24"/>
          <w:lang w:val="sq-AL"/>
        </w:rPr>
        <w:t>grantit</w:t>
      </w:r>
      <w:proofErr w:type="spellEnd"/>
      <w:r w:rsidRPr="0098493B">
        <w:rPr>
          <w:rFonts w:asciiTheme="majorHAnsi" w:hAnsiTheme="majorHAnsi" w:cstheme="majorHAnsi"/>
          <w:sz w:val="24"/>
          <w:lang w:val="sq-AL"/>
        </w:rPr>
        <w:t xml:space="preserve"> të bazuar në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Njëherësh u përcaktuan dispozitat për vënien në funksion të sistemit elektronik për menaxhimin e </w:t>
      </w:r>
      <w:r w:rsidR="00845CF7" w:rsidRPr="0098493B">
        <w:rPr>
          <w:rFonts w:asciiTheme="majorHAnsi" w:hAnsiTheme="majorHAnsi" w:cstheme="majorHAnsi"/>
          <w:sz w:val="24"/>
          <w:lang w:val="sq-AL"/>
        </w:rPr>
        <w:t xml:space="preserve">të dhënave për </w:t>
      </w:r>
      <w:proofErr w:type="spellStart"/>
      <w:r w:rsidR="00FE6897"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Për më tepër, nga një sistem me 14 fusha dhe 77 tregues, sistemi u zgjerua në 19 fusha që përmbajnë 119 tregues.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Edhe në këtë cikël të matjes dhe vlerësimit të </w:t>
      </w:r>
      <w:r w:rsidR="008F5AF3">
        <w:rPr>
          <w:rFonts w:asciiTheme="majorHAnsi" w:hAnsiTheme="majorHAnsi" w:cstheme="majorHAnsi"/>
          <w:sz w:val="24"/>
          <w:lang w:val="sq-AL"/>
        </w:rPr>
        <w:t>punës së komunave</w:t>
      </w:r>
      <w:r w:rsidRPr="0098493B">
        <w:rPr>
          <w:rFonts w:asciiTheme="majorHAnsi" w:hAnsiTheme="majorHAnsi" w:cstheme="majorHAnsi"/>
          <w:sz w:val="24"/>
          <w:lang w:val="sq-AL"/>
        </w:rPr>
        <w:t xml:space="preserve">, shtrirja e të dhënave reflekton </w:t>
      </w:r>
      <w:r w:rsidR="001B7733" w:rsidRPr="0098493B">
        <w:rPr>
          <w:rFonts w:asciiTheme="majorHAnsi" w:hAnsiTheme="majorHAnsi" w:cstheme="majorHAnsi"/>
          <w:sz w:val="24"/>
          <w:lang w:val="sq-AL"/>
        </w:rPr>
        <w:t xml:space="preserve">të arriturat </w:t>
      </w:r>
      <w:r w:rsidRPr="0098493B">
        <w:rPr>
          <w:rFonts w:asciiTheme="majorHAnsi" w:hAnsiTheme="majorHAnsi" w:cstheme="majorHAnsi"/>
          <w:sz w:val="24"/>
          <w:lang w:val="sq-AL"/>
        </w:rPr>
        <w:t xml:space="preserve">e komunave në kuadër të </w:t>
      </w:r>
      <w:proofErr w:type="spellStart"/>
      <w:r w:rsidRPr="0098493B">
        <w:rPr>
          <w:rFonts w:asciiTheme="majorHAnsi" w:hAnsiTheme="majorHAnsi" w:cstheme="majorHAnsi"/>
          <w:sz w:val="24"/>
          <w:lang w:val="sq-AL"/>
        </w:rPr>
        <w:t>treguesëve</w:t>
      </w:r>
      <w:proofErr w:type="spellEnd"/>
      <w:r w:rsidRPr="0098493B">
        <w:rPr>
          <w:rFonts w:asciiTheme="majorHAnsi" w:hAnsiTheme="majorHAnsi" w:cstheme="majorHAnsi"/>
          <w:sz w:val="24"/>
          <w:lang w:val="sq-AL"/>
        </w:rPr>
        <w:t>, rezultateve (</w:t>
      </w:r>
      <w:proofErr w:type="spellStart"/>
      <w:r w:rsidRPr="0098493B">
        <w:rPr>
          <w:rFonts w:asciiTheme="majorHAnsi" w:hAnsiTheme="majorHAnsi" w:cstheme="majorHAnsi"/>
          <w:sz w:val="24"/>
          <w:lang w:val="sq-AL"/>
        </w:rPr>
        <w:t>nënobjektivave</w:t>
      </w:r>
      <w:proofErr w:type="spellEnd"/>
      <w:r w:rsidRPr="0098493B">
        <w:rPr>
          <w:rFonts w:asciiTheme="majorHAnsi" w:hAnsiTheme="majorHAnsi" w:cstheme="majorHAnsi"/>
          <w:sz w:val="24"/>
          <w:lang w:val="sq-AL"/>
        </w:rPr>
        <w:t xml:space="preserve">) dhe </w:t>
      </w:r>
      <w:r w:rsidRPr="0098493B">
        <w:rPr>
          <w:rFonts w:asciiTheme="majorHAnsi" w:hAnsiTheme="majorHAnsi" w:cstheme="majorHAnsi"/>
          <w:i/>
          <w:iCs/>
          <w:sz w:val="24"/>
          <w:lang w:val="sq-AL"/>
        </w:rPr>
        <w:t>fushave</w:t>
      </w:r>
      <w:r w:rsidRPr="0098493B">
        <w:rPr>
          <w:rFonts w:asciiTheme="majorHAnsi" w:hAnsiTheme="majorHAnsi" w:cstheme="majorHAnsi"/>
          <w:sz w:val="24"/>
          <w:lang w:val="sq-AL"/>
        </w:rPr>
        <w:t xml:space="preserve"> sipas kompetencave </w:t>
      </w:r>
      <w:proofErr w:type="spellStart"/>
      <w:r w:rsidRPr="0098493B">
        <w:rPr>
          <w:rFonts w:asciiTheme="majorHAnsi" w:hAnsiTheme="majorHAnsi" w:cstheme="majorHAnsi"/>
          <w:sz w:val="24"/>
          <w:lang w:val="sq-AL"/>
        </w:rPr>
        <w:t>vetanake</w:t>
      </w:r>
      <w:proofErr w:type="spellEnd"/>
      <w:r w:rsidRPr="0098493B">
        <w:rPr>
          <w:rFonts w:asciiTheme="majorHAnsi" w:hAnsiTheme="majorHAnsi" w:cstheme="majorHAnsi"/>
          <w:sz w:val="24"/>
          <w:lang w:val="sq-AL"/>
        </w:rPr>
        <w:t xml:space="preserve"> përkatëse.</w:t>
      </w:r>
    </w:p>
    <w:p w:rsidR="00192ED8" w:rsidRPr="0098493B" w:rsidRDefault="00192ED8" w:rsidP="00192ED8">
      <w:pPr>
        <w:rPr>
          <w:rFonts w:asciiTheme="majorHAnsi" w:hAnsiTheme="majorHAnsi" w:cstheme="majorHAnsi"/>
          <w:sz w:val="24"/>
          <w:lang w:val="sq-AL"/>
        </w:rPr>
      </w:pP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komunale bazohet në të dhënat e ofruara dhe të dokumentuara nga vetë komunat. Ky raport bënë prezantimin e </w:t>
      </w:r>
      <w:r w:rsidR="001B7733" w:rsidRPr="0098493B">
        <w:rPr>
          <w:rFonts w:asciiTheme="majorHAnsi" w:hAnsiTheme="majorHAnsi" w:cstheme="majorHAnsi"/>
          <w:sz w:val="24"/>
          <w:lang w:val="sq-AL"/>
        </w:rPr>
        <w:t xml:space="preserve">të arriturave </w:t>
      </w:r>
      <w:r w:rsidRPr="0098493B">
        <w:rPr>
          <w:rFonts w:asciiTheme="majorHAnsi" w:hAnsiTheme="majorHAnsi" w:cstheme="majorHAnsi"/>
          <w:sz w:val="24"/>
          <w:lang w:val="sq-AL"/>
        </w:rPr>
        <w:t>vetëm për vitin 2019</w:t>
      </w:r>
      <w:r w:rsidR="001B7733" w:rsidRPr="0098493B">
        <w:rPr>
          <w:rFonts w:asciiTheme="majorHAnsi" w:hAnsiTheme="majorHAnsi" w:cstheme="majorHAnsi"/>
          <w:sz w:val="24"/>
          <w:lang w:val="sq-AL"/>
        </w:rPr>
        <w:t xml:space="preserve">, por </w:t>
      </w:r>
      <w:r w:rsidRPr="0098493B">
        <w:rPr>
          <w:rFonts w:asciiTheme="majorHAnsi" w:hAnsiTheme="majorHAnsi" w:cstheme="majorHAnsi"/>
          <w:sz w:val="24"/>
          <w:lang w:val="sq-AL"/>
        </w:rPr>
        <w:t xml:space="preserve">në shumë raste nxjerr krahasime me </w:t>
      </w:r>
      <w:r w:rsidR="001B7733" w:rsidRPr="0098493B">
        <w:rPr>
          <w:rFonts w:asciiTheme="majorHAnsi" w:hAnsiTheme="majorHAnsi" w:cstheme="majorHAnsi"/>
          <w:sz w:val="24"/>
          <w:lang w:val="sq-AL"/>
        </w:rPr>
        <w:t xml:space="preserve">vitet e </w:t>
      </w:r>
      <w:r w:rsidRPr="0098493B">
        <w:rPr>
          <w:rFonts w:asciiTheme="majorHAnsi" w:hAnsiTheme="majorHAnsi" w:cstheme="majorHAnsi"/>
          <w:sz w:val="24"/>
          <w:lang w:val="sq-AL"/>
        </w:rPr>
        <w:t xml:space="preserve">mëparshme. Raporti synon të vë në pah dy çështje kryesore të menaxhimit të çështjeve publike: 1) Mënyrën e qeverisjes së komunave vlerësuar sipas legjislacionit të zbatueshëm dhe 2) Ofrimin e shërbimeve në aspektin sasior dhe cilësor, kur është e mundur.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Të dhënat shërbejnë për të pasqyruar </w:t>
      </w:r>
      <w:proofErr w:type="spellStart"/>
      <w:r w:rsidRPr="0098493B">
        <w:rPr>
          <w:rFonts w:asciiTheme="majorHAnsi" w:hAnsiTheme="majorHAnsi" w:cstheme="majorHAnsi"/>
          <w:sz w:val="24"/>
          <w:lang w:val="sq-AL"/>
        </w:rPr>
        <w:t>performancën</w:t>
      </w:r>
      <w:proofErr w:type="spellEnd"/>
      <w:r w:rsidRPr="0098493B">
        <w:rPr>
          <w:rFonts w:asciiTheme="majorHAnsi" w:hAnsiTheme="majorHAnsi" w:cstheme="majorHAnsi"/>
          <w:sz w:val="24"/>
          <w:lang w:val="sq-AL"/>
        </w:rPr>
        <w:t xml:space="preserve"> brenda komunës, për të ngritur krahasime rreth trendit të zhvillimit të qeverisjes lokale në përgjithësi dhe përmbajnë elemente të </w:t>
      </w:r>
      <w:r w:rsidR="001B7733" w:rsidRPr="0098493B">
        <w:rPr>
          <w:rFonts w:asciiTheme="majorHAnsi" w:hAnsiTheme="majorHAnsi" w:cstheme="majorHAnsi"/>
          <w:sz w:val="24"/>
          <w:lang w:val="sq-AL"/>
        </w:rPr>
        <w:t>rëndësishme</w:t>
      </w:r>
      <w:r w:rsidRPr="0098493B">
        <w:rPr>
          <w:rFonts w:asciiTheme="majorHAnsi" w:hAnsiTheme="majorHAnsi" w:cstheme="majorHAnsi"/>
          <w:sz w:val="24"/>
          <w:lang w:val="sq-AL"/>
        </w:rPr>
        <w:t xml:space="preserve"> të llogaridhënies së të zgjedhurve lokal para qytetarëve.  Gjithashtu, raporti informon qytetarët për pritjet e arsyeshme të ofrimit të shërbimeve nga institucionet e tyre lokale.</w:t>
      </w:r>
    </w:p>
    <w:p w:rsidR="00192ED8" w:rsidRPr="0098493B" w:rsidRDefault="00FE6897" w:rsidP="00192ED8">
      <w:pPr>
        <w:rPr>
          <w:rFonts w:asciiTheme="majorHAnsi" w:hAnsiTheme="majorHAnsi" w:cstheme="majorHAnsi"/>
          <w:sz w:val="24"/>
          <w:lang w:val="sq-AL"/>
        </w:rPr>
      </w:pPr>
      <w:r w:rsidRPr="0098493B">
        <w:rPr>
          <w:rFonts w:asciiTheme="majorHAnsi" w:eastAsiaTheme="minorEastAsia" w:hAnsiTheme="majorHAnsi" w:cstheme="majorHAnsi"/>
          <w:sz w:val="24"/>
          <w:lang w:val="sq-AL"/>
        </w:rPr>
        <w:t xml:space="preserve">Pavarësisht rezultateve, </w:t>
      </w:r>
      <w:r w:rsidR="00192ED8" w:rsidRPr="0098493B">
        <w:rPr>
          <w:rFonts w:asciiTheme="majorHAnsi" w:eastAsiaTheme="minorEastAsia" w:hAnsiTheme="majorHAnsi" w:cstheme="majorHAnsi"/>
          <w:sz w:val="24"/>
          <w:lang w:val="sq-AL"/>
        </w:rPr>
        <w:t xml:space="preserve">është në autoritetin e institucioneve lokale që të vendosin për prioritetet e tyre të punës, mënyrën e ofrimit të shërbimeve për qytetarët dhe angazhimin e burimeve përkatëse.  </w:t>
      </w:r>
      <w:r w:rsidR="00192ED8" w:rsidRPr="0098493B">
        <w:rPr>
          <w:rFonts w:asciiTheme="majorHAnsi" w:hAnsiTheme="majorHAnsi" w:cstheme="majorHAnsi"/>
          <w:sz w:val="24"/>
          <w:lang w:val="sq-AL"/>
        </w:rPr>
        <w:t xml:space="preserve">Raporti nxjerrë përfundimet e përgjithshme për shkallën e </w:t>
      </w:r>
      <w:r w:rsidR="001B7733" w:rsidRPr="0098493B">
        <w:rPr>
          <w:rFonts w:asciiTheme="majorHAnsi" w:hAnsiTheme="majorHAnsi" w:cstheme="majorHAnsi"/>
          <w:sz w:val="24"/>
          <w:lang w:val="sq-AL"/>
        </w:rPr>
        <w:t>të arriturave t</w:t>
      </w:r>
      <w:r w:rsidR="00192ED8" w:rsidRPr="0098493B">
        <w:rPr>
          <w:rFonts w:asciiTheme="majorHAnsi" w:hAnsiTheme="majorHAnsi" w:cstheme="majorHAnsi"/>
          <w:sz w:val="24"/>
          <w:lang w:val="sq-AL"/>
        </w:rPr>
        <w:t xml:space="preserve">ë komunave dhe jep rekomandimet përkatëse për përmirësimin e shërbimeve në bazë të rregullave juridike në fuqi apo standardeve të kërkuara qeverisëse.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1"/>
        <w:rPr>
          <w:lang w:val="sq-AL"/>
        </w:rPr>
      </w:pPr>
      <w:bookmarkStart w:id="3" w:name="_Toc47717260"/>
      <w:bookmarkStart w:id="4" w:name="_Toc47717418"/>
      <w:r w:rsidRPr="0098493B">
        <w:rPr>
          <w:lang w:val="sq-AL"/>
        </w:rPr>
        <w:lastRenderedPageBreak/>
        <w:t xml:space="preserve">Baza juridike për raportin e </w:t>
      </w:r>
      <w:proofErr w:type="spellStart"/>
      <w:r w:rsidRPr="0098493B">
        <w:rPr>
          <w:lang w:val="sq-AL"/>
        </w:rPr>
        <w:t>performancës</w:t>
      </w:r>
      <w:bookmarkEnd w:id="3"/>
      <w:bookmarkEnd w:id="4"/>
      <w:proofErr w:type="spellEnd"/>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SMPK normohet me Rregulloren e Ministrisë së Pushtetit Lokal Nr. 01/2020 për Sistemin e Menaxhimit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së Komunave dhe Skemës së </w:t>
      </w:r>
      <w:proofErr w:type="spellStart"/>
      <w:r w:rsidRPr="0098493B">
        <w:rPr>
          <w:rFonts w:asciiTheme="majorHAnsi" w:hAnsiTheme="majorHAnsi" w:cstheme="majorHAnsi"/>
          <w:sz w:val="24"/>
          <w:lang w:val="sq-AL"/>
        </w:rPr>
        <w:t>Grantit</w:t>
      </w:r>
      <w:proofErr w:type="spellEnd"/>
      <w:r w:rsidRPr="0098493B">
        <w:rPr>
          <w:rFonts w:asciiTheme="majorHAnsi" w:hAnsiTheme="majorHAnsi" w:cstheme="majorHAnsi"/>
          <w:sz w:val="24"/>
          <w:lang w:val="sq-AL"/>
        </w:rPr>
        <w:t xml:space="preserve"> për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Komunale.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Sistemi është i ndërtuar mbi tetë parime themelore: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ligjshmërisë;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transparencës;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w:t>
      </w:r>
      <w:proofErr w:type="spellStart"/>
      <w:r w:rsidRPr="0098493B">
        <w:rPr>
          <w:rFonts w:asciiTheme="majorHAnsi" w:hAnsiTheme="majorHAnsi" w:cstheme="majorHAnsi"/>
          <w:sz w:val="24"/>
          <w:lang w:val="sq-AL"/>
        </w:rPr>
        <w:t>subsidiaritetit</w:t>
      </w:r>
      <w:proofErr w:type="spellEnd"/>
      <w:r w:rsidRPr="0098493B">
        <w:rPr>
          <w:rFonts w:asciiTheme="majorHAnsi" w:hAnsiTheme="majorHAnsi" w:cstheme="majorHAnsi"/>
          <w:sz w:val="24"/>
          <w:lang w:val="sq-AL"/>
        </w:rPr>
        <w:t xml:space="preserve">;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meritës;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efikasitetit dhe efektivitetit;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vlefshmërisë;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barazisë; dhe </w:t>
      </w:r>
    </w:p>
    <w:p w:rsidR="00192ED8" w:rsidRPr="0098493B" w:rsidRDefault="00192ED8" w:rsidP="00192ED8">
      <w:pPr>
        <w:pStyle w:val="ListParagraph"/>
        <w:numPr>
          <w:ilvl w:val="0"/>
          <w:numId w:val="6"/>
        </w:numPr>
        <w:rPr>
          <w:rFonts w:asciiTheme="majorHAnsi" w:hAnsiTheme="majorHAnsi" w:cstheme="majorHAnsi"/>
          <w:sz w:val="24"/>
          <w:lang w:val="sq-AL"/>
        </w:rPr>
      </w:pPr>
      <w:r w:rsidRPr="0098493B">
        <w:rPr>
          <w:rFonts w:asciiTheme="majorHAnsi" w:hAnsiTheme="majorHAnsi" w:cstheme="majorHAnsi"/>
          <w:sz w:val="24"/>
          <w:lang w:val="sq-AL"/>
        </w:rPr>
        <w:t xml:space="preserve">Parimin e </w:t>
      </w:r>
      <w:proofErr w:type="spellStart"/>
      <w:r w:rsidRPr="0098493B">
        <w:rPr>
          <w:rFonts w:asciiTheme="majorHAnsi" w:hAnsiTheme="majorHAnsi" w:cstheme="majorHAnsi"/>
          <w:sz w:val="24"/>
          <w:lang w:val="sq-AL"/>
        </w:rPr>
        <w:t>zbatueshmërisë</w:t>
      </w:r>
      <w:proofErr w:type="spellEnd"/>
      <w:r w:rsidRPr="0098493B">
        <w:rPr>
          <w:rFonts w:asciiTheme="majorHAnsi" w:hAnsiTheme="majorHAnsi" w:cstheme="majorHAnsi"/>
          <w:sz w:val="24"/>
          <w:lang w:val="sq-AL"/>
        </w:rPr>
        <w:t>.</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Rregullorja përcakton të drejtën e autoritetit mbikëqyrës për të kërkuar informata të cilat i shërbejnë matjes dhe vlerësimit të</w:t>
      </w:r>
      <w:r w:rsidR="001B7733" w:rsidRPr="0098493B">
        <w:rPr>
          <w:rFonts w:asciiTheme="majorHAnsi" w:hAnsiTheme="majorHAnsi" w:cstheme="majorHAnsi"/>
          <w:sz w:val="24"/>
          <w:lang w:val="sq-AL"/>
        </w:rPr>
        <w:t xml:space="preserve"> </w:t>
      </w:r>
      <w:proofErr w:type="spellStart"/>
      <w:r w:rsidR="001B7733" w:rsidRPr="0098493B">
        <w:rPr>
          <w:rFonts w:asciiTheme="majorHAnsi" w:hAnsiTheme="majorHAnsi" w:cstheme="majorHAnsi"/>
          <w:sz w:val="24"/>
          <w:lang w:val="sq-AL"/>
        </w:rPr>
        <w:t>performa</w:t>
      </w:r>
      <w:r w:rsidRPr="0098493B">
        <w:rPr>
          <w:rFonts w:asciiTheme="majorHAnsi" w:hAnsiTheme="majorHAnsi" w:cstheme="majorHAnsi"/>
          <w:sz w:val="24"/>
          <w:lang w:val="sq-AL"/>
        </w:rPr>
        <w:t>ncës</w:t>
      </w:r>
      <w:proofErr w:type="spellEnd"/>
      <w:r w:rsidRPr="0098493B">
        <w:rPr>
          <w:rFonts w:asciiTheme="majorHAnsi" w:hAnsiTheme="majorHAnsi" w:cstheme="majorHAnsi"/>
          <w:sz w:val="24"/>
          <w:lang w:val="sq-AL"/>
        </w:rPr>
        <w:t xml:space="preserve"> së komunave. Rregullorja përcakton strukturat organizative përgjegjëse të komunave për raportim në kuadër të SMPK-së.</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1"/>
        <w:rPr>
          <w:lang w:val="sq-AL"/>
        </w:rPr>
      </w:pPr>
      <w:bookmarkStart w:id="5" w:name="_Toc47291405"/>
      <w:bookmarkStart w:id="6" w:name="_Toc47717261"/>
      <w:bookmarkStart w:id="7" w:name="_Toc47717419"/>
      <w:r w:rsidRPr="0098493B">
        <w:rPr>
          <w:lang w:val="sq-AL"/>
        </w:rPr>
        <w:t>Qëllimi</w:t>
      </w:r>
      <w:bookmarkEnd w:id="5"/>
      <w:bookmarkEnd w:id="6"/>
      <w:bookmarkEnd w:id="7"/>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Matja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nuk ka të bëjë thjesht me mbledhjen e të dhënave që lidhen me një qëllim afatshkurtër të </w:t>
      </w:r>
      <w:r w:rsidR="00E30135" w:rsidRPr="0098493B">
        <w:rPr>
          <w:rFonts w:asciiTheme="majorHAnsi" w:hAnsiTheme="majorHAnsi" w:cstheme="majorHAnsi"/>
          <w:sz w:val="24"/>
          <w:lang w:val="sq-AL"/>
        </w:rPr>
        <w:t>menaxhimit</w:t>
      </w:r>
      <w:r w:rsidRPr="0098493B">
        <w:rPr>
          <w:rFonts w:asciiTheme="majorHAnsi" w:hAnsiTheme="majorHAnsi" w:cstheme="majorHAnsi"/>
          <w:sz w:val="24"/>
          <w:lang w:val="sq-AL"/>
        </w:rPr>
        <w:t xml:space="preserve">. Qëllimi i kësaj matje është të nxjerr në pah fushat ku shërbimet komunale kanë nevojë për mbështetje dhe avancim, si dhe fushat ku duhet orientuar investimet afatmesme dhe afatgjata. Të dhënat mund të ndihmojnë komunat të përmirësojnë planifikimin dhe të  orientojnë prioritetet e tyre në sektorët e nevojshëm për vitet e ardhshme.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Sistemi shërben edhe për autoritetet qendrore për të planifikuar projektet sipas vlerësimeve reale, kritereve të bazuara në nevojën për investime dhe shpërndarjes më të drejtë të parasë publike.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Edhe pse ky sistem vjen me një </w:t>
      </w:r>
      <w:proofErr w:type="spellStart"/>
      <w:r w:rsidRPr="0098493B">
        <w:rPr>
          <w:rFonts w:asciiTheme="majorHAnsi" w:hAnsiTheme="majorHAnsi" w:cstheme="majorHAnsi"/>
          <w:sz w:val="24"/>
          <w:lang w:val="sq-AL"/>
        </w:rPr>
        <w:t>grant</w:t>
      </w:r>
      <w:proofErr w:type="spellEnd"/>
      <w:r w:rsidRPr="0098493B">
        <w:rPr>
          <w:rFonts w:asciiTheme="majorHAnsi" w:hAnsiTheme="majorHAnsi" w:cstheme="majorHAnsi"/>
          <w:sz w:val="24"/>
          <w:lang w:val="sq-AL"/>
        </w:rPr>
        <w:t xml:space="preserve">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të përbërë nga buxheti i Ministrisë dhe buxhetet e donatorëve, efekti më i madh i rritjes së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mund të jetë si rezultat i evidentimit, krahasimit dhe publikimit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dhënave të fushave të ndryshme të qeverisjes.  Në fakt, matja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synon të jap përgjigje në pyetjet se:</w:t>
      </w:r>
    </w:p>
    <w:p w:rsidR="00192ED8" w:rsidRPr="0098493B" w:rsidRDefault="00574BCD" w:rsidP="00192ED8">
      <w:pPr>
        <w:pStyle w:val="ListParagraph"/>
        <w:numPr>
          <w:ilvl w:val="0"/>
          <w:numId w:val="5"/>
        </w:numPr>
        <w:rPr>
          <w:rFonts w:asciiTheme="majorHAnsi" w:hAnsiTheme="majorHAnsi" w:cstheme="majorHAnsi"/>
          <w:sz w:val="24"/>
          <w:lang w:val="sq-AL"/>
        </w:rPr>
      </w:pPr>
      <w:r>
        <w:rPr>
          <w:rFonts w:asciiTheme="majorHAnsi" w:hAnsiTheme="majorHAnsi" w:cstheme="majorHAnsi"/>
          <w:sz w:val="24"/>
          <w:lang w:val="sq-AL"/>
        </w:rPr>
        <w:t xml:space="preserve">Në çfarë niveli  kanë </w:t>
      </w:r>
      <w:proofErr w:type="spellStart"/>
      <w:r>
        <w:rPr>
          <w:rFonts w:asciiTheme="majorHAnsi" w:hAnsiTheme="majorHAnsi" w:cstheme="majorHAnsi"/>
          <w:sz w:val="24"/>
          <w:lang w:val="sq-AL"/>
        </w:rPr>
        <w:t>performuar</w:t>
      </w:r>
      <w:proofErr w:type="spellEnd"/>
      <w:r>
        <w:rPr>
          <w:rFonts w:asciiTheme="majorHAnsi" w:hAnsiTheme="majorHAnsi" w:cstheme="majorHAnsi"/>
          <w:sz w:val="24"/>
          <w:lang w:val="sq-AL"/>
        </w:rPr>
        <w:t xml:space="preserve"> komunat</w:t>
      </w:r>
      <w:r w:rsidR="00192ED8" w:rsidRPr="0098493B">
        <w:rPr>
          <w:rFonts w:asciiTheme="majorHAnsi" w:hAnsiTheme="majorHAnsi" w:cstheme="majorHAnsi"/>
          <w:sz w:val="24"/>
          <w:lang w:val="sq-AL"/>
        </w:rPr>
        <w:t>?</w:t>
      </w:r>
    </w:p>
    <w:p w:rsidR="00192ED8" w:rsidRPr="0098493B" w:rsidRDefault="00192ED8" w:rsidP="00192ED8">
      <w:pPr>
        <w:pStyle w:val="ListParagraph"/>
        <w:numPr>
          <w:ilvl w:val="0"/>
          <w:numId w:val="5"/>
        </w:numPr>
        <w:rPr>
          <w:rFonts w:asciiTheme="majorHAnsi" w:hAnsiTheme="majorHAnsi" w:cstheme="majorHAnsi"/>
          <w:sz w:val="24"/>
          <w:lang w:val="sq-AL"/>
        </w:rPr>
      </w:pPr>
      <w:r w:rsidRPr="0098493B">
        <w:rPr>
          <w:rFonts w:asciiTheme="majorHAnsi" w:hAnsiTheme="majorHAnsi" w:cstheme="majorHAnsi"/>
          <w:sz w:val="24"/>
          <w:lang w:val="sq-AL"/>
        </w:rPr>
        <w:t>Nëse komunat po i arrijnë objektivat e tyre?</w:t>
      </w:r>
    </w:p>
    <w:p w:rsidR="00192ED8" w:rsidRPr="0098493B" w:rsidRDefault="00192ED8" w:rsidP="00192ED8">
      <w:pPr>
        <w:pStyle w:val="ListParagraph"/>
        <w:numPr>
          <w:ilvl w:val="0"/>
          <w:numId w:val="5"/>
        </w:numPr>
        <w:rPr>
          <w:rFonts w:asciiTheme="majorHAnsi" w:hAnsiTheme="majorHAnsi" w:cstheme="majorHAnsi"/>
          <w:sz w:val="24"/>
          <w:lang w:val="sq-AL"/>
        </w:rPr>
      </w:pPr>
      <w:r w:rsidRPr="0098493B">
        <w:rPr>
          <w:rFonts w:asciiTheme="majorHAnsi" w:hAnsiTheme="majorHAnsi" w:cstheme="majorHAnsi"/>
          <w:sz w:val="24"/>
          <w:lang w:val="sq-AL"/>
        </w:rPr>
        <w:t xml:space="preserve">Nëse proceset </w:t>
      </w:r>
      <w:proofErr w:type="spellStart"/>
      <w:r w:rsidRPr="0098493B">
        <w:rPr>
          <w:rFonts w:asciiTheme="majorHAnsi" w:hAnsiTheme="majorHAnsi" w:cstheme="majorHAnsi"/>
          <w:sz w:val="24"/>
          <w:lang w:val="sq-AL"/>
        </w:rPr>
        <w:t>menaxhuese</w:t>
      </w:r>
      <w:proofErr w:type="spellEnd"/>
      <w:r w:rsidRPr="0098493B">
        <w:rPr>
          <w:rFonts w:asciiTheme="majorHAnsi" w:hAnsiTheme="majorHAnsi" w:cstheme="majorHAnsi"/>
          <w:sz w:val="24"/>
          <w:lang w:val="sq-AL"/>
        </w:rPr>
        <w:t xml:space="preserve"> janë në pajtim me ligjin?</w:t>
      </w:r>
    </w:p>
    <w:p w:rsidR="00192ED8" w:rsidRPr="0098493B" w:rsidRDefault="00192ED8" w:rsidP="00192ED8">
      <w:pPr>
        <w:pStyle w:val="ListParagraph"/>
        <w:numPr>
          <w:ilvl w:val="0"/>
          <w:numId w:val="5"/>
        </w:numPr>
        <w:rPr>
          <w:rFonts w:asciiTheme="majorHAnsi" w:hAnsiTheme="majorHAnsi" w:cstheme="majorHAnsi"/>
          <w:sz w:val="24"/>
          <w:lang w:val="sq-AL"/>
        </w:rPr>
      </w:pPr>
      <w:r w:rsidRPr="0098493B">
        <w:rPr>
          <w:rFonts w:asciiTheme="majorHAnsi" w:hAnsiTheme="majorHAnsi" w:cstheme="majorHAnsi"/>
          <w:sz w:val="24"/>
          <w:lang w:val="sq-AL"/>
        </w:rPr>
        <w:t xml:space="preserve">Cilat </w:t>
      </w:r>
      <w:r w:rsidR="00C66A51" w:rsidRPr="0098493B">
        <w:rPr>
          <w:rFonts w:asciiTheme="majorHAnsi" w:hAnsiTheme="majorHAnsi" w:cstheme="majorHAnsi"/>
          <w:sz w:val="24"/>
          <w:lang w:val="sq-AL"/>
        </w:rPr>
        <w:t xml:space="preserve">duhet të jenë </w:t>
      </w:r>
      <w:r w:rsidRPr="0098493B">
        <w:rPr>
          <w:rFonts w:asciiTheme="majorHAnsi" w:hAnsiTheme="majorHAnsi" w:cstheme="majorHAnsi"/>
          <w:sz w:val="24"/>
          <w:lang w:val="sq-AL"/>
        </w:rPr>
        <w:t>veprimet e nevojshme që duhet bërë në të ardhmen?</w:t>
      </w:r>
    </w:p>
    <w:p w:rsidR="00192ED8" w:rsidRPr="0098493B" w:rsidRDefault="00192ED8" w:rsidP="0004623D">
      <w:pPr>
        <w:tabs>
          <w:tab w:val="left" w:pos="2070"/>
        </w:tabs>
        <w:rPr>
          <w:rFonts w:asciiTheme="majorHAnsi" w:hAnsiTheme="majorHAnsi" w:cstheme="majorHAnsi"/>
          <w:sz w:val="24"/>
          <w:lang w:val="sq-AL"/>
        </w:rPr>
      </w:pPr>
      <w:r w:rsidRPr="0098493B">
        <w:rPr>
          <w:rFonts w:asciiTheme="majorHAnsi" w:hAnsiTheme="majorHAnsi" w:cstheme="majorHAnsi"/>
          <w:sz w:val="24"/>
          <w:lang w:val="sq-AL"/>
        </w:rPr>
        <w:t xml:space="preserve">Prandaj, përmes vlerësimeve të tilla dhe monitorimit të punës së administratës në përgjithësi, apo edhe të zgjedhurve lokal, supozohet të </w:t>
      </w:r>
      <w:r w:rsidR="0004623D" w:rsidRPr="0098493B">
        <w:rPr>
          <w:rFonts w:asciiTheme="majorHAnsi" w:hAnsiTheme="majorHAnsi" w:cstheme="majorHAnsi"/>
          <w:sz w:val="24"/>
          <w:lang w:val="sq-AL"/>
        </w:rPr>
        <w:t xml:space="preserve">rritet </w:t>
      </w:r>
      <w:r w:rsidRPr="0098493B">
        <w:rPr>
          <w:rFonts w:asciiTheme="majorHAnsi" w:hAnsiTheme="majorHAnsi" w:cstheme="majorHAnsi"/>
          <w:sz w:val="24"/>
          <w:lang w:val="sq-AL"/>
        </w:rPr>
        <w:t>niveli i përgjegjësisë dhe llogaridhënies, ashtu që e gjithë kjo të reflektoj në qeverisje më të mirë dhe shërbime sa më cilësore.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1"/>
        <w:rPr>
          <w:lang w:val="sq-AL"/>
        </w:rPr>
      </w:pPr>
      <w:bookmarkStart w:id="8" w:name="_Toc47291406"/>
      <w:bookmarkStart w:id="9" w:name="_Toc47717262"/>
      <w:bookmarkStart w:id="10" w:name="_Toc47717420"/>
      <w:r w:rsidRPr="0098493B">
        <w:rPr>
          <w:lang w:val="sq-AL"/>
        </w:rPr>
        <w:lastRenderedPageBreak/>
        <w:t>Metodologjia</w:t>
      </w:r>
      <w:bookmarkEnd w:id="8"/>
      <w:bookmarkEnd w:id="9"/>
      <w:bookmarkEnd w:id="10"/>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Sistemi i </w:t>
      </w:r>
      <w:r w:rsidR="009646DA" w:rsidRPr="0098493B">
        <w:rPr>
          <w:rFonts w:asciiTheme="majorHAnsi" w:hAnsiTheme="majorHAnsi" w:cstheme="majorHAnsi"/>
          <w:sz w:val="24"/>
          <w:lang w:val="sq-AL"/>
        </w:rPr>
        <w:t>M</w:t>
      </w:r>
      <w:r w:rsidRPr="0098493B">
        <w:rPr>
          <w:rFonts w:asciiTheme="majorHAnsi" w:hAnsiTheme="majorHAnsi" w:cstheme="majorHAnsi"/>
          <w:sz w:val="24"/>
          <w:lang w:val="sq-AL"/>
        </w:rPr>
        <w:t xml:space="preserve">enaxhimit të </w:t>
      </w:r>
      <w:proofErr w:type="spellStart"/>
      <w:r w:rsidR="009646DA" w:rsidRPr="0098493B">
        <w:rPr>
          <w:rFonts w:asciiTheme="majorHAnsi" w:hAnsiTheme="majorHAnsi" w:cstheme="majorHAnsi"/>
          <w:sz w:val="24"/>
          <w:lang w:val="sq-AL"/>
        </w:rPr>
        <w:t>P</w:t>
      </w:r>
      <w:r w:rsidRPr="0098493B">
        <w:rPr>
          <w:rFonts w:asciiTheme="majorHAnsi" w:hAnsiTheme="majorHAnsi" w:cstheme="majorHAnsi"/>
          <w:sz w:val="24"/>
          <w:lang w:val="sq-AL"/>
        </w:rPr>
        <w:t>erformancës</w:t>
      </w:r>
      <w:proofErr w:type="spellEnd"/>
      <w:r w:rsidRPr="0098493B">
        <w:rPr>
          <w:rFonts w:asciiTheme="majorHAnsi" w:hAnsiTheme="majorHAnsi" w:cstheme="majorHAnsi"/>
          <w:sz w:val="24"/>
          <w:lang w:val="sq-AL"/>
        </w:rPr>
        <w:t xml:space="preserve"> </w:t>
      </w:r>
      <w:r w:rsidR="009646DA" w:rsidRPr="0098493B">
        <w:rPr>
          <w:rFonts w:asciiTheme="majorHAnsi" w:hAnsiTheme="majorHAnsi" w:cstheme="majorHAnsi"/>
          <w:sz w:val="24"/>
          <w:lang w:val="sq-AL"/>
        </w:rPr>
        <w:t>K</w:t>
      </w:r>
      <w:r w:rsidRPr="0098493B">
        <w:rPr>
          <w:rFonts w:asciiTheme="majorHAnsi" w:hAnsiTheme="majorHAnsi" w:cstheme="majorHAnsi"/>
          <w:sz w:val="24"/>
          <w:lang w:val="sq-AL"/>
        </w:rPr>
        <w:t xml:space="preserve">omunale </w:t>
      </w:r>
      <w:r w:rsidR="009646DA" w:rsidRPr="0098493B">
        <w:rPr>
          <w:rFonts w:asciiTheme="majorHAnsi" w:hAnsiTheme="majorHAnsi" w:cstheme="majorHAnsi"/>
          <w:sz w:val="24"/>
          <w:lang w:val="sq-AL"/>
        </w:rPr>
        <w:t xml:space="preserve">(SMPK) </w:t>
      </w:r>
      <w:r w:rsidRPr="0098493B">
        <w:rPr>
          <w:rFonts w:asciiTheme="majorHAnsi" w:hAnsiTheme="majorHAnsi" w:cstheme="majorHAnsi"/>
          <w:sz w:val="24"/>
          <w:lang w:val="sq-AL"/>
        </w:rPr>
        <w:t xml:space="preserve">është i ndërtuar nga MPL në bashkëpunim me partnerë ndërkombëtar. MPL ka përcaktuar dhe normuar metodologjinë për përgatitjen, mbledhjen, përpunimin, verifikimin dhe raportimin e të dhënave në </w:t>
      </w:r>
      <w:r w:rsidR="009646DA" w:rsidRPr="0098493B">
        <w:rPr>
          <w:rFonts w:asciiTheme="majorHAnsi" w:hAnsiTheme="majorHAnsi" w:cstheme="majorHAnsi"/>
          <w:sz w:val="24"/>
          <w:lang w:val="sq-AL"/>
        </w:rPr>
        <w:t>SMPK.</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Udhëzimet për mbledhje dhe raportim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dhënave janë dhënë përmes: trajnimeve për koordinatorët komunal për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dhe zyrtarët raportues. Në hap me këtë janë përgatitur udhëzimet e shkruara të cilat shpjegojnë në detaje gjithë skenarin e funksionimit të SMPK-në.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Procesi i përgatitjes së </w:t>
      </w:r>
      <w:r w:rsidR="009646DA" w:rsidRPr="0098493B">
        <w:rPr>
          <w:rFonts w:asciiTheme="majorHAnsi" w:hAnsiTheme="majorHAnsi" w:cstheme="majorHAnsi"/>
          <w:sz w:val="24"/>
          <w:lang w:val="sq-AL"/>
        </w:rPr>
        <w:t>raportit</w:t>
      </w:r>
      <w:r w:rsidRPr="0098493B">
        <w:rPr>
          <w:rFonts w:asciiTheme="majorHAnsi" w:hAnsiTheme="majorHAnsi" w:cstheme="majorHAnsi"/>
          <w:sz w:val="24"/>
          <w:lang w:val="sq-AL"/>
        </w:rPr>
        <w:t xml:space="preserve"> është bërë përmes hapave si në vijim:</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Përgatitjes së bazës së të dhënave të SMPK-së;</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Hartimit të metodologjisë për sigurimin e cilësisë së të dhënave;</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Shpërndarjes së formularëve dhe udhëzimeve për raportim në komuna;</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Mbajtjes së trajnimeve për koordinatorët komunal;</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Hapjes së periudhës së raportimit;</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Raportimit nga komunat;</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Mbledhjes së të dhënave nga komunat;</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 xml:space="preserve">Përpunimit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dhënave, pastrimit të tyre dhe analizimit;</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 xml:space="preserve">Përmbylljes së fazës së verifikimit dhe dokumentimit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dhënave;</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Përmbylljes së fazës së konsultimit paraprak dhe ankesave;</w:t>
      </w:r>
    </w:p>
    <w:p w:rsidR="00192ED8" w:rsidRPr="0098493B" w:rsidRDefault="00192ED8" w:rsidP="00192ED8">
      <w:pPr>
        <w:pStyle w:val="ListParagraph"/>
        <w:numPr>
          <w:ilvl w:val="0"/>
          <w:numId w:val="8"/>
        </w:numPr>
        <w:rPr>
          <w:rFonts w:asciiTheme="majorHAnsi" w:hAnsiTheme="majorHAnsi" w:cstheme="majorHAnsi"/>
          <w:sz w:val="24"/>
          <w:lang w:val="sq-AL"/>
        </w:rPr>
      </w:pPr>
      <w:r w:rsidRPr="0098493B">
        <w:rPr>
          <w:rFonts w:asciiTheme="majorHAnsi" w:hAnsiTheme="majorHAnsi" w:cstheme="majorHAnsi"/>
          <w:sz w:val="24"/>
          <w:lang w:val="sq-AL"/>
        </w:rPr>
        <w:t>Finalizimit të raportit.</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Raportimi dhe dokumentimi i të dhënave për SMPK është bërë nga komunat pas udhëzimeve të MPL-së. Procesi i mbledhjes, dokumentimit dhe raportimit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dhënave brenda institucioneve të ndryshme komunale është koordinuar nga koordinatori komunal për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dhënat e raportuara janë autorizuar nga kryetarët e komunave.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Para finalizimit të raportit nga MPL, të dhënat e përpunuara janë dërguar në secilën komunë si mundësi për korrigjim dhe ofrim të vërejtjeve</w:t>
      </w:r>
      <w:r w:rsidR="009646DA" w:rsidRPr="0098493B">
        <w:rPr>
          <w:rFonts w:asciiTheme="majorHAnsi" w:hAnsiTheme="majorHAnsi" w:cstheme="majorHAnsi"/>
          <w:sz w:val="24"/>
          <w:lang w:val="sq-AL"/>
        </w:rPr>
        <w:t>/ankesave</w:t>
      </w:r>
      <w:r w:rsidRPr="0098493B">
        <w:rPr>
          <w:rFonts w:asciiTheme="majorHAnsi" w:hAnsiTheme="majorHAnsi" w:cstheme="majorHAnsi"/>
          <w:sz w:val="24"/>
          <w:lang w:val="sq-AL"/>
        </w:rPr>
        <w:t xml:space="preserv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Saktësia e të dhënave të prezantuara në këtë raport është në përgjegjësi të komunës. MPL ka verifikuar në dy forma të dhënat e raportuara:</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Dokumentimit përmes monitorimit të ueb-faqeve zyrtare;</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Shqyrtimit të dokumenteve zyrtare të bashkëlidhura me formularët e plotësuar;</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Shqyrtimit të dokumenteve shtesë të kërkuara për të dhëna të caktuara;</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 xml:space="preserve">Krahasimit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dhënave me dokumente të tjera zy</w:t>
      </w:r>
      <w:r w:rsidR="00DC0F07" w:rsidRPr="0098493B">
        <w:rPr>
          <w:rFonts w:asciiTheme="majorHAnsi" w:hAnsiTheme="majorHAnsi" w:cstheme="majorHAnsi"/>
          <w:sz w:val="24"/>
          <w:lang w:val="sq-AL"/>
        </w:rPr>
        <w:t>rtare të institucioneve publike;</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 xml:space="preserve">Krahasimit me raportet </w:t>
      </w:r>
      <w:r w:rsidR="00DC0F07" w:rsidRPr="0098493B">
        <w:rPr>
          <w:rFonts w:asciiTheme="majorHAnsi" w:hAnsiTheme="majorHAnsi" w:cstheme="majorHAnsi"/>
          <w:sz w:val="24"/>
          <w:lang w:val="sq-AL"/>
        </w:rPr>
        <w:t>e tjera zyrtare të MPL-së;</w:t>
      </w:r>
    </w:p>
    <w:p w:rsidR="00192ED8" w:rsidRPr="0098493B" w:rsidRDefault="00192ED8" w:rsidP="00192ED8">
      <w:pPr>
        <w:pStyle w:val="ListParagraph"/>
        <w:numPr>
          <w:ilvl w:val="0"/>
          <w:numId w:val="9"/>
        </w:numPr>
        <w:rPr>
          <w:rFonts w:asciiTheme="majorHAnsi" w:hAnsiTheme="majorHAnsi" w:cstheme="majorHAnsi"/>
          <w:sz w:val="24"/>
          <w:lang w:val="sq-AL"/>
        </w:rPr>
      </w:pPr>
      <w:r w:rsidRPr="0098493B">
        <w:rPr>
          <w:rFonts w:asciiTheme="majorHAnsi" w:hAnsiTheme="majorHAnsi" w:cstheme="majorHAnsi"/>
          <w:sz w:val="24"/>
          <w:lang w:val="sq-AL"/>
        </w:rPr>
        <w:t>Për të dhëna të caktuara janë kontaktuar direkt edhe zyrtarët përgjegjës në komuna.</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Për vitin 2019 kanë raportuar 36 komuna, ndërsa 2 komuna (</w:t>
      </w:r>
      <w:proofErr w:type="spellStart"/>
      <w:r w:rsidRPr="0098493B">
        <w:rPr>
          <w:rFonts w:asciiTheme="majorHAnsi" w:hAnsiTheme="majorHAnsi" w:cstheme="majorHAnsi"/>
          <w:sz w:val="24"/>
          <w:lang w:val="sq-AL"/>
        </w:rPr>
        <w:t>Mamushë</w:t>
      </w:r>
      <w:proofErr w:type="spellEnd"/>
      <w:r w:rsidRPr="0098493B">
        <w:rPr>
          <w:rFonts w:asciiTheme="majorHAnsi" w:hAnsiTheme="majorHAnsi" w:cstheme="majorHAnsi"/>
          <w:sz w:val="24"/>
          <w:lang w:val="sq-AL"/>
        </w:rPr>
        <w:t xml:space="preserve"> dhe Dragash) nuk kanë ofruar të dhëna.</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Disa nga të dhënat e raportuara nga komunat me shumicë serbe, </w:t>
      </w:r>
      <w:r w:rsidR="00DC0F07" w:rsidRPr="0098493B">
        <w:rPr>
          <w:rFonts w:asciiTheme="majorHAnsi" w:hAnsiTheme="majorHAnsi" w:cstheme="majorHAnsi"/>
          <w:sz w:val="24"/>
          <w:lang w:val="sq-AL"/>
        </w:rPr>
        <w:t xml:space="preserve">sidomos </w:t>
      </w:r>
      <w:r w:rsidRPr="0098493B">
        <w:rPr>
          <w:rFonts w:asciiTheme="majorHAnsi" w:hAnsiTheme="majorHAnsi" w:cstheme="majorHAnsi"/>
          <w:sz w:val="24"/>
          <w:lang w:val="sq-AL"/>
        </w:rPr>
        <w:t xml:space="preserve">në fushën e arsimit dhe shëndetësisë, të cilat nuk </w:t>
      </w:r>
      <w:r w:rsidR="00DC0F07" w:rsidRPr="0098493B">
        <w:rPr>
          <w:rFonts w:asciiTheme="majorHAnsi" w:hAnsiTheme="majorHAnsi" w:cstheme="majorHAnsi"/>
          <w:sz w:val="24"/>
          <w:lang w:val="sq-AL"/>
        </w:rPr>
        <w:t>korresponduan</w:t>
      </w:r>
      <w:r w:rsidRPr="0098493B">
        <w:rPr>
          <w:rFonts w:asciiTheme="majorHAnsi" w:hAnsiTheme="majorHAnsi" w:cstheme="majorHAnsi"/>
          <w:sz w:val="24"/>
          <w:lang w:val="sq-AL"/>
        </w:rPr>
        <w:t xml:space="preserve"> me ofrimin e shërbimeve sipas legjislacionit pozitiv të Republikës së Kosovës, janë shpallur nule dhe u aplikua vlera 0%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1"/>
        <w:jc w:val="center"/>
        <w:rPr>
          <w:sz w:val="28"/>
          <w:lang w:val="sq-AL"/>
        </w:rPr>
      </w:pPr>
      <w:bookmarkStart w:id="11" w:name="_Toc47717263"/>
      <w:bookmarkStart w:id="12" w:name="_Toc47717421"/>
      <w:bookmarkStart w:id="13" w:name="_Toc47291407"/>
      <w:r w:rsidRPr="0098493B">
        <w:rPr>
          <w:sz w:val="28"/>
          <w:lang w:val="sq-AL"/>
        </w:rPr>
        <w:lastRenderedPageBreak/>
        <w:t>Kapitulli I</w:t>
      </w:r>
      <w:bookmarkEnd w:id="11"/>
      <w:bookmarkEnd w:id="12"/>
    </w:p>
    <w:p w:rsidR="00192ED8" w:rsidRPr="0098493B" w:rsidRDefault="00192ED8" w:rsidP="00192ED8">
      <w:pPr>
        <w:pStyle w:val="Heading1"/>
        <w:jc w:val="center"/>
        <w:rPr>
          <w:sz w:val="28"/>
          <w:lang w:val="sq-AL"/>
        </w:rPr>
      </w:pPr>
      <w:bookmarkStart w:id="14" w:name="_Toc47717264"/>
      <w:bookmarkStart w:id="15" w:name="_Toc47717422"/>
      <w:r w:rsidRPr="0098493B">
        <w:rPr>
          <w:sz w:val="28"/>
          <w:lang w:val="sq-AL"/>
        </w:rPr>
        <w:t>1. PERFORMANCA E QEVERISJES LOKALE BAZUAR NË SISTEMIN E MENAXHIMIT TË PERFORMANCËS KOMUNALE (SMPK</w:t>
      </w:r>
      <w:bookmarkEnd w:id="13"/>
      <w:r w:rsidRPr="0098493B">
        <w:rPr>
          <w:sz w:val="28"/>
          <w:lang w:val="sq-AL"/>
        </w:rPr>
        <w:t>)</w:t>
      </w:r>
      <w:bookmarkEnd w:id="14"/>
      <w:bookmarkEnd w:id="15"/>
    </w:p>
    <w:p w:rsidR="00192ED8" w:rsidRPr="0098493B" w:rsidRDefault="00192ED8" w:rsidP="00192ED8">
      <w:pPr>
        <w:rPr>
          <w:rFonts w:asciiTheme="majorHAnsi" w:hAnsiTheme="majorHAnsi" w:cstheme="majorHAnsi"/>
          <w:sz w:val="24"/>
          <w:lang w:val="sq-AL"/>
        </w:rPr>
      </w:pPr>
    </w:p>
    <w:p w:rsidR="00192ED8" w:rsidRPr="0098493B" w:rsidRDefault="00192ED8" w:rsidP="00192ED8">
      <w:pPr>
        <w:spacing w:before="0" w:after="0" w:line="276" w:lineRule="auto"/>
        <w:ind w:firstLine="720"/>
        <w:rPr>
          <w:rFonts w:asciiTheme="majorHAnsi" w:hAnsiTheme="majorHAnsi" w:cstheme="majorHAnsi"/>
          <w:sz w:val="24"/>
          <w:lang w:val="sq-AL"/>
        </w:rPr>
      </w:pPr>
      <w:r w:rsidRPr="0098493B">
        <w:rPr>
          <w:rFonts w:asciiTheme="majorHAnsi" w:hAnsiTheme="majorHAnsi" w:cstheme="majorHAnsi"/>
          <w:sz w:val="24"/>
          <w:lang w:val="sq-AL"/>
        </w:rPr>
        <w:t xml:space="preserve">Vetëqeverisja lokale është një fushë mjaft e gjerë e ushtrimit të autorizimeve publike e rregulluar me Kushtetutë dhe ligje të tjera të cilat përcaktojnë funksionet dhe kompetencat e organeve të pushtetit lokal. Sipas Ligjit Nr.03/L-040 për Vetëqeverisje lokale, komunat ushtrojnë funksione të gjera dhe mjaft komplekse qeverisëse. Kontakti më i shpeshtë i qytetarëve me shtetin bëhet përmes administratës komunale. Komunat përballen me kërkesa të shumta të qytetarëve dhe palëve të tjera të interesit. Jo rastësisht koha jonë njihet edhe si kohë e administratës. Volumi i madh i kërkesave të parashtruara nga qytetarët, bënë që aktiviteti administrativ i organeve përgjegjëse në komuna të jetë mjaft aktiv. Për shkak të dendësisë së madhe të kërkesave të qytetarëve cilado formë e mbikëqyrjes së veprimtarisë së organeve komunale, do të nxiste nivelin e përgjegjësisë në funksion të rritjes së </w:t>
      </w:r>
      <w:r w:rsidR="00DC0F07" w:rsidRPr="0098493B">
        <w:rPr>
          <w:rFonts w:asciiTheme="majorHAnsi" w:hAnsiTheme="majorHAnsi" w:cstheme="majorHAnsi"/>
          <w:sz w:val="24"/>
          <w:lang w:val="sq-AL"/>
        </w:rPr>
        <w:t>efikasitetit</w:t>
      </w:r>
      <w:r w:rsidRPr="0098493B">
        <w:rPr>
          <w:rFonts w:asciiTheme="majorHAnsi" w:hAnsiTheme="majorHAnsi" w:cstheme="majorHAnsi"/>
          <w:sz w:val="24"/>
          <w:lang w:val="sq-AL"/>
        </w:rPr>
        <w:t xml:space="preserve"> të ofrimit të shërbimeve. </w:t>
      </w:r>
    </w:p>
    <w:p w:rsidR="00192ED8" w:rsidRPr="0098493B" w:rsidRDefault="00192ED8" w:rsidP="00192ED8">
      <w:pPr>
        <w:spacing w:before="0" w:after="0" w:line="276" w:lineRule="auto"/>
        <w:ind w:firstLine="720"/>
        <w:rPr>
          <w:rFonts w:asciiTheme="majorHAnsi" w:hAnsiTheme="majorHAnsi" w:cstheme="majorHAnsi"/>
          <w:sz w:val="24"/>
          <w:lang w:val="sq-AL"/>
        </w:rPr>
      </w:pPr>
      <w:r w:rsidRPr="0098493B">
        <w:rPr>
          <w:rFonts w:asciiTheme="majorHAnsi" w:hAnsiTheme="majorHAnsi" w:cstheme="majorHAnsi"/>
          <w:sz w:val="24"/>
          <w:lang w:val="sq-AL"/>
        </w:rPr>
        <w:t xml:space="preserve">Nëntëmbëdhjetë fushat e sistemit të menaxhimit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komunale përmbledhin një spektër mjaft të gjerë të kompetencave të komunave. Për më tepër, ato shprehin grupin e të drejtave dhe obligimeve që komunat i ushtrojnë në shërbim të qytetarëve mbi bazën e kompetencave ligjore</w:t>
      </w:r>
      <w:r w:rsidRPr="0098493B">
        <w:rPr>
          <w:rStyle w:val="FootnoteReference"/>
          <w:rFonts w:asciiTheme="majorHAnsi" w:hAnsiTheme="majorHAnsi" w:cstheme="majorHAnsi"/>
          <w:sz w:val="24"/>
          <w:lang w:val="sq-AL"/>
        </w:rPr>
        <w:footnoteReference w:id="1"/>
      </w:r>
      <w:r w:rsidRPr="0098493B">
        <w:rPr>
          <w:rFonts w:asciiTheme="majorHAnsi" w:hAnsiTheme="majorHAnsi" w:cstheme="majorHAnsi"/>
          <w:sz w:val="24"/>
          <w:lang w:val="sq-AL"/>
        </w:rPr>
        <w:t xml:space="preserve">. Indikatorët e përdorur japin informacione të konsiderueshme për nivelin e shërbimeve të ofruara. Të dhënat e fituara nga ky sistem japin indikacione të qarta për </w:t>
      </w:r>
      <w:proofErr w:type="spellStart"/>
      <w:r w:rsidRPr="0098493B">
        <w:rPr>
          <w:rFonts w:asciiTheme="majorHAnsi" w:hAnsiTheme="majorHAnsi" w:cstheme="majorHAnsi"/>
          <w:sz w:val="24"/>
          <w:lang w:val="sq-AL"/>
        </w:rPr>
        <w:t>menaxhmentin</w:t>
      </w:r>
      <w:proofErr w:type="spellEnd"/>
      <w:r w:rsidRPr="0098493B">
        <w:rPr>
          <w:rFonts w:asciiTheme="majorHAnsi" w:hAnsiTheme="majorHAnsi" w:cstheme="majorHAnsi"/>
          <w:sz w:val="24"/>
          <w:lang w:val="sq-AL"/>
        </w:rPr>
        <w:t xml:space="preserve"> komunal dhe palët e interesit rreth ndërhyrjeve, shtrirjes së prioriteteve dhe arritjes së objektivave të synuara. Prandaj, analizat e të dhënave të fituara nga ky proces duhet të kalojnë në një proces të vlerësimit nga ana e autoriteteve komunale, për t’i shqyrtuar në mënyrë sistematike dhe objektive, si dhe për të reflektuar në masa konkrete përmes programeve pasuese qeverisëse dhe në nivel të prioriteteve. </w:t>
      </w:r>
    </w:p>
    <w:p w:rsidR="00192ED8" w:rsidRPr="0098493B" w:rsidRDefault="00192ED8" w:rsidP="00192ED8">
      <w:pPr>
        <w:spacing w:before="0" w:after="0" w:line="276" w:lineRule="auto"/>
        <w:ind w:firstLine="720"/>
        <w:rPr>
          <w:rFonts w:asciiTheme="majorHAnsi" w:hAnsiTheme="majorHAnsi" w:cstheme="majorHAnsi"/>
          <w:sz w:val="24"/>
          <w:lang w:val="sq-AL"/>
        </w:rPr>
      </w:pPr>
      <w:r w:rsidRPr="0098493B">
        <w:rPr>
          <w:rFonts w:asciiTheme="majorHAnsi" w:hAnsiTheme="majorHAnsi" w:cstheme="majorHAnsi"/>
          <w:sz w:val="24"/>
          <w:lang w:val="sq-AL"/>
        </w:rPr>
        <w:t xml:space="preserve">Për të nxitur përmirësimin e ofrimit të shërbimeve nga organet komunale u krijua Sistemi për Menaxhimin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Komunale dhe që nga viti 2009 u aplikuan matje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Sistemi ka evoluar ndër vite duke u plotësuar me fusha, rezultate dhe tregues të ri. E veçanta e matjes dhe vlerësimit të këtij viti është Sistemi i Sigurimit të Cilësisë, i mbështetur në instrumente më rigoroze të verifikimit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dhënave.</w:t>
      </w:r>
    </w:p>
    <w:p w:rsidR="00192ED8" w:rsidRPr="0098493B" w:rsidRDefault="00192ED8" w:rsidP="00192ED8">
      <w:pPr>
        <w:spacing w:before="0" w:after="0" w:line="276" w:lineRule="auto"/>
        <w:ind w:firstLine="720"/>
        <w:rPr>
          <w:rFonts w:asciiTheme="majorHAnsi" w:hAnsiTheme="majorHAnsi" w:cstheme="majorHAnsi"/>
          <w:sz w:val="24"/>
          <w:lang w:val="sq-AL"/>
        </w:rPr>
      </w:pPr>
      <w:r w:rsidRPr="0098493B">
        <w:rPr>
          <w:rFonts w:asciiTheme="majorHAnsi" w:hAnsiTheme="majorHAnsi" w:cstheme="majorHAnsi"/>
          <w:sz w:val="24"/>
          <w:lang w:val="sq-AL"/>
        </w:rPr>
        <w:t xml:space="preserve">Po ashtu, këtë vit është bërë zgjerimi i bazës së sistemit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me fusha të reja, kjo për shkak të prioriteteve strategjike të vendit dhe nevojës për përkrahje në fusha specifike të kompetencave komunale. Me këtë rast, në sistem u inkorporuan edhe fusha e përgjegjshmërisë komunale, përfaqësimit të barabartë gjinor, arsimit </w:t>
      </w:r>
      <w:proofErr w:type="spellStart"/>
      <w:r w:rsidRPr="0098493B">
        <w:rPr>
          <w:rFonts w:asciiTheme="majorHAnsi" w:hAnsiTheme="majorHAnsi" w:cstheme="majorHAnsi"/>
          <w:sz w:val="24"/>
          <w:lang w:val="sq-AL"/>
        </w:rPr>
        <w:t>parauniversitar</w:t>
      </w:r>
      <w:proofErr w:type="spellEnd"/>
      <w:r w:rsidRPr="0098493B">
        <w:rPr>
          <w:rFonts w:asciiTheme="majorHAnsi" w:hAnsiTheme="majorHAnsi" w:cstheme="majorHAnsi"/>
          <w:sz w:val="24"/>
          <w:lang w:val="sq-AL"/>
        </w:rPr>
        <w:t>, shëndetësisë primare dhe zhvillimit ekonomik lokal</w:t>
      </w:r>
      <w:r w:rsidRPr="0098493B">
        <w:rPr>
          <w:rStyle w:val="FootnoteReference"/>
          <w:rFonts w:asciiTheme="majorHAnsi" w:hAnsiTheme="majorHAnsi" w:cstheme="majorHAnsi"/>
          <w:sz w:val="24"/>
          <w:lang w:val="sq-AL"/>
        </w:rPr>
        <w:footnoteReference w:id="2"/>
      </w:r>
      <w:r w:rsidRPr="0098493B">
        <w:rPr>
          <w:rFonts w:asciiTheme="majorHAnsi" w:hAnsiTheme="majorHAnsi" w:cstheme="majorHAnsi"/>
          <w:sz w:val="24"/>
          <w:lang w:val="sq-AL"/>
        </w:rPr>
        <w:t xml:space="preserve">. Njëherësh u integrua edhe fusha e </w:t>
      </w:r>
      <w:r w:rsidRPr="0098493B">
        <w:rPr>
          <w:rFonts w:asciiTheme="majorHAnsi" w:hAnsiTheme="majorHAnsi" w:cstheme="majorHAnsi"/>
          <w:sz w:val="24"/>
          <w:lang w:val="sq-AL"/>
        </w:rPr>
        <w:lastRenderedPageBreak/>
        <w:t xml:space="preserve">përfaqësimit të barabartë gjinor, si dhe në përgjithësi një sistem i ndërtimit të </w:t>
      </w:r>
      <w:proofErr w:type="spellStart"/>
      <w:r w:rsidRPr="0098493B">
        <w:rPr>
          <w:rFonts w:asciiTheme="majorHAnsi" w:hAnsiTheme="majorHAnsi" w:cstheme="majorHAnsi"/>
          <w:sz w:val="24"/>
          <w:lang w:val="sq-AL"/>
        </w:rPr>
        <w:t>treguesvesipas</w:t>
      </w:r>
      <w:proofErr w:type="spellEnd"/>
      <w:r w:rsidRPr="0098493B">
        <w:rPr>
          <w:rFonts w:asciiTheme="majorHAnsi" w:hAnsiTheme="majorHAnsi" w:cstheme="majorHAnsi"/>
          <w:sz w:val="24"/>
          <w:lang w:val="sq-AL"/>
        </w:rPr>
        <w:t xml:space="preserve"> komponentëve gjinor. </w:t>
      </w:r>
    </w:p>
    <w:p w:rsidR="00192ED8" w:rsidRPr="0098493B" w:rsidRDefault="00192ED8" w:rsidP="00192ED8">
      <w:pPr>
        <w:spacing w:line="276" w:lineRule="auto"/>
        <w:ind w:firstLine="720"/>
        <w:rPr>
          <w:rFonts w:asciiTheme="majorHAnsi" w:hAnsiTheme="majorHAnsi" w:cstheme="majorHAnsi"/>
          <w:sz w:val="24"/>
          <w:lang w:val="sq-AL"/>
        </w:rPr>
      </w:pPr>
      <w:r w:rsidRPr="0098493B">
        <w:rPr>
          <w:rFonts w:asciiTheme="majorHAnsi" w:hAnsiTheme="majorHAnsi" w:cstheme="majorHAnsi"/>
          <w:sz w:val="24"/>
          <w:lang w:val="sq-AL"/>
        </w:rPr>
        <w:t xml:space="preserve">Sigurisht që </w:t>
      </w: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e komunave nga viti në vit ka ardhur duke u rritur. Nëse analizohet </w:t>
      </w: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në mes të viteve 2017-2018, atëherë vërehet trend pozitiv i arritjeve të komunave. Për dallim me vitin 2017, ku përqindja në 14 fusha të kompetencave komunale ishte 60.5%, në vitin 2018 komunat shënuan progres për 5.5%, apo 66% në total. Krahasimet e plota me vitin 2019 nuk kanë qenë të mundshme për shkak të ndryshimit të madh të fushave dhe treguesve. </w:t>
      </w:r>
      <w:r w:rsidR="00DC0F07" w:rsidRPr="0098493B">
        <w:rPr>
          <w:rFonts w:asciiTheme="majorHAnsi" w:hAnsiTheme="majorHAnsi" w:cstheme="majorHAnsi"/>
          <w:sz w:val="24"/>
          <w:lang w:val="sq-AL"/>
        </w:rPr>
        <w:t>N</w:t>
      </w:r>
      <w:r w:rsidRPr="0098493B">
        <w:rPr>
          <w:rFonts w:asciiTheme="majorHAnsi" w:hAnsiTheme="majorHAnsi" w:cstheme="majorHAnsi"/>
          <w:sz w:val="24"/>
          <w:lang w:val="sq-AL"/>
        </w:rPr>
        <w:t xml:space="preserve">ë vijim është paraqitur figura me përqindjen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së komunave në 14 fusha ndër vite, duke mos </w:t>
      </w:r>
      <w:r w:rsidR="00DC0F07" w:rsidRPr="0098493B">
        <w:rPr>
          <w:rFonts w:asciiTheme="majorHAnsi" w:hAnsiTheme="majorHAnsi" w:cstheme="majorHAnsi"/>
          <w:sz w:val="24"/>
          <w:lang w:val="sq-AL"/>
        </w:rPr>
        <w:t>llogaritur 5 fushat</w:t>
      </w:r>
      <w:r w:rsidRPr="0098493B">
        <w:rPr>
          <w:rFonts w:asciiTheme="majorHAnsi" w:hAnsiTheme="majorHAnsi" w:cstheme="majorHAnsi"/>
          <w:sz w:val="24"/>
          <w:lang w:val="sq-AL"/>
        </w:rPr>
        <w:t xml:space="preserve"> </w:t>
      </w:r>
      <w:r w:rsidR="00DC0F07" w:rsidRPr="0098493B">
        <w:rPr>
          <w:rFonts w:asciiTheme="majorHAnsi" w:hAnsiTheme="majorHAnsi" w:cstheme="majorHAnsi"/>
          <w:sz w:val="24"/>
          <w:lang w:val="sq-AL"/>
        </w:rPr>
        <w:t xml:space="preserve">e </w:t>
      </w:r>
      <w:r w:rsidRPr="0098493B">
        <w:rPr>
          <w:rFonts w:asciiTheme="majorHAnsi" w:hAnsiTheme="majorHAnsi" w:cstheme="majorHAnsi"/>
          <w:sz w:val="24"/>
          <w:lang w:val="sq-AL"/>
        </w:rPr>
        <w:t>reja të përfshira në këtë sistem në vitin 2019, si vijon:</w:t>
      </w:r>
    </w:p>
    <w:p w:rsidR="00192ED8" w:rsidRPr="0098493B" w:rsidRDefault="00192ED8" w:rsidP="00192ED8">
      <w:pPr>
        <w:keepNext/>
        <w:rPr>
          <w:lang w:val="sq-AL"/>
        </w:rPr>
      </w:pPr>
      <w:r w:rsidRPr="0098493B">
        <w:rPr>
          <w:noProof/>
        </w:rPr>
        <w:drawing>
          <wp:inline distT="0" distB="0" distL="0" distR="0" wp14:anchorId="2C0F568B" wp14:editId="6377EB82">
            <wp:extent cx="5695950" cy="2217420"/>
            <wp:effectExtent l="0" t="0" r="0" b="1143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w:t>
      </w:r>
      <w:r w:rsidRPr="0098493B">
        <w:rPr>
          <w:noProof/>
          <w:lang w:val="sq-AL"/>
        </w:rPr>
        <w:fldChar w:fldCharType="end"/>
      </w:r>
      <w:r w:rsidRPr="0098493B">
        <w:rPr>
          <w:lang w:val="sq-AL"/>
        </w:rPr>
        <w:t xml:space="preserve">. </w:t>
      </w:r>
      <w:proofErr w:type="spellStart"/>
      <w:r w:rsidRPr="0098493B">
        <w:rPr>
          <w:lang w:val="sq-AL"/>
        </w:rPr>
        <w:t>Performanca</w:t>
      </w:r>
      <w:proofErr w:type="spellEnd"/>
      <w:r w:rsidRPr="0098493B">
        <w:rPr>
          <w:lang w:val="sq-AL"/>
        </w:rPr>
        <w:t xml:space="preserve"> e komunave në 14 fusha gjatë vitit 2017, 2018, 2019</w:t>
      </w:r>
    </w:p>
    <w:p w:rsidR="00192ED8" w:rsidRPr="0098493B" w:rsidRDefault="00192ED8" w:rsidP="00192ED8">
      <w:pPr>
        <w:spacing w:line="276" w:lineRule="auto"/>
        <w:rPr>
          <w:rFonts w:asciiTheme="majorHAnsi" w:hAnsiTheme="majorHAnsi" w:cstheme="majorHAnsi"/>
          <w:sz w:val="24"/>
          <w:lang w:val="sq-AL"/>
        </w:rPr>
      </w:pPr>
      <w:r w:rsidRPr="0098493B">
        <w:rPr>
          <w:rFonts w:asciiTheme="majorHAnsi" w:hAnsiTheme="majorHAnsi" w:cstheme="majorHAnsi"/>
          <w:sz w:val="24"/>
          <w:lang w:val="sq-AL"/>
        </w:rPr>
        <w:t xml:space="preserve">Nëse vlerësohet raporti në mes të fushave me tregues të ngjashëm, rezultatet nga figura 1 tregojnë për një rënie </w:t>
      </w:r>
      <w:r w:rsidR="00DC0F07" w:rsidRPr="0098493B">
        <w:rPr>
          <w:rFonts w:asciiTheme="majorHAnsi" w:hAnsiTheme="majorHAnsi" w:cstheme="majorHAnsi"/>
          <w:sz w:val="24"/>
          <w:lang w:val="sq-AL"/>
        </w:rPr>
        <w:t xml:space="preserve">të </w:t>
      </w:r>
      <w:proofErr w:type="spellStart"/>
      <w:r w:rsidR="00DC0F07" w:rsidRPr="0098493B">
        <w:rPr>
          <w:rFonts w:asciiTheme="majorHAnsi" w:hAnsiTheme="majorHAnsi" w:cstheme="majorHAnsi"/>
          <w:sz w:val="24"/>
          <w:lang w:val="sq-AL"/>
        </w:rPr>
        <w:t>performancës</w:t>
      </w:r>
      <w:proofErr w:type="spellEnd"/>
      <w:r w:rsidR="00DC0F07" w:rsidRPr="0098493B">
        <w:rPr>
          <w:rFonts w:asciiTheme="majorHAnsi" w:hAnsiTheme="majorHAnsi" w:cstheme="majorHAnsi"/>
          <w:sz w:val="24"/>
          <w:lang w:val="sq-AL"/>
        </w:rPr>
        <w:t xml:space="preserve"> </w:t>
      </w:r>
      <w:r w:rsidRPr="0098493B">
        <w:rPr>
          <w:rFonts w:asciiTheme="majorHAnsi" w:hAnsiTheme="majorHAnsi" w:cstheme="majorHAnsi"/>
          <w:sz w:val="24"/>
          <w:lang w:val="sq-AL"/>
        </w:rPr>
        <w:t xml:space="preserve">prej 4.8 % nga viti 2018. Kjo për shkak të faktorëve të shumtë, por kryesisht ndryshimit të instrumenteve matëse dhe treguesve të ri të inkorporuar brenda fushave. Gjithashtu, numri i ndryshëm i komunave që kanë raportuar ndër vite, rezulton në shkallën e përgjithshme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w:t>
      </w:r>
    </w:p>
    <w:p w:rsidR="00192ED8" w:rsidRPr="0098493B" w:rsidRDefault="00192ED8" w:rsidP="00192ED8">
      <w:pPr>
        <w:spacing w:line="276" w:lineRule="auto"/>
        <w:rPr>
          <w:noProof/>
          <w:lang w:val="sq-AL"/>
        </w:rPr>
      </w:pPr>
      <w:r w:rsidRPr="0098493B">
        <w:rPr>
          <w:rFonts w:asciiTheme="majorHAnsi" w:hAnsiTheme="majorHAnsi" w:cstheme="majorHAnsi"/>
          <w:sz w:val="24"/>
          <w:lang w:val="sq-AL"/>
        </w:rPr>
        <w:t xml:space="preserve">Sa i përket të dhënave të </w:t>
      </w:r>
      <w:r w:rsidRPr="0098493B">
        <w:rPr>
          <w:rFonts w:asciiTheme="majorHAnsi" w:hAnsiTheme="majorHAnsi" w:cstheme="majorHAnsi"/>
          <w:color w:val="000000" w:themeColor="text1"/>
          <w:sz w:val="24"/>
          <w:lang w:val="sq-AL"/>
        </w:rPr>
        <w:t xml:space="preserve">vitit 2019, </w:t>
      </w:r>
      <w:proofErr w:type="spellStart"/>
      <w:r w:rsidRPr="0098493B">
        <w:rPr>
          <w:rFonts w:asciiTheme="majorHAnsi" w:hAnsiTheme="majorHAnsi" w:cstheme="majorHAnsi"/>
          <w:color w:val="000000" w:themeColor="text1"/>
          <w:sz w:val="24"/>
          <w:lang w:val="sq-AL"/>
        </w:rPr>
        <w:t>performanca</w:t>
      </w:r>
      <w:proofErr w:type="spellEnd"/>
      <w:r w:rsidRPr="0098493B">
        <w:rPr>
          <w:rFonts w:asciiTheme="majorHAnsi" w:hAnsiTheme="majorHAnsi" w:cstheme="majorHAnsi"/>
          <w:color w:val="000000" w:themeColor="text1"/>
          <w:sz w:val="24"/>
          <w:lang w:val="sq-AL"/>
        </w:rPr>
        <w:t xml:space="preserve"> e përgjithshme e komunave në 19 fusha me 119 tregues të matjes është </w:t>
      </w:r>
      <w:r w:rsidRPr="0098493B">
        <w:rPr>
          <w:rFonts w:asciiTheme="majorHAnsi" w:hAnsiTheme="majorHAnsi" w:cstheme="majorHAnsi"/>
          <w:b/>
          <w:color w:val="000000" w:themeColor="text1"/>
          <w:sz w:val="24"/>
          <w:lang w:val="sq-AL"/>
        </w:rPr>
        <w:t>58.7</w:t>
      </w:r>
      <w:r w:rsidR="00F2781B">
        <w:rPr>
          <w:rFonts w:asciiTheme="majorHAnsi" w:hAnsiTheme="majorHAnsi" w:cstheme="majorHAnsi"/>
          <w:b/>
          <w:color w:val="000000" w:themeColor="text1"/>
          <w:sz w:val="24"/>
          <w:lang w:val="sq-AL"/>
        </w:rPr>
        <w:t>9</w:t>
      </w:r>
      <w:r w:rsidRPr="0098493B">
        <w:rPr>
          <w:rFonts w:asciiTheme="majorHAnsi" w:hAnsiTheme="majorHAnsi" w:cstheme="majorHAnsi"/>
          <w:b/>
          <w:color w:val="000000" w:themeColor="text1"/>
          <w:sz w:val="24"/>
          <w:lang w:val="sq-AL"/>
        </w:rPr>
        <w:t>%.</w:t>
      </w:r>
      <w:r w:rsidRPr="0098493B">
        <w:rPr>
          <w:rFonts w:asciiTheme="majorHAnsi" w:hAnsiTheme="majorHAnsi" w:cstheme="majorHAnsi"/>
          <w:color w:val="000000" w:themeColor="text1"/>
          <w:sz w:val="24"/>
          <w:lang w:val="sq-AL"/>
        </w:rPr>
        <w:t xml:space="preserve">  Fusha me </w:t>
      </w:r>
      <w:proofErr w:type="spellStart"/>
      <w:r w:rsidRPr="0098493B">
        <w:rPr>
          <w:rFonts w:asciiTheme="majorHAnsi" w:hAnsiTheme="majorHAnsi" w:cstheme="majorHAnsi"/>
          <w:color w:val="000000" w:themeColor="text1"/>
          <w:sz w:val="24"/>
          <w:lang w:val="sq-AL"/>
        </w:rPr>
        <w:t>performancën</w:t>
      </w:r>
      <w:proofErr w:type="spellEnd"/>
      <w:r w:rsidRPr="0098493B">
        <w:rPr>
          <w:rFonts w:asciiTheme="majorHAnsi" w:hAnsiTheme="majorHAnsi" w:cstheme="majorHAnsi"/>
          <w:color w:val="000000" w:themeColor="text1"/>
          <w:sz w:val="24"/>
          <w:lang w:val="sq-AL"/>
        </w:rPr>
        <w:t xml:space="preserve"> më të lartë është menaxhimi i fatkeqësive natyrore dhe të tjera me 77.19%, derisa më e ulëta qëndron tek kanalizimi, me 36.51%</w:t>
      </w:r>
      <w:r w:rsidRPr="0098493B">
        <w:rPr>
          <w:rStyle w:val="FootnoteReference"/>
          <w:rFonts w:asciiTheme="majorHAnsi" w:hAnsiTheme="majorHAnsi" w:cstheme="majorHAnsi"/>
          <w:color w:val="000000" w:themeColor="text1"/>
          <w:sz w:val="24"/>
          <w:lang w:val="sq-AL"/>
        </w:rPr>
        <w:footnoteReference w:id="3"/>
      </w:r>
      <w:r w:rsidRPr="0098493B">
        <w:rPr>
          <w:rFonts w:asciiTheme="majorHAnsi" w:hAnsiTheme="majorHAnsi" w:cstheme="majorHAnsi"/>
          <w:color w:val="000000" w:themeColor="text1"/>
          <w:sz w:val="24"/>
          <w:lang w:val="sq-AL"/>
        </w:rPr>
        <w:t xml:space="preserve">.  </w:t>
      </w:r>
    </w:p>
    <w:p w:rsidR="00192ED8" w:rsidRPr="0098493B" w:rsidRDefault="00192ED8" w:rsidP="00192ED8">
      <w:pPr>
        <w:spacing w:line="276" w:lineRule="auto"/>
        <w:rPr>
          <w:lang w:val="sq-AL"/>
        </w:rPr>
      </w:pPr>
      <w:r w:rsidRPr="0098493B">
        <w:rPr>
          <w:rFonts w:asciiTheme="majorHAnsi" w:hAnsiTheme="majorHAnsi" w:cstheme="majorHAnsi"/>
          <w:noProof/>
          <w:sz w:val="24"/>
        </w:rPr>
        <w:lastRenderedPageBreak/>
        <mc:AlternateContent>
          <mc:Choice Requires="wps">
            <w:drawing>
              <wp:anchor distT="0" distB="0" distL="114300" distR="114300" simplePos="0" relativeHeight="251655168" behindDoc="0" locked="0" layoutInCell="1" allowOverlap="1" wp14:anchorId="0A92D257" wp14:editId="3D9C0D9A">
                <wp:simplePos x="0" y="0"/>
                <wp:positionH relativeFrom="column">
                  <wp:posOffset>4528820</wp:posOffset>
                </wp:positionH>
                <wp:positionV relativeFrom="paragraph">
                  <wp:posOffset>2711450</wp:posOffset>
                </wp:positionV>
                <wp:extent cx="1190625" cy="508635"/>
                <wp:effectExtent l="0" t="0" r="9525" b="5715"/>
                <wp:wrapNone/>
                <wp:docPr id="23" name="Text Box 23"/>
                <wp:cNvGraphicFramePr/>
                <a:graphic xmlns:a="http://schemas.openxmlformats.org/drawingml/2006/main">
                  <a:graphicData uri="http://schemas.microsoft.com/office/word/2010/wordprocessingShape">
                    <wps:wsp>
                      <wps:cNvSpPr txBox="1"/>
                      <wps:spPr>
                        <a:xfrm>
                          <a:off x="0" y="0"/>
                          <a:ext cx="1190625" cy="508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932B6" w:rsidRDefault="00C15067" w:rsidP="00192ED8">
                            <w:pPr>
                              <w:jc w:val="left"/>
                              <w:rPr>
                                <w:lang w:val="sq-AL"/>
                              </w:rPr>
                            </w:pPr>
                            <w:r w:rsidRPr="000932B6">
                              <w:rPr>
                                <w:lang w:val="sq-AL"/>
                              </w:rPr>
                              <w:t>Mesatarja e përgjithshme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2D257" id="Text Box 23" o:spid="_x0000_s1028" type="#_x0000_t202" style="position:absolute;left:0;text-align:left;margin-left:356.6pt;margin-top:213.5pt;width:93.75pt;height:4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hcjQIAAJMFAAAOAAAAZHJzL2Uyb0RvYy54bWysVFFP2zAQfp+0/2D5fSQtlEFFijoQ0yQE&#10;aGXi2XVsas32ebbbpPv1nJ2k7RgvTHtJbN93d77P393FZWs02QgfFNiKjo5KSoTlUCv7XNEfjzef&#10;zigJkdmaabCiolsR6OXs44eLxk3FGFaga+EJBrFh2riKrmJ006IIfCUMC0fghEWjBG9YxK1/LmrP&#10;GoxudDEuy9OiAV87D1yEgKfXnZHOcnwpBY/3UgYRia4o3i3mr8/fZfoWsws2ffbMrRTvr8H+4RaG&#10;KYtJd6GuWWRk7dVfoYziHgLIeMTBFCCl4iLXgNWMylfVLFbMiVwLkhPcjqbw/8Lyu82DJ6qu6PiY&#10;EssMvtGjaCP5Ai3BI+SncWGKsIVDYGzxHN95OA94mMpupTfpjwURtCPT2x27KRpPTqPz8nQ8oYSj&#10;bVKenR5PUphi7+18iF8FGJIWFfX4eplUtrkNsYMOkJQsgFb1jdI6b5JixJX2ZMPwrXXMd8Tgf6C0&#10;JU1FMXOZA1tI7l1kbVMYkTXTp0uVdxXmVdxqkTDafhcSOcuFvpGbcS7sLn9GJ5TEVO9x7PH7W73H&#10;uasDPXJmsHHnbJQFn6vPTbanrP45UCY7PL7NQd1pGdtl24llEMAS6i3qwkPXWcHxG4WPd8tCfGAe&#10;WwmlgOMh3uNHakDyoV9RsgL/+63zhEeFo5WSBluzouHXmnlBif5mUfvno5OT1Mt5czL5PMaNP7Qs&#10;Dy12ba4AFTHCQeR4XiZ81MNSejBPOEXmKSuamOWYu6JxWF7FbmDgFOJiPs8g7F7H4q1dOJ5CJ5aT&#10;NB/bJ+Zdr9+Iyr+DoYnZ9JWMO2zytDBfR5Aqazzx3LHa84+dn7ukn1JptBzuM2o/S2cvAAAA//8D&#10;AFBLAwQUAAYACAAAACEAESVgmOIAAAALAQAADwAAAGRycy9kb3ducmV2LnhtbEyPTU+EMBRF9yb+&#10;h+aZuDFOCzhWkcfEGHUSdw5+xF2HViDSV0I7gP/eutLlyzu599xis9ieTWb0nSOEZCWAGaqd7qhB&#10;eKkezq+A+aBIq96RQfg2Hjbl8VGhcu1mejbTLjQshpDPFUIbwpBz7uvWWOVXbjAUf59utCrEc2y4&#10;HtUcw23PUyEuuVUdxYZWDeauNfXX7mARPs6a9ye/PL7O2Tob7rdTJd90hXh6stzeAAtmCX8w/OpH&#10;dSij094dSHvWI8gkSyOKcJHKOCoS10JIYHuEtZAJ8LLg/zeUPwAAAP//AwBQSwECLQAUAAYACAAA&#10;ACEAtoM4kv4AAADhAQAAEwAAAAAAAAAAAAAAAAAAAAAAW0NvbnRlbnRfVHlwZXNdLnhtbFBLAQIt&#10;ABQABgAIAAAAIQA4/SH/1gAAAJQBAAALAAAAAAAAAAAAAAAAAC8BAABfcmVscy8ucmVsc1BLAQIt&#10;ABQABgAIAAAAIQDzYAhcjQIAAJMFAAAOAAAAAAAAAAAAAAAAAC4CAABkcnMvZTJvRG9jLnhtbFBL&#10;AQItABQABgAIAAAAIQARJWCY4gAAAAsBAAAPAAAAAAAAAAAAAAAAAOcEAABkcnMvZG93bnJldi54&#10;bWxQSwUGAAAAAAQABADzAAAA9gUAAAAA&#10;" fillcolor="white [3201]" stroked="f" strokeweight=".5pt">
                <v:textbox>
                  <w:txbxContent>
                    <w:p w:rsidR="00C15067" w:rsidRPr="000932B6" w:rsidRDefault="00C15067" w:rsidP="00192ED8">
                      <w:pPr>
                        <w:jc w:val="left"/>
                        <w:rPr>
                          <w:lang w:val="sq-AL"/>
                        </w:rPr>
                      </w:pPr>
                      <w:r w:rsidRPr="000932B6">
                        <w:rPr>
                          <w:lang w:val="sq-AL"/>
                        </w:rPr>
                        <w:t>Mesatarja e përgjithshme</w:t>
                      </w:r>
                    </w:p>
                  </w:txbxContent>
                </v:textbox>
              </v:shape>
            </w:pict>
          </mc:Fallback>
        </mc:AlternateContent>
      </w:r>
      <w:r w:rsidRPr="0098493B">
        <w:rPr>
          <w:rFonts w:asciiTheme="majorHAnsi" w:hAnsiTheme="majorHAnsi" w:cstheme="majorHAnsi"/>
          <w:noProof/>
          <w:sz w:val="24"/>
        </w:rPr>
        <mc:AlternateContent>
          <mc:Choice Requires="wps">
            <w:drawing>
              <wp:anchor distT="0" distB="0" distL="114300" distR="114300" simplePos="0" relativeHeight="251654144" behindDoc="0" locked="0" layoutInCell="1" allowOverlap="1" wp14:anchorId="26C2970D" wp14:editId="122999DA">
                <wp:simplePos x="0" y="0"/>
                <wp:positionH relativeFrom="column">
                  <wp:posOffset>4530090</wp:posOffset>
                </wp:positionH>
                <wp:positionV relativeFrom="paragraph">
                  <wp:posOffset>2224405</wp:posOffset>
                </wp:positionV>
                <wp:extent cx="1123950" cy="4603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123950" cy="460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932B6" w:rsidRDefault="00C15067" w:rsidP="00192ED8">
                            <w:pPr>
                              <w:rPr>
                                <w:rFonts w:asciiTheme="majorHAnsi" w:hAnsiTheme="majorHAnsi" w:cstheme="majorHAnsi"/>
                                <w:color w:val="00B0F0"/>
                                <w:sz w:val="48"/>
                              </w:rPr>
                            </w:pPr>
                            <w:r>
                              <w:rPr>
                                <w:rFonts w:asciiTheme="majorHAnsi" w:hAnsiTheme="majorHAnsi" w:cstheme="majorHAnsi"/>
                                <w:color w:val="00B0F0"/>
                                <w:sz w:val="48"/>
                              </w:rPr>
                              <w:t>58</w:t>
                            </w:r>
                            <w:r w:rsidRPr="000932B6">
                              <w:rPr>
                                <w:rFonts w:asciiTheme="majorHAnsi" w:hAnsiTheme="majorHAnsi" w:cstheme="majorHAnsi"/>
                                <w:color w:val="00B0F0"/>
                                <w:sz w:val="48"/>
                              </w:rPr>
                              <w:t>.</w:t>
                            </w:r>
                            <w:r>
                              <w:rPr>
                                <w:rFonts w:asciiTheme="majorHAnsi" w:hAnsiTheme="majorHAnsi" w:cstheme="majorHAnsi"/>
                                <w:color w:val="00B0F0"/>
                                <w:sz w:val="48"/>
                              </w:rPr>
                              <w:t>79</w:t>
                            </w:r>
                            <w:r w:rsidRPr="000932B6">
                              <w:rPr>
                                <w:rFonts w:asciiTheme="majorHAnsi" w:hAnsiTheme="majorHAnsi" w:cstheme="majorHAnsi"/>
                                <w:color w:val="00B0F0"/>
                                <w:sz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2970D" id="Text Box 21" o:spid="_x0000_s1029" type="#_x0000_t202" style="position:absolute;left:0;text-align:left;margin-left:356.7pt;margin-top:175.15pt;width:88.5pt;height:3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7iwIAAJMFAAAOAAAAZHJzL2Uyb0RvYy54bWysVEtPGzEQvlfqf7B8L5sXUKJsUAqiqoQA&#10;FSrOjtdOrNoe13aym/56xt7dJKVcqHrZHc98837MLhujyVb4oMCWdHgyoERYDpWyq5L+eLr59JmS&#10;EJmtmAYrSroTgV7OP36Y1W4qRrAGXQlP0IgN09qVdB2jmxZF4GthWDgBJywKJXjDIj79qqg8q9G6&#10;0cVoMDgravCV88BFCMi9boV0nu1LKXi8lzKISHRJMbaYvz5/l+lbzGdsuvLMrRXvwmD/EIVhyqLT&#10;valrFhnZePWXKaO4hwAynnAwBUipuMg5YDbDwatsHtfMiZwLFie4fZnC/zPL77YPnqiqpKMhJZYZ&#10;7NGTaCL5Ag1BFtandmGKsEeHwNggH/vc8wMyU9qN9Cb9MSGCcqz0bl/dZI0npeFofHGKIo6yydlg&#10;fH6azBQHbedD/CrAkESU1GP3clHZ9jbEFtpDkrMAWlU3Suv8SBMjrrQnW4a91jHHiMb/QGlL6pKe&#10;jTGMpGQhqbeWtU0ckWemc5cybzPMVNxpkTDafhcSa5YTfcM341zYvf+MTiiJrt6j2OEPUb1Huc0D&#10;NbJnsHGvbJQFn7PPS3YoWfWzL5ls8dibo7wTGZtlk4dl3A/AEqodzoWHdrOC4zcKm3fLQnxgHlcJ&#10;+43nId7jR2rA4kNHUbIG//stfsLjhKOUkhpXs6Th14Z5QYn+ZnH2L4aTSdrl/Jicno/w4Y8ly2OJ&#10;3ZgrwInA8cboMpnwUfek9GCe8YosklcUMcvRd0ljT17F9mDgFeJiscgg3F7H4q19dDyZTlVOo/nU&#10;PDPvuvmNOPl30C8xm74a4xabNC0sNhGkyjOe6txWtas/bn7eku5KpdNy/M6owy2dvwAAAP//AwBQ&#10;SwMEFAAGAAgAAAAhAL9FZMnjAAAACwEAAA8AAABkcnMvZG93bnJldi54bWxMj8tOwzAQRfdI/IM1&#10;SGwQtRu3NIQ4FUJAJXY0PMTOjU0SEY+j2E3C3zOsYDkzR3fOzbez69hoh9B6VLBcCGAWK29arBW8&#10;lA+XKbAQNRrdebQKvm2AbXF6kuvM+Amf7biPNaMQDJlW0MTYZ5yHqrFOh4XvLdLt0w9ORxqHmptB&#10;TxTuOp4IccWdbpE+NLq3d42tvvZHp+Djon5/CvPj6yTXsr/fjeXmzZRKnZ/NtzfAop3jHwy/+qQO&#10;BTkd/BFNYJ2CzVKuCFUg10ICIyK9FrQ5KFglSQq8yPn/DsUPAAAA//8DAFBLAQItABQABgAIAAAA&#10;IQC2gziS/gAAAOEBAAATAAAAAAAAAAAAAAAAAAAAAABbQ29udGVudF9UeXBlc10ueG1sUEsBAi0A&#10;FAAGAAgAAAAhADj9If/WAAAAlAEAAAsAAAAAAAAAAAAAAAAALwEAAF9yZWxzLy5yZWxzUEsBAi0A&#10;FAAGAAgAAAAhAHr+YXuLAgAAkwUAAA4AAAAAAAAAAAAAAAAALgIAAGRycy9lMm9Eb2MueG1sUEsB&#10;Ai0AFAAGAAgAAAAhAL9FZMnjAAAACwEAAA8AAAAAAAAAAAAAAAAA5QQAAGRycy9kb3ducmV2Lnht&#10;bFBLBQYAAAAABAAEAPMAAAD1BQAAAAA=&#10;" fillcolor="white [3201]" stroked="f" strokeweight=".5pt">
                <v:textbox>
                  <w:txbxContent>
                    <w:p w:rsidR="00C15067" w:rsidRPr="000932B6" w:rsidRDefault="00C15067" w:rsidP="00192ED8">
                      <w:pPr>
                        <w:rPr>
                          <w:rFonts w:asciiTheme="majorHAnsi" w:hAnsiTheme="majorHAnsi" w:cstheme="majorHAnsi"/>
                          <w:color w:val="00B0F0"/>
                          <w:sz w:val="48"/>
                        </w:rPr>
                      </w:pPr>
                      <w:r>
                        <w:rPr>
                          <w:rFonts w:asciiTheme="majorHAnsi" w:hAnsiTheme="majorHAnsi" w:cstheme="majorHAnsi"/>
                          <w:color w:val="00B0F0"/>
                          <w:sz w:val="48"/>
                        </w:rPr>
                        <w:t>58</w:t>
                      </w:r>
                      <w:r w:rsidRPr="000932B6">
                        <w:rPr>
                          <w:rFonts w:asciiTheme="majorHAnsi" w:hAnsiTheme="majorHAnsi" w:cstheme="majorHAnsi"/>
                          <w:color w:val="00B0F0"/>
                          <w:sz w:val="48"/>
                        </w:rPr>
                        <w:t>.</w:t>
                      </w:r>
                      <w:r>
                        <w:rPr>
                          <w:rFonts w:asciiTheme="majorHAnsi" w:hAnsiTheme="majorHAnsi" w:cstheme="majorHAnsi"/>
                          <w:color w:val="00B0F0"/>
                          <w:sz w:val="48"/>
                        </w:rPr>
                        <w:t>79</w:t>
                      </w:r>
                      <w:r w:rsidRPr="000932B6">
                        <w:rPr>
                          <w:rFonts w:asciiTheme="majorHAnsi" w:hAnsiTheme="majorHAnsi" w:cstheme="majorHAnsi"/>
                          <w:color w:val="00B0F0"/>
                          <w:sz w:val="48"/>
                        </w:rPr>
                        <w:t xml:space="preserve"> %</w:t>
                      </w:r>
                    </w:p>
                  </w:txbxContent>
                </v:textbox>
              </v:shape>
            </w:pict>
          </mc:Fallback>
        </mc:AlternateContent>
      </w:r>
      <w:r w:rsidRPr="0098493B">
        <w:rPr>
          <w:noProof/>
          <w:lang w:val="sq-AL" w:eastAsia="en-GB"/>
        </w:rPr>
        <w:t xml:space="preserve"> </w:t>
      </w:r>
      <w:r w:rsidRPr="0098493B">
        <w:rPr>
          <w:noProof/>
        </w:rPr>
        <w:drawing>
          <wp:inline distT="0" distB="0" distL="0" distR="0" wp14:anchorId="610008A6" wp14:editId="5958BAF2">
            <wp:extent cx="5414281" cy="4290332"/>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2ED8" w:rsidRPr="0098493B" w:rsidRDefault="00192ED8" w:rsidP="00192ED8">
      <w:pPr>
        <w:pStyle w:val="Caption"/>
        <w:rPr>
          <w:rFonts w:asciiTheme="majorHAnsi" w:hAnsiTheme="majorHAnsi" w:cstheme="majorHAnsi"/>
          <w:sz w:val="24"/>
          <w:szCs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w:t>
      </w:r>
      <w:r w:rsidRPr="0098493B">
        <w:rPr>
          <w:noProof/>
          <w:lang w:val="sq-AL"/>
        </w:rPr>
        <w:fldChar w:fldCharType="end"/>
      </w:r>
      <w:r w:rsidRPr="0098493B">
        <w:rPr>
          <w:lang w:val="sq-AL"/>
        </w:rPr>
        <w:t xml:space="preserve"> </w:t>
      </w:r>
      <w:proofErr w:type="spellStart"/>
      <w:r w:rsidRPr="0098493B">
        <w:rPr>
          <w:lang w:val="sq-AL"/>
        </w:rPr>
        <w:t>Performanca</w:t>
      </w:r>
      <w:proofErr w:type="spellEnd"/>
      <w:r w:rsidRPr="0098493B">
        <w:rPr>
          <w:lang w:val="sq-AL"/>
        </w:rPr>
        <w:t xml:space="preserve"> e komunave në 19 fusha të matjes gjatë vitit 2019</w:t>
      </w:r>
    </w:p>
    <w:p w:rsidR="00192ED8" w:rsidRPr="0098493B" w:rsidRDefault="00B7759E"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Sipas figurës së mësipërme vërehet që edhe </w:t>
      </w:r>
      <w:r w:rsidR="00192ED8" w:rsidRPr="0098493B">
        <w:rPr>
          <w:rFonts w:asciiTheme="majorHAnsi" w:hAnsiTheme="majorHAnsi" w:cstheme="majorHAnsi"/>
          <w:sz w:val="24"/>
          <w:lang w:val="sq-AL"/>
        </w:rPr>
        <w:t xml:space="preserve">uji i pijshëm qëndron mirë </w:t>
      </w:r>
      <w:r w:rsidRPr="0098493B">
        <w:rPr>
          <w:rFonts w:asciiTheme="majorHAnsi" w:hAnsiTheme="majorHAnsi" w:cstheme="majorHAnsi"/>
          <w:sz w:val="24"/>
          <w:lang w:val="sq-AL"/>
        </w:rPr>
        <w:t xml:space="preserve">në raport me </w:t>
      </w:r>
      <w:r w:rsidR="00192ED8" w:rsidRPr="0098493B">
        <w:rPr>
          <w:rFonts w:asciiTheme="majorHAnsi" w:hAnsiTheme="majorHAnsi" w:cstheme="majorHAnsi"/>
          <w:sz w:val="24"/>
          <w:lang w:val="sq-AL"/>
        </w:rPr>
        <w:t>fushat e tjera, me 73.10% të mbulimit të ekonomive familjare në vend</w:t>
      </w:r>
      <w:r w:rsidR="00192ED8" w:rsidRPr="0098493B">
        <w:rPr>
          <w:rStyle w:val="FootnoteReference"/>
          <w:rFonts w:asciiTheme="majorHAnsi" w:hAnsiTheme="majorHAnsi" w:cstheme="majorHAnsi"/>
          <w:sz w:val="24"/>
          <w:lang w:val="sq-AL"/>
        </w:rPr>
        <w:footnoteReference w:id="4"/>
      </w:r>
      <w:r w:rsidR="00192ED8" w:rsidRPr="0098493B">
        <w:rPr>
          <w:rFonts w:asciiTheme="majorHAnsi" w:hAnsiTheme="majorHAnsi" w:cstheme="majorHAnsi"/>
          <w:sz w:val="24"/>
          <w:lang w:val="sq-AL"/>
        </w:rPr>
        <w:t>. Gjithashtu, menaxhimi i mbeturinave në nivelin prej 6</w:t>
      </w:r>
      <w:r w:rsidR="00980087">
        <w:rPr>
          <w:rFonts w:asciiTheme="majorHAnsi" w:hAnsiTheme="majorHAnsi" w:cstheme="majorHAnsi"/>
          <w:sz w:val="24"/>
          <w:lang w:val="sq-AL"/>
        </w:rPr>
        <w:t>8</w:t>
      </w:r>
      <w:r w:rsidR="00192ED8" w:rsidRPr="0098493B">
        <w:rPr>
          <w:rFonts w:asciiTheme="majorHAnsi" w:hAnsiTheme="majorHAnsi" w:cstheme="majorHAnsi"/>
          <w:sz w:val="24"/>
          <w:lang w:val="sq-AL"/>
        </w:rPr>
        <w:t>.</w:t>
      </w:r>
      <w:r w:rsidR="00980087">
        <w:rPr>
          <w:rFonts w:asciiTheme="majorHAnsi" w:hAnsiTheme="majorHAnsi" w:cstheme="majorHAnsi"/>
          <w:sz w:val="24"/>
          <w:lang w:val="sq-AL"/>
        </w:rPr>
        <w:t>36</w:t>
      </w:r>
      <w:r w:rsidR="00192ED8" w:rsidRPr="0098493B">
        <w:rPr>
          <w:rFonts w:asciiTheme="majorHAnsi" w:hAnsiTheme="majorHAnsi" w:cstheme="majorHAnsi"/>
          <w:sz w:val="24"/>
          <w:lang w:val="sq-AL"/>
        </w:rPr>
        <w:t>% është në renditje të përafërt me vitin paraprak krahasuar me fushat e tjera, por për 14.06%</w:t>
      </w:r>
      <w:r w:rsidR="00192ED8" w:rsidRPr="0098493B">
        <w:rPr>
          <w:rStyle w:val="FootnoteReference"/>
          <w:rFonts w:asciiTheme="majorHAnsi" w:hAnsiTheme="majorHAnsi" w:cstheme="majorHAnsi"/>
          <w:sz w:val="24"/>
          <w:lang w:val="sq-AL"/>
        </w:rPr>
        <w:footnoteReference w:id="5"/>
      </w:r>
      <w:r w:rsidR="00192ED8" w:rsidRPr="0098493B">
        <w:rPr>
          <w:rFonts w:asciiTheme="majorHAnsi" w:hAnsiTheme="majorHAnsi" w:cstheme="majorHAnsi"/>
          <w:sz w:val="24"/>
          <w:lang w:val="sq-AL"/>
        </w:rPr>
        <w:t xml:space="preserve"> më ulët për</w:t>
      </w:r>
      <w:r w:rsidRPr="0098493B">
        <w:rPr>
          <w:rFonts w:asciiTheme="majorHAnsi" w:hAnsiTheme="majorHAnsi" w:cstheme="majorHAnsi"/>
          <w:sz w:val="24"/>
          <w:lang w:val="sq-AL"/>
        </w:rPr>
        <w:t xml:space="preserve"> nga niveli i të arriturave</w:t>
      </w:r>
      <w:r w:rsidR="00192ED8" w:rsidRPr="0098493B">
        <w:rPr>
          <w:rFonts w:asciiTheme="majorHAnsi" w:hAnsiTheme="majorHAnsi" w:cstheme="majorHAnsi"/>
          <w:sz w:val="24"/>
          <w:lang w:val="sq-AL"/>
        </w:rPr>
        <w:t xml:space="preserve">. </w:t>
      </w:r>
    </w:p>
    <w:p w:rsidR="00192ED8" w:rsidRPr="0098493B" w:rsidRDefault="00B7759E" w:rsidP="00192ED8">
      <w:pPr>
        <w:rPr>
          <w:rFonts w:asciiTheme="majorHAnsi" w:hAnsiTheme="majorHAnsi" w:cstheme="majorHAnsi"/>
          <w:sz w:val="24"/>
          <w:lang w:val="sq-AL"/>
        </w:rPr>
      </w:pPr>
      <w:r w:rsidRPr="0098493B">
        <w:rPr>
          <w:rFonts w:asciiTheme="majorHAnsi" w:hAnsiTheme="majorHAnsi" w:cstheme="majorHAnsi"/>
          <w:sz w:val="24"/>
          <w:lang w:val="sq-AL"/>
        </w:rPr>
        <w:t>Në kuadër të indikatorëve të qeverisjes, t</w:t>
      </w:r>
      <w:r w:rsidR="00192ED8" w:rsidRPr="0098493B">
        <w:rPr>
          <w:rFonts w:asciiTheme="majorHAnsi" w:hAnsiTheme="majorHAnsi" w:cstheme="majorHAnsi"/>
          <w:sz w:val="24"/>
          <w:lang w:val="sq-AL"/>
        </w:rPr>
        <w:t xml:space="preserve">ransparenca komunale në vitin 2019 del të jetë në vendin e tretë në krahasim me fushat e tjera. Krahasuar me vitin paraprak, kjo fushë qëndron më ulët për 3.3% (76.23% ishte në vitin 2018), por  në nivel më të lartë sipas renditjes në krahasim me fushat e tjera. Në këtë fushë, të dhënat tregojnë për </w:t>
      </w:r>
      <w:r w:rsidR="00FD6671" w:rsidRPr="0098493B">
        <w:rPr>
          <w:rFonts w:asciiTheme="majorHAnsi" w:hAnsiTheme="majorHAnsi" w:cstheme="majorHAnsi"/>
          <w:sz w:val="24"/>
          <w:lang w:val="sq-AL"/>
        </w:rPr>
        <w:t xml:space="preserve">përmirësim </w:t>
      </w:r>
      <w:r w:rsidR="00192ED8" w:rsidRPr="0098493B">
        <w:rPr>
          <w:rFonts w:asciiTheme="majorHAnsi" w:hAnsiTheme="majorHAnsi" w:cstheme="majorHAnsi"/>
          <w:sz w:val="24"/>
          <w:lang w:val="sq-AL"/>
        </w:rPr>
        <w:t xml:space="preserve">të </w:t>
      </w:r>
      <w:proofErr w:type="spellStart"/>
      <w:r w:rsidR="00FD6671" w:rsidRPr="0098493B">
        <w:rPr>
          <w:rFonts w:asciiTheme="majorHAnsi" w:hAnsiTheme="majorHAnsi" w:cstheme="majorHAnsi"/>
          <w:sz w:val="24"/>
          <w:lang w:val="sq-AL"/>
        </w:rPr>
        <w:t>performancës</w:t>
      </w:r>
      <w:proofErr w:type="spellEnd"/>
      <w:r w:rsidR="00FD6671" w:rsidRPr="0098493B">
        <w:rPr>
          <w:rFonts w:asciiTheme="majorHAnsi" w:hAnsiTheme="majorHAnsi" w:cstheme="majorHAnsi"/>
          <w:sz w:val="24"/>
          <w:lang w:val="sq-AL"/>
        </w:rPr>
        <w:t xml:space="preserve"> </w:t>
      </w:r>
      <w:r w:rsidR="00192ED8" w:rsidRPr="0098493B">
        <w:rPr>
          <w:rFonts w:asciiTheme="majorHAnsi" w:hAnsiTheme="majorHAnsi" w:cstheme="majorHAnsi"/>
          <w:sz w:val="24"/>
          <w:lang w:val="sq-AL"/>
        </w:rPr>
        <w:lastRenderedPageBreak/>
        <w:t>në publikimin e njoftimeve, rregulloreve, vendimeve, planeve të buxhetit dhe</w:t>
      </w:r>
      <w:r w:rsidR="00926726" w:rsidRPr="0098493B">
        <w:rPr>
          <w:rFonts w:asciiTheme="majorHAnsi" w:hAnsiTheme="majorHAnsi" w:cstheme="majorHAnsi"/>
          <w:sz w:val="24"/>
          <w:lang w:val="sq-AL"/>
        </w:rPr>
        <w:t xml:space="preserve"> dokumenteve të</w:t>
      </w:r>
      <w:r w:rsidR="00192ED8" w:rsidRPr="0098493B">
        <w:rPr>
          <w:rFonts w:asciiTheme="majorHAnsi" w:hAnsiTheme="majorHAnsi" w:cstheme="majorHAnsi"/>
          <w:sz w:val="24"/>
          <w:lang w:val="sq-AL"/>
        </w:rPr>
        <w:t xml:space="preserve"> prokurimit. Në vitin 2019 u aplikua publikimi direkt i mbledhjeve të kuvendeve të komunave dhe ngarkimi i video-incizimeve në ueb-faqet zyrtare të tyre. Publikimi i kontratave është në rritje e sipër viteve të fundit, andaj vërehet të ketë përmirësime </w:t>
      </w:r>
      <w:r w:rsidR="008C23EC" w:rsidRPr="0098493B">
        <w:rPr>
          <w:rFonts w:asciiTheme="majorHAnsi" w:hAnsiTheme="majorHAnsi" w:cstheme="majorHAnsi"/>
          <w:sz w:val="24"/>
          <w:lang w:val="sq-AL"/>
        </w:rPr>
        <w:t xml:space="preserve">të dukshme </w:t>
      </w:r>
      <w:r w:rsidR="00192ED8" w:rsidRPr="0098493B">
        <w:rPr>
          <w:rFonts w:asciiTheme="majorHAnsi" w:hAnsiTheme="majorHAnsi" w:cstheme="majorHAnsi"/>
          <w:sz w:val="24"/>
          <w:lang w:val="sq-AL"/>
        </w:rPr>
        <w:t>në këtë fushë. Megjithatë</w:t>
      </w:r>
      <w:r w:rsidR="008C23EC" w:rsidRPr="0098493B">
        <w:rPr>
          <w:rFonts w:asciiTheme="majorHAnsi" w:hAnsiTheme="majorHAnsi" w:cstheme="majorHAnsi"/>
          <w:sz w:val="24"/>
          <w:lang w:val="sq-AL"/>
        </w:rPr>
        <w:t xml:space="preserve"> </w:t>
      </w:r>
      <w:proofErr w:type="spellStart"/>
      <w:r w:rsidR="00192ED8" w:rsidRPr="0098493B">
        <w:rPr>
          <w:rFonts w:asciiTheme="majorHAnsi" w:hAnsiTheme="majorHAnsi" w:cstheme="majorHAnsi"/>
          <w:sz w:val="24"/>
          <w:lang w:val="sq-AL"/>
        </w:rPr>
        <w:t>performanca</w:t>
      </w:r>
      <w:proofErr w:type="spellEnd"/>
      <w:r w:rsidR="00192ED8" w:rsidRPr="0098493B">
        <w:rPr>
          <w:rFonts w:asciiTheme="majorHAnsi" w:hAnsiTheme="majorHAnsi" w:cstheme="majorHAnsi"/>
          <w:sz w:val="24"/>
          <w:lang w:val="sq-AL"/>
        </w:rPr>
        <w:t xml:space="preserve"> prej 72.93% tregon se komunat duhet të shtojnë intensitetin e punës së tyre për të qenë plotësisht transparente.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Fusha e transparencës ndërlidhet </w:t>
      </w:r>
      <w:r w:rsidR="002758D5" w:rsidRPr="0098493B">
        <w:rPr>
          <w:rFonts w:asciiTheme="majorHAnsi" w:hAnsiTheme="majorHAnsi" w:cstheme="majorHAnsi"/>
          <w:sz w:val="24"/>
          <w:lang w:val="sq-AL"/>
        </w:rPr>
        <w:t>ngushtë</w:t>
      </w:r>
      <w:r w:rsidRPr="0098493B">
        <w:rPr>
          <w:rFonts w:asciiTheme="majorHAnsi" w:hAnsiTheme="majorHAnsi" w:cstheme="majorHAnsi"/>
          <w:sz w:val="24"/>
          <w:lang w:val="sq-AL"/>
        </w:rPr>
        <w:t xml:space="preserve"> me fushën e përgjegjshmërisë komunale, e cila vlerësohet me numër të madh të treguesve në kuadër të SMPK-së. Për dallim nga treguesit e transparencës të cilët kryesisht janë të orientuar në ofrimin e mundësisë për të qenë sa më afër bazës së informacionit, përgjegjshmëria komunale përmban tregues që synojnë matjen e llogaridhënies së organeve komunale si dhe aktivitet e tyre për sigurimin e përfshirjes aktive të qytetarëve në vendimmarrje dhe proceset publike, për të formësuar atë që në teori njihet si </w:t>
      </w:r>
      <w:r w:rsidR="00417C73" w:rsidRPr="0098493B">
        <w:rPr>
          <w:rFonts w:asciiTheme="majorHAnsi" w:hAnsiTheme="majorHAnsi" w:cstheme="majorHAnsi"/>
          <w:sz w:val="24"/>
          <w:lang w:val="sq-AL"/>
        </w:rPr>
        <w:t>‘</w:t>
      </w:r>
      <w:r w:rsidRPr="0098493B">
        <w:rPr>
          <w:rFonts w:asciiTheme="majorHAnsi" w:hAnsiTheme="majorHAnsi" w:cstheme="majorHAnsi"/>
          <w:sz w:val="24"/>
          <w:lang w:val="sq-AL"/>
        </w:rPr>
        <w:t xml:space="preserve">qeverisje e </w:t>
      </w:r>
      <w:proofErr w:type="spellStart"/>
      <w:r w:rsidRPr="0098493B">
        <w:rPr>
          <w:rFonts w:asciiTheme="majorHAnsi" w:hAnsiTheme="majorHAnsi" w:cstheme="majorHAnsi"/>
          <w:sz w:val="24"/>
          <w:lang w:val="sq-AL"/>
        </w:rPr>
        <w:t>konsenzusit</w:t>
      </w:r>
      <w:proofErr w:type="spellEnd"/>
      <w:r w:rsidR="00417C73" w:rsidRPr="0098493B">
        <w:rPr>
          <w:rFonts w:asciiTheme="majorHAnsi" w:hAnsiTheme="majorHAnsi" w:cstheme="majorHAnsi"/>
          <w:sz w:val="24"/>
          <w:lang w:val="sq-AL"/>
        </w:rPr>
        <w:t>’</w:t>
      </w:r>
      <w:r w:rsidRPr="0098493B">
        <w:rPr>
          <w:rFonts w:asciiTheme="majorHAnsi" w:hAnsiTheme="majorHAnsi" w:cstheme="majorHAnsi"/>
          <w:sz w:val="24"/>
          <w:lang w:val="sq-AL"/>
        </w:rPr>
        <w:t>. Kështu, përderisa transparenca komunale qëndron relativisht mirë, përgjegjshmëria komunale në nivel prej 62.</w:t>
      </w:r>
      <w:r w:rsidR="00F2781B">
        <w:rPr>
          <w:rFonts w:asciiTheme="majorHAnsi" w:hAnsiTheme="majorHAnsi" w:cstheme="majorHAnsi"/>
          <w:sz w:val="24"/>
          <w:lang w:val="sq-AL"/>
        </w:rPr>
        <w:t>64</w:t>
      </w:r>
      <w:r w:rsidRPr="0098493B">
        <w:rPr>
          <w:rFonts w:asciiTheme="majorHAnsi" w:hAnsiTheme="majorHAnsi" w:cstheme="majorHAnsi"/>
          <w:sz w:val="24"/>
          <w:lang w:val="sq-AL"/>
        </w:rPr>
        <w:t xml:space="preserve">%, tregon se llogaridhënia e komunave ndaj qytetarëve duhet të fuqizohet edhe më tutje.  Posaçërisht, duhet të vihen në zbatim rregullat e reja për standardet minimale të konsultimit publik, me të cilat janë përcaktuar mënyrat dhe mjetet për zhvillimin e konsultimeve publike gjatë hartimit të </w:t>
      </w:r>
      <w:proofErr w:type="spellStart"/>
      <w:r w:rsidRPr="0098493B">
        <w:rPr>
          <w:rFonts w:asciiTheme="majorHAnsi" w:hAnsiTheme="majorHAnsi" w:cstheme="majorHAnsi"/>
          <w:sz w:val="24"/>
          <w:lang w:val="sq-AL"/>
        </w:rPr>
        <w:t>projektakteve</w:t>
      </w:r>
      <w:proofErr w:type="spellEnd"/>
      <w:r w:rsidRPr="0098493B">
        <w:rPr>
          <w:rFonts w:asciiTheme="majorHAnsi" w:hAnsiTheme="majorHAnsi" w:cstheme="majorHAnsi"/>
          <w:sz w:val="24"/>
          <w:lang w:val="sq-AL"/>
        </w:rPr>
        <w:t xml:space="preserve"> apo politikave në nivel lokal. </w:t>
      </w:r>
    </w:p>
    <w:p w:rsidR="002758D5" w:rsidRPr="0098493B" w:rsidRDefault="002758D5" w:rsidP="002758D5">
      <w:pPr>
        <w:rPr>
          <w:rFonts w:asciiTheme="majorHAnsi" w:hAnsiTheme="majorHAnsi" w:cstheme="majorHAnsi"/>
          <w:sz w:val="24"/>
          <w:lang w:val="sq-AL"/>
        </w:rPr>
      </w:pPr>
      <w:r w:rsidRPr="0098493B">
        <w:rPr>
          <w:rFonts w:asciiTheme="majorHAnsi" w:hAnsiTheme="majorHAnsi" w:cstheme="majorHAnsi"/>
          <w:sz w:val="24"/>
          <w:lang w:val="sq-AL"/>
        </w:rPr>
        <w:t xml:space="preserve">Gjatë periudhës raportuese, komunat kanë treguar efikasitet të lartë në trajtimin e lëndëve në procedurë administrative, por duhet rritur angazhimin për ofrimin e shërbimeve </w:t>
      </w:r>
      <w:proofErr w:type="spellStart"/>
      <w:r w:rsidRPr="0098493B">
        <w:rPr>
          <w:rFonts w:asciiTheme="majorHAnsi" w:hAnsiTheme="majorHAnsi" w:cstheme="majorHAnsi"/>
          <w:sz w:val="24"/>
          <w:lang w:val="sq-AL"/>
        </w:rPr>
        <w:t>online</w:t>
      </w:r>
      <w:proofErr w:type="spellEnd"/>
      <w:r w:rsidRPr="0098493B">
        <w:rPr>
          <w:rFonts w:asciiTheme="majorHAnsi" w:hAnsiTheme="majorHAnsi" w:cstheme="majorHAnsi"/>
          <w:sz w:val="24"/>
          <w:lang w:val="sq-AL"/>
        </w:rPr>
        <w:t xml:space="preserve">. Fusha e shërbimeve administrative ka pasur shkallë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arriturave në vlerë të përgjithshme prej 70.47%. Në këtë përqindje ndikoi treguesi i ri për ofrimin e shërbimeve përmes platformave elektronike dhe e-</w:t>
      </w:r>
      <w:proofErr w:type="spellStart"/>
      <w:r w:rsidRPr="0098493B">
        <w:rPr>
          <w:rFonts w:asciiTheme="majorHAnsi" w:hAnsiTheme="majorHAnsi" w:cstheme="majorHAnsi"/>
          <w:sz w:val="24"/>
          <w:lang w:val="sq-AL"/>
        </w:rPr>
        <w:t>kiosqeve</w:t>
      </w:r>
      <w:proofErr w:type="spellEnd"/>
      <w:r w:rsidRPr="0098493B">
        <w:rPr>
          <w:rFonts w:asciiTheme="majorHAnsi" w:hAnsiTheme="majorHAnsi" w:cstheme="majorHAnsi"/>
          <w:sz w:val="24"/>
          <w:lang w:val="sq-AL"/>
        </w:rPr>
        <w:t xml:space="preserve"> i shprehur në 30.56%.</w:t>
      </w:r>
    </w:p>
    <w:p w:rsidR="00B87ED0" w:rsidRPr="0098493B" w:rsidRDefault="004A1029" w:rsidP="00B87ED0">
      <w:pPr>
        <w:keepNext/>
        <w:rPr>
          <w:lang w:val="sq-AL"/>
        </w:rPr>
      </w:pPr>
      <w:r w:rsidRPr="0098493B">
        <w:rPr>
          <w:noProof/>
        </w:rPr>
        <mc:AlternateContent>
          <mc:Choice Requires="wps">
            <w:drawing>
              <wp:anchor distT="0" distB="0" distL="114300" distR="114300" simplePos="0" relativeHeight="251741184" behindDoc="0" locked="0" layoutInCell="1" allowOverlap="1">
                <wp:simplePos x="0" y="0"/>
                <wp:positionH relativeFrom="margin">
                  <wp:posOffset>2508250</wp:posOffset>
                </wp:positionH>
                <wp:positionV relativeFrom="paragraph">
                  <wp:posOffset>1233170</wp:posOffset>
                </wp:positionV>
                <wp:extent cx="882650" cy="1136650"/>
                <wp:effectExtent l="0" t="0" r="0" b="6350"/>
                <wp:wrapNone/>
                <wp:docPr id="107" name="Text Box 107"/>
                <wp:cNvGraphicFramePr/>
                <a:graphic xmlns:a="http://schemas.openxmlformats.org/drawingml/2006/main">
                  <a:graphicData uri="http://schemas.microsoft.com/office/word/2010/wordprocessingShape">
                    <wps:wsp>
                      <wps:cNvSpPr txBox="1"/>
                      <wps:spPr>
                        <a:xfrm>
                          <a:off x="0" y="0"/>
                          <a:ext cx="882650" cy="113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4A1029" w:rsidRDefault="00C15067">
                            <w:pPr>
                              <w:rPr>
                                <w:color w:val="FFFFFF" w:themeColor="background1"/>
                                <w:sz w:val="2"/>
                                <w:lang w:val="sq-AL"/>
                              </w:rPr>
                            </w:pPr>
                            <w:proofErr w:type="spellStart"/>
                            <w:r w:rsidRPr="004A1029">
                              <w:rPr>
                                <w:color w:val="FFFFFF" w:themeColor="background1"/>
                                <w:sz w:val="14"/>
                                <w:lang w:val="sq-AL"/>
                              </w:rPr>
                              <w:t>Performanca</w:t>
                            </w:r>
                            <w:proofErr w:type="spellEnd"/>
                            <w:r w:rsidRPr="004A1029">
                              <w:rPr>
                                <w:color w:val="FFFFFF" w:themeColor="background1"/>
                                <w:sz w:val="14"/>
                                <w:lang w:val="sq-AL"/>
                              </w:rPr>
                              <w:t xml:space="preserve"> maksimale </w:t>
                            </w:r>
                            <w:r w:rsidRPr="004A1029">
                              <w:rPr>
                                <w:color w:val="FFFFFF" w:themeColor="background1"/>
                                <w:sz w:val="14"/>
                                <w:lang w:val="sq-AL"/>
                              </w:rPr>
                              <w:br/>
                            </w:r>
                          </w:p>
                          <w:p w:rsidR="00C15067" w:rsidRPr="004A1029" w:rsidRDefault="00C15067">
                            <w:pPr>
                              <w:rPr>
                                <w:sz w:val="24"/>
                                <w:lang w:val="sq-AL"/>
                              </w:rPr>
                            </w:pPr>
                            <w:r w:rsidRPr="004A1029">
                              <w:rPr>
                                <w:color w:val="FFFFFF" w:themeColor="background1"/>
                                <w:sz w:val="24"/>
                                <w:lang w:val="sq-AL"/>
                              </w:rPr>
                              <w:t>77.19</w:t>
                            </w:r>
                            <w:r w:rsidRPr="004A1029">
                              <w:rPr>
                                <w:sz w:val="24"/>
                                <w:lang w:val="sq-AL"/>
                              </w:rPr>
                              <w:t xml:space="preserve"> </w:t>
                            </w:r>
                            <w:r w:rsidRPr="004A1029">
                              <w:rPr>
                                <w:color w:val="FFFFFF" w:themeColor="background1"/>
                                <w:sz w:val="24"/>
                                <w:lang w:val="sq-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 o:spid="_x0000_s1030" type="#_x0000_t202" style="position:absolute;left:0;text-align:left;margin-left:197.5pt;margin-top:97.1pt;width:69.5pt;height:89.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KfgIAAG0FAAAOAAAAZHJzL2Uyb0RvYy54bWysVE1PGzEQvVfqf7B8L5uEEGjEBqUgqkoI&#10;UKHi7HhtsqrX49pOsumv77M3G1LaC1Uvu+OZ5+f5Pr9oG8PWyoeabMmHRwPOlJVU1fa55N8erz+c&#10;cRaisJUwZFXJtyrwi9n7d+cbN1UjWpKplGcgsWG6cSVfxuimRRHkUjUiHJFTFkZNvhERR/9cVF5s&#10;wN6YYjQYTIoN+cp5kioEaK86I59lfq2VjHdaBxWZKTl8i/nr83eRvsXsXEyfvXDLWu7cEP/gRSNq&#10;i0f3VFciCrby9R9UTS09BdLxSFJTkNa1VDkGRDMcvIrmYSmcyrEgOcHt0xT+H628Xd97Vleo3eCU&#10;MysaFOlRtZF9opYlHTK0cWEK4IMDNLYwAN3rA5Qp8Fb7Jv0REoMdud7u85voJJRnZ6PJCSwSpuHw&#10;eJIOoC9ebjsf4mdFDUtCyT3ql9Mq1jchdtAekh6zdF0bk2toLNuUfHIMyt8sIDc2aVTuhh1Niqjz&#10;PEtxa1TCGPtVaWQjB5AUuQ/VpfFsLdBBQkplY4498wKdUBpOvOXiDv/i1Vsud3H0L5ON+8tNbcnn&#10;6F+5XX3vXdYdHjk/iDuJsV20uQ3GfWEXVG1Rb0/dzAQnr2sU5UaEeC88hgSFxODHO3y0ISSfdhJn&#10;S/I//6ZPePQurJxtMHQlDz9WwivOzBeLrv44HI/TlObD+OR0hIM/tCwOLXbVXBKqMsSKcTKLCR9N&#10;L2pPzRP2wzy9CpOwEm+XPPbiZexWAfaLVPN5BmEunYg39sHJRJ2KlFrusX0S3u36MqKjb6kfTzF9&#10;1Z4dNt20NF9F0nXu3ZTnLqu7/GOmc/fv9k9aGofnjHrZkrNfAAAA//8DAFBLAwQUAAYACAAAACEA&#10;NxuI4eIAAAALAQAADwAAAGRycy9kb3ducmV2LnhtbEyPwU7DMBBE70j8g7VI3KhD0kAb4lRVpAoJ&#10;0UNLL9w28TaJiO0Qu23g61lOcNx5o9mZfDWZXpxp9J2zCu5nEQiytdOdbRQc3jZ3CxA+oNXYO0sK&#10;vsjDqri+yjHT7mJ3dN6HRnCI9RkqaEMYMil93ZJBP3MDWWZHNxoMfI6N1CNeONz0Mo6iB2mws/yh&#10;xYHKluqP/ckoeCk3W9xVsVl89+Xz63E9fB7eU6Vub6b1E4hAU/gzw299rg4Fd6rcyWovegXJMuUt&#10;gcFyHoNgR5rMWakYPSYxyCKX/zcUPwAAAP//AwBQSwECLQAUAAYACAAAACEAtoM4kv4AAADhAQAA&#10;EwAAAAAAAAAAAAAAAAAAAAAAW0NvbnRlbnRfVHlwZXNdLnhtbFBLAQItABQABgAIAAAAIQA4/SH/&#10;1gAAAJQBAAALAAAAAAAAAAAAAAAAAC8BAABfcmVscy8ucmVsc1BLAQItABQABgAIAAAAIQABzE+K&#10;fgIAAG0FAAAOAAAAAAAAAAAAAAAAAC4CAABkcnMvZTJvRG9jLnhtbFBLAQItABQABgAIAAAAIQA3&#10;G4jh4gAAAAsBAAAPAAAAAAAAAAAAAAAAANgEAABkcnMvZG93bnJldi54bWxQSwUGAAAAAAQABADz&#10;AAAA5wUAAAAA&#10;" filled="f" stroked="f" strokeweight=".5pt">
                <v:textbox>
                  <w:txbxContent>
                    <w:p w:rsidR="00C15067" w:rsidRPr="004A1029" w:rsidRDefault="00C15067">
                      <w:pPr>
                        <w:rPr>
                          <w:color w:val="FFFFFF" w:themeColor="background1"/>
                          <w:sz w:val="2"/>
                          <w:lang w:val="sq-AL"/>
                        </w:rPr>
                      </w:pPr>
                      <w:proofErr w:type="spellStart"/>
                      <w:r w:rsidRPr="004A1029">
                        <w:rPr>
                          <w:color w:val="FFFFFF" w:themeColor="background1"/>
                          <w:sz w:val="14"/>
                          <w:lang w:val="sq-AL"/>
                        </w:rPr>
                        <w:t>Performanca</w:t>
                      </w:r>
                      <w:proofErr w:type="spellEnd"/>
                      <w:r w:rsidRPr="004A1029">
                        <w:rPr>
                          <w:color w:val="FFFFFF" w:themeColor="background1"/>
                          <w:sz w:val="14"/>
                          <w:lang w:val="sq-AL"/>
                        </w:rPr>
                        <w:t xml:space="preserve"> maksimale </w:t>
                      </w:r>
                      <w:r w:rsidRPr="004A1029">
                        <w:rPr>
                          <w:color w:val="FFFFFF" w:themeColor="background1"/>
                          <w:sz w:val="14"/>
                          <w:lang w:val="sq-AL"/>
                        </w:rPr>
                        <w:br/>
                      </w:r>
                    </w:p>
                    <w:p w:rsidR="00C15067" w:rsidRPr="004A1029" w:rsidRDefault="00C15067">
                      <w:pPr>
                        <w:rPr>
                          <w:sz w:val="24"/>
                          <w:lang w:val="sq-AL"/>
                        </w:rPr>
                      </w:pPr>
                      <w:r w:rsidRPr="004A1029">
                        <w:rPr>
                          <w:color w:val="FFFFFF" w:themeColor="background1"/>
                          <w:sz w:val="24"/>
                          <w:lang w:val="sq-AL"/>
                        </w:rPr>
                        <w:t>77.19</w:t>
                      </w:r>
                      <w:r w:rsidRPr="004A1029">
                        <w:rPr>
                          <w:sz w:val="24"/>
                          <w:lang w:val="sq-AL"/>
                        </w:rPr>
                        <w:t xml:space="preserve"> </w:t>
                      </w:r>
                      <w:r w:rsidRPr="004A1029">
                        <w:rPr>
                          <w:color w:val="FFFFFF" w:themeColor="background1"/>
                          <w:sz w:val="24"/>
                          <w:lang w:val="sq-AL"/>
                        </w:rPr>
                        <w:t>%</w:t>
                      </w:r>
                    </w:p>
                  </w:txbxContent>
                </v:textbox>
                <w10:wrap anchorx="margin"/>
              </v:shape>
            </w:pict>
          </mc:Fallback>
        </mc:AlternateContent>
      </w:r>
      <w:r w:rsidR="00620C55" w:rsidRPr="0098493B">
        <w:rPr>
          <w:noProof/>
        </w:rPr>
        <mc:AlternateContent>
          <mc:Choice Requires="wps">
            <w:drawing>
              <wp:anchor distT="0" distB="0" distL="114300" distR="114300" simplePos="0" relativeHeight="251694080" behindDoc="0" locked="0" layoutInCell="1" allowOverlap="1" wp14:anchorId="7C1A0B45" wp14:editId="0E2F5FDD">
                <wp:simplePos x="0" y="0"/>
                <wp:positionH relativeFrom="column">
                  <wp:posOffset>3634105</wp:posOffset>
                </wp:positionH>
                <wp:positionV relativeFrom="paragraph">
                  <wp:posOffset>505460</wp:posOffset>
                </wp:positionV>
                <wp:extent cx="671195" cy="387350"/>
                <wp:effectExtent l="0" t="0" r="33655" b="31750"/>
                <wp:wrapNone/>
                <wp:docPr id="24" name="Straight Connector 24"/>
                <wp:cNvGraphicFramePr/>
                <a:graphic xmlns:a="http://schemas.openxmlformats.org/drawingml/2006/main">
                  <a:graphicData uri="http://schemas.microsoft.com/office/word/2010/wordprocessingShape">
                    <wps:wsp>
                      <wps:cNvCnPr/>
                      <wps:spPr>
                        <a:xfrm flipV="1">
                          <a:off x="0" y="0"/>
                          <a:ext cx="671195" cy="38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4BEBA" id="Straight Connector 2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5pt,39.8pt" to="339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t+yAEAANMDAAAOAAAAZHJzL2Uyb0RvYy54bWysU02P0zAQvSPxHyzfaZIu+0HUdA9dwQVB&#10;xQJ3rzNuLPlLY9Ok/56x04YVICQQFyvjmfdm3vNkcz9Zw46AUXvX8WZVcwZO+l67Q8e/fH776o6z&#10;mITrhfEOOn6CyO+3L19sxtDC2g/e9ICMSFxsx9DxIaXQVlWUA1gRVz6Ao6TyaEWiEA9Vj2Ikdmuq&#10;dV3fVKPHPqCXECPdPsxJvi38SoFMH5WKkJjpOM2WyonlfMpntd2I9oAiDFqexxD/MIUV2lHThepB&#10;JMG+of6FymqJPnqVVtLbyiulJRQNpKapf1LzOIgARQuZE8NiU/x/tPLDcY9M9x1fv+bMCUtv9JhQ&#10;6MOQ2M47Rw56ZJQkp8YQWwLs3B7PUQx7zLInhZYpo8NXWoJiBEljU/H5tPgMU2KSLm9um+bNNWeS&#10;Uld3t1fX5R2qmSbTBYzpHXjL8kfHjXbZBtGK4/uYqDWVXkooyGPNg5SvdDKQi437BIqkUcN5pLJU&#10;sDPIjoLWQUgJLjVZGPGV6gxT2pgFWJe2fwSe6zMUysL9DXhBlM7epQVstfP4u+5puoys5vqLA7Pu&#10;bMGT70/liYo1tDlF4XnL82o+jwv8x7+4/Q4AAP//AwBQSwMEFAAGAAgAAAAhAHGp+JfgAAAACgEA&#10;AA8AAABkcnMvZG93bnJldi54bWxMj0FPg0AQhe8m/ofNmHgxdhEttMjSGKMe2lOrJva2sCOQsrOE&#10;3VL89x1PepzMl/e+l68m24kRB986UnA3i0AgVc60VCv4eH+9XYDwQZPRnSNU8IMeVsXlRa4z4060&#10;xXEXasEh5DOtoAmhz6T0VYNW+5nrkfj37QarA59DLc2gTxxuOxlHUSKtbokbGt3jc4PVYXe0Cvbe&#10;+ZfPdTm+HbbrSd9sQvxVGaWur6anRxABp/AHw68+q0PBTqU7kvGiUzBP43tGFaTLBAQDSbrgcSWT&#10;D1ECssjl/wnFGQAA//8DAFBLAQItABQABgAIAAAAIQC2gziS/gAAAOEBAAATAAAAAAAAAAAAAAAA&#10;AAAAAABbQ29udGVudF9UeXBlc10ueG1sUEsBAi0AFAAGAAgAAAAhADj9If/WAAAAlAEAAAsAAAAA&#10;AAAAAAAAAAAALwEAAF9yZWxzLy5yZWxzUEsBAi0AFAAGAAgAAAAhAKE3O37IAQAA0wMAAA4AAAAA&#10;AAAAAAAAAAAALgIAAGRycy9lMm9Eb2MueG1sUEsBAi0AFAAGAAgAAAAhAHGp+JfgAAAACgEAAA8A&#10;AAAAAAAAAAAAAAAAIgQAAGRycy9kb3ducmV2LnhtbFBLBQYAAAAABAAEAPMAAAAvBQAAAAA=&#10;" strokecolor="#5b9bd5 [3204]" strokeweight=".5pt">
                <v:stroke joinstyle="miter"/>
              </v:line>
            </w:pict>
          </mc:Fallback>
        </mc:AlternateContent>
      </w:r>
      <w:r w:rsidR="00620C55" w:rsidRPr="0098493B">
        <w:rPr>
          <w:noProof/>
        </w:rPr>
        <mc:AlternateContent>
          <mc:Choice Requires="wps">
            <w:drawing>
              <wp:anchor distT="0" distB="0" distL="114300" distR="114300" simplePos="0" relativeHeight="251698176" behindDoc="0" locked="0" layoutInCell="1" allowOverlap="1" wp14:anchorId="4A7D5642" wp14:editId="45630BED">
                <wp:simplePos x="0" y="0"/>
                <wp:positionH relativeFrom="column">
                  <wp:posOffset>5473700</wp:posOffset>
                </wp:positionH>
                <wp:positionV relativeFrom="paragraph">
                  <wp:posOffset>511810</wp:posOffset>
                </wp:positionV>
                <wp:extent cx="0" cy="160020"/>
                <wp:effectExtent l="76200" t="0" r="57150" b="49530"/>
                <wp:wrapNone/>
                <wp:docPr id="26" name="Straight Arrow Connector 26"/>
                <wp:cNvGraphicFramePr/>
                <a:graphic xmlns:a="http://schemas.openxmlformats.org/drawingml/2006/main">
                  <a:graphicData uri="http://schemas.microsoft.com/office/word/2010/wordprocessingShape">
                    <wps:wsp>
                      <wps:cNvCnPr/>
                      <wps:spPr>
                        <a:xfrm>
                          <a:off x="0" y="0"/>
                          <a:ext cx="0" cy="16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F2719E" id="_x0000_t32" coordsize="21600,21600" o:spt="32" o:oned="t" path="m,l21600,21600e" filled="f">
                <v:path arrowok="t" fillok="f" o:connecttype="none"/>
                <o:lock v:ext="edit" shapetype="t"/>
              </v:shapetype>
              <v:shape id="Straight Arrow Connector 26" o:spid="_x0000_s1026" type="#_x0000_t32" style="position:absolute;margin-left:431pt;margin-top:40.3pt;width:0;height:12.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5M0wEAAAEEAAAOAAAAZHJzL2Uyb0RvYy54bWysU02P0zAQvSPxHyzfadIeKlQ1Xa26CxcE&#10;FQs/wOuMG0v+0nho2n/P2GmzCBASiMsktufNvPc83t6dvRMnwGxj6ORy0UoBQcfehmMnv3559+at&#10;FJlU6JWLATp5gSzvdq9fbce0gVUcousBBRcJeTOmTg5EadM0WQ/gVV7EBIEPTUSviJd4bHpUI1f3&#10;rlm17boZI/YJo4acefdhOpS7Wt8Y0PTJmAwkXCeZG9WINT6X2Oy2anNElQarrzTUP7DwygZuOpd6&#10;UKTEN7S/lPJWY8zR0EJH30RjrIaqgdUs25/UPA0qQdXC5uQ025T/X1n98XRAYftOrtZSBOX5jp4I&#10;lT0OJO4R4yj2MQT2MaLgFPZrTHnDsH044HWV0wGL+LNBX74sS5yrx5fZYziT0NOm5t3lum1X1f7m&#10;BZcw03uIXpSfTuYrj5nAslqsTh8ycWcG3gClqQslkrLuMfSCLomVEFoVjg4KbU4vKU2hPxGuf3Rx&#10;MME/g2EjmOLUpo4g7B2Kk+LhUVpDoOVcibMLzFjnZmBb+f0ReM0vUKjj+TfgGVE7x0Az2NsQ8Xfd&#10;6XyjbKb8mwOT7mLBc+wv9SqrNTxn1avrmyiD/OO6wl9e7u47AAAA//8DAFBLAwQUAAYACAAAACEA&#10;hijl5dwAAAAKAQAADwAAAGRycy9kb3ducmV2LnhtbEyPQU/DMAyF70j8h8iTuLFklahKaTohJHYE&#10;MTjALWu8plrjVE3WFn49RhzgZvs9PX+v2i6+FxOOsQukYbNWIJCaYDtqNby9Pl4XIGIyZE0fCDV8&#10;YoRtfXlRmdKGmV5w2qdWcAjF0mhwKQ2llLFx6E1chwGJtWMYvUm8jq20o5k53PcyUyqX3nTEH5wZ&#10;8MFhc9qfvYbn9n3yGe06ebz9+Nq1T/bk5qT11Wq5vwORcEl/ZvjBZ3SomekQzmSj6DUUecZdEg8q&#10;B8GG38OBneqmAFlX8n+F+hsAAP//AwBQSwECLQAUAAYACAAAACEAtoM4kv4AAADhAQAAEwAAAAAA&#10;AAAAAAAAAAAAAAAAW0NvbnRlbnRfVHlwZXNdLnhtbFBLAQItABQABgAIAAAAIQA4/SH/1gAAAJQB&#10;AAALAAAAAAAAAAAAAAAAAC8BAABfcmVscy8ucmVsc1BLAQItABQABgAIAAAAIQAcMu5M0wEAAAEE&#10;AAAOAAAAAAAAAAAAAAAAAC4CAABkcnMvZTJvRG9jLnhtbFBLAQItABQABgAIAAAAIQCGKOXl3AAA&#10;AAoBAAAPAAAAAAAAAAAAAAAAAC0EAABkcnMvZG93bnJldi54bWxQSwUGAAAAAAQABADzAAAANgUA&#10;AAAA&#10;" strokecolor="#5b9bd5 [3204]" strokeweight=".5pt">
                <v:stroke endarrow="block" joinstyle="miter"/>
              </v:shape>
            </w:pict>
          </mc:Fallback>
        </mc:AlternateContent>
      </w:r>
      <w:r w:rsidR="00620C55" w:rsidRPr="0098493B">
        <w:rPr>
          <w:noProof/>
        </w:rPr>
        <mc:AlternateContent>
          <mc:Choice Requires="wps">
            <w:drawing>
              <wp:anchor distT="0" distB="0" distL="114300" distR="114300" simplePos="0" relativeHeight="251696128" behindDoc="0" locked="0" layoutInCell="1" allowOverlap="1" wp14:anchorId="03CD56CC" wp14:editId="77877F76">
                <wp:simplePos x="0" y="0"/>
                <wp:positionH relativeFrom="column">
                  <wp:posOffset>4301490</wp:posOffset>
                </wp:positionH>
                <wp:positionV relativeFrom="paragraph">
                  <wp:posOffset>505460</wp:posOffset>
                </wp:positionV>
                <wp:extent cx="1166495" cy="0"/>
                <wp:effectExtent l="0" t="0" r="33655" b="19050"/>
                <wp:wrapNone/>
                <wp:docPr id="25" name="Straight Connector 25"/>
                <wp:cNvGraphicFramePr/>
                <a:graphic xmlns:a="http://schemas.openxmlformats.org/drawingml/2006/main">
                  <a:graphicData uri="http://schemas.microsoft.com/office/word/2010/wordprocessingShape">
                    <wps:wsp>
                      <wps:cNvCnPr/>
                      <wps:spPr>
                        <a:xfrm flipV="1">
                          <a:off x="0" y="0"/>
                          <a:ext cx="1166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138DF" id="Straight Connector 2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7pt,39.8pt" to="430.5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qwAEAAM8DAAAOAAAAZHJzL2Uyb0RvYy54bWysU02P0zAQvSPtf7B8p0kqqCBquoeu2AuC&#10;imW5e51xY8lfGpsm/feMnTasFiQE4mJ5PPPezHuZbG8na9gJMGrvOt6sas7ASd9rd+z449cPr99x&#10;FpNwvTDeQcfPEPnt7ubVdgwtrP3gTQ/IiMTFdgwdH1IKbVVFOYAVceUDOEoqj1YkCvFY9ShGYrem&#10;Wtf1pho99gG9hBjp9W5O8l3hVwpk+qxUhMRMx2m2VE4s51M+q91WtEcUYdDyMob4hyms0I6aLlR3&#10;Ign2HfUvVFZL9NGrtJLeVl4pLaFoIDVN/ULNwyACFC1kTgyLTfH/0cpPpwMy3Xd8/ZYzJyx9o4eE&#10;Qh+HxPbeOXLQI6MkOTWG2BJg7w54iWI4YJY9KbRMGR2+0RIUI0gam4rP58VnmBKT9Ng0m82b99RP&#10;XnPVTJGpAsZ0D96yfOm40S5bIFpx+hgTtaXSawkFeaR5iHJLZwO52LgvoEhWblbQZaFgb5CdBK2C&#10;kBJcarIo4ivVGaa0MQuw/jPwUp+hUJbtb8ALonT2Li1gq53H33VP03VkNddfHZh1ZwuefH8un6dY&#10;Q1tTFF42PK/l87jAf/6Hux8AAAD//wMAUEsDBBQABgAIAAAAIQC+DKKM3wAAAAkBAAAPAAAAZHJz&#10;L2Rvd25yZXYueG1sTI/BTsMwDIbvSLxD5ElcEEs7oXaUphNCwGGcNkCCm9t4bbXGqZqsK29P0A7b&#10;0fan39+frybTiZEG11pWEM8jEMSV1S3XCj4/Xu+WIJxH1thZJgW/5GBVXF/lmGl75A2NW1+LEMIu&#10;QwWN930mpasaMujmticOt50dDPowDrXUAx5DuOnkIooSabDl8KHBnp4bqvbbg1Hw46x7+VqX49t+&#10;s57w9t0vviut1M1senoE4WnyZxj+9YM6FMGptAfWTnQKkjS9D6iC9CEBEYBlEscgytNCFrm8bFD8&#10;AQAA//8DAFBLAQItABQABgAIAAAAIQC2gziS/gAAAOEBAAATAAAAAAAAAAAAAAAAAAAAAABbQ29u&#10;dGVudF9UeXBlc10ueG1sUEsBAi0AFAAGAAgAAAAhADj9If/WAAAAlAEAAAsAAAAAAAAAAAAAAAAA&#10;LwEAAF9yZWxzLy5yZWxzUEsBAi0AFAAGAAgAAAAhAI37COrAAQAAzwMAAA4AAAAAAAAAAAAAAAAA&#10;LgIAAGRycy9lMm9Eb2MueG1sUEsBAi0AFAAGAAgAAAAhAL4MoozfAAAACQEAAA8AAAAAAAAAAAAA&#10;AAAAGgQAAGRycy9kb3ducmV2LnhtbFBLBQYAAAAABAAEAPMAAAAmBQAAAAA=&#10;" strokecolor="#5b9bd5 [3204]" strokeweight=".5pt">
                <v:stroke joinstyle="miter"/>
              </v:line>
            </w:pict>
          </mc:Fallback>
        </mc:AlternateContent>
      </w:r>
      <w:r w:rsidR="00DB4FD2" w:rsidRPr="0098493B">
        <w:rPr>
          <w:noProof/>
        </w:rPr>
        <mc:AlternateContent>
          <mc:Choice Requires="wps">
            <w:drawing>
              <wp:anchor distT="0" distB="0" distL="114300" distR="114300" simplePos="0" relativeHeight="251700224" behindDoc="0" locked="0" layoutInCell="1" allowOverlap="1" wp14:anchorId="2431CA47" wp14:editId="2529DBBD">
                <wp:simplePos x="0" y="0"/>
                <wp:positionH relativeFrom="column">
                  <wp:posOffset>393700</wp:posOffset>
                </wp:positionH>
                <wp:positionV relativeFrom="paragraph">
                  <wp:posOffset>610870</wp:posOffset>
                </wp:positionV>
                <wp:extent cx="1513840" cy="16954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13840" cy="169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Barazia në punësim, shërbimet sociale dhe familjare;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Hapësirat publike;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Kujdesi primar shëndetësor;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Infrastruktura rrugore;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Planifikimi hapësinor;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Parkingjet publike;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Përfaqësimi gjinor;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Kanalizimi</w:t>
                            </w:r>
                          </w:p>
                          <w:p w:rsidR="00C15067" w:rsidRDefault="00C15067" w:rsidP="00EE537D">
                            <w:pPr>
                              <w:spacing w:before="0" w:after="0"/>
                              <w:ind w:left="180" w:hanging="180"/>
                              <w:jc w:val="left"/>
                              <w:rPr>
                                <w:rFonts w:asciiTheme="majorHAnsi" w:hAnsiTheme="majorHAnsi" w:cstheme="majorHAnsi"/>
                                <w:color w:val="FFFFFF" w:themeColor="background1"/>
                                <w:sz w:val="18"/>
                                <w:lang w:val="sq-AL"/>
                              </w:rPr>
                            </w:pPr>
                          </w:p>
                          <w:p w:rsidR="00C15067" w:rsidRDefault="00C15067" w:rsidP="00EE537D">
                            <w:pPr>
                              <w:spacing w:before="0" w:after="0"/>
                              <w:ind w:left="180" w:hanging="180"/>
                              <w:jc w:val="left"/>
                              <w:rPr>
                                <w:rFonts w:asciiTheme="majorHAnsi" w:hAnsiTheme="majorHAnsi" w:cstheme="majorHAnsi"/>
                                <w:color w:val="FFFFFF" w:themeColor="background1"/>
                                <w:sz w:val="18"/>
                                <w:lang w:val="sq-AL"/>
                              </w:rPr>
                            </w:pPr>
                          </w:p>
                          <w:p w:rsidR="00C15067" w:rsidRPr="00805356" w:rsidRDefault="00C15067" w:rsidP="00EE537D">
                            <w:pPr>
                              <w:spacing w:before="0" w:after="0"/>
                              <w:ind w:left="180" w:hanging="180"/>
                              <w:jc w:val="left"/>
                              <w:rPr>
                                <w:rFonts w:asciiTheme="majorHAnsi" w:hAnsiTheme="majorHAnsi" w:cstheme="majorHAnsi"/>
                                <w:color w:val="FFFFFF" w:themeColor="background1"/>
                                <w:sz w:val="18"/>
                                <w:lang w:val="sq-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CA47" id="Text Box 33" o:spid="_x0000_s1031" type="#_x0000_t202" style="position:absolute;left:0;text-align:left;margin-left:31pt;margin-top:48.1pt;width:119.2pt;height:1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O+ggIAAGwFAAAOAAAAZHJzL2Uyb0RvYy54bWysVN9P2zAQfp+0/8Hy+0hLWwYVKepATJMQ&#10;oMHEs+vYNJrt8+xrk+6v39lJSsf2wrSXxL777nz33Y/zi9YatlUh1uBKPj4acaachKp2zyX/9nj9&#10;4ZSziMJVwoBTJd+pyC8W79+dN36ujmENplKBkRMX540v+RrRz4siyrWyIh6BV46UGoIVSNfwXFRB&#10;NOTdmuJ4NDopGgiVDyBVjCS96pR8kf1rrSTeaR0VMlNyig3zN+TvKn2LxbmYPwfh17XswxD/EIUV&#10;taNH966uBAq2CfUfrmwtA0TQeCTBFqB1LVXOgbIZj15l87AWXuVciJzo9zTF/+dW3m7vA6urkk8m&#10;nDlhqUaPqkX2CVpGIuKn8XFOsAdPQGxJTnUe5JGEKe1WB5v+lBAjPTG927ObvMlkNBtPTqekkqQb&#10;n5zNprPMf/Fi7kPEzwosS4eSBypfZlVsbyJSKAQdIOk1B9e1MbmExrGm5CcTcvmbhiyMSxKVm6F3&#10;k1LqQs8n3BmVMMZ9VZrIyBkkQW5DdWkC2wpqICGlcpiTz34JnVCagniLYY9/ieotxl0ew8vgcG9s&#10;awchZ/8q7Or7ELLu8ETkQd7piO2qzV0wGyq7gmpHBQ/QjUz08rqmotyIiPci0IxQIWnu8Y4+2gCR&#10;D/2JszWEn3+TJzy1Lmk5a2jmSh5/bERQnJkvjpr6bDxN/YH5Mp19PKZLONSsDjVuYy+BqjKmDeNl&#10;PiY8muGoA9gnWg/L9CqphJP0dslxOF5itwlovUi1XGYQjaUXeOMevEyuU5FSyz22TyL4vi+RWvoW&#10;hukU81ft2WGTpYPlBkHXuXcTzx2rPf800rml+/WTdsbhPaNeluTiFwAAAP//AwBQSwMEFAAGAAgA&#10;AAAhANQ92QnhAAAACQEAAA8AAABkcnMvZG93bnJldi54bWxMj81OwzAQhO9IvIO1SNyojQtRCXGq&#10;KlKFhMqhpRdum3ibRPgnxG4b+vSYE9xmNauZb4rlZA070Rh67xTczwQwco3XvWsV7N/XdwtgIaLT&#10;aLwjBd8UYFleXxWYa392WzrtYstSiAs5KuhiHHLOQ9ORxTDzA7nkHfxoMaZzbLke8ZzCreFSiIxb&#10;7F1q6HCgqqPmc3e0Cl6r9Rtua2kXF1O9bA6r4Wv/8ajU7c20egYWaYp/z/CLn9ChTEy1PzodmFGQ&#10;yTQlKnjKJLDkz4V4AFYnkc0l8LLg/xeUPwAAAP//AwBQSwECLQAUAAYACAAAACEAtoM4kv4AAADh&#10;AQAAEwAAAAAAAAAAAAAAAAAAAAAAW0NvbnRlbnRfVHlwZXNdLnhtbFBLAQItABQABgAIAAAAIQA4&#10;/SH/1gAAAJQBAAALAAAAAAAAAAAAAAAAAC8BAABfcmVscy8ucmVsc1BLAQItABQABgAIAAAAIQDj&#10;UkO+ggIAAGwFAAAOAAAAAAAAAAAAAAAAAC4CAABkcnMvZTJvRG9jLnhtbFBLAQItABQABgAIAAAA&#10;IQDUPdkJ4QAAAAkBAAAPAAAAAAAAAAAAAAAAANwEAABkcnMvZG93bnJldi54bWxQSwUGAAAAAAQA&#10;BADzAAAA6gUAAAAA&#10;" filled="f" stroked="f" strokeweight=".5pt">
                <v:textbox>
                  <w:txbxContent>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Barazia në punësim, shërbimet sociale dhe familjare;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Hapësirat publike;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Kujdesi primar shëndetësor;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Infrastruktura rrugore;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Planifikimi hapësinor;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Parkingjet publike;</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Përfaqësimi gjinor;</w:t>
                      </w:r>
                    </w:p>
                    <w:p w:rsidR="00C15067" w:rsidRPr="00EE537D" w:rsidRDefault="00C15067" w:rsidP="00EE537D">
                      <w:pPr>
                        <w:pStyle w:val="ListParagraph"/>
                        <w:numPr>
                          <w:ilvl w:val="0"/>
                          <w:numId w:val="12"/>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Kanalizimi</w:t>
                      </w:r>
                    </w:p>
                    <w:p w:rsidR="00C15067" w:rsidRDefault="00C15067" w:rsidP="00EE537D">
                      <w:pPr>
                        <w:spacing w:before="0" w:after="0"/>
                        <w:ind w:left="180" w:hanging="180"/>
                        <w:jc w:val="left"/>
                        <w:rPr>
                          <w:rFonts w:asciiTheme="majorHAnsi" w:hAnsiTheme="majorHAnsi" w:cstheme="majorHAnsi"/>
                          <w:color w:val="FFFFFF" w:themeColor="background1"/>
                          <w:sz w:val="18"/>
                          <w:lang w:val="sq-AL"/>
                        </w:rPr>
                      </w:pPr>
                    </w:p>
                    <w:p w:rsidR="00C15067" w:rsidRDefault="00C15067" w:rsidP="00EE537D">
                      <w:pPr>
                        <w:spacing w:before="0" w:after="0"/>
                        <w:ind w:left="180" w:hanging="180"/>
                        <w:jc w:val="left"/>
                        <w:rPr>
                          <w:rFonts w:asciiTheme="majorHAnsi" w:hAnsiTheme="majorHAnsi" w:cstheme="majorHAnsi"/>
                          <w:color w:val="FFFFFF" w:themeColor="background1"/>
                          <w:sz w:val="18"/>
                          <w:lang w:val="sq-AL"/>
                        </w:rPr>
                      </w:pPr>
                    </w:p>
                    <w:p w:rsidR="00C15067" w:rsidRPr="00805356" w:rsidRDefault="00C15067" w:rsidP="00EE537D">
                      <w:pPr>
                        <w:spacing w:before="0" w:after="0"/>
                        <w:ind w:left="180" w:hanging="180"/>
                        <w:jc w:val="left"/>
                        <w:rPr>
                          <w:rFonts w:asciiTheme="majorHAnsi" w:hAnsiTheme="majorHAnsi" w:cstheme="majorHAnsi"/>
                          <w:color w:val="FFFFFF" w:themeColor="background1"/>
                          <w:sz w:val="18"/>
                          <w:lang w:val="sq-AL"/>
                        </w:rPr>
                      </w:pPr>
                    </w:p>
                  </w:txbxContent>
                </v:textbox>
              </v:shape>
            </w:pict>
          </mc:Fallback>
        </mc:AlternateContent>
      </w:r>
      <w:r w:rsidR="00631004" w:rsidRPr="0098493B">
        <w:rPr>
          <w:noProof/>
        </w:rPr>
        <mc:AlternateContent>
          <mc:Choice Requires="wps">
            <w:drawing>
              <wp:anchor distT="0" distB="0" distL="114300" distR="114300" simplePos="0" relativeHeight="251684864" behindDoc="0" locked="0" layoutInCell="1" allowOverlap="1" wp14:anchorId="51DFA23F" wp14:editId="0B603AC2">
                <wp:simplePos x="0" y="0"/>
                <wp:positionH relativeFrom="column">
                  <wp:posOffset>4025572</wp:posOffset>
                </wp:positionH>
                <wp:positionV relativeFrom="paragraph">
                  <wp:posOffset>594995</wp:posOffset>
                </wp:positionV>
                <wp:extent cx="1606550" cy="69723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1606550" cy="697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Menaxhimi i fatkeqësive;</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Uji i pijshëm;</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Transparenca komunale;</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Shërbimet Administrative;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FA23F" id="Text Box 16" o:spid="_x0000_s1032" type="#_x0000_t202" style="position:absolute;left:0;text-align:left;margin-left:316.95pt;margin-top:46.85pt;width:126.5pt;height:5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FfgIAAGsFAAAOAAAAZHJzL2Uyb0RvYy54bWysVE1PGzEQvVfqf7B8L5sECCVig1IQVSUE&#10;qKHi7HhtsqrX49pOsumv77N3E1LaC1Uvu/bMm/HMm4+Ly7YxbK18qMmWfHg04ExZSVVtn0v+7fHm&#10;w0fOQhS2EoasKvlWBX45ff/uYuMmakRLMpXyDE5smGxcyZcxuklRBLlUjQhH5JSFUpNvRMTVPxeV&#10;Fxt4b0wxGgzGxYZ85TxJFQKk152ST7N/rZWM91oHFZkpOWKL+evzd5G+xfRCTJ69cMta9mGIf4ii&#10;EbXFo3tX1yIKtvL1H66aWnoKpOORpKYgrWupcg7IZjh4lc18KZzKuYCc4PY0hf/nVt6tHzyrK9Ru&#10;zJkVDWr0qNrIPlHLIAI/GxcmgM0dgLGFHNidPECY0m61b9IfCTHowfR2z27yJpPReDA+PYVKQjc+&#10;PxsdZ/qLF2vnQ/ysqGHpUHKP6mVSxfo2REQC6A6SHrN0UxuTK2gs28DpMdz/poGFsUmici/0blJG&#10;XeT5FLdGJYyxX5UGFzmBJMhdqK6MZ2uB/hFSKhtz7tkv0AmlEcRbDHv8S1RvMe7y2L1MNu6Nm9qS&#10;z9m/Crv6vgtZd3gQeZB3OsZ20eYm2Bd8QdUW9fbUTUxw8qZGUW5FiA/CY0RQR4x9vMdHGwL51J84&#10;W5L/+Td5wqNzoeVsg5ErefixEl5xZr5Y9PT58OQkzWi+nJyejXDxh5rFocaumitCVYZYME7mY8JH&#10;sztqT80TtsMsvQqVsBJvlzzujlexWwTYLlLNZhmEqXQi3tq5k8l1KlJqucf2SXjX92VER9/RbjjF&#10;5FV7dthkaWm2iqTr3LuJ547Vnn9MdG7pfvuklXF4z6iXHTn9BQAA//8DAFBLAwQUAAYACAAAACEA&#10;UejRxeEAAAAKAQAADwAAAGRycy9kb3ducmV2LnhtbEyPwU6DQBCG7ya+w2ZMvNlFSJEiQ9OQNCZG&#10;D629eBvYLRDZWWS3Lfr0ric9zsyXf76/WM9mEGc9ud4ywv0iAqG5sarnFuHwtr3LQDhPrGiwrBG+&#10;tIN1eX1VUK7shXf6vPetCCHsckLovB9zKV3TaUNuYUfN4Xa0kyEfxqmVaqJLCDeDjKMolYZ6Dh86&#10;GnXV6eZjfzIIz9X2lXZ1bLLvoXp6OW7Gz8P7EvH2Zt48gvB69n8w/OoHdSiDU21PrJwYENIkWQUU&#10;YZU8gAhAlqVhUSPEUbIEWRbyf4XyBwAA//8DAFBLAQItABQABgAIAAAAIQC2gziS/gAAAOEBAAAT&#10;AAAAAAAAAAAAAAAAAAAAAABbQ29udGVudF9UeXBlc10ueG1sUEsBAi0AFAAGAAgAAAAhADj9If/W&#10;AAAAlAEAAAsAAAAAAAAAAAAAAAAALwEAAF9yZWxzLy5yZWxzUEsBAi0AFAAGAAgAAAAhAARMsgV+&#10;AgAAawUAAA4AAAAAAAAAAAAAAAAALgIAAGRycy9lMm9Eb2MueG1sUEsBAi0AFAAGAAgAAAAhAFHo&#10;0cXhAAAACgEAAA8AAAAAAAAAAAAAAAAA2AQAAGRycy9kb3ducmV2LnhtbFBLBQYAAAAABAAEAPMA&#10;AADmBQAAAAA=&#10;" filled="f" stroked="f" strokeweight=".5pt">
                <v:textbox>
                  <w:txbxContent>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Menaxhimi i fatkeqësive;</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Uji i pijshëm;</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Transparenca komunale;</w:t>
                      </w:r>
                    </w:p>
                    <w:p w:rsidR="00C15067" w:rsidRPr="00EE537D" w:rsidRDefault="00C15067" w:rsidP="00EE537D">
                      <w:pPr>
                        <w:pStyle w:val="ListParagraph"/>
                        <w:numPr>
                          <w:ilvl w:val="0"/>
                          <w:numId w:val="13"/>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Shërbimet Administrative;</w:t>
                      </w:r>
                    </w:p>
                  </w:txbxContent>
                </v:textbox>
              </v:shape>
            </w:pict>
          </mc:Fallback>
        </mc:AlternateContent>
      </w:r>
      <w:r w:rsidR="00631004" w:rsidRPr="0098493B">
        <w:rPr>
          <w:noProof/>
        </w:rPr>
        <mc:AlternateContent>
          <mc:Choice Requires="wps">
            <w:drawing>
              <wp:anchor distT="0" distB="0" distL="114300" distR="114300" simplePos="0" relativeHeight="251692032" behindDoc="0" locked="0" layoutInCell="1" allowOverlap="1" wp14:anchorId="05BADF39" wp14:editId="6D1250C4">
                <wp:simplePos x="0" y="0"/>
                <wp:positionH relativeFrom="column">
                  <wp:posOffset>4021354</wp:posOffset>
                </wp:positionH>
                <wp:positionV relativeFrom="paragraph">
                  <wp:posOffset>1462980</wp:posOffset>
                </wp:positionV>
                <wp:extent cx="1606550" cy="136334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06550" cy="1363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Menaxhimi i mbeturinave;</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Kulturë, Rini dhe Sport;</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 xml:space="preserve">Arsimi </w:t>
                            </w:r>
                            <w:proofErr w:type="spellStart"/>
                            <w:r w:rsidRPr="00EE537D">
                              <w:rPr>
                                <w:rFonts w:asciiTheme="majorHAnsi" w:hAnsiTheme="majorHAnsi" w:cstheme="majorHAnsi"/>
                                <w:color w:val="FFFFFF" w:themeColor="background1"/>
                                <w:sz w:val="18"/>
                                <w:lang w:val="sq-AL"/>
                              </w:rPr>
                              <w:t>parauniversitar</w:t>
                            </w:r>
                            <w:proofErr w:type="spellEnd"/>
                            <w:r w:rsidRPr="00EE537D">
                              <w:rPr>
                                <w:rFonts w:asciiTheme="majorHAnsi" w:hAnsiTheme="majorHAnsi" w:cstheme="majorHAnsi"/>
                                <w:color w:val="FFFFFF" w:themeColor="background1"/>
                                <w:sz w:val="18"/>
                                <w:lang w:val="sq-AL"/>
                              </w:rPr>
                              <w:t>;</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Mbrojtja e ambientit;</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Transporti publik;</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Përgjegjshmëria komunale;</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Zhvillimi Ekonomik Lokal;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DF39" id="Text Box 22" o:spid="_x0000_s1033" type="#_x0000_t202" style="position:absolute;left:0;text-align:left;margin-left:316.65pt;margin-top:115.2pt;width:126.5pt;height:10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8gfwIAAGwFAAAOAAAAZHJzL2Uyb0RvYy54bWysVEtvEzEQviPxHyzf6eZdiLKpQqoipKit&#10;aFHPjtdOVtgeYzvZDb++Y+9uEgKXIi6745nPn+c9u6m1InvhfAkmp/2rHiXCcChKs8np9+e7Dx8p&#10;8YGZgikwIqcH4enN/P27WWWnYgBbUIVwBEmMn1Y2p9sQ7DTLPN8KzfwVWGHQKMFpFvDoNlnhWIXs&#10;WmWDXm+SVeAK64AL71F72xjpPPFLKXh4kNKLQFRO0beQvi591/GbzWdsunHMbkveusH+wQvNSoOP&#10;HqluWWBk58o/qHTJHXiQ4YqDzkDKkosUA0bT711E87RlVqRYMDneHtPk/x8tv98/OlIWOR0MKDFM&#10;Y42eRR3IZ6gJqjA/lfVThD1ZBIYa9VjnTu9RGcOupdPxjwERtGOmD8fsRjYeL016k/EYTRxt/eFk&#10;OByNI092um6dD18EaBKFnDosX8oq2698aKAdJL5m4K5UKpVQGVLldDJE/t8sSK5M1IjUDC1NDKlx&#10;PUnhoETEKPNNSExGiiAqUhuKpXJkz7CBGOfChBR84kV0REl04i0XW/zJq7dcbuLoXgYTjpd1acCl&#10;6C/cLn50LssGjzk/izuKoV7XqQuuu8quoThgwR00I+MtvyuxKCvmwyNzOCNYSJz78IAfqQCTD61E&#10;yRbcr7/pIx5bF62UVDhzOfU/d8wJStRXg039qT8axSFNh9H4eoAHd25Zn1vMTi8Bq9LHDWN5EiM+&#10;qE6UDvQLrodFfBVNzHB8O6ehE5eh2QS4XrhYLBIIx9KysDJPlkfqWKTYcs/1C3O27cuALX0P3XSy&#10;6UV7Nth408BiF0CWqXdjnpustvnHkU7d366fuDPOzwl1WpLzVwAAAP//AwBQSwMEFAAGAAgAAAAh&#10;AHb9d93iAAAACwEAAA8AAABkcnMvZG93bnJldi54bWxMj01Pg0AQhu8m/ofNNPFmlwIlBBmahqQx&#10;MXpo7cXbwm6BdD+Q3bbor3c86XFmnrzzvOVmNppd1eQHZxFWywiYsq2Tg+0Qju+7xxyYD8JKoZ1V&#10;CF/Kw6a6vytFId3N7tX1EDpGIdYXAqEPYSw4922vjPBLNypLt5ObjAg0Th2Xk7hRuNE8jqKMGzFY&#10;+tCLUdW9as+Hi0F4qXdvYt/EJv/W9fPraTt+Hj/WiA+LefsELKg5/MHwq0/qUJFT4y5WeqYRsiRJ&#10;CEWIkygFRkSeZ7RpENJ0vQJelfx/h+oHAAD//wMAUEsBAi0AFAAGAAgAAAAhALaDOJL+AAAA4QEA&#10;ABMAAAAAAAAAAAAAAAAAAAAAAFtDb250ZW50X1R5cGVzXS54bWxQSwECLQAUAAYACAAAACEAOP0h&#10;/9YAAACUAQAACwAAAAAAAAAAAAAAAAAvAQAAX3JlbHMvLnJlbHNQSwECLQAUAAYACAAAACEAEsl/&#10;IH8CAABsBQAADgAAAAAAAAAAAAAAAAAuAgAAZHJzL2Uyb0RvYy54bWxQSwECLQAUAAYACAAAACEA&#10;dv133eIAAAALAQAADwAAAAAAAAAAAAAAAADZBAAAZHJzL2Rvd25yZXYueG1sUEsFBgAAAAAEAAQA&#10;8wAAAOgFAAAAAA==&#10;" filled="f" stroked="f" strokeweight=".5pt">
                <v:textbox>
                  <w:txbxContent>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Menaxhimi i mbeturinave;</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Kulturë, Rini dhe Sport;</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 xml:space="preserve">Arsimi </w:t>
                      </w:r>
                      <w:proofErr w:type="spellStart"/>
                      <w:r w:rsidRPr="00EE537D">
                        <w:rPr>
                          <w:rFonts w:asciiTheme="majorHAnsi" w:hAnsiTheme="majorHAnsi" w:cstheme="majorHAnsi"/>
                          <w:color w:val="FFFFFF" w:themeColor="background1"/>
                          <w:sz w:val="18"/>
                          <w:lang w:val="sq-AL"/>
                        </w:rPr>
                        <w:t>parauniversitar</w:t>
                      </w:r>
                      <w:proofErr w:type="spellEnd"/>
                      <w:r w:rsidRPr="00EE537D">
                        <w:rPr>
                          <w:rFonts w:asciiTheme="majorHAnsi" w:hAnsiTheme="majorHAnsi" w:cstheme="majorHAnsi"/>
                          <w:color w:val="FFFFFF" w:themeColor="background1"/>
                          <w:sz w:val="18"/>
                          <w:lang w:val="sq-AL"/>
                        </w:rPr>
                        <w:t>;</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Mbrojtja e ambientit;</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Transporti publik;</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Përgjegjshmëria komunale;</w:t>
                      </w:r>
                    </w:p>
                    <w:p w:rsidR="00C15067" w:rsidRPr="00EE537D" w:rsidRDefault="00C15067" w:rsidP="00EE537D">
                      <w:pPr>
                        <w:pStyle w:val="ListParagraph"/>
                        <w:numPr>
                          <w:ilvl w:val="0"/>
                          <w:numId w:val="14"/>
                        </w:numPr>
                        <w:spacing w:before="0" w:after="0"/>
                        <w:ind w:left="180" w:hanging="180"/>
                        <w:jc w:val="left"/>
                        <w:rPr>
                          <w:rFonts w:asciiTheme="majorHAnsi" w:hAnsiTheme="majorHAnsi" w:cstheme="majorHAnsi"/>
                          <w:color w:val="FFFFFF" w:themeColor="background1"/>
                          <w:sz w:val="18"/>
                          <w:lang w:val="sq-AL"/>
                        </w:rPr>
                      </w:pPr>
                      <w:r w:rsidRPr="00EE537D">
                        <w:rPr>
                          <w:rFonts w:asciiTheme="majorHAnsi" w:hAnsiTheme="majorHAnsi" w:cstheme="majorHAnsi"/>
                          <w:color w:val="FFFFFF" w:themeColor="background1"/>
                          <w:sz w:val="18"/>
                          <w:lang w:val="sq-AL"/>
                        </w:rPr>
                        <w:t>Zhvillimi Ekonomik Lokal;</w:t>
                      </w:r>
                    </w:p>
                  </w:txbxContent>
                </v:textbox>
              </v:shape>
            </w:pict>
          </mc:Fallback>
        </mc:AlternateContent>
      </w:r>
      <w:r w:rsidR="00631004" w:rsidRPr="0098493B">
        <w:rPr>
          <w:noProof/>
        </w:rPr>
        <mc:AlternateContent>
          <mc:Choice Requires="wps">
            <w:drawing>
              <wp:anchor distT="0" distB="0" distL="114300" distR="114300" simplePos="0" relativeHeight="251702272" behindDoc="0" locked="0" layoutInCell="1" allowOverlap="1" wp14:anchorId="72B15ED8" wp14:editId="19907730">
                <wp:simplePos x="0" y="0"/>
                <wp:positionH relativeFrom="column">
                  <wp:posOffset>3811270</wp:posOffset>
                </wp:positionH>
                <wp:positionV relativeFrom="paragraph">
                  <wp:posOffset>1369695</wp:posOffset>
                </wp:positionV>
                <wp:extent cx="494030" cy="285115"/>
                <wp:effectExtent l="0" t="0" r="20320" b="19685"/>
                <wp:wrapNone/>
                <wp:docPr id="35" name="Straight Connector 35"/>
                <wp:cNvGraphicFramePr/>
                <a:graphic xmlns:a="http://schemas.openxmlformats.org/drawingml/2006/main">
                  <a:graphicData uri="http://schemas.microsoft.com/office/word/2010/wordprocessingShape">
                    <wps:wsp>
                      <wps:cNvCnPr/>
                      <wps:spPr>
                        <a:xfrm flipV="1">
                          <a:off x="0" y="0"/>
                          <a:ext cx="494030" cy="285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44B7B" id="Straight Connector 35"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1pt,107.85pt" to="339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bbyAEAANMDAAAOAAAAZHJzL2Uyb0RvYy54bWysU02P0zAQvSPxHyzfaZLuLlqipnvoCi4I&#10;Knbh7nXGjSV/aWya9N8zdtqAACHtiouV8cx7M+95srmbrGFHwKi963izqjkDJ32v3aHjXx/fv7nl&#10;LCbhemG8g46fIPK77etXmzG0sPaDNz0gIxIX2zF0fEgptFUV5QBWxJUP4CipPFqRKMRD1aMYid2a&#10;al3Xb6vRYx/QS4iRbu/nJN8WfqVAps9KRUjMdJxmS+XEcj7ls9puRHtAEQYtz2OIF0xhhXbUdKG6&#10;F0mw76j/oLJaoo9epZX0tvJKaQlFA6lp6t/UPAwiQNFC5sSw2BT/H638dNwj033Hr244c8LSGz0k&#10;FPowJLbzzpGDHhklyakxxJYAO7fHcxTDHrPsSaFlyujwjZagGEHS2FR8Pi0+w5SYpMvrd9f1Fb2G&#10;pNT69qZpCns102S6gDF9AG9Z/ui40S7bIFpx/BgTtabSSwkFeax5kPKVTgZysXFfQJE0ajiPVJYK&#10;dgbZUdA6CCnBpSYLI75SnWFKG7MA69L2n8BzfYZCWbjngBdE6exdWsBWO49/656my8hqrr84MOvO&#10;Fjz5/lSeqFhDm1MUnrc8r+avcYH//Be3PwAAAP//AwBQSwMEFAAGAAgAAAAhACBZ11DgAAAACwEA&#10;AA8AAABkcnMvZG93bnJldi54bWxMj8FOwzAMhu9IvENkJC6IJatENpWmE0LAYZw2QIJb2pi2WuNU&#10;TdaVt8ec2NH2p9/fX2xm34sJx9gFMrBcKBBIdXAdNQbe355v1yBisuRsHwgN/GCETXl5UdjchRPt&#10;cNqnRnAIxdwaaFMacilj3aK3cREGJL59h9HbxOPYSDfaE4f7XmZKaeltR/yhtQM+tlgf9kdv4CuG&#10;+PSxraaXw24725vXlH3Wzpjrq/nhHkTCOf3D8KfP6lCyUxWO5KLoDWilMkYNZMu7FQgm9GrN7Sre&#10;aKVBloU871D+AgAA//8DAFBLAQItABQABgAIAAAAIQC2gziS/gAAAOEBAAATAAAAAAAAAAAAAAAA&#10;AAAAAABbQ29udGVudF9UeXBlc10ueG1sUEsBAi0AFAAGAAgAAAAhADj9If/WAAAAlAEAAAsAAAAA&#10;AAAAAAAAAAAALwEAAF9yZWxzLy5yZWxzUEsBAi0AFAAGAAgAAAAhAGZCptvIAQAA0wMAAA4AAAAA&#10;AAAAAAAAAAAALgIAAGRycy9lMm9Eb2MueG1sUEsBAi0AFAAGAAgAAAAhACBZ11DgAAAACwEAAA8A&#10;AAAAAAAAAAAAAAAAIgQAAGRycy9kb3ducmV2LnhtbFBLBQYAAAAABAAEAPMAAAAvBQAAAAA=&#10;" strokecolor="#5b9bd5 [3204]" strokeweight=".5pt">
                <v:stroke joinstyle="miter"/>
              </v:line>
            </w:pict>
          </mc:Fallback>
        </mc:AlternateContent>
      </w:r>
      <w:r w:rsidR="00631004" w:rsidRPr="0098493B">
        <w:rPr>
          <w:noProof/>
        </w:rPr>
        <mc:AlternateContent>
          <mc:Choice Requires="wps">
            <w:drawing>
              <wp:anchor distT="0" distB="0" distL="114300" distR="114300" simplePos="0" relativeHeight="251704320" behindDoc="0" locked="0" layoutInCell="1" allowOverlap="1" wp14:anchorId="56392382" wp14:editId="69141F78">
                <wp:simplePos x="0" y="0"/>
                <wp:positionH relativeFrom="column">
                  <wp:posOffset>5471160</wp:posOffset>
                </wp:positionH>
                <wp:positionV relativeFrom="paragraph">
                  <wp:posOffset>1372870</wp:posOffset>
                </wp:positionV>
                <wp:extent cx="0" cy="160020"/>
                <wp:effectExtent l="76200" t="0" r="57150" b="49530"/>
                <wp:wrapNone/>
                <wp:docPr id="44" name="Straight Arrow Connector 44"/>
                <wp:cNvGraphicFramePr/>
                <a:graphic xmlns:a="http://schemas.openxmlformats.org/drawingml/2006/main">
                  <a:graphicData uri="http://schemas.microsoft.com/office/word/2010/wordprocessingShape">
                    <wps:wsp>
                      <wps:cNvCnPr/>
                      <wps:spPr>
                        <a:xfrm>
                          <a:off x="0" y="0"/>
                          <a:ext cx="0" cy="16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362430" id="Straight Arrow Connector 44" o:spid="_x0000_s1026" type="#_x0000_t32" style="position:absolute;margin-left:430.8pt;margin-top:108.1pt;width:0;height:12.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qf1AEAAAEEAAAOAAAAZHJzL2Uyb0RvYy54bWysU9uO0zAQfUfiHyy/06TVaoWqpqtVd+EF&#10;QcXCB3idcWPJN42Hpv17xk6bRYCQQLxMYnvOzDnH483dyTtxBMw2hk4uF60UEHTsbTh08uuXd2/e&#10;SpFJhV65GKCTZ8jybvv61WZMa1jFIboeUHCRkNdj6uRAlNZNk/UAXuVFTBD40ET0iniJh6ZHNXJ1&#10;75pV2942Y8Q+YdSQM+8+TIdyW+sbA5o+GZOBhOskc6MascbnEpvtRq0PqNJg9YWG+gcWXtnATedS&#10;D4qU+Ib2l1Leaow5Glro6JtojNVQNbCaZfuTmqdBJaha2JycZpvy/yurPx73KGzfyZsbKYLyfEdP&#10;hMoeBhL3iHEUuxgC+xhRcAr7Naa8Ztgu7PGyymmPRfzJoC9fliVO1ePz7DGcSOhpU/Pu8rZtV9X+&#10;5gWXMNN7iF6Un07mC4+ZwLJarI4fMnFnBl4BpakLJZKy7jH0gs6JlRBaFQ4OCm1OLylNoT8Rrn90&#10;djDBP4NhI5ji1KaOIOwciqPi4VFaQ6DlXImzC8xY52ZgW/n9EXjJL1Co4/k34BlRO8dAM9jbEPF3&#10;3el0pWym/KsDk+5iwXPsz/UqqzU8Z9Wry5sog/zjusJfXu72OwAAAP//AwBQSwMEFAAGAAgAAAAh&#10;AGPH3UzdAAAACwEAAA8AAABkcnMvZG93bnJldi54bWxMj8FOwzAMhu9IvENkJG4sbTVVozSdEBI7&#10;ghgc4JY1XlKtcaomawtPjxEHOPr3p9+f6+3iezHhGLtACvJVBgKpDaYjq+Dt9fFmAyImTUb3gVDB&#10;J0bYNpcXta5MmOkFp32ygksoVlqBS2mopIytQ6/jKgxIvDuG0evE42ilGfXM5b6XRZaV0uuO+ILT&#10;Az44bE/7s1fwbN8nX9Cuk8fbj6+dfTInNyelrq+W+zsQCZf0B8OPPqtDw06HcCYTRa9gU+YlowqK&#10;vCxAMPGbHDhZ52uQTS3//9B8AwAA//8DAFBLAQItABQABgAIAAAAIQC2gziS/gAAAOEBAAATAAAA&#10;AAAAAAAAAAAAAAAAAABbQ29udGVudF9UeXBlc10ueG1sUEsBAi0AFAAGAAgAAAAhADj9If/WAAAA&#10;lAEAAAsAAAAAAAAAAAAAAAAALwEAAF9yZWxzLy5yZWxzUEsBAi0AFAAGAAgAAAAhAKaCOp/UAQAA&#10;AQQAAA4AAAAAAAAAAAAAAAAALgIAAGRycy9lMm9Eb2MueG1sUEsBAi0AFAAGAAgAAAAhAGPH3Uzd&#10;AAAACwEAAA8AAAAAAAAAAAAAAAAALgQAAGRycy9kb3ducmV2LnhtbFBLBQYAAAAABAAEAPMAAAA4&#10;BQAAAAA=&#10;" strokecolor="#5b9bd5 [3204]" strokeweight=".5pt">
                <v:stroke endarrow="block" joinstyle="miter"/>
              </v:shape>
            </w:pict>
          </mc:Fallback>
        </mc:AlternateContent>
      </w:r>
      <w:r w:rsidR="00631004" w:rsidRPr="0098493B">
        <w:rPr>
          <w:noProof/>
        </w:rPr>
        <mc:AlternateContent>
          <mc:Choice Requires="wps">
            <w:drawing>
              <wp:anchor distT="0" distB="0" distL="114300" distR="114300" simplePos="0" relativeHeight="251703296" behindDoc="0" locked="0" layoutInCell="1" allowOverlap="1" wp14:anchorId="4408385A" wp14:editId="0A66B4E8">
                <wp:simplePos x="0" y="0"/>
                <wp:positionH relativeFrom="column">
                  <wp:posOffset>4298950</wp:posOffset>
                </wp:positionH>
                <wp:positionV relativeFrom="paragraph">
                  <wp:posOffset>1366520</wp:posOffset>
                </wp:positionV>
                <wp:extent cx="1166495" cy="0"/>
                <wp:effectExtent l="0" t="0" r="33655" b="19050"/>
                <wp:wrapNone/>
                <wp:docPr id="43" name="Straight Connector 43"/>
                <wp:cNvGraphicFramePr/>
                <a:graphic xmlns:a="http://schemas.openxmlformats.org/drawingml/2006/main">
                  <a:graphicData uri="http://schemas.microsoft.com/office/word/2010/wordprocessingShape">
                    <wps:wsp>
                      <wps:cNvCnPr/>
                      <wps:spPr>
                        <a:xfrm flipV="1">
                          <a:off x="0" y="0"/>
                          <a:ext cx="1166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851C7" id="Straight Connector 4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107.6pt" to="430.3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6xwQEAAM8DAAAOAAAAZHJzL2Uyb0RvYy54bWysU02P0zAQvSPxHyzfaZJlqdio6R66Wi4I&#10;KnaXu9cZN5b8pbFp0n/P2GkDWpAQiIvl8cx7M+9lsrmdrGFHwKi963izqjkDJ32v3aHjT4/3b95z&#10;FpNwvTDeQcdPEPnt9vWrzRhauPKDNz0gIxIX2zF0fEgptFUV5QBWxJUP4CipPFqRKMRD1aMYid2a&#10;6qqu19XosQ/oJcRIr3dzkm8Lv1Ig02elIiRmOk6zpXJiOZ/zWW03oj2gCIOW5zHEP0xhhXbUdKG6&#10;E0mwb6h/obJaoo9epZX0tvJKaQlFA6lp6hdqHgYRoGghc2JYbIr/j1Z+Ou6R6b7j1285c8LSN3pI&#10;KPRhSGznnSMHPTJKklNjiC0Bdm6P5yiGPWbZk0LLlNHhKy1BMYKksan4fFp8hikxSY9Ns15f37zj&#10;TF5y1UyRqQLG9AG8ZfnScaNdtkC04vgxJmpLpZcSCvJI8xDllk4GcrFxX0CRrNysoMtCwc4gOwpa&#10;BSEluNRkUcRXqjNMaWMWYP1n4Lk+Q6Es29+AF0Tp7F1awFY7j7/rnqbLyGquvzgw684WPPv+VD5P&#10;sYa2pig8b3hey5/jAv/xH26/AwAA//8DAFBLAwQUAAYACAAAACEA+iUzWOAAAAALAQAADwAAAGRy&#10;cy9kb3ducmV2LnhtbEyPQUvDQBCF74L/YRmhF7GbBkxKzKaUoj20p1YFvU2yYxKanQ3ZbRr/vVsQ&#10;9PjmPd58L19NphMjDa61rGAxj0AQV1a3XCt4e315WIJwHlljZ5kUfJODVXF7k2Om7YUPNB59LUIJ&#10;uwwVNN73mZSuasigm9ueOHhfdjDogxxqqQe8hHLTyTiKEmmw5fChwZ42DVWn49ko+HTWPb/vynF7&#10;OuwmvN/7+KPSSs3upvUTCE+T/wvDFT+gQxGYSntm7USnIEnTsMUriBePMYiQWCZRCqL8vcgil/83&#10;FD8AAAD//wMAUEsBAi0AFAAGAAgAAAAhALaDOJL+AAAA4QEAABMAAAAAAAAAAAAAAAAAAAAAAFtD&#10;b250ZW50X1R5cGVzXS54bWxQSwECLQAUAAYACAAAACEAOP0h/9YAAACUAQAACwAAAAAAAAAAAAAA&#10;AAAvAQAAX3JlbHMvLnJlbHNQSwECLQAUAAYACAAAACEAO7q+scEBAADPAwAADgAAAAAAAAAAAAAA&#10;AAAuAgAAZHJzL2Uyb0RvYy54bWxQSwECLQAUAAYACAAAACEA+iUzWOAAAAALAQAADwAAAAAAAAAA&#10;AAAAAAAbBAAAZHJzL2Rvd25yZXYueG1sUEsFBgAAAAAEAAQA8wAAACgFAAAAAA==&#10;" strokecolor="#5b9bd5 [3204]" strokeweight=".5pt">
                <v:stroke joinstyle="miter"/>
              </v:line>
            </w:pict>
          </mc:Fallback>
        </mc:AlternateContent>
      </w:r>
      <w:r w:rsidR="0045736C" w:rsidRPr="0098493B">
        <w:rPr>
          <w:noProof/>
        </w:rPr>
        <mc:AlternateContent>
          <mc:Choice Requires="wps">
            <w:drawing>
              <wp:anchor distT="0" distB="0" distL="114300" distR="114300" simplePos="0" relativeHeight="251683840" behindDoc="0" locked="0" layoutInCell="1" allowOverlap="1" wp14:anchorId="2136E473" wp14:editId="51E6E425">
                <wp:simplePos x="0" y="0"/>
                <wp:positionH relativeFrom="column">
                  <wp:posOffset>338025</wp:posOffset>
                </wp:positionH>
                <wp:positionV relativeFrom="paragraph">
                  <wp:posOffset>502469</wp:posOffset>
                </wp:positionV>
                <wp:extent cx="0" cy="160345"/>
                <wp:effectExtent l="76200" t="0" r="57150" b="49530"/>
                <wp:wrapNone/>
                <wp:docPr id="13" name="Straight Arrow Connector 13"/>
                <wp:cNvGraphicFramePr/>
                <a:graphic xmlns:a="http://schemas.openxmlformats.org/drawingml/2006/main">
                  <a:graphicData uri="http://schemas.microsoft.com/office/word/2010/wordprocessingShape">
                    <wps:wsp>
                      <wps:cNvCnPr/>
                      <wps:spPr>
                        <a:xfrm>
                          <a:off x="0" y="0"/>
                          <a:ext cx="0" cy="160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9E0168" id="Straight Arrow Connector 13" o:spid="_x0000_s1026" type="#_x0000_t32" style="position:absolute;margin-left:26.6pt;margin-top:39.55pt;width:0;height:12.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IV0gEAAAEEAAAOAAAAZHJzL2Uyb0RvYy54bWysU9uO0zAQfUfiHyy/06S7sEJV0xXqAi8I&#10;KhY+wOuMG0u+aTw07d8zdrJZBAgJxMsktuecOXM83t6evRMnwGxj6OR61UoBQcfehmMnv3559+K1&#10;FJlU6JWLATp5gSxvd8+fbce0gas4RNcDCiYJeTOmTg5EadM0WQ/gVV7FBIEPTUSviJd4bHpUI7N7&#10;11y17U0zRuwTRg058+7ddCh3ld8Y0PTJmAwkXCdZG9WINT6U2Oy2anNElQarZxnqH1R4ZQMXXaju&#10;FCnxDe0vVN5qjDkaWunom2iM1VB74G7W7U/d3A8qQe2FzclpsSn/P1r98XRAYXu+u2spgvJ8R/eE&#10;yh4HEm8Q4yj2MQT2MaLgFPZrTHnDsH044LzK6YCl+bNBX77cljhXjy+Lx3AmoadNzbvrm/b65atC&#10;1zzhEmZ6D9GL8tPJPOtYBKyrxer0IdMEfASUoi6USMq6t6EXdEncCaFV4ehgrlNSmiJ/Elz/6OJg&#10;gn8Gw0awxKlMHUHYOxQnxcOjtIZA64WJswvMWOcWYFv1/RE45xco1PH8G/CCqJVjoAXsbYj4u+p0&#10;fpRspvxHB6a+iwUPsb/Uq6zW8JzVO5nfRBnkH9cV/vRyd98BAAD//wMAUEsDBBQABgAIAAAAIQDy&#10;eLwz3AAAAAgBAAAPAAAAZHJzL2Rvd25yZXYueG1sTI/BTsMwEETvSPyDtUjcqNPQAg1xKoREjyAK&#10;B7i58daOGq+j2E0CX8/CpRxH8zT7tlxPvhUD9rEJpGA+y0Ag1cE0ZBW8vz1d3YGISZPRbSBU8IUR&#10;1tX5WakLE0Z6xWGbrOARioVW4FLqCilj7dDrOAsdEnf70HudOPZWml6PPO5bmWfZjfS6Ib7gdIeP&#10;DuvD9ugVvNiPwee0aeR+9fm9sc/m4Mak1OXF9HAPIuGUTjD86rM6VOy0C0cyUbQKltc5kwpuV3MQ&#10;3P/lHXPZYgGyKuX/B6ofAAAA//8DAFBLAQItABQABgAIAAAAIQC2gziS/gAAAOEBAAATAAAAAAAA&#10;AAAAAAAAAAAAAABbQ29udGVudF9UeXBlc10ueG1sUEsBAi0AFAAGAAgAAAAhADj9If/WAAAAlAEA&#10;AAsAAAAAAAAAAAAAAAAALwEAAF9yZWxzLy5yZWxzUEsBAi0AFAAGAAgAAAAhAFCMIhXSAQAAAQQA&#10;AA4AAAAAAAAAAAAAAAAALgIAAGRycy9lMm9Eb2MueG1sUEsBAi0AFAAGAAgAAAAhAPJ4vDPcAAAA&#10;CAEAAA8AAAAAAAAAAAAAAAAALAQAAGRycy9kb3ducmV2LnhtbFBLBQYAAAAABAAEAPMAAAA1BQAA&#10;AAA=&#10;" strokecolor="#5b9bd5 [3204]" strokeweight=".5pt">
                <v:stroke endarrow="block" joinstyle="miter"/>
              </v:shape>
            </w:pict>
          </mc:Fallback>
        </mc:AlternateContent>
      </w:r>
      <w:r w:rsidR="0045736C" w:rsidRPr="0098493B">
        <w:rPr>
          <w:noProof/>
        </w:rPr>
        <mc:AlternateContent>
          <mc:Choice Requires="wps">
            <w:drawing>
              <wp:anchor distT="0" distB="0" distL="114300" distR="114300" simplePos="0" relativeHeight="251682816" behindDoc="0" locked="0" layoutInCell="1" allowOverlap="1" wp14:anchorId="21CB4D83" wp14:editId="0F696DEA">
                <wp:simplePos x="0" y="0"/>
                <wp:positionH relativeFrom="column">
                  <wp:posOffset>338024</wp:posOffset>
                </wp:positionH>
                <wp:positionV relativeFrom="paragraph">
                  <wp:posOffset>502469</wp:posOffset>
                </wp:positionV>
                <wp:extent cx="1166829" cy="0"/>
                <wp:effectExtent l="0" t="0" r="33655" b="19050"/>
                <wp:wrapNone/>
                <wp:docPr id="11" name="Straight Connector 11"/>
                <wp:cNvGraphicFramePr/>
                <a:graphic xmlns:a="http://schemas.openxmlformats.org/drawingml/2006/main">
                  <a:graphicData uri="http://schemas.microsoft.com/office/word/2010/wordprocessingShape">
                    <wps:wsp>
                      <wps:cNvCnPr/>
                      <wps:spPr>
                        <a:xfrm flipV="1">
                          <a:off x="0" y="0"/>
                          <a:ext cx="11668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94EB5" id="Straight Connector 1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39.55pt" to="118.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E2vgEAAM8DAAAOAAAAZHJzL2Uyb0RvYy54bWysU01v2zAMvQ/YfxB0b2znEHRGnB5StJei&#10;C9Ztd1WmYgH6AqXGzr8fJSfesA0YNuwimCLfI98Tvb2brGEnwKi963izqjkDJ32v3bHjXz4/3Nxy&#10;FpNwvTDeQcfPEPnd7v277RhaWPvBmx6QEYmL7Rg6PqQU2qqKcgAr4soHcJRUHq1IFOKx6lGMxG5N&#10;ta7rTTV67AN6CTHS7f2c5LvCrxTI9FGpCImZjtNsqZxYztd8VrutaI8owqDlZQzxD1NYoR01Xaju&#10;RRLsDfUvVFZL9NGrtJLeVl4pLaFoIDVN/ZOal0EEKFrInBgWm+L/o5XPpwMy3dPbNZw5YemNXhIK&#10;fRwS23vnyEGPjJLk1BhiS4C9O+AliuGAWfak0DJldPhKRMUIksam4vN58RmmxCRdNs1mc7v+wJm8&#10;5qqZIlMFjOkRvGX5o+NGu2yBaMXpKSZqS6XXEgrySPMQ5SudDeRi4z6BIlm5WUGXhYK9QXYStApC&#10;SnCpiCK+Up1hShuzAOs/Ay/1GQpl2f4GvCBKZ+/SArbaefxd9zRdR1Zz/dWBWXe24NX35/I8xRra&#10;muLYZcPzWv4YF/j3/3D3DQAA//8DAFBLAwQUAAYACAAAACEAAhympd4AAAAIAQAADwAAAGRycy9k&#10;b3ducmV2LnhtbEyPwU7DMBBE70j8g7VIXBB1mgoKIU6FEHBoTy0gwW0TL0nUeB3Fbhr+nkUc4Lgz&#10;o9k3+WpynRppCK1nA/NZAoq48rbl2sDry9PlDagQkS12nsnAFwVYFacnOWbWH3lL4y7WSko4ZGig&#10;ibHPtA5VQw7DzPfE4n36wWGUc6i1HfAo5a7TaZJca4cty4cGe3poqNrvDs7AR/Dh8W1djs/77XrC&#10;i01M3ytrzPnZdH8HKtIU/8Lwgy/oUAhT6Q9sg+oMXC1SSRpY3s5BiZ8ulrKt/BV0kev/A4pvAAAA&#10;//8DAFBLAQItABQABgAIAAAAIQC2gziS/gAAAOEBAAATAAAAAAAAAAAAAAAAAAAAAABbQ29udGVu&#10;dF9UeXBlc10ueG1sUEsBAi0AFAAGAAgAAAAhADj9If/WAAAAlAEAAAsAAAAAAAAAAAAAAAAALwEA&#10;AF9yZWxzLy5yZWxzUEsBAi0AFAAGAAgAAAAhAAE6sTa+AQAAzwMAAA4AAAAAAAAAAAAAAAAALgIA&#10;AGRycy9lMm9Eb2MueG1sUEsBAi0AFAAGAAgAAAAhAAIcpqXeAAAACAEAAA8AAAAAAAAAAAAAAAAA&#10;GAQAAGRycy9kb3ducmV2LnhtbFBLBQYAAAAABAAEAPMAAAAjBQAAAAA=&#10;" strokecolor="#5b9bd5 [3204]" strokeweight=".5pt">
                <v:stroke joinstyle="miter"/>
              </v:line>
            </w:pict>
          </mc:Fallback>
        </mc:AlternateContent>
      </w:r>
      <w:r w:rsidR="0045736C" w:rsidRPr="0098493B">
        <w:rPr>
          <w:noProof/>
        </w:rPr>
        <mc:AlternateContent>
          <mc:Choice Requires="wps">
            <w:drawing>
              <wp:anchor distT="0" distB="0" distL="114300" distR="114300" simplePos="0" relativeHeight="251680768" behindDoc="0" locked="0" layoutInCell="1" allowOverlap="1" wp14:anchorId="5AAA5CE2" wp14:editId="54BA30C1">
                <wp:simplePos x="0" y="0"/>
                <wp:positionH relativeFrom="column">
                  <wp:posOffset>1506931</wp:posOffset>
                </wp:positionH>
                <wp:positionV relativeFrom="paragraph">
                  <wp:posOffset>503682</wp:posOffset>
                </wp:positionV>
                <wp:extent cx="629107" cy="409651"/>
                <wp:effectExtent l="0" t="0" r="19050" b="28575"/>
                <wp:wrapNone/>
                <wp:docPr id="5" name="Straight Connector 5"/>
                <wp:cNvGraphicFramePr/>
                <a:graphic xmlns:a="http://schemas.openxmlformats.org/drawingml/2006/main">
                  <a:graphicData uri="http://schemas.microsoft.com/office/word/2010/wordprocessingShape">
                    <wps:wsp>
                      <wps:cNvCnPr/>
                      <wps:spPr>
                        <a:xfrm flipH="1" flipV="1">
                          <a:off x="0" y="0"/>
                          <a:ext cx="629107" cy="4096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54D70" id="Straight Connector 5"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118.65pt,39.65pt" to="168.2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kgyQEAANsDAAAOAAAAZHJzL2Uyb0RvYy54bWysU02P0zAQvSPxHyzfadKKFjZquoeugAOC&#10;ioW9e51xY8lfGpsm/feMnTasACEt4mKNPfPezHuZbG9Ha9gJMGrvWr5c1JyBk77T7tjyb1/fvXrL&#10;WUzCdcJ4By0/Q+S3u5cvtkNoYOV7bzpARiQuNkNoeZ9SaKoqyh6siAsfwFFSebQi0RWPVYdiIHZr&#10;qlVdb6rBYxfQS4iRXu+mJN8VfqVAps9KRUjMtJxmS+XEcj7ms9ptRXNEEXotL2OIf5jCCu2o6Ux1&#10;J5Jg31H/RmW1RB+9SgvpbeWV0hKKBlKzrH9Rc9+LAEULmRPDbFP8f7Ty0+mATHctX3PmhKVPdJ9Q&#10;6GOf2N47RwZ6ZOvs0xBiQ+V7d8DLLYYDZtGjQsuU0eEDrQAv0UOOco4ksrH4fZ79hjExSY+b1c2y&#10;fsOZpNTr+mazXuY+1USYwQFjeg/eshy03GiX7RCNOH2MaSq9lhAuDziNVKJ0NpCLjfsCiiRSw2mk&#10;slywN8hOgtZCSAkuXVuX6gxT2pgZWJe2fwVe6jMUyuI9BzwjSmfv0gy22nn8U/c0XkdWU/3VgUl3&#10;tuDRd+fysYo1tEHF3Mu25xV9ei/wn//k7gcAAAD//wMAUEsDBBQABgAIAAAAIQCQGHcU4gAAAAoB&#10;AAAPAAAAZHJzL2Rvd25yZXYueG1sTI9NT8JAEIbvJv6HzZh4MbKFJbTWbokSueBBBQzXpTu2Dd2P&#10;dJdS/73jSU+TyTx553mL5Wg6NmAfWmclTCcJMLSV062tJex36/sMWIjKatU5ixK+McCyvL4qVK7d&#10;xX7gsI01oxAbciWhidHnnIeqQaPCxHm0dPtyvVGR1r7mulcXCjcdnyXJghvVWvrQKI+rBqvT9mwk&#10;rDef6evLafWeDZu7w/P0zXt+8FLe3oxPj8AijvEPhl99UoeSnI7ubHVgnYSZSAWhEtIHmgQIsZgD&#10;OxI5FxnwsuD/K5Q/AAAA//8DAFBLAQItABQABgAIAAAAIQC2gziS/gAAAOEBAAATAAAAAAAAAAAA&#10;AAAAAAAAAABbQ29udGVudF9UeXBlc10ueG1sUEsBAi0AFAAGAAgAAAAhADj9If/WAAAAlAEAAAsA&#10;AAAAAAAAAAAAAAAALwEAAF9yZWxzLy5yZWxzUEsBAi0AFAAGAAgAAAAhAJorSSDJAQAA2wMAAA4A&#10;AAAAAAAAAAAAAAAALgIAAGRycy9lMm9Eb2MueG1sUEsBAi0AFAAGAAgAAAAhAJAYdxTiAAAACgEA&#10;AA8AAAAAAAAAAAAAAAAAIwQAAGRycy9kb3ducmV2LnhtbFBLBQYAAAAABAAEAPMAAAAyBQAAAAA=&#10;" strokecolor="#5b9bd5 [3204]" strokeweight=".5pt">
                <v:stroke joinstyle="miter"/>
              </v:line>
            </w:pict>
          </mc:Fallback>
        </mc:AlternateContent>
      </w:r>
      <w:r w:rsidR="0045736C" w:rsidRPr="0098493B">
        <w:rPr>
          <w:noProof/>
        </w:rPr>
        <w:drawing>
          <wp:inline distT="0" distB="0" distL="0" distR="0" wp14:anchorId="05ED301D" wp14:editId="775B6D66">
            <wp:extent cx="5727700" cy="3145790"/>
            <wp:effectExtent l="0" t="0" r="63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736C" w:rsidRPr="0098493B" w:rsidRDefault="00B87ED0" w:rsidP="00B87ED0">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w:t>
      </w:r>
      <w:r w:rsidRPr="0098493B">
        <w:rPr>
          <w:lang w:val="sq-AL"/>
        </w:rPr>
        <w:fldChar w:fldCharType="end"/>
      </w:r>
      <w:r w:rsidRPr="0098493B">
        <w:rPr>
          <w:lang w:val="sq-AL"/>
        </w:rPr>
        <w:t xml:space="preserve"> Kategorizimi i </w:t>
      </w:r>
      <w:r w:rsidR="00CE2ADF" w:rsidRPr="0098493B">
        <w:rPr>
          <w:lang w:val="sq-AL"/>
        </w:rPr>
        <w:t xml:space="preserve">fushave </w:t>
      </w:r>
      <w:r w:rsidRPr="0098493B">
        <w:rPr>
          <w:lang w:val="sq-AL"/>
        </w:rPr>
        <w:t xml:space="preserve">sipas nivelit të </w:t>
      </w:r>
      <w:proofErr w:type="spellStart"/>
      <w:r w:rsidRPr="0098493B">
        <w:rPr>
          <w:lang w:val="sq-AL"/>
        </w:rPr>
        <w:t>performancës</w:t>
      </w:r>
      <w:proofErr w:type="spellEnd"/>
    </w:p>
    <w:p w:rsidR="00192ED8" w:rsidRPr="0098493B" w:rsidRDefault="00192ED8" w:rsidP="00192ED8">
      <w:pPr>
        <w:rPr>
          <w:rFonts w:asciiTheme="majorHAnsi" w:hAnsiTheme="majorHAnsi" w:cstheme="majorHAnsi"/>
          <w:sz w:val="24"/>
          <w:lang w:val="sq-AL"/>
        </w:rPr>
      </w:pP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në nivel të mesëm komunat kanë shënuar në aktivitetet kulturore, rinore dhe sportive, mbrojtje të ambientit, ofrimit të transportit publik lokal dhe shërbimeve sociale. Sektorët e vlerësuar në nivel të ulët </w:t>
      </w:r>
      <w:r w:rsidR="003F72CA" w:rsidRPr="0098493B">
        <w:rPr>
          <w:rFonts w:asciiTheme="majorHAnsi" w:hAnsiTheme="majorHAnsi" w:cstheme="majorHAnsi"/>
          <w:sz w:val="24"/>
          <w:lang w:val="sq-AL"/>
        </w:rPr>
        <w:t xml:space="preserve">të arriturave dhe </w:t>
      </w:r>
      <w:r w:rsidRPr="0098493B">
        <w:rPr>
          <w:rFonts w:asciiTheme="majorHAnsi" w:hAnsiTheme="majorHAnsi" w:cstheme="majorHAnsi"/>
          <w:sz w:val="24"/>
          <w:lang w:val="sq-AL"/>
        </w:rPr>
        <w:t xml:space="preserve">që kanë nevojë për përmirësim janë në kuadër të fushës së kanalizimit, gjegjësisht në trajtimin e ujërave të zeza, pastaj fushës së </w:t>
      </w:r>
      <w:r w:rsidRPr="0098493B">
        <w:rPr>
          <w:rFonts w:asciiTheme="majorHAnsi" w:hAnsiTheme="majorHAnsi" w:cstheme="majorHAnsi"/>
          <w:sz w:val="24"/>
          <w:lang w:val="sq-AL"/>
        </w:rPr>
        <w:lastRenderedPageBreak/>
        <w:t xml:space="preserve">përfaqësimit të barabartë gjinor, arsimit </w:t>
      </w:r>
      <w:proofErr w:type="spellStart"/>
      <w:r w:rsidRPr="0098493B">
        <w:rPr>
          <w:rFonts w:asciiTheme="majorHAnsi" w:hAnsiTheme="majorHAnsi" w:cstheme="majorHAnsi"/>
          <w:sz w:val="24"/>
          <w:lang w:val="sq-AL"/>
        </w:rPr>
        <w:t>parauniversitar</w:t>
      </w:r>
      <w:proofErr w:type="spellEnd"/>
      <w:r w:rsidRPr="0098493B">
        <w:rPr>
          <w:rFonts w:asciiTheme="majorHAnsi" w:hAnsiTheme="majorHAnsi" w:cstheme="majorHAnsi"/>
          <w:sz w:val="24"/>
          <w:lang w:val="sq-AL"/>
        </w:rPr>
        <w:t xml:space="preserve"> (sidomos tek parashkolloret), kujdesit primar shëndetësorë, planifikimit hapësinor, por edhe përmirësimit të infrastrukturës së kanalizimit dhe asaj rrugore. Pavarësisht zhvillimit të kornizës ligjore dhe strategjike për barazi gjinore, të dhënat japin vlera të ulëta të përfaqësimit të barabartë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dy gjinive në sektorët e qeverisjes lokale. Përfaqësimi i barabartë gjinor nuk ka marrë për bazë vetëm përfshirjen e grave në punësim në sektorin publik, por edhe qasjen e tyre në sektorë të tjerë. Treguesit në këtë fushë janë zgjeruar në planet lokale për barazi gjinore, qasjen e grave në subvencionet  apo skemat stimuluese të komunave për zhvillim të bizneseve, përfaqësimin në këshillat lokale, në trupat (komisionet) komunale dhe të tjera.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Në anën tjetër, vlerësimi në kuadër të fushave me tregues të shërbimeve publike, thekson domosdoshmërinë për orientime të reja strategjike të komunave për të mbështetur sektorët më të dobët të qeverisjes. Edhe pse fusha e kanalizimit mbetet në nivel jo të kënaqshëm (36.51%), komunat për çdo vit janë duke </w:t>
      </w:r>
      <w:proofErr w:type="spellStart"/>
      <w:r w:rsidRPr="0098493B">
        <w:rPr>
          <w:rFonts w:asciiTheme="majorHAnsi" w:hAnsiTheme="majorHAnsi" w:cstheme="majorHAnsi"/>
          <w:sz w:val="24"/>
          <w:lang w:val="sq-AL"/>
        </w:rPr>
        <w:t>implementuar</w:t>
      </w:r>
      <w:proofErr w:type="spellEnd"/>
      <w:r w:rsidRPr="0098493B">
        <w:rPr>
          <w:rFonts w:asciiTheme="majorHAnsi" w:hAnsiTheme="majorHAnsi" w:cstheme="majorHAnsi"/>
          <w:sz w:val="24"/>
          <w:lang w:val="sq-AL"/>
        </w:rPr>
        <w:t xml:space="preserve"> projekte të zgjerimit të rrjetit të kanalizimit, por ka edhe projekte të </w:t>
      </w:r>
      <w:r w:rsidR="00943482" w:rsidRPr="0098493B">
        <w:rPr>
          <w:rFonts w:asciiTheme="majorHAnsi" w:hAnsiTheme="majorHAnsi" w:cstheme="majorHAnsi"/>
          <w:sz w:val="24"/>
          <w:lang w:val="sq-AL"/>
        </w:rPr>
        <w:t>nisura për ndërtim</w:t>
      </w:r>
      <w:r w:rsidRPr="0098493B">
        <w:rPr>
          <w:rFonts w:asciiTheme="majorHAnsi" w:hAnsiTheme="majorHAnsi" w:cstheme="majorHAnsi"/>
          <w:sz w:val="24"/>
          <w:lang w:val="sq-AL"/>
        </w:rPr>
        <w:t xml:space="preserve"> të </w:t>
      </w:r>
      <w:r w:rsidR="00943482" w:rsidRPr="0098493B">
        <w:rPr>
          <w:rFonts w:asciiTheme="majorHAnsi" w:hAnsiTheme="majorHAnsi" w:cstheme="majorHAnsi"/>
          <w:sz w:val="24"/>
          <w:lang w:val="sq-AL"/>
        </w:rPr>
        <w:t>impianteve</w:t>
      </w:r>
      <w:r w:rsidRPr="0098493B">
        <w:rPr>
          <w:rFonts w:asciiTheme="majorHAnsi" w:hAnsiTheme="majorHAnsi" w:cstheme="majorHAnsi"/>
          <w:sz w:val="24"/>
          <w:lang w:val="sq-AL"/>
        </w:rPr>
        <w:t xml:space="preserve">. Pavarësisht kostos, investimet në këtë fushë duhet të jenë prioritet i vazhdueshëm, marrë parasysh rëndësinë e evitimit të faktorëve ndotës të ujit dhe ambientit në përgjithësi. Po ashtu, 46.76%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në infrastrukturën rrugore tregon për nevojën për investime të mëtejmë në këtë fushë. Sipas të dhënave të komunave rreth 71.83% e rrugëve lokale janë të shtruara me asfalt, për çfarë duhet që të punohet edhe më tutje për zgjerimin e infrastrukturës rrugore nëpër të gjitha vendbanimet e komunave. Për më tepër, rrugët duhet të jenë të kompletuara me infrastrukturë përcjellëse, gjegjësisht trotuare (aktualisht 9.15%) dhe ndriçim publik (15.03%). Përkundër faktit që në nivel të përgjithshëm të komunave vlerësohet të ketë hapësira të mjaftueshme për nxënës, nevoja për krijim të hapësirave shkollore shtesë është më e shprehur sidomos në zonat urbane. Njëherësh, kompletimi i shkollave me infrastrukturë, pajisje dhe mjete mësimore është i domosdoshëm, marrë parasysh se vetëm 49.26% e shkollave në nivel vendi, i plotësojnë standardet e kërkuara, përfshirë pajisjet apo kabinetet e nevojshme të TIK.</w:t>
      </w:r>
    </w:p>
    <w:p w:rsidR="00192ED8" w:rsidRPr="0098493B" w:rsidRDefault="00192ED8" w:rsidP="00192ED8">
      <w:pPr>
        <w:pStyle w:val="Heading1"/>
        <w:rPr>
          <w:rFonts w:eastAsiaTheme="minorHAnsi" w:cstheme="majorHAnsi"/>
          <w:color w:val="auto"/>
          <w:sz w:val="24"/>
          <w:szCs w:val="24"/>
          <w:lang w:val="sq-AL"/>
        </w:rPr>
      </w:pPr>
      <w:bookmarkStart w:id="16" w:name="_Toc47291409"/>
    </w:p>
    <w:p w:rsidR="00192ED8" w:rsidRPr="0098493B" w:rsidRDefault="00192ED8" w:rsidP="00192ED8">
      <w:pPr>
        <w:pStyle w:val="Heading1"/>
        <w:jc w:val="center"/>
        <w:rPr>
          <w:lang w:val="sq-AL"/>
        </w:rPr>
      </w:pPr>
      <w:bookmarkStart w:id="17" w:name="_Toc47717265"/>
      <w:bookmarkStart w:id="18" w:name="_Toc47717423"/>
      <w:r w:rsidRPr="0098493B">
        <w:rPr>
          <w:lang w:val="sq-AL"/>
        </w:rPr>
        <w:t xml:space="preserve">2. Përmbledhje e </w:t>
      </w:r>
      <w:proofErr w:type="spellStart"/>
      <w:r w:rsidRPr="0098493B">
        <w:rPr>
          <w:lang w:val="sq-AL"/>
        </w:rPr>
        <w:t>performances</w:t>
      </w:r>
      <w:proofErr w:type="spellEnd"/>
      <w:r w:rsidRPr="0098493B">
        <w:rPr>
          <w:lang w:val="sq-AL"/>
        </w:rPr>
        <w:t xml:space="preserve"> sipas komunave</w:t>
      </w:r>
      <w:bookmarkEnd w:id="16"/>
      <w:bookmarkEnd w:id="17"/>
      <w:bookmarkEnd w:id="18"/>
    </w:p>
    <w:p w:rsidR="00192ED8" w:rsidRPr="0098493B" w:rsidRDefault="00192ED8" w:rsidP="00192ED8">
      <w:pPr>
        <w:ind w:firstLine="720"/>
        <w:rPr>
          <w:rFonts w:asciiTheme="majorHAnsi" w:hAnsiTheme="majorHAnsi" w:cstheme="majorHAnsi"/>
          <w:sz w:val="14"/>
          <w:lang w:val="sq-AL"/>
        </w:rPr>
      </w:pPr>
    </w:p>
    <w:p w:rsidR="00192ED8" w:rsidRPr="0098493B" w:rsidRDefault="00192ED8" w:rsidP="00192ED8">
      <w:pPr>
        <w:ind w:firstLine="720"/>
        <w:rPr>
          <w:rFonts w:asciiTheme="majorHAnsi" w:hAnsiTheme="majorHAnsi" w:cstheme="majorHAnsi"/>
          <w:sz w:val="24"/>
          <w:lang w:val="sq-AL"/>
        </w:rPr>
      </w:pPr>
      <w:r w:rsidRPr="0098493B">
        <w:rPr>
          <w:rFonts w:asciiTheme="majorHAnsi" w:hAnsiTheme="majorHAnsi" w:cstheme="majorHAnsi"/>
          <w:sz w:val="24"/>
          <w:lang w:val="sq-AL"/>
        </w:rPr>
        <w:t xml:space="preserve">Sistemi për </w:t>
      </w:r>
      <w:r w:rsidR="00943482" w:rsidRPr="0098493B">
        <w:rPr>
          <w:rFonts w:asciiTheme="majorHAnsi" w:hAnsiTheme="majorHAnsi" w:cstheme="majorHAnsi"/>
          <w:sz w:val="24"/>
          <w:lang w:val="sq-AL"/>
        </w:rPr>
        <w:t>M</w:t>
      </w:r>
      <w:r w:rsidRPr="0098493B">
        <w:rPr>
          <w:rFonts w:asciiTheme="majorHAnsi" w:hAnsiTheme="majorHAnsi" w:cstheme="majorHAnsi"/>
          <w:sz w:val="24"/>
          <w:lang w:val="sq-AL"/>
        </w:rPr>
        <w:t xml:space="preserve">enaxhimin e </w:t>
      </w:r>
      <w:proofErr w:type="spellStart"/>
      <w:r w:rsidR="00943482" w:rsidRPr="0098493B">
        <w:rPr>
          <w:rFonts w:asciiTheme="majorHAnsi" w:hAnsiTheme="majorHAnsi" w:cstheme="majorHAnsi"/>
          <w:sz w:val="24"/>
          <w:lang w:val="sq-AL"/>
        </w:rPr>
        <w:t>P</w:t>
      </w:r>
      <w:r w:rsidRPr="0098493B">
        <w:rPr>
          <w:rFonts w:asciiTheme="majorHAnsi" w:hAnsiTheme="majorHAnsi" w:cstheme="majorHAnsi"/>
          <w:sz w:val="24"/>
          <w:lang w:val="sq-AL"/>
        </w:rPr>
        <w:t>erformancës</w:t>
      </w:r>
      <w:proofErr w:type="spellEnd"/>
      <w:r w:rsidRPr="0098493B">
        <w:rPr>
          <w:rFonts w:asciiTheme="majorHAnsi" w:hAnsiTheme="majorHAnsi" w:cstheme="majorHAnsi"/>
          <w:sz w:val="24"/>
          <w:lang w:val="sq-AL"/>
        </w:rPr>
        <w:t xml:space="preserve"> </w:t>
      </w:r>
      <w:r w:rsidR="00943482" w:rsidRPr="0098493B">
        <w:rPr>
          <w:rFonts w:asciiTheme="majorHAnsi" w:hAnsiTheme="majorHAnsi" w:cstheme="majorHAnsi"/>
          <w:sz w:val="24"/>
          <w:lang w:val="sq-AL"/>
        </w:rPr>
        <w:t>K</w:t>
      </w:r>
      <w:r w:rsidRPr="0098493B">
        <w:rPr>
          <w:rFonts w:asciiTheme="majorHAnsi" w:hAnsiTheme="majorHAnsi" w:cstheme="majorHAnsi"/>
          <w:sz w:val="24"/>
          <w:lang w:val="sq-AL"/>
        </w:rPr>
        <w:t xml:space="preserve">omunale është një platformë e gjerë për mbledhjen, sistemimin, analizimin dhe raportimin e të dhënave të komunave në fusha të ndryshme të kompetencave </w:t>
      </w:r>
      <w:proofErr w:type="spellStart"/>
      <w:r w:rsidRPr="0098493B">
        <w:rPr>
          <w:rFonts w:asciiTheme="majorHAnsi" w:hAnsiTheme="majorHAnsi" w:cstheme="majorHAnsi"/>
          <w:sz w:val="24"/>
          <w:lang w:val="sq-AL"/>
        </w:rPr>
        <w:t>vetanake</w:t>
      </w:r>
      <w:proofErr w:type="spellEnd"/>
      <w:r w:rsidRPr="0098493B">
        <w:rPr>
          <w:rFonts w:asciiTheme="majorHAnsi" w:hAnsiTheme="majorHAnsi" w:cstheme="majorHAnsi"/>
          <w:sz w:val="24"/>
          <w:lang w:val="sq-AL"/>
        </w:rPr>
        <w:t xml:space="preserve"> të komunave. Matja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së komunave ka ndikim të shumanshëm, e sidomos në përmirësimin e cilësisë së ofrimit të shërbimeve. Studimet e bëra nga Organizata për Bashkërendim Ekonomik dhe Zhvillim (OECD) për reformat e shërbimit civil në 29 vende të ndryshme të botës, është parë se menaxhimi i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është faktori kryesor në shumë raste, veçanërisht në arritjen e objektivave të institucioneve. Për më shumë matja dhe vlerësimi i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i ndihmon komunat në përvetësimin e përvojave brenda komunale por edhe ndërmjet komunave duke e krahasuar punën e tyre prej vitit në vit dhe duke krijuar mundësinë e përmirësimit të punës së tyre.</w:t>
      </w:r>
    </w:p>
    <w:p w:rsidR="00192ED8" w:rsidRPr="0098493B" w:rsidRDefault="00943482" w:rsidP="00192ED8">
      <w:pPr>
        <w:rPr>
          <w:rFonts w:asciiTheme="majorHAnsi" w:hAnsiTheme="majorHAnsi" w:cstheme="majorHAnsi"/>
          <w:sz w:val="24"/>
          <w:lang w:val="sq-AL"/>
        </w:rPr>
      </w:pPr>
      <w:r w:rsidRPr="0098493B">
        <w:rPr>
          <w:rFonts w:asciiTheme="majorHAnsi" w:hAnsiTheme="majorHAnsi" w:cstheme="majorHAnsi"/>
          <w:sz w:val="24"/>
          <w:lang w:val="sq-AL"/>
        </w:rPr>
        <w:t xml:space="preserve">Vlerësim i këtij viti </w:t>
      </w:r>
      <w:r w:rsidR="00192ED8" w:rsidRPr="0098493B">
        <w:rPr>
          <w:rFonts w:asciiTheme="majorHAnsi" w:hAnsiTheme="majorHAnsi" w:cstheme="majorHAnsi"/>
          <w:sz w:val="24"/>
          <w:lang w:val="sq-AL"/>
        </w:rPr>
        <w:t xml:space="preserve">ka pasur në fokus pasqyrimin e të arriturave për 38 komuna. Kërkesës për raportim i janë përgjigjur 36 komuna, me përjashtim të Komunës së </w:t>
      </w:r>
      <w:proofErr w:type="spellStart"/>
      <w:r w:rsidR="00192ED8" w:rsidRPr="0098493B">
        <w:rPr>
          <w:rFonts w:asciiTheme="majorHAnsi" w:hAnsiTheme="majorHAnsi" w:cstheme="majorHAnsi"/>
          <w:sz w:val="24"/>
          <w:lang w:val="sq-AL"/>
        </w:rPr>
        <w:t>Mamushës</w:t>
      </w:r>
      <w:proofErr w:type="spellEnd"/>
      <w:r w:rsidR="00192ED8" w:rsidRPr="0098493B">
        <w:rPr>
          <w:rFonts w:asciiTheme="majorHAnsi" w:hAnsiTheme="majorHAnsi" w:cstheme="majorHAnsi"/>
          <w:sz w:val="24"/>
          <w:lang w:val="sq-AL"/>
        </w:rPr>
        <w:t xml:space="preserve"> dhe Dragashit të cilat nuk kanë dorëzuar formularët e raportimit. </w:t>
      </w:r>
      <w:proofErr w:type="spellStart"/>
      <w:r w:rsidR="00192ED8" w:rsidRPr="0098493B">
        <w:rPr>
          <w:rFonts w:asciiTheme="majorHAnsi" w:hAnsiTheme="majorHAnsi" w:cstheme="majorHAnsi"/>
          <w:sz w:val="24"/>
          <w:lang w:val="sq-AL"/>
        </w:rPr>
        <w:t>Rangimi</w:t>
      </w:r>
      <w:proofErr w:type="spellEnd"/>
      <w:r w:rsidR="00192ED8" w:rsidRPr="0098493B">
        <w:rPr>
          <w:rFonts w:asciiTheme="majorHAnsi" w:hAnsiTheme="majorHAnsi" w:cstheme="majorHAnsi"/>
          <w:sz w:val="24"/>
          <w:lang w:val="sq-AL"/>
        </w:rPr>
        <w:t xml:space="preserve"> i komunave është bërë duke marrë parasysh nivelin e të arriturave sipas treguesve. Kjo për shkak se vlerësimi sipas treguesve </w:t>
      </w:r>
      <w:r w:rsidR="00192ED8" w:rsidRPr="0098493B">
        <w:rPr>
          <w:rFonts w:asciiTheme="majorHAnsi" w:hAnsiTheme="majorHAnsi" w:cstheme="majorHAnsi"/>
          <w:sz w:val="24"/>
          <w:lang w:val="sq-AL"/>
        </w:rPr>
        <w:lastRenderedPageBreak/>
        <w:t>është konsideruar të jetë më objektiv për shkak të peshës që kanë, i ndikuar nga volumi i tyre brenda fushës së caktuar.</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Për dallim nga periudha paraprake, në përgjithësi nuk vërehen ndryshime të komunave sipas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së arritur. Mesatarja e përgjithshme e komunave sipas treguesve është 61.1</w:t>
      </w:r>
      <w:r w:rsidR="009B6DCA">
        <w:rPr>
          <w:rFonts w:asciiTheme="majorHAnsi" w:hAnsiTheme="majorHAnsi" w:cstheme="majorHAnsi"/>
          <w:sz w:val="24"/>
          <w:lang w:val="sq-AL"/>
        </w:rPr>
        <w:t>6</w:t>
      </w:r>
      <w:r w:rsidRPr="0098493B">
        <w:rPr>
          <w:rFonts w:asciiTheme="majorHAnsi" w:hAnsiTheme="majorHAnsi" w:cstheme="majorHAnsi"/>
          <w:sz w:val="24"/>
          <w:lang w:val="sq-AL"/>
        </w:rPr>
        <w:t xml:space="preserve">%. 22 komuna kanë arritur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mbi mesataren e përgjithshme, derisa 13 komuna janë nën mesataren.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Në vijim është paraqitur figura e radhitjes së komunave sipas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së treguesve:</w:t>
      </w:r>
    </w:p>
    <w:p w:rsidR="00192ED8" w:rsidRPr="0098493B" w:rsidRDefault="00D465E8" w:rsidP="00192ED8">
      <w:pPr>
        <w:keepNext/>
        <w:rPr>
          <w:lang w:val="sq-AL"/>
        </w:rPr>
      </w:pPr>
      <w:r w:rsidRPr="0098493B">
        <w:rPr>
          <w:noProof/>
        </w:rPr>
        <mc:AlternateContent>
          <mc:Choice Requires="wps">
            <w:drawing>
              <wp:anchor distT="0" distB="0" distL="114300" distR="114300" simplePos="0" relativeHeight="251656192" behindDoc="0" locked="0" layoutInCell="1" allowOverlap="1" wp14:anchorId="209DFB5A" wp14:editId="67C0634A">
                <wp:simplePos x="0" y="0"/>
                <wp:positionH relativeFrom="column">
                  <wp:posOffset>4517390</wp:posOffset>
                </wp:positionH>
                <wp:positionV relativeFrom="paragraph">
                  <wp:posOffset>3883025</wp:posOffset>
                </wp:positionV>
                <wp:extent cx="1123950" cy="4603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123950" cy="460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932B6" w:rsidRDefault="00C15067" w:rsidP="00192ED8">
                            <w:pPr>
                              <w:rPr>
                                <w:rFonts w:asciiTheme="majorHAnsi" w:hAnsiTheme="majorHAnsi" w:cstheme="majorHAnsi"/>
                                <w:color w:val="00B0F0"/>
                                <w:sz w:val="48"/>
                              </w:rPr>
                            </w:pPr>
                            <w:r>
                              <w:rPr>
                                <w:rFonts w:asciiTheme="majorHAnsi" w:hAnsiTheme="majorHAnsi" w:cstheme="majorHAnsi"/>
                                <w:color w:val="00B0F0"/>
                                <w:sz w:val="48"/>
                              </w:rPr>
                              <w:t>61</w:t>
                            </w:r>
                            <w:r w:rsidRPr="000932B6">
                              <w:rPr>
                                <w:rFonts w:asciiTheme="majorHAnsi" w:hAnsiTheme="majorHAnsi" w:cstheme="majorHAnsi"/>
                                <w:color w:val="00B0F0"/>
                                <w:sz w:val="48"/>
                              </w:rPr>
                              <w:t>.</w:t>
                            </w:r>
                            <w:r>
                              <w:rPr>
                                <w:rFonts w:asciiTheme="majorHAnsi" w:hAnsiTheme="majorHAnsi" w:cstheme="majorHAnsi"/>
                                <w:color w:val="00B0F0"/>
                                <w:sz w:val="48"/>
                              </w:rPr>
                              <w:t>16%</w:t>
                            </w:r>
                            <w:r w:rsidRPr="000932B6">
                              <w:rPr>
                                <w:rFonts w:asciiTheme="majorHAnsi" w:hAnsiTheme="majorHAnsi" w:cstheme="majorHAnsi"/>
                                <w:color w:val="00B0F0"/>
                                <w:sz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9DFB5A" id="Text Box 28" o:spid="_x0000_s1034" type="#_x0000_t202" style="position:absolute;left:0;text-align:left;margin-left:355.7pt;margin-top:305.75pt;width:88.5pt;height:36.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cHjQIAAJMFAAAOAAAAZHJzL2Uyb0RvYy54bWysVEtPGzEQvlfqf7B8L5uEACVig1IQVSUE&#10;qKHi7HhtsqrtcW0nu+mvZ8a7eZRyoepl1575ZsbzzePisrWGrVWINbiSD48GnCknoardc8l/PN58&#10;+sxZTMJVwoBTJd+oyC+nHz9cNH6iRrAEU6nA0ImLk8aXfJmSnxRFlEtlRTwCrxwqNQQrEl7Dc1EF&#10;0aB3a4rRYHBaNBAqH0CqGFF63Sn5NPvXWsl0r3VUiZmS49tS/ob8XdC3mF6IyXMQflnL/hniH15h&#10;Re0w6M7VtUiCrUL9lytbywARdDqSYAvQupYq54DZDAevspkvhVc5FyQn+h1N8f+5lXfrh8DqquQj&#10;rJQTFmv0qNrEvkDLUIT8ND5OEDb3CEwtyrHOW3lEIaXd6mDpjwkx1CPTmx275E2S0XB0fH6CKom6&#10;8eng+OyE3BR7ax9i+qrAMjqUPGD1MqlifRtTB91CKFgEU1c3tTH5Qh2jrkxga4G1Nim/EZ3/gTKO&#10;NSU/PcZnkJEDMu88G0cSlXumD0eZdxnmU9oYRRjjviuNnOVE34gtpFRuFz+jCaUx1HsMe/z+Ve8x&#10;7vJAixwZXNoZ29pByNnnIdtTVv3cUqY7PNbmIG86pnbR5mbZNcYCqg32RYBusqKXNzUW71bE9CAC&#10;jhLWG9dDusePNoDkQ3/ibAnh91tywmOHo5azBkez5PHXSgTFmfnmsPfPh+MxzXK+jE/ORngJh5rF&#10;ocat7BVgRwxxEXmZj4RPZnvUAewTbpEZRUWVcBJjlzxtj1epWxi4haSazTIIp9eLdOvmXpJrYpla&#10;87F9EsH3/Zuw8+9gO8Ri8qqNOyxZOpitEug69zjx3LHa84+Tn6ek31K0Wg7vGbXfpdMXAAAA//8D&#10;AFBLAwQUAAYACAAAACEAW04UTOEAAAALAQAADwAAAGRycy9kb3ducmV2LnhtbEyPy07EMAxF90j8&#10;Q2QkNohJy7yi0nSEEA+JHVMeYpdpTFvROFWTacvfY1aw9PXR9XG+m10nRhxC60lDukhAIFXetlRr&#10;eCnvLxWIEA1Z03lCDd8YYFecnuQms36iZxz3sRZcQiEzGpoY+0zKUDXoTFj4Hol3n35wJvI41NIO&#10;ZuJy18mrJNlIZ1riC43p8bbB6mt/dBo+Lur3pzA/vE7L9bK/exzL7ZsttT4/m2+uQUSc4x8Mv/qs&#10;DgU7HfyRbBCdhm2arhjVsEnTNQgmlFKcHDhRqwRkkcv/PxQ/AAAA//8DAFBLAQItABQABgAIAAAA&#10;IQC2gziS/gAAAOEBAAATAAAAAAAAAAAAAAAAAAAAAABbQ29udGVudF9UeXBlc10ueG1sUEsBAi0A&#10;FAAGAAgAAAAhADj9If/WAAAAlAEAAAsAAAAAAAAAAAAAAAAALwEAAF9yZWxzLy5yZWxzUEsBAi0A&#10;FAAGAAgAAAAhAMXNNweNAgAAkwUAAA4AAAAAAAAAAAAAAAAALgIAAGRycy9lMm9Eb2MueG1sUEsB&#10;Ai0AFAAGAAgAAAAhAFtOFEzhAAAACwEAAA8AAAAAAAAAAAAAAAAA5wQAAGRycy9kb3ducmV2Lnht&#10;bFBLBQYAAAAABAAEAPMAAAD1BQAAAAA=&#10;" fillcolor="white [3201]" stroked="f" strokeweight=".5pt">
                <v:textbox>
                  <w:txbxContent>
                    <w:p w:rsidR="00C15067" w:rsidRPr="000932B6" w:rsidRDefault="00C15067" w:rsidP="00192ED8">
                      <w:pPr>
                        <w:rPr>
                          <w:rFonts w:asciiTheme="majorHAnsi" w:hAnsiTheme="majorHAnsi" w:cstheme="majorHAnsi"/>
                          <w:color w:val="00B0F0"/>
                          <w:sz w:val="48"/>
                        </w:rPr>
                      </w:pPr>
                      <w:r>
                        <w:rPr>
                          <w:rFonts w:asciiTheme="majorHAnsi" w:hAnsiTheme="majorHAnsi" w:cstheme="majorHAnsi"/>
                          <w:color w:val="00B0F0"/>
                          <w:sz w:val="48"/>
                        </w:rPr>
                        <w:t>61</w:t>
                      </w:r>
                      <w:r w:rsidRPr="000932B6">
                        <w:rPr>
                          <w:rFonts w:asciiTheme="majorHAnsi" w:hAnsiTheme="majorHAnsi" w:cstheme="majorHAnsi"/>
                          <w:color w:val="00B0F0"/>
                          <w:sz w:val="48"/>
                        </w:rPr>
                        <w:t>.</w:t>
                      </w:r>
                      <w:r>
                        <w:rPr>
                          <w:rFonts w:asciiTheme="majorHAnsi" w:hAnsiTheme="majorHAnsi" w:cstheme="majorHAnsi"/>
                          <w:color w:val="00B0F0"/>
                          <w:sz w:val="48"/>
                        </w:rPr>
                        <w:t>16%</w:t>
                      </w:r>
                      <w:r w:rsidRPr="000932B6">
                        <w:rPr>
                          <w:rFonts w:asciiTheme="majorHAnsi" w:hAnsiTheme="majorHAnsi" w:cstheme="majorHAnsi"/>
                          <w:color w:val="00B0F0"/>
                          <w:sz w:val="48"/>
                        </w:rPr>
                        <w:t xml:space="preserve"> %</w:t>
                      </w:r>
                    </w:p>
                  </w:txbxContent>
                </v:textbox>
              </v:shape>
            </w:pict>
          </mc:Fallback>
        </mc:AlternateContent>
      </w:r>
      <w:r w:rsidRPr="0098493B">
        <w:rPr>
          <w:noProof/>
        </w:rPr>
        <mc:AlternateContent>
          <mc:Choice Requires="wps">
            <w:drawing>
              <wp:anchor distT="0" distB="0" distL="114300" distR="114300" simplePos="0" relativeHeight="251657216" behindDoc="0" locked="0" layoutInCell="1" allowOverlap="1" wp14:anchorId="49877EAD" wp14:editId="6E138890">
                <wp:simplePos x="0" y="0"/>
                <wp:positionH relativeFrom="column">
                  <wp:posOffset>4516120</wp:posOffset>
                </wp:positionH>
                <wp:positionV relativeFrom="paragraph">
                  <wp:posOffset>4370232</wp:posOffset>
                </wp:positionV>
                <wp:extent cx="1190625" cy="508635"/>
                <wp:effectExtent l="0" t="0" r="9525" b="5715"/>
                <wp:wrapNone/>
                <wp:docPr id="29" name="Text Box 29"/>
                <wp:cNvGraphicFramePr/>
                <a:graphic xmlns:a="http://schemas.openxmlformats.org/drawingml/2006/main">
                  <a:graphicData uri="http://schemas.microsoft.com/office/word/2010/wordprocessingShape">
                    <wps:wsp>
                      <wps:cNvSpPr txBox="1"/>
                      <wps:spPr>
                        <a:xfrm>
                          <a:off x="0" y="0"/>
                          <a:ext cx="1190625" cy="508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932B6" w:rsidRDefault="00C15067" w:rsidP="00192ED8">
                            <w:pPr>
                              <w:jc w:val="left"/>
                              <w:rPr>
                                <w:lang w:val="sq-AL"/>
                              </w:rPr>
                            </w:pPr>
                            <w:r w:rsidRPr="000932B6">
                              <w:rPr>
                                <w:lang w:val="sq-AL"/>
                              </w:rPr>
                              <w:t>Mesatarja e përgjithshme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77EAD" id="Text Box 29" o:spid="_x0000_s1035" type="#_x0000_t202" style="position:absolute;left:0;text-align:left;margin-left:355.6pt;margin-top:344.1pt;width:93.75pt;height:4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fDjQIAAJMFAAAOAAAAZHJzL2Uyb0RvYy54bWysVE1vGyEQvVfqf0Dc6127sZtYWUeuI1eV&#10;oiRqUuWMWYhRgaGAvev++g7s+qNpLql62QXmzQzzeDOXV63RZCt8UGArOhyUlAjLoVb2uaLfH5cf&#10;zikJkdmaabCiojsR6NXs/bvLxk3FCNaga+EJBrFh2riKrmN006IIfC0MCwNwwqJRgjcs4tY/F7Vn&#10;DUY3uhiV5aRowNfOAxch4Ol1Z6SzHF9KweOdlEFEoiuKd4v56/N3lb7F7JJNnz1za8X7a7B/uIVh&#10;ymLSQ6hrFhnZePVXKKO4hwAyDjiYAqRUXOQasJph+aKahzVzIteC5AR3oCn8v7D8dnvviaorOrqg&#10;xDKDb/Qo2kg+Q0vwCPlpXJgi7MEhMLZ4ju+8Pw94mMpupTfpjwURtCPTuwO7KRpPTsOLcjIaU8LR&#10;Ni7PJx/HKUxx9HY+xC8CDEmLinp8vUwq296E2EH3kJQsgFb1UmmdN0kxYqE92TJ8ax3zHTH4Hyht&#10;SVNRzFzmwBaSexdZ2xRGZM306VLlXYV5FXdaJIy234REznKhr+RmnAt7yJ/RCSUx1Vsce/zxVm9x&#10;7upAj5wZbDw4G2XB5+pzkx0pq3/sKZMdHt/mpO60jO2qzWI5CGMF9Q514aHrrOD4UuHj3bAQ75nH&#10;VkIp4HiId/iRGpB86FeUrMH/eu084VHhaKWkwdasaPi5YV5Qor9a1P7F8Ows9XLenI0/jXDjTy2r&#10;U4vdmAWgIoY4iBzPy4SPer+UHswTTpF5yoomZjnmrmjcLxexGxg4hbiYzzMIu9exeGMfHE+hE8tJ&#10;mo/tE/Ou129E5d/CvonZ9IWMO2zytDDfRJAqazzx3LHa84+dn7ukn1JptJzuM+o4S2e/AQAA//8D&#10;AFBLAwQUAAYACAAAACEA5BRgROIAAAALAQAADwAAAGRycy9kb3ducmV2LnhtbEyPTU+EMBCG7yb+&#10;h2ZMvBi3sESoSNkY40eyN5ddjbcurUCkU0K7gP/e8aS3mbxP3nmm2Cy2Z5MZfedQQryKgBmsne6w&#10;kbCvnq4FMB8UatU7NBK+jYdNeX5WqFy7GV/NtAsNoxL0uZLQhjDknPu6NVb5lRsMUvbpRqsCrWPD&#10;9ahmKrc9X0dRyq3qkC60ajAPram/dicr4eOqed/65fkwJzfJ8PgyVdmbrqS8vFju74AFs4Q/GH71&#10;SR1Kcjq6E2rPeglZHK8JlZAKQQMR4lZkwI4UpSIBXhb8/w/lDwAAAP//AwBQSwECLQAUAAYACAAA&#10;ACEAtoM4kv4AAADhAQAAEwAAAAAAAAAAAAAAAAAAAAAAW0NvbnRlbnRfVHlwZXNdLnhtbFBLAQIt&#10;ABQABgAIAAAAIQA4/SH/1gAAAJQBAAALAAAAAAAAAAAAAAAAAC8BAABfcmVscy8ucmVsc1BLAQIt&#10;ABQABgAIAAAAIQCX8mfDjQIAAJMFAAAOAAAAAAAAAAAAAAAAAC4CAABkcnMvZTJvRG9jLnhtbFBL&#10;AQItABQABgAIAAAAIQDkFGBE4gAAAAsBAAAPAAAAAAAAAAAAAAAAAOcEAABkcnMvZG93bnJldi54&#10;bWxQSwUGAAAAAAQABADzAAAA9gUAAAAA&#10;" fillcolor="white [3201]" stroked="f" strokeweight=".5pt">
                <v:textbox>
                  <w:txbxContent>
                    <w:p w:rsidR="00C15067" w:rsidRPr="000932B6" w:rsidRDefault="00C15067" w:rsidP="00192ED8">
                      <w:pPr>
                        <w:jc w:val="left"/>
                        <w:rPr>
                          <w:lang w:val="sq-AL"/>
                        </w:rPr>
                      </w:pPr>
                      <w:r w:rsidRPr="000932B6">
                        <w:rPr>
                          <w:lang w:val="sq-AL"/>
                        </w:rPr>
                        <w:t>Mesatarja e përgjithshme</w:t>
                      </w:r>
                    </w:p>
                  </w:txbxContent>
                </v:textbox>
              </v:shape>
            </w:pict>
          </mc:Fallback>
        </mc:AlternateContent>
      </w:r>
      <w:r w:rsidR="00192ED8" w:rsidRPr="0098493B">
        <w:rPr>
          <w:noProof/>
          <w:lang w:val="sq-AL" w:eastAsia="en-GB"/>
        </w:rPr>
        <w:t xml:space="preserve"> </w:t>
      </w:r>
      <w:r w:rsidR="00237EF1">
        <w:rPr>
          <w:noProof/>
        </w:rPr>
        <w:drawing>
          <wp:inline distT="0" distB="0" distL="0" distR="0" wp14:anchorId="1625A93B" wp14:editId="750ADE4E">
            <wp:extent cx="5709036" cy="6143625"/>
            <wp:effectExtent l="0" t="0" r="63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4</w:t>
      </w:r>
      <w:r w:rsidRPr="0098493B">
        <w:rPr>
          <w:noProof/>
          <w:lang w:val="sq-AL"/>
        </w:rPr>
        <w:fldChar w:fldCharType="end"/>
      </w:r>
      <w:r w:rsidRPr="0098493B">
        <w:rPr>
          <w:lang w:val="sq-AL"/>
        </w:rPr>
        <w:t xml:space="preserve"> Përqindja e arritur e komunave në 119 tregues</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Sipas përqindjeve të prezantuara në figurën 3, vërejmë se komuna me </w:t>
      </w:r>
      <w:proofErr w:type="spellStart"/>
      <w:r w:rsidRPr="0098493B">
        <w:rPr>
          <w:rFonts w:asciiTheme="majorHAnsi" w:hAnsiTheme="majorHAnsi" w:cstheme="majorHAnsi"/>
          <w:sz w:val="24"/>
          <w:lang w:val="sq-AL"/>
        </w:rPr>
        <w:t>performancën</w:t>
      </w:r>
      <w:proofErr w:type="spellEnd"/>
      <w:r w:rsidRPr="0098493B">
        <w:rPr>
          <w:rFonts w:asciiTheme="majorHAnsi" w:hAnsiTheme="majorHAnsi" w:cstheme="majorHAnsi"/>
          <w:sz w:val="24"/>
          <w:lang w:val="sq-AL"/>
        </w:rPr>
        <w:t xml:space="preserve"> më të lartë është Gllogoci me 77.04%, pasuar nga Hani i </w:t>
      </w:r>
      <w:proofErr w:type="spellStart"/>
      <w:r w:rsidRPr="0098493B">
        <w:rPr>
          <w:rFonts w:asciiTheme="majorHAnsi" w:hAnsiTheme="majorHAnsi" w:cstheme="majorHAnsi"/>
          <w:sz w:val="24"/>
          <w:lang w:val="sq-AL"/>
        </w:rPr>
        <w:t>Elezit</w:t>
      </w:r>
      <w:proofErr w:type="spellEnd"/>
      <w:r w:rsidRPr="0098493B">
        <w:rPr>
          <w:rFonts w:asciiTheme="majorHAnsi" w:hAnsiTheme="majorHAnsi" w:cstheme="majorHAnsi"/>
          <w:sz w:val="24"/>
          <w:lang w:val="sq-AL"/>
        </w:rPr>
        <w:t xml:space="preserve"> me 75.78% dhe Rahoveci me 75.20%.  Duhet theksuar se me rishikimin e treguesve për këtë vit raportues, </w:t>
      </w: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e shumë </w:t>
      </w:r>
      <w:r w:rsidRPr="0098493B">
        <w:rPr>
          <w:rFonts w:asciiTheme="majorHAnsi" w:hAnsiTheme="majorHAnsi" w:cstheme="majorHAnsi"/>
          <w:sz w:val="24"/>
          <w:lang w:val="sq-AL"/>
        </w:rPr>
        <w:lastRenderedPageBreak/>
        <w:t xml:space="preserve">treguesve të shërbimeve matet për kokë banori në komunë, apo për kilometër katrorë të komunës përkatëse. </w:t>
      </w:r>
    </w:p>
    <w:p w:rsidR="00B87ED0" w:rsidRPr="0098493B" w:rsidRDefault="00500357" w:rsidP="00B87ED0">
      <w:pPr>
        <w:keepNext/>
        <w:rPr>
          <w:lang w:val="sq-AL"/>
        </w:rPr>
      </w:pPr>
      <w:r w:rsidRPr="0098493B">
        <w:rPr>
          <w:noProof/>
        </w:rPr>
        <mc:AlternateContent>
          <mc:Choice Requires="wps">
            <w:drawing>
              <wp:anchor distT="0" distB="0" distL="114300" distR="114300" simplePos="0" relativeHeight="251723776" behindDoc="0" locked="0" layoutInCell="1" allowOverlap="1" wp14:anchorId="558B6F41" wp14:editId="6137E162">
                <wp:simplePos x="0" y="0"/>
                <wp:positionH relativeFrom="column">
                  <wp:posOffset>251460</wp:posOffset>
                </wp:positionH>
                <wp:positionV relativeFrom="paragraph">
                  <wp:posOffset>2014220</wp:posOffset>
                </wp:positionV>
                <wp:extent cx="0" cy="135890"/>
                <wp:effectExtent l="76200" t="0" r="57150" b="54610"/>
                <wp:wrapNone/>
                <wp:docPr id="81" name="Straight Arrow Connector 81"/>
                <wp:cNvGraphicFramePr/>
                <a:graphic xmlns:a="http://schemas.openxmlformats.org/drawingml/2006/main">
                  <a:graphicData uri="http://schemas.microsoft.com/office/word/2010/wordprocessingShape">
                    <wps:wsp>
                      <wps:cNvCnPr/>
                      <wps:spPr>
                        <a:xfrm>
                          <a:off x="0" y="0"/>
                          <a:ext cx="0" cy="135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B0CF8C" id="_x0000_t32" coordsize="21600,21600" o:spt="32" o:oned="t" path="m,l21600,21600e" filled="f">
                <v:path arrowok="t" fillok="f" o:connecttype="none"/>
                <o:lock v:ext="edit" shapetype="t"/>
              </v:shapetype>
              <v:shape id="Straight Arrow Connector 81" o:spid="_x0000_s1026" type="#_x0000_t32" style="position:absolute;margin-left:19.8pt;margin-top:158.6pt;width:0;height:10.7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v11QEAAAEEAAAOAAAAZHJzL2Uyb0RvYy54bWysU9uO0zAQfUfiHyy/0zSLQKVqukJd4AVB&#10;xcIHeJ1xY8k3jYem/XvGTptFC0IC8TKJ7Tkz5xyPN7cn78QRMNsYOtkullJA0LG34dDJb1/fv1hJ&#10;kUmFXrkYoJNnyPJ2+/zZZkxruIlDdD2g4CIhr8fUyYEorZsm6wG8youYIPChiegV8RIPTY9q5Ore&#10;NTfL5etmjNgnjBpy5t276VBua31jQNNnYzKQcJ1kblQj1vhQYrPdqPUBVRqsvtBQ/8DCKxu46Vzq&#10;TpES39H+UspbjTFHQwsdfRONsRqqBlbTLp+ouR9UgqqFzclptin/v7L603GPwvadXLVSBOX5ju4J&#10;lT0MJN4ixlHsYgjsY0TBKezXmPKaYbuwx8sqpz0W8SeDvnxZljhVj8+zx3AioadNzbvty1erN9X+&#10;5hGXMNMHiF6Un07mC4+ZQFstVsePmbgzA6+A0tSFEklZ9y70gs6JlRBaFQ4OCm1OLylNoT8Rrn90&#10;djDBv4BhI5ji1KaOIOwciqPi4VFaQ6BqQK3E2QVmrHMzcFn5/RF4yS9QqOP5N+AZUTvHQDPY2xDx&#10;d93pdKVspvyrA5PuYsFD7M/1Kqs1PGfVq8ubKIP887rCH1/u9gcAAAD//wMAUEsDBBQABgAIAAAA&#10;IQBrLBBd3QAAAAkBAAAPAAAAZHJzL2Rvd25yZXYueG1sTI9BT8MwDIXvSPyHyEjcWLpOKltpOiEk&#10;dgQxOMAta7ykWuNUTdYWfj2GC5ye7Pf0/Lnazr4TIw6xDaRguchAIDXBtGQVvL0+3qxBxKTJ6C4Q&#10;KvjECNv68qLSpQkTveC4T1ZwCcVSK3Ap9aWUsXHodVyEHom9Yxi8TjwOVppBT1zuO5lnWSG9bokv&#10;ON3jg8PmtD97Bc/2ffQ57Vp53Hx87eyTObkpKXV9Nd/fgUg4p78w/OAzOtTMdAhnMlF0ClabgpOs&#10;y9scBAd+FwfW1boAWVfy/wf1NwAAAP//AwBQSwECLQAUAAYACAAAACEAtoM4kv4AAADhAQAAEwAA&#10;AAAAAAAAAAAAAAAAAAAAW0NvbnRlbnRfVHlwZXNdLnhtbFBLAQItABQABgAIAAAAIQA4/SH/1gAA&#10;AJQBAAALAAAAAAAAAAAAAAAAAC8BAABfcmVscy8ucmVsc1BLAQItABQABgAIAAAAIQDiKsv11QEA&#10;AAEEAAAOAAAAAAAAAAAAAAAAAC4CAABkcnMvZTJvRG9jLnhtbFBLAQItABQABgAIAAAAIQBrLBBd&#10;3QAAAAkBAAAPAAAAAAAAAAAAAAAAAC8EAABkcnMvZG93bnJldi54bWxQSwUGAAAAAAQABADzAAAA&#10;OQUAAAAA&#10;" strokecolor="#5b9bd5 [3204]" strokeweight=".5pt">
                <v:stroke endarrow="block" joinstyle="miter"/>
              </v:shape>
            </w:pict>
          </mc:Fallback>
        </mc:AlternateContent>
      </w:r>
      <w:r w:rsidRPr="0098493B">
        <w:rPr>
          <w:noProof/>
        </w:rPr>
        <mc:AlternateContent>
          <mc:Choice Requires="wps">
            <w:drawing>
              <wp:anchor distT="0" distB="0" distL="114300" distR="114300" simplePos="0" relativeHeight="251722752" behindDoc="0" locked="0" layoutInCell="1" allowOverlap="1" wp14:anchorId="4A7279D7" wp14:editId="24B909CB">
                <wp:simplePos x="0" y="0"/>
                <wp:positionH relativeFrom="column">
                  <wp:posOffset>253365</wp:posOffset>
                </wp:positionH>
                <wp:positionV relativeFrom="paragraph">
                  <wp:posOffset>1998980</wp:posOffset>
                </wp:positionV>
                <wp:extent cx="1797050" cy="10795"/>
                <wp:effectExtent l="0" t="0" r="12700" b="27305"/>
                <wp:wrapNone/>
                <wp:docPr id="74" name="Straight Connector 74"/>
                <wp:cNvGraphicFramePr/>
                <a:graphic xmlns:a="http://schemas.openxmlformats.org/drawingml/2006/main">
                  <a:graphicData uri="http://schemas.microsoft.com/office/word/2010/wordprocessingShape">
                    <wps:wsp>
                      <wps:cNvCnPr/>
                      <wps:spPr>
                        <a:xfrm flipH="1">
                          <a:off x="0" y="0"/>
                          <a:ext cx="1797050"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CD005" id="Straight Connector 74"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57.4pt" to="161.45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xAEAANMDAAAOAAAAZHJzL2Uyb0RvYy54bWysU02P0zAQvSPxHyzfaZIVS9mo6R66Ag4I&#10;KhZ+gNcZN5b8pbFp0n/P2EkDAiQE4mLZnnlv5j2Pd/eTNewMGLV3HW82NWfgpO+1O3X8y+c3L15z&#10;FpNwvTDeQccvEPn9/vmz3RhauPGDNz0gIxIX2zF0fEgptFUV5QBWxI0P4CioPFqR6IinqkcxErs1&#10;1U1dv6pGj31ALyFGun2Yg3xf+JUCmT4qFSEx03HqLZUVy/qU12q/E+0JRRi0XNoQ/9CFFdpR0ZXq&#10;QSTBvqL+hcpqiT56lTbS28orpSUUDaSmqX9S8ziIAEULmRPDalP8f7Tyw/mITPcd377kzAlLb/SY&#10;UOjTkNjBO0cOemQUJKfGEFsCHNwRl1MMR8yyJ4WWKaPDOxqCYgRJY1Px+bL6DFNiki6b7d22vqXn&#10;kBRr6u3dbWavZppMFzCmt+Aty5uOG+2yDaIV5/cxzanXFMLltuZGyi5dDORk4z6BImm5YEGXoYKD&#10;QXYWNA5CSnCpWUqX7AxT2pgVWP8ZuORnKJSB+xvwiiiVvUsr2Grn8XfV03RtWc35Vwdm3dmCJ99f&#10;yhMVa2hyirnLlOfR/PFc4N//4v4bAAAA//8DAFBLAwQUAAYACAAAACEAQLe0td8AAAAKAQAADwAA&#10;AGRycy9kb3ducmV2LnhtbEyPQU/DMAyF70j8h8hIXBBL18HEStMJIeAwThsgwc1tTFutcaom68q/&#10;xzvByfLz0/P38vXkOjXSEFrPBuazBBRx5W3LtYH3t+frO1AhIlvsPJOBHwqwLs7PcsysP/KWxl2s&#10;lYRwyNBAE2OfaR2qhhyGme+J5fbtB4dR1qHWdsCjhLtOp0my1A5blg8N9vTYULXfHZyBr+DD08em&#10;HF/2282EV68x/aysMZcX08M9qEhT/DPDCV/QoRCm0h/YBtUZWKxW4pQ5v5EKYlikqSjlSVnegi5y&#10;/b9C8QsAAP//AwBQSwECLQAUAAYACAAAACEAtoM4kv4AAADhAQAAEwAAAAAAAAAAAAAAAAAAAAAA&#10;W0NvbnRlbnRfVHlwZXNdLnhtbFBLAQItABQABgAIAAAAIQA4/SH/1gAAAJQBAAALAAAAAAAAAAAA&#10;AAAAAC8BAABfcmVscy8ucmVsc1BLAQItABQABgAIAAAAIQD+Gm+fxAEAANMDAAAOAAAAAAAAAAAA&#10;AAAAAC4CAABkcnMvZTJvRG9jLnhtbFBLAQItABQABgAIAAAAIQBAt7S13wAAAAoBAAAPAAAAAAAA&#10;AAAAAAAAAB4EAABkcnMvZG93bnJldi54bWxQSwUGAAAAAAQABADzAAAAKgUAAAAA&#10;" strokecolor="#5b9bd5 [3204]" strokeweight=".5pt">
                <v:stroke joinstyle="miter"/>
              </v:line>
            </w:pict>
          </mc:Fallback>
        </mc:AlternateContent>
      </w:r>
      <w:r w:rsidRPr="0098493B">
        <w:rPr>
          <w:noProof/>
        </w:rPr>
        <mc:AlternateContent>
          <mc:Choice Requires="wps">
            <w:drawing>
              <wp:anchor distT="0" distB="0" distL="114300" distR="114300" simplePos="0" relativeHeight="251725824" behindDoc="0" locked="0" layoutInCell="1" allowOverlap="1" wp14:anchorId="2A3C5AE3" wp14:editId="68777939">
                <wp:simplePos x="0" y="0"/>
                <wp:positionH relativeFrom="column">
                  <wp:posOffset>257175</wp:posOffset>
                </wp:positionH>
                <wp:positionV relativeFrom="paragraph">
                  <wp:posOffset>2066290</wp:posOffset>
                </wp:positionV>
                <wp:extent cx="977265" cy="238125"/>
                <wp:effectExtent l="0" t="0" r="0" b="0"/>
                <wp:wrapNone/>
                <wp:docPr id="86" name="Text Box 86"/>
                <wp:cNvGraphicFramePr/>
                <a:graphic xmlns:a="http://schemas.openxmlformats.org/drawingml/2006/main">
                  <a:graphicData uri="http://schemas.microsoft.com/office/word/2010/wordprocessingShape">
                    <wps:wsp>
                      <wps:cNvSpPr txBox="1"/>
                      <wps:spPr>
                        <a:xfrm>
                          <a:off x="0" y="0"/>
                          <a:ext cx="97726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500357" w:rsidRDefault="00C15067" w:rsidP="006F7030">
                            <w:pPr>
                              <w:spacing w:before="0" w:after="0"/>
                              <w:jc w:val="left"/>
                              <w:rPr>
                                <w:rFonts w:asciiTheme="majorHAnsi" w:hAnsiTheme="majorHAnsi" w:cstheme="majorHAnsi"/>
                                <w:noProof/>
                                <w:color w:val="FFFFFF" w:themeColor="background1"/>
                                <w:sz w:val="20"/>
                                <w:szCs w:val="17"/>
                                <w:lang w:val="sq-AL"/>
                              </w:rPr>
                            </w:pPr>
                            <w:r w:rsidRPr="00500357">
                              <w:rPr>
                                <w:rFonts w:asciiTheme="majorHAnsi" w:hAnsiTheme="majorHAnsi" w:cstheme="majorHAnsi"/>
                                <w:noProof/>
                                <w:color w:val="FFFFFF" w:themeColor="background1"/>
                                <w:sz w:val="20"/>
                                <w:szCs w:val="17"/>
                                <w:lang w:val="sq-AL"/>
                              </w:rPr>
                              <w:t>18 komuna</w:t>
                            </w:r>
                          </w:p>
                          <w:p w:rsidR="00C15067" w:rsidRPr="00500357" w:rsidRDefault="00C15067" w:rsidP="00EB58BB">
                            <w:pPr>
                              <w:spacing w:before="0" w:after="0"/>
                              <w:jc w:val="left"/>
                              <w:rPr>
                                <w:noProof/>
                                <w:color w:val="FFFFFF" w:themeColor="background1"/>
                                <w:sz w:val="20"/>
                                <w:szCs w:val="17"/>
                                <w:lang w:val="sq-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C5AE3" id="Text Box 86" o:spid="_x0000_s1036" type="#_x0000_t202" style="position:absolute;left:0;text-align:left;margin-left:20.25pt;margin-top:162.7pt;width:76.9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XPggIAAGsFAAAOAAAAZHJzL2Uyb0RvYy54bWysVN9v2jAQfp+0/8Hy+wjQQilqqBgV0yTU&#10;VoOpz8axSzTb59mGhP31OzsJoG4vnfaSnO8+n+/Hd3d3X2tFDsL5EkxOB70+JcJwKErzmtPvm+Wn&#10;CSU+MFMwBUbk9Cg8vZ99/HBX2akYwg5UIRxBJ8ZPK5vTXQh2mmWe74RmvgdWGDRKcJoFPLrXrHCs&#10;Qu9aZcN+f5xV4ArrgAvvUfvQGOks+ZdS8PAkpReBqJxibCF9Xfpu4zeb3bHpq2N2V/I2DPYPUWhW&#10;Gnz05OqBBUb2rvzDlS65Aw8y9DjoDKQsuUg5YDaD/pts1jtmRcoFi+PtqUz+/7nlj4dnR8oip5Mx&#10;JYZp7NFG1IF8hpqgCutTWT9F2NoiMNSoxz53eo/KmHYtnY5/TIigHSt9PFU3euOovL25GY5HlHA0&#10;Da8mg+EoesnOl63z4YsATaKQU4fNSzVlh5UPDbSDxLcMLEulUgOVIVVOx1ejfrpwsqBzZSJWJCq0&#10;bmJCTeBJCkclIkaZb0JiKVL8UZFIKBbKkQND+jDOhQkp9eQX0RElMYj3XGzx56jec7nJo3sZTDhd&#10;1qUBl7J/E3bxowtZNnis+UXeUQz1tk4cGKSBiKotFEfst4NmYrzlyxK7smI+PDOHI4ItxrEPT/iR&#10;CrD60EqU7MD9+ps+4pG5aKWkwpHLqf+5Z05Qor4a5PTt4Po6zmg6XI9uhnhwl5btpcXs9QKwLQNc&#10;MJYnMeKD6kTpQL/gdpjHV9HEDMe3cxo6cRGaRYDbhYv5PIFwKi0LK7O2PLqOXYqc29QvzNmWmAEZ&#10;/QjdcLLpG3422HjTwHwfQJaJvOeqtg3AiU70b7dPXBmX54Q678jZbwAAAP//AwBQSwMEFAAGAAgA&#10;AAAhANwzCePhAAAACgEAAA8AAABkcnMvZG93bnJldi54bWxMj01Pg0AQhu8m/ofNmHiziwhNiyxN&#10;Q9KYGD209uJtYLdAZGeR3bbor3d6qrf5ePLOM/lqsr04mdF3jhQ8ziIQhmqnO2oU7D82DwsQPiBp&#10;7B0ZBT/Gw6q4vckx0+5MW3PahUZwCPkMFbQhDJmUvm6NRT9zgyHeHdxoMXA7NlKPeOZw28s4iubS&#10;Ykd8ocXBlK2pv3ZHq+C13Lzjtort4rcvX94O6+F7/5kqdX83rZ9BBDOFKwwXfVaHgp0qdyTtRa8g&#10;iVImFTzFaQLiAiwTLiqezOMlyCKX/18o/gAAAP//AwBQSwECLQAUAAYACAAAACEAtoM4kv4AAADh&#10;AQAAEwAAAAAAAAAAAAAAAAAAAAAAW0NvbnRlbnRfVHlwZXNdLnhtbFBLAQItABQABgAIAAAAIQA4&#10;/SH/1gAAAJQBAAALAAAAAAAAAAAAAAAAAC8BAABfcmVscy8ucmVsc1BLAQItABQABgAIAAAAIQBI&#10;91XPggIAAGsFAAAOAAAAAAAAAAAAAAAAAC4CAABkcnMvZTJvRG9jLnhtbFBLAQItABQABgAIAAAA&#10;IQDcMwnj4QAAAAoBAAAPAAAAAAAAAAAAAAAAANwEAABkcnMvZG93bnJldi54bWxQSwUGAAAAAAQA&#10;BADzAAAA6gUAAAAA&#10;" filled="f" stroked="f" strokeweight=".5pt">
                <v:textbox>
                  <w:txbxContent>
                    <w:p w:rsidR="00C15067" w:rsidRPr="00500357" w:rsidRDefault="00C15067" w:rsidP="006F7030">
                      <w:pPr>
                        <w:spacing w:before="0" w:after="0"/>
                        <w:jc w:val="left"/>
                        <w:rPr>
                          <w:rFonts w:asciiTheme="majorHAnsi" w:hAnsiTheme="majorHAnsi" w:cstheme="majorHAnsi"/>
                          <w:noProof/>
                          <w:color w:val="FFFFFF" w:themeColor="background1"/>
                          <w:sz w:val="20"/>
                          <w:szCs w:val="17"/>
                          <w:lang w:val="sq-AL"/>
                        </w:rPr>
                      </w:pPr>
                      <w:r w:rsidRPr="00500357">
                        <w:rPr>
                          <w:rFonts w:asciiTheme="majorHAnsi" w:hAnsiTheme="majorHAnsi" w:cstheme="majorHAnsi"/>
                          <w:noProof/>
                          <w:color w:val="FFFFFF" w:themeColor="background1"/>
                          <w:sz w:val="20"/>
                          <w:szCs w:val="17"/>
                          <w:lang w:val="sq-AL"/>
                        </w:rPr>
                        <w:t>18 komuna</w:t>
                      </w:r>
                    </w:p>
                    <w:p w:rsidR="00C15067" w:rsidRPr="00500357" w:rsidRDefault="00C15067" w:rsidP="00EB58BB">
                      <w:pPr>
                        <w:spacing w:before="0" w:after="0"/>
                        <w:jc w:val="left"/>
                        <w:rPr>
                          <w:noProof/>
                          <w:color w:val="FFFFFF" w:themeColor="background1"/>
                          <w:sz w:val="20"/>
                          <w:szCs w:val="17"/>
                          <w:lang w:val="sq-AL"/>
                        </w:rPr>
                      </w:pPr>
                    </w:p>
                  </w:txbxContent>
                </v:textbox>
              </v:shape>
            </w:pict>
          </mc:Fallback>
        </mc:AlternateContent>
      </w:r>
      <w:r w:rsidRPr="0098493B">
        <w:rPr>
          <w:noProof/>
        </w:rPr>
        <mc:AlternateContent>
          <mc:Choice Requires="wps">
            <w:drawing>
              <wp:anchor distT="0" distB="0" distL="114300" distR="114300" simplePos="0" relativeHeight="251740160" behindDoc="0" locked="0" layoutInCell="1" allowOverlap="1" wp14:anchorId="525A4D90" wp14:editId="6D5E6547">
                <wp:simplePos x="0" y="0"/>
                <wp:positionH relativeFrom="column">
                  <wp:posOffset>4438650</wp:posOffset>
                </wp:positionH>
                <wp:positionV relativeFrom="paragraph">
                  <wp:posOffset>523240</wp:posOffset>
                </wp:positionV>
                <wp:extent cx="1172210" cy="302895"/>
                <wp:effectExtent l="0" t="0" r="0" b="1905"/>
                <wp:wrapNone/>
                <wp:docPr id="104" name="Text Box 104"/>
                <wp:cNvGraphicFramePr/>
                <a:graphic xmlns:a="http://schemas.openxmlformats.org/drawingml/2006/main">
                  <a:graphicData uri="http://schemas.microsoft.com/office/word/2010/wordprocessingShape">
                    <wps:wsp>
                      <wps:cNvSpPr txBox="1"/>
                      <wps:spPr>
                        <a:xfrm>
                          <a:off x="0" y="0"/>
                          <a:ext cx="1172210" cy="302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500357" w:rsidRDefault="00C15067" w:rsidP="00EB58BB">
                            <w:pPr>
                              <w:spacing w:before="0" w:after="0"/>
                              <w:jc w:val="left"/>
                              <w:rPr>
                                <w:rFonts w:asciiTheme="majorHAnsi" w:hAnsiTheme="majorHAnsi" w:cstheme="majorHAnsi"/>
                                <w:noProof/>
                                <w:color w:val="FFFFFF" w:themeColor="background1"/>
                                <w:lang w:val="sq-AL"/>
                              </w:rPr>
                            </w:pPr>
                            <w:r w:rsidRPr="00500357">
                              <w:rPr>
                                <w:rFonts w:asciiTheme="majorHAnsi" w:hAnsiTheme="majorHAnsi" w:cstheme="majorHAnsi"/>
                                <w:noProof/>
                                <w:color w:val="FFFFFF" w:themeColor="background1"/>
                                <w:lang w:val="sq-AL"/>
                              </w:rPr>
                              <w:t>13 komuna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A4D90" id="Text Box 104" o:spid="_x0000_s1037" type="#_x0000_t202" style="position:absolute;left:0;text-align:left;margin-left:349.5pt;margin-top:41.2pt;width:92.3pt;height:23.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JFgQIAAG4FAAAOAAAAZHJzL2Uyb0RvYy54bWysVEtv2zAMvg/YfxB0X+2kSR9BnCJr0WFA&#10;0BZLhp4VWUqMSaImKbGzXz9KttMg26XDLjYlfqT4+MjpXaMV2QvnKzAFHVzklAjDoazMpqDfV4+f&#10;bijxgZmSKTCioAfh6d3s44dpbSdiCFtQpXAEnRg/qW1BtyHYSZZ5vhWa+QuwwqBSgtMs4NFtstKx&#10;Gr1rlQ3z/CqrwZXWARfe4+1Dq6Sz5F9KwcOzlF4EogqKsYX0dem7jt9sNmWTjWN2W/EuDPYPUWhW&#10;GXz06OqBBUZ2rvrDla64Aw8yXHDQGUhZcZFywGwG+Vk2yy2zIuWCxfH2WCb//9zyp/2LI1WJvctH&#10;lBimsUkr0QTyGRoS77BCtfUTBC4tQkODCkT39x4vY+KNdDr+MSWCeqz14Vjf6I5Ho8H1cDhAFUfd&#10;ZT68uR1HN9mbtXU+fBGgSRQK6rB/qaxsv/ChhfaQ+JiBx0qp1ENlSF3Qq8txngyOGnSuTMSKxIbO&#10;TcyojTxJ4aBExCjzTUisRkogXiQeinvlyJ4hgxjnwoSUe/KL6IiSGMR7DDv8W1TvMW7z6F8GE47G&#10;ujLgUvZnYZc/+pBli8ean+QdxdCsm5YGx86uoTxgwx20Q+Mtf6ywKwvmwwtzOCXYSJz88IwfqQCr&#10;D51EyRbcr7/dRzySF7WU1Dh1BfU/d8wJStRXg7S+HYxGcUzTYTS+HuLBnWrWpxqz0/eAbRngjrE8&#10;iREfVC9KB/oVF8Q8vooqZji+XdDQi/eh3QW4YLiYzxMIB9OysDBLy6Pr2KXIuVXzypztiBmQ0k/Q&#10;zyebnPGzxUZLA/NdAFkl8sZCt1XtGoBDnejfLaC4NU7PCfW2Jme/AQAA//8DAFBLAwQUAAYACAAA&#10;ACEACDFMQuIAAAAKAQAADwAAAGRycy9kb3ducmV2LnhtbEyPwU7DMBBE70j8g7VI3KjTFCI3jVNV&#10;kSokBIeWXrg5sZtEtdchdtvA17Oc4Ljap5k3xXpyll3MGHqPEuazBJjBxuseWwmH9+2DABaiQq2s&#10;RyPhywRYl7c3hcq1v+LOXPaxZRSCIVcSuhiHnPPQdMapMPODQfod/ehUpHNsuR7VlcKd5WmSZNyp&#10;HqmhU4OpOtOc9mcn4aXavqldnTrxbavn1+Nm+Dx8PEl5fzdtVsCimeIfDL/6pA4lOdX+jDowKyFb&#10;LmlLlCDSR2AECLHIgNVELpI58LLg/yeUPwAAAP//AwBQSwECLQAUAAYACAAAACEAtoM4kv4AAADh&#10;AQAAEwAAAAAAAAAAAAAAAAAAAAAAW0NvbnRlbnRfVHlwZXNdLnhtbFBLAQItABQABgAIAAAAIQA4&#10;/SH/1gAAAJQBAAALAAAAAAAAAAAAAAAAAC8BAABfcmVscy8ucmVsc1BLAQItABQABgAIAAAAIQAP&#10;p6JFgQIAAG4FAAAOAAAAAAAAAAAAAAAAAC4CAABkcnMvZTJvRG9jLnhtbFBLAQItABQABgAIAAAA&#10;IQAIMUxC4gAAAAoBAAAPAAAAAAAAAAAAAAAAANsEAABkcnMvZG93bnJldi54bWxQSwUGAAAAAAQA&#10;BADzAAAA6gUAAAAA&#10;" filled="f" stroked="f" strokeweight=".5pt">
                <v:textbox>
                  <w:txbxContent>
                    <w:p w:rsidR="00C15067" w:rsidRPr="00500357" w:rsidRDefault="00C15067" w:rsidP="00EB58BB">
                      <w:pPr>
                        <w:spacing w:before="0" w:after="0"/>
                        <w:jc w:val="left"/>
                        <w:rPr>
                          <w:rFonts w:asciiTheme="majorHAnsi" w:hAnsiTheme="majorHAnsi" w:cstheme="majorHAnsi"/>
                          <w:noProof/>
                          <w:color w:val="FFFFFF" w:themeColor="background1"/>
                          <w:lang w:val="sq-AL"/>
                        </w:rPr>
                      </w:pPr>
                      <w:r w:rsidRPr="00500357">
                        <w:rPr>
                          <w:rFonts w:asciiTheme="majorHAnsi" w:hAnsiTheme="majorHAnsi" w:cstheme="majorHAnsi"/>
                          <w:noProof/>
                          <w:color w:val="FFFFFF" w:themeColor="background1"/>
                          <w:lang w:val="sq-AL"/>
                        </w:rPr>
                        <w:t>13 komuna</w:t>
                      </w:r>
                    </w:p>
                  </w:txbxContent>
                </v:textbox>
              </v:shape>
            </w:pict>
          </mc:Fallback>
        </mc:AlternateContent>
      </w:r>
      <w:r w:rsidR="008D096B" w:rsidRPr="0098493B">
        <w:rPr>
          <w:noProof/>
        </w:rPr>
        <mc:AlternateContent>
          <mc:Choice Requires="wps">
            <w:drawing>
              <wp:anchor distT="0" distB="0" distL="114300" distR="114300" simplePos="0" relativeHeight="251743232" behindDoc="0" locked="0" layoutInCell="1" allowOverlap="1" wp14:anchorId="59603812" wp14:editId="5B53FE4D">
                <wp:simplePos x="0" y="0"/>
                <wp:positionH relativeFrom="margin">
                  <wp:posOffset>2752697</wp:posOffset>
                </wp:positionH>
                <wp:positionV relativeFrom="paragraph">
                  <wp:posOffset>1398657</wp:posOffset>
                </wp:positionV>
                <wp:extent cx="882650" cy="1136650"/>
                <wp:effectExtent l="0" t="0" r="0" b="6350"/>
                <wp:wrapNone/>
                <wp:docPr id="108" name="Text Box 108"/>
                <wp:cNvGraphicFramePr/>
                <a:graphic xmlns:a="http://schemas.openxmlformats.org/drawingml/2006/main">
                  <a:graphicData uri="http://schemas.microsoft.com/office/word/2010/wordprocessingShape">
                    <wps:wsp>
                      <wps:cNvSpPr txBox="1"/>
                      <wps:spPr>
                        <a:xfrm>
                          <a:off x="0" y="0"/>
                          <a:ext cx="882650" cy="113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4A1029" w:rsidRDefault="00C15067" w:rsidP="008D096B">
                            <w:pPr>
                              <w:rPr>
                                <w:color w:val="FFFFFF" w:themeColor="background1"/>
                                <w:sz w:val="2"/>
                                <w:lang w:val="sq-AL"/>
                              </w:rPr>
                            </w:pPr>
                            <w:proofErr w:type="spellStart"/>
                            <w:r w:rsidRPr="004A1029">
                              <w:rPr>
                                <w:color w:val="FFFFFF" w:themeColor="background1"/>
                                <w:sz w:val="14"/>
                                <w:lang w:val="sq-AL"/>
                              </w:rPr>
                              <w:t>Performanca</w:t>
                            </w:r>
                            <w:proofErr w:type="spellEnd"/>
                            <w:r w:rsidRPr="004A1029">
                              <w:rPr>
                                <w:color w:val="FFFFFF" w:themeColor="background1"/>
                                <w:sz w:val="14"/>
                                <w:lang w:val="sq-AL"/>
                              </w:rPr>
                              <w:t xml:space="preserve"> maksimale </w:t>
                            </w:r>
                            <w:r w:rsidRPr="004A1029">
                              <w:rPr>
                                <w:color w:val="FFFFFF" w:themeColor="background1"/>
                                <w:sz w:val="14"/>
                                <w:lang w:val="sq-AL"/>
                              </w:rPr>
                              <w:br/>
                            </w:r>
                          </w:p>
                          <w:p w:rsidR="00C15067" w:rsidRPr="004A1029" w:rsidRDefault="00C15067" w:rsidP="008D096B">
                            <w:pPr>
                              <w:rPr>
                                <w:sz w:val="24"/>
                                <w:lang w:val="sq-AL"/>
                              </w:rPr>
                            </w:pPr>
                            <w:r w:rsidRPr="004A1029">
                              <w:rPr>
                                <w:color w:val="FFFFFF" w:themeColor="background1"/>
                                <w:sz w:val="24"/>
                                <w:lang w:val="sq-AL"/>
                              </w:rPr>
                              <w:t>77.</w:t>
                            </w:r>
                            <w:r>
                              <w:rPr>
                                <w:color w:val="FFFFFF" w:themeColor="background1"/>
                                <w:sz w:val="24"/>
                                <w:lang w:val="sq-AL"/>
                              </w:rPr>
                              <w:t>04</w:t>
                            </w:r>
                            <w:r w:rsidRPr="004A1029">
                              <w:rPr>
                                <w:sz w:val="24"/>
                                <w:lang w:val="sq-AL"/>
                              </w:rPr>
                              <w:t xml:space="preserve"> </w:t>
                            </w:r>
                            <w:r w:rsidRPr="004A1029">
                              <w:rPr>
                                <w:color w:val="FFFFFF" w:themeColor="background1"/>
                                <w:sz w:val="24"/>
                                <w:lang w:val="sq-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3812" id="Text Box 108" o:spid="_x0000_s1038" type="#_x0000_t202" style="position:absolute;left:0;text-align:left;margin-left:216.75pt;margin-top:110.15pt;width:69.5pt;height:89.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DVfQIAAG4FAAAOAAAAZHJzL2Uyb0RvYy54bWysVF1P2zAUfZ+0/2D5faQt0LGKFHUgpklo&#10;oMHEs+vYNJrj69lum+7X79hJSsf2wrSX5Pre4+P7fX7RNoZtlA812ZKPj0acKSupqu1Tyb89XL87&#10;4yxEYSthyKqS71TgF/O3b863bqYmtCJTKc9AYsNs60q+itHNiiLIlWpEOCKnLIyafCMijv6pqLzY&#10;gr0xxWQ0mhZb8pXzJFUI0F51Rj7P/ForGW+1DioyU3L4FvPX5+8yfYv5uZg9eeFWtezdEP/gRSNq&#10;i0f3VFciCrb29R9UTS09BdLxSFJTkNa1VDkGRDMevYjmfiWcyrEgOcHt0xT+H638srnzrK5QuxFK&#10;ZUWDIj2oNrKP1LKkQ4a2LswAvHeAxhYGoAd9gDIF3mrfpD9CYrAj17t9fhOdhPLsbDI9hUXCNB4f&#10;T9MB9MXzbedD/KSoYUkouUf9clrF5ibEDjpA0mOWrmtjcg2NZduST49B+ZsF5MYmjcrd0NOkiDrP&#10;sxR3RiWMsV+VRjZyAEmR+1BdGs82Ah0kpFQ25tgzL9AJpeHEay72+GevXnO5i2N4mWzcX25qSz5H&#10;/8Lt6vvgsu7wyPlB3EmM7bLt2mAyVHZJ1Q4F99QNTXDyukZVbkSId8JjSlBJTH68xUcbQvaplzhb&#10;kf/5N33Co3lh5WyLqSt5+LEWXnFmPlu09YfxyUka03w4OX0/wcEfWpaHFrtuLgllGWPHOJnFhI9m&#10;ELWn5hELYpFehUlYibdLHgfxMna7AAtGqsUigzCYTsQbe+9kok5VSj330D4K7/rGjGjpLzTMp5i9&#10;6M8Om25aWqwj6To3b0p0l9W+ABjq3P79Akpb4/CcUc9rcv4LAAD//wMAUEsDBBQABgAIAAAAIQD+&#10;xYJO4wAAAAsBAAAPAAAAZHJzL2Rvd25yZXYueG1sTI/BTsMwDIbvSLxDZCRuLCWlsJWm01RpQprg&#10;sLELt7Tx2orEKU22lT094QRH259+f3+xnKxhJxx970jC/SwBhtQ43VMrYf++vpsD80GRVsYRSvhG&#10;D8vy+qpQuXZn2uJpF1oWQ8jnSkIXwpBz7psOrfIzNyDF28GNVoU4ji3XozrHcGu4SJJHblVP8UOn&#10;Bqw6bD53RythU63f1LYWdn4x1cvrYTV87T8yKW9vptUzsIBT+IPhVz+qQxmdanck7ZmR8JCmWUQl&#10;CJGkwCKRPYm4qSWki0UKvCz4/w7lDwAAAP//AwBQSwECLQAUAAYACAAAACEAtoM4kv4AAADhAQAA&#10;EwAAAAAAAAAAAAAAAAAAAAAAW0NvbnRlbnRfVHlwZXNdLnhtbFBLAQItABQABgAIAAAAIQA4/SH/&#10;1gAAAJQBAAALAAAAAAAAAAAAAAAAAC8BAABfcmVscy8ucmVsc1BLAQItABQABgAIAAAAIQDsSlDV&#10;fQIAAG4FAAAOAAAAAAAAAAAAAAAAAC4CAABkcnMvZTJvRG9jLnhtbFBLAQItABQABgAIAAAAIQD+&#10;xYJO4wAAAAsBAAAPAAAAAAAAAAAAAAAAANcEAABkcnMvZG93bnJldi54bWxQSwUGAAAAAAQABADz&#10;AAAA5wUAAAAA&#10;" filled="f" stroked="f" strokeweight=".5pt">
                <v:textbox>
                  <w:txbxContent>
                    <w:p w:rsidR="00C15067" w:rsidRPr="004A1029" w:rsidRDefault="00C15067" w:rsidP="008D096B">
                      <w:pPr>
                        <w:rPr>
                          <w:color w:val="FFFFFF" w:themeColor="background1"/>
                          <w:sz w:val="2"/>
                          <w:lang w:val="sq-AL"/>
                        </w:rPr>
                      </w:pPr>
                      <w:proofErr w:type="spellStart"/>
                      <w:r w:rsidRPr="004A1029">
                        <w:rPr>
                          <w:color w:val="FFFFFF" w:themeColor="background1"/>
                          <w:sz w:val="14"/>
                          <w:lang w:val="sq-AL"/>
                        </w:rPr>
                        <w:t>Performanca</w:t>
                      </w:r>
                      <w:proofErr w:type="spellEnd"/>
                      <w:r w:rsidRPr="004A1029">
                        <w:rPr>
                          <w:color w:val="FFFFFF" w:themeColor="background1"/>
                          <w:sz w:val="14"/>
                          <w:lang w:val="sq-AL"/>
                        </w:rPr>
                        <w:t xml:space="preserve"> maksimale </w:t>
                      </w:r>
                      <w:r w:rsidRPr="004A1029">
                        <w:rPr>
                          <w:color w:val="FFFFFF" w:themeColor="background1"/>
                          <w:sz w:val="14"/>
                          <w:lang w:val="sq-AL"/>
                        </w:rPr>
                        <w:br/>
                      </w:r>
                    </w:p>
                    <w:p w:rsidR="00C15067" w:rsidRPr="004A1029" w:rsidRDefault="00C15067" w:rsidP="008D096B">
                      <w:pPr>
                        <w:rPr>
                          <w:sz w:val="24"/>
                          <w:lang w:val="sq-AL"/>
                        </w:rPr>
                      </w:pPr>
                      <w:r w:rsidRPr="004A1029">
                        <w:rPr>
                          <w:color w:val="FFFFFF" w:themeColor="background1"/>
                          <w:sz w:val="24"/>
                          <w:lang w:val="sq-AL"/>
                        </w:rPr>
                        <w:t>77.</w:t>
                      </w:r>
                      <w:r>
                        <w:rPr>
                          <w:color w:val="FFFFFF" w:themeColor="background1"/>
                          <w:sz w:val="24"/>
                          <w:lang w:val="sq-AL"/>
                        </w:rPr>
                        <w:t>04</w:t>
                      </w:r>
                      <w:r w:rsidRPr="004A1029">
                        <w:rPr>
                          <w:sz w:val="24"/>
                          <w:lang w:val="sq-AL"/>
                        </w:rPr>
                        <w:t xml:space="preserve"> </w:t>
                      </w:r>
                      <w:r w:rsidRPr="004A1029">
                        <w:rPr>
                          <w:color w:val="FFFFFF" w:themeColor="background1"/>
                          <w:sz w:val="24"/>
                          <w:lang w:val="sq-AL"/>
                        </w:rPr>
                        <w:t>%</w:t>
                      </w:r>
                    </w:p>
                  </w:txbxContent>
                </v:textbox>
                <w10:wrap anchorx="margin"/>
              </v:shape>
            </w:pict>
          </mc:Fallback>
        </mc:AlternateContent>
      </w:r>
      <w:r w:rsidR="00F8222B" w:rsidRPr="0098493B">
        <w:rPr>
          <w:noProof/>
        </w:rPr>
        <mc:AlternateContent>
          <mc:Choice Requires="wps">
            <w:drawing>
              <wp:anchor distT="0" distB="0" distL="114300" distR="114300" simplePos="0" relativeHeight="251711488" behindDoc="0" locked="0" layoutInCell="1" allowOverlap="1" wp14:anchorId="404FC22A" wp14:editId="4ED89834">
                <wp:simplePos x="0" y="0"/>
                <wp:positionH relativeFrom="column">
                  <wp:posOffset>429887</wp:posOffset>
                </wp:positionH>
                <wp:positionV relativeFrom="paragraph">
                  <wp:posOffset>1030605</wp:posOffset>
                </wp:positionV>
                <wp:extent cx="1606550" cy="369418"/>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606550" cy="369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500357" w:rsidRDefault="00C15067" w:rsidP="00EB58BB">
                            <w:pPr>
                              <w:spacing w:before="0" w:after="0"/>
                              <w:jc w:val="left"/>
                              <w:rPr>
                                <w:rFonts w:asciiTheme="majorHAnsi" w:hAnsiTheme="majorHAnsi" w:cstheme="majorHAnsi"/>
                                <w:color w:val="FFFFFF" w:themeColor="background1"/>
                                <w:lang w:val="sq-AL"/>
                              </w:rPr>
                            </w:pPr>
                            <w:r w:rsidRPr="00500357">
                              <w:rPr>
                                <w:rFonts w:asciiTheme="majorHAnsi" w:hAnsiTheme="majorHAnsi" w:cstheme="majorHAnsi"/>
                                <w:noProof/>
                                <w:color w:val="FFFFFF" w:themeColor="background1"/>
                                <w:lang w:val="sq-AL"/>
                              </w:rPr>
                              <w:t>2 komuna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C22A" id="Text Box 63" o:spid="_x0000_s1039" type="#_x0000_t202" style="position:absolute;left:0;text-align:left;margin-left:33.85pt;margin-top:81.15pt;width:126.5pt;height:2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KHfQIAAGwFAAAOAAAAZHJzL2Uyb0RvYy54bWysVN9P2zAQfp+0/8Hy+0gLpYOKFHUgpkkI&#10;0MrEs+vYNJrt8+xrk+6v39lJSsf2wrSX5Hz3+fP9vrhsrWFbFWINruTjoxFnykmoavdc8m+PNx/O&#10;OIsoXCUMOFXynYr8cv7+3UXjZ+oY1mAqFRiRuDhrfMnXiH5WFFGulRXxCLxyZNQQrEA6hueiCqIh&#10;dmuK49FoWjQQKh9AqhhJe90Z+Tzza60k3msdFTJTcvIN8zfk7yp9i/mFmD0H4de17N0Q/+CFFbWj&#10;R/dU1wIF24T6DypbywARNB5JsAVoXUuVY6BoxqNX0SzXwqscCyUn+n2a4v+jlXfbh8DqquTTE86c&#10;sFSjR9Ui+wQtIxXlp/FxRrClJyC2pKc6D/pIyhR2q4NNfwqIkZ0yvdtnN7HJdGk6mp6ekkmS7WR6&#10;PhmfJZri5bYPET8rsCwJJQ9UvZxUsb2N2EEHSHrMwU1tTK6gcaxJIRD9bxYiNy5pVO6FniZF1Hme&#10;JdwZlTDGfVWacpEDSIrcherKBLYV1D9CSuUwx555CZ1Qmpx4y8Ue/+LVWy53cQwvg8P9ZVs7CDn6&#10;V25X3weXdYennB/EnURsV21ugvG+4iuodlTwAN3IRC9vaqrKrYj4IALNCBWS5h7v6aMNUPahlzhb&#10;Q/j5N33CU+uSlbOGZq7k8cdGBMWZ+eKoqc/Hk0ka0nyYnH48pkM4tKwOLW5jr4DKMqYN42UWEx7N&#10;IOoA9onWwyK9SibhJL1dchzEK+w2Aa0XqRaLDKKx9AJv3dLLRJ2qlHrusX0SwfeNidTSdzBMp5i9&#10;6s8Om246WGwQdJ2bNyW6y2pfABrp3P79+kk74/CcUS9Lcv4LAAD//wMAUEsDBBQABgAIAAAAIQA8&#10;/F7/4QAAAAoBAAAPAAAAZHJzL2Rvd25yZXYueG1sTI/BTsMwDIbvSLxDZCRuLCHTuqk0naZKExKC&#10;w8Yu3NImaysSpzTZVnh6zIkd/fvT78/FevKOne0Y+4AKHmcCmMUmmB5bBYf37cMKWEwajXYBrYJv&#10;G2Fd3t4UOjfhgjt73qeWUQnGXCvoUhpyzmPTWa/jLAwWaXcMo9eJxrHlZtQXKveOSyEy7nWPdKHT&#10;g60623zuT17BS7V907ta+tWPq55fj5vh6/CxUOr+bto8AUt2Sv8w/OmTOpTkVIcTmsicgmy5JJLy&#10;TM6BETCXgpJagZRiAbws+PUL5S8AAAD//wMAUEsBAi0AFAAGAAgAAAAhALaDOJL+AAAA4QEAABMA&#10;AAAAAAAAAAAAAAAAAAAAAFtDb250ZW50X1R5cGVzXS54bWxQSwECLQAUAAYACAAAACEAOP0h/9YA&#10;AACUAQAACwAAAAAAAAAAAAAAAAAvAQAAX3JlbHMvLnJlbHNQSwECLQAUAAYACAAAACEANQWCh30C&#10;AABsBQAADgAAAAAAAAAAAAAAAAAuAgAAZHJzL2Uyb0RvYy54bWxQSwECLQAUAAYACAAAACEAPPxe&#10;/+EAAAAKAQAADwAAAAAAAAAAAAAAAADXBAAAZHJzL2Rvd25yZXYueG1sUEsFBgAAAAAEAAQA8wAA&#10;AOUFAAAAAA==&#10;" filled="f" stroked="f" strokeweight=".5pt">
                <v:textbox>
                  <w:txbxContent>
                    <w:p w:rsidR="00C15067" w:rsidRPr="00500357" w:rsidRDefault="00C15067" w:rsidP="00EB58BB">
                      <w:pPr>
                        <w:spacing w:before="0" w:after="0"/>
                        <w:jc w:val="left"/>
                        <w:rPr>
                          <w:rFonts w:asciiTheme="majorHAnsi" w:hAnsiTheme="majorHAnsi" w:cstheme="majorHAnsi"/>
                          <w:color w:val="FFFFFF" w:themeColor="background1"/>
                          <w:lang w:val="sq-AL"/>
                        </w:rPr>
                      </w:pPr>
                      <w:r w:rsidRPr="00500357">
                        <w:rPr>
                          <w:rFonts w:asciiTheme="majorHAnsi" w:hAnsiTheme="majorHAnsi" w:cstheme="majorHAnsi"/>
                          <w:noProof/>
                          <w:color w:val="FFFFFF" w:themeColor="background1"/>
                          <w:lang w:val="sq-AL"/>
                        </w:rPr>
                        <w:t>2 komuna</w:t>
                      </w:r>
                    </w:p>
                  </w:txbxContent>
                </v:textbox>
              </v:shape>
            </w:pict>
          </mc:Fallback>
        </mc:AlternateContent>
      </w:r>
      <w:r w:rsidR="00F8222B" w:rsidRPr="0098493B">
        <w:rPr>
          <w:noProof/>
        </w:rPr>
        <mc:AlternateContent>
          <mc:Choice Requires="wps">
            <w:drawing>
              <wp:anchor distT="0" distB="0" distL="114300" distR="114300" simplePos="0" relativeHeight="251734016" behindDoc="0" locked="0" layoutInCell="1" allowOverlap="1" wp14:anchorId="6653DFA6" wp14:editId="3AB7DE90">
                <wp:simplePos x="0" y="0"/>
                <wp:positionH relativeFrom="column">
                  <wp:posOffset>3633804</wp:posOffset>
                </wp:positionH>
                <wp:positionV relativeFrom="paragraph">
                  <wp:posOffset>438208</wp:posOffset>
                </wp:positionV>
                <wp:extent cx="462299" cy="388691"/>
                <wp:effectExtent l="0" t="0" r="33020" b="30480"/>
                <wp:wrapNone/>
                <wp:docPr id="101" name="Straight Connector 101"/>
                <wp:cNvGraphicFramePr/>
                <a:graphic xmlns:a="http://schemas.openxmlformats.org/drawingml/2006/main">
                  <a:graphicData uri="http://schemas.microsoft.com/office/word/2010/wordprocessingShape">
                    <wps:wsp>
                      <wps:cNvCnPr/>
                      <wps:spPr>
                        <a:xfrm flipV="1">
                          <a:off x="0" y="0"/>
                          <a:ext cx="462299" cy="3886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FD890" id="Straight Connector 101"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5pt,34.5pt" to="322.5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FnxQEAANUDAAAOAAAAZHJzL2Uyb0RvYy54bWysU02P0zAQvSPxHyzfadKCqjZquoeu4IKg&#10;YlnuXmfcWPKXxqZJ/z1jpw0IEBKrvVgZz7w3854nu7vRGnYGjNq7li8XNWfgpO+0O7X88ev7NxvO&#10;YhKuE8Y7aPkFIr/bv361G0IDK9970wEyInGxGULL+5RCU1VR9mBFXPgAjpLKoxWJQjxVHYqB2K2p&#10;VnW9rgaPXUAvIUa6vZ+SfF/4lQKZPisVITHTcpotlRPL+ZTPar8TzQlF6LW8jiGeMYUV2lHTmepe&#10;JMG+o/6DymqJPnqVFtLbyiulJRQNpGZZ/6bmoRcBihYyJ4bZpvhytPLT+YhMd/R29ZIzJyw90kNC&#10;oU99YgfvHFnokeUseTWE2BDk4I54jWI4YhY+KrRMGR2+EVWxgsSxsTh9mZ2GMTFJl+/Wq9V2y5mk&#10;1NvNZr0t7NVEk+kCxvQBvGX5o+VGu2yEaMT5Y0zUmkpvJRTksaZByle6GMjFxn0BReKo4TRSWSs4&#10;GGRnQQshpASXbq1LdYYpbcwMrEvbfwKv9RkKZeX+BzwjSmfv0gy22nn8W/c03kZWU/3NgUl3tuDJ&#10;d5fyRMUa2p3i2HXP83L+Ghf4z79x/wMAAP//AwBQSwMEFAAGAAgAAAAhAPDxnTLgAAAACgEAAA8A&#10;AABkcnMvZG93bnJldi54bWxMj8FOwzAQRO9I/IO1SFwQdZrSAiFOhRBwKKcWkOC2iZckaryOYjcN&#10;f89yguNqn2be5OvJdWqkIbSeDcxnCSjiytuWawNvr0+XN6BCRLbYeSYD3xRgXZye5JhZf+QtjbtY&#10;KwnhkKGBJsY+0zpUDTkMM98Ty+/LDw6jnEOt7YBHCXedTpNkpR22LA0N9vTQULXfHZyBz+DD4/um&#10;HJ/3282EFy8x/aisMedn0/0dqEhT/IPhV1/UoRCn0h/YBtUZWF6nC0ENrG5lkwCrq+UcVCnkIklB&#10;F7n+P6H4AQAA//8DAFBLAQItABQABgAIAAAAIQC2gziS/gAAAOEBAAATAAAAAAAAAAAAAAAAAAAA&#10;AABbQ29udGVudF9UeXBlc10ueG1sUEsBAi0AFAAGAAgAAAAhADj9If/WAAAAlAEAAAsAAAAAAAAA&#10;AAAAAAAALwEAAF9yZWxzLy5yZWxzUEsBAi0AFAAGAAgAAAAhAIm6wWfFAQAA1QMAAA4AAAAAAAAA&#10;AAAAAAAALgIAAGRycy9lMm9Eb2MueG1sUEsBAi0AFAAGAAgAAAAhAPDxnTLgAAAACgEAAA8AAAAA&#10;AAAAAAAAAAAAHwQAAGRycy9kb3ducmV2LnhtbFBLBQYAAAAABAAEAPMAAAAsBQAAAAA=&#10;" strokecolor="#5b9bd5 [3204]" strokeweight=".5pt">
                <v:stroke joinstyle="miter"/>
              </v:line>
            </w:pict>
          </mc:Fallback>
        </mc:AlternateContent>
      </w:r>
      <w:r w:rsidR="00F8222B" w:rsidRPr="0098493B">
        <w:rPr>
          <w:noProof/>
        </w:rPr>
        <mc:AlternateContent>
          <mc:Choice Requires="wps">
            <w:drawing>
              <wp:anchor distT="0" distB="0" distL="114300" distR="114300" simplePos="0" relativeHeight="251738112" behindDoc="0" locked="0" layoutInCell="1" allowOverlap="1" wp14:anchorId="3AE20C6F" wp14:editId="0D03DB2A">
                <wp:simplePos x="0" y="0"/>
                <wp:positionH relativeFrom="column">
                  <wp:posOffset>5492115</wp:posOffset>
                </wp:positionH>
                <wp:positionV relativeFrom="paragraph">
                  <wp:posOffset>435610</wp:posOffset>
                </wp:positionV>
                <wp:extent cx="0" cy="135890"/>
                <wp:effectExtent l="76200" t="0" r="57150" b="54610"/>
                <wp:wrapNone/>
                <wp:docPr id="103" name="Straight Arrow Connector 103"/>
                <wp:cNvGraphicFramePr/>
                <a:graphic xmlns:a="http://schemas.openxmlformats.org/drawingml/2006/main">
                  <a:graphicData uri="http://schemas.microsoft.com/office/word/2010/wordprocessingShape">
                    <wps:wsp>
                      <wps:cNvCnPr/>
                      <wps:spPr>
                        <a:xfrm>
                          <a:off x="0" y="0"/>
                          <a:ext cx="0" cy="135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C8712D" id="Straight Arrow Connector 103" o:spid="_x0000_s1026" type="#_x0000_t32" style="position:absolute;margin-left:432.45pt;margin-top:34.3pt;width:0;height:10.7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mY1QEAAAMEAAAOAAAAZHJzL2Uyb0RvYy54bWysU9uO0zAQfUfiHyy/06S7Ai1V0xXqAi8I&#10;KhY+wOuMG0u+aTw07d8zdtosAoS0K14msT1n5pzj8fr26J04AGYbQyeXi1YKCDr2Nuw7+f3bh1c3&#10;UmRSoVcuBujkCbK83bx8sR7TCq7iEF0PKLhIyKsxdXIgSqumyXoAr/IiJgh8aCJ6RbzEfdOjGrm6&#10;d81V275pxoh9wqghZ969mw7lptY3BjR9MSYDCddJ5kY1Yo0PJTabtVrtUaXB6jMN9QwWXtnATedS&#10;d4qU+IH2j1Leaow5Glro6JtojNVQNbCaZfubmvtBJaha2JycZpvy/yurPx92KGzPd9deSxGU50u6&#10;J1R2P5B4hxhHsY0hsJERRclhx8aUVwzchh2eVzntsMg/GvTly8LEsbp8ml2GIwk9bWreXV6/vnlb&#10;L6B5xCXM9BGiF+Wnk/lMZGawrCarw6dM3JmBF0Bp6kKJpKx7H3pBp8RSCK0KeweFNqeXlKbQnwjX&#10;Pzo5mOBfwbAVTHFqU4cQtg7FQfH4KK0h0HKuxNkFZqxzM7Ct/P4JPOcXKNQBfQp4RtTOMdAM9jZE&#10;/Ft3Ol4omyn/4sCku1jwEPtTvcpqDU9a9er8Ksoo/7qu8Me3u/kJAAD//wMAUEsDBBQABgAIAAAA&#10;IQBgwCFS3AAAAAkBAAAPAAAAZHJzL2Rvd25yZXYueG1sTI/BTsMwDIbvSLxDZCRuLGFCVVvqTgiJ&#10;HUGMHeCWNV5TrXGqJmsLT08QBzja/vT7+6vN4nox0Rg6zwi3KwWCuPGm4xZh//Z0k4MIUbPRvWdC&#10;+KQAm/ryotKl8TO/0rSLrUghHEqNYGMcSilDY8npsPIDcbod/eh0TOPYSjPqOYW7Xq6VyqTTHacP&#10;Vg/0aKk57c4O4aV9n9yat508Fh9f2/bZnOwcEa+vlod7EJGW+AfDj35Shzo5HfyZTRA9Qp7dFQlF&#10;yPIMRAJ+FweEQimQdSX/N6i/AQAA//8DAFBLAQItABQABgAIAAAAIQC2gziS/gAAAOEBAAATAAAA&#10;AAAAAAAAAAAAAAAAAABbQ29udGVudF9UeXBlc10ueG1sUEsBAi0AFAAGAAgAAAAhADj9If/WAAAA&#10;lAEAAAsAAAAAAAAAAAAAAAAALwEAAF9yZWxzLy5yZWxzUEsBAi0AFAAGAAgAAAAhAMPNqZjVAQAA&#10;AwQAAA4AAAAAAAAAAAAAAAAALgIAAGRycy9lMm9Eb2MueG1sUEsBAi0AFAAGAAgAAAAhAGDAIVLc&#10;AAAACQEAAA8AAAAAAAAAAAAAAAAALwQAAGRycy9kb3ducmV2LnhtbFBLBQYAAAAABAAEAPMAAAA4&#10;BQAAAAA=&#10;" strokecolor="#5b9bd5 [3204]" strokeweight=".5pt">
                <v:stroke endarrow="block" joinstyle="miter"/>
              </v:shape>
            </w:pict>
          </mc:Fallback>
        </mc:AlternateContent>
      </w:r>
      <w:r w:rsidR="00F8222B" w:rsidRPr="0098493B">
        <w:rPr>
          <w:noProof/>
        </w:rPr>
        <mc:AlternateContent>
          <mc:Choice Requires="wps">
            <w:drawing>
              <wp:anchor distT="0" distB="0" distL="114300" distR="114300" simplePos="0" relativeHeight="251736064" behindDoc="0" locked="0" layoutInCell="1" allowOverlap="1" wp14:anchorId="67FB8FC1" wp14:editId="38C6D37A">
                <wp:simplePos x="0" y="0"/>
                <wp:positionH relativeFrom="column">
                  <wp:posOffset>4092575</wp:posOffset>
                </wp:positionH>
                <wp:positionV relativeFrom="paragraph">
                  <wp:posOffset>434680</wp:posOffset>
                </wp:positionV>
                <wp:extent cx="1397000" cy="0"/>
                <wp:effectExtent l="0" t="0" r="12700" b="19050"/>
                <wp:wrapNone/>
                <wp:docPr id="102" name="Straight Connector 102"/>
                <wp:cNvGraphicFramePr/>
                <a:graphic xmlns:a="http://schemas.openxmlformats.org/drawingml/2006/main">
                  <a:graphicData uri="http://schemas.microsoft.com/office/word/2010/wordprocessingShape">
                    <wps:wsp>
                      <wps:cNvCnPr/>
                      <wps:spPr>
                        <a:xfrm flipH="1">
                          <a:off x="0" y="0"/>
                          <a:ext cx="139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704F7B" id="Straight Connector 102" o:spid="_x0000_s1026" style="position:absolute;flip:x;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25pt,34.25pt" to="432.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GhwAEAANEDAAAOAAAAZHJzL2Uyb0RvYy54bWysU12v0zAMfUfiP0R5Z+2GxEe17j7sCnhA&#10;MHHhB+SmzhopiSMnbN2/x0m3ggAJgXiJmtjn2OfY3d5N3okTULIYerletVJA0DjYcOzll89vnr2S&#10;ImUVBuUwQC8vkOTd7umT7Tl2sMER3QAkmCSk7hx7OeYcu6ZJegSv0gojBA4aJK8yX+nYDKTOzO5d&#10;s2nbF80ZaYiEGlLi1/s5KHeV3xjQ+aMxCbJwveTecj2pno/lbHZb1R1JxdHqaxvqH7rwygYuulDd&#10;q6zEV7K/UHmrCROavNLoGzTGaqgaWM26/UnNw6giVC1sToqLTen/0eoPpwMJO/Ds2o0UQXke0kMm&#10;ZY9jFnsMgS1EEiXKXp1j6hiyDwe63lI8UBE+GfLCOBvfMVW1gsWJqTp9WZyGKQvNj+vnr1+2LQ9E&#10;32LNTFGoIqX8FtCL8tFLZ0MxQXXq9D5lLsuptxS+lJbmJupXvjgoyS58AsPCSrGKrisFe0fipHgZ&#10;lNYQ8rqIYr6aXWDGOrcA2z8Dr/kFCnXd/ga8IGplDHkBexuQflc9T7eWzZx/c2DWXSx4xOFSx1Ot&#10;4b2pCq87Xhbzx3uFf/8Td98AAAD//wMAUEsDBBQABgAIAAAAIQCiK0tP3QAAAAkBAAAPAAAAZHJz&#10;L2Rvd25yZXYueG1sTI9BT8MwDIXvSPyHyEhcEEuZRlWVphNCwGGcNkCCm9uYtlrjVE3WlX+PJw5w&#10;sv389Py5WM+uVxONofNs4GaRgCKuve24MfD2+nSdgQoR2WLvmQx8U4B1eX5WYG79kbc07WKjJIRD&#10;jgbaGIdc61C35DAs/EAsuy8/Oowyjo22Ix4l3PV6mSSpdtixXGhxoIeW6v3u4Ax8Bh8e3zfV9Lzf&#10;bma8eonLj9oac3kx39+BijTHPzOc8AUdSmGq/IFtUL2BdLW6Fas0mVQxZOlJqH4FXRb6/wflDwAA&#10;AP//AwBQSwECLQAUAAYACAAAACEAtoM4kv4AAADhAQAAEwAAAAAAAAAAAAAAAAAAAAAAW0NvbnRl&#10;bnRfVHlwZXNdLnhtbFBLAQItABQABgAIAAAAIQA4/SH/1gAAAJQBAAALAAAAAAAAAAAAAAAAAC8B&#10;AABfcmVscy8ucmVsc1BLAQItABQABgAIAAAAIQCq4QGhwAEAANEDAAAOAAAAAAAAAAAAAAAAAC4C&#10;AABkcnMvZTJvRG9jLnhtbFBLAQItABQABgAIAAAAIQCiK0tP3QAAAAkBAAAPAAAAAAAAAAAAAAAA&#10;ABoEAABkcnMvZG93bnJldi54bWxQSwUGAAAAAAQABADzAAAAJAUAAAAA&#10;" strokecolor="#5b9bd5 [3204]" strokeweight=".5pt">
                <v:stroke joinstyle="miter"/>
              </v:line>
            </w:pict>
          </mc:Fallback>
        </mc:AlternateContent>
      </w:r>
      <w:r w:rsidR="00F8222B" w:rsidRPr="0098493B">
        <w:rPr>
          <w:noProof/>
        </w:rPr>
        <mc:AlternateContent>
          <mc:Choice Requires="wps">
            <w:drawing>
              <wp:anchor distT="0" distB="0" distL="114300" distR="114300" simplePos="0" relativeHeight="251705344" behindDoc="0" locked="0" layoutInCell="1" allowOverlap="1" wp14:anchorId="3EABCC88" wp14:editId="5FD255BF">
                <wp:simplePos x="0" y="0"/>
                <wp:positionH relativeFrom="column">
                  <wp:posOffset>2231679</wp:posOffset>
                </wp:positionH>
                <wp:positionV relativeFrom="paragraph">
                  <wp:posOffset>419445</wp:posOffset>
                </wp:positionV>
                <wp:extent cx="470780" cy="325925"/>
                <wp:effectExtent l="0" t="0" r="24765" b="36195"/>
                <wp:wrapNone/>
                <wp:docPr id="47" name="Straight Connector 47"/>
                <wp:cNvGraphicFramePr/>
                <a:graphic xmlns:a="http://schemas.openxmlformats.org/drawingml/2006/main">
                  <a:graphicData uri="http://schemas.microsoft.com/office/word/2010/wordprocessingShape">
                    <wps:wsp>
                      <wps:cNvCnPr/>
                      <wps:spPr>
                        <a:xfrm flipH="1" flipV="1">
                          <a:off x="0" y="0"/>
                          <a:ext cx="470780" cy="325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A4C8F" id="Straight Connector 47"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7pt,33.05pt" to="212.7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TEywEAAN0DAAAOAAAAZHJzL2Uyb0RvYy54bWysU02P0zAQvSPxHyzfadKyS3ejpnvoCjgg&#10;qHaBu9cZN5b8pbFp2n/P2EkDAoS0iIs1zsx7M+95srk7WcOOgFF71/LlouYMnPSddoeWf/n89tUN&#10;ZzEJ1wnjHbT8DJHfbV++2AyhgZXvvekAGZG42Ayh5X1KoamqKHuwIi58AEdJ5dGKRFc8VB2Kgdit&#10;qVZ1/aYaPHYBvYQY6ev9mOTbwq8UyPRJqQiJmZbTbKmcWM6nfFbbjWgOKEKv5TSG+IcprNCOms5U&#10;9yIJ9g31b1RWS/TRq7SQ3lZeKS2haCA1y/oXNY+9CFC0kDkxzDbF/0crPx73yHTX8qs1Z05YeqPH&#10;hEIf+sR23jly0COjJDk1hNgQYOf2ON1i2GOWfVJomTI6vKcl4CX6mqOcI5HsVBw/z47DKTFJH6/W&#10;9fqG3kVS6vXq+nZ1nftUI2EGB4zpHXjLctByo102RDTi+CGmsfRSQrg84DhSidLZQC427gEUiaSG&#10;40hlvWBnkB0FLYaQElxaTq1LdYYpbcwMrEvbvwKn+gyFsnrPAc+I0tm7NIOtdh7/1D2dLiOrsf7i&#10;wKg7W/Dku3N5rGIN7VAxd9r3vKQ/3wv8x1+5/Q4AAP//AwBQSwMEFAAGAAgAAAAhACf0KSThAAAA&#10;CgEAAA8AAABkcnMvZG93bnJldi54bWxMj8FOwzAQRO9I/IO1SFwQdVyStApxKqjopRyAAurVjZck&#10;ary2YjcNf485wXE1TzNvy9Vkejbi4DtLEsQsAYZUW91RI+HjfXO7BOaDIq16SyjhGz2sqsuLUhXa&#10;nukNx11oWCwhXygJbQiu4NzXLRrlZ9YhxezLDkaFeA4N14M6x3LT83mS5NyojuJCqxyuW6yPu5OR&#10;sNl+Lp6fjuvX5bi92T+KF+f43kl5fTU93AMLOIU/GH71ozpU0elgT6Q96yXcZSKNqIQ8F8AikM6z&#10;DNghkmKRAq9K/v+F6gcAAP//AwBQSwECLQAUAAYACAAAACEAtoM4kv4AAADhAQAAEwAAAAAAAAAA&#10;AAAAAAAAAAAAW0NvbnRlbnRfVHlwZXNdLnhtbFBLAQItABQABgAIAAAAIQA4/SH/1gAAAJQBAAAL&#10;AAAAAAAAAAAAAAAAAC8BAABfcmVscy8ucmVsc1BLAQItABQABgAIAAAAIQCV1hTEywEAAN0DAAAO&#10;AAAAAAAAAAAAAAAAAC4CAABkcnMvZTJvRG9jLnhtbFBLAQItABQABgAIAAAAIQAn9Ckk4QAAAAoB&#10;AAAPAAAAAAAAAAAAAAAAACUEAABkcnMvZG93bnJldi54bWxQSwUGAAAAAAQABADzAAAAMwUAAAAA&#10;" strokecolor="#5b9bd5 [3204]" strokeweight=".5pt">
                <v:stroke joinstyle="miter"/>
              </v:line>
            </w:pict>
          </mc:Fallback>
        </mc:AlternateContent>
      </w:r>
      <w:r w:rsidR="00F8222B" w:rsidRPr="0098493B">
        <w:rPr>
          <w:noProof/>
        </w:rPr>
        <mc:AlternateContent>
          <mc:Choice Requires="wps">
            <w:drawing>
              <wp:anchor distT="0" distB="0" distL="114300" distR="114300" simplePos="0" relativeHeight="251718656" behindDoc="0" locked="0" layoutInCell="1" allowOverlap="1" wp14:anchorId="23306026" wp14:editId="11E54A87">
                <wp:simplePos x="0" y="0"/>
                <wp:positionH relativeFrom="column">
                  <wp:posOffset>362138</wp:posOffset>
                </wp:positionH>
                <wp:positionV relativeFrom="paragraph">
                  <wp:posOffset>1021501</wp:posOffset>
                </wp:positionV>
                <wp:extent cx="2037029" cy="9054"/>
                <wp:effectExtent l="0" t="0" r="20955" b="29210"/>
                <wp:wrapNone/>
                <wp:docPr id="69" name="Straight Connector 69"/>
                <wp:cNvGraphicFramePr/>
                <a:graphic xmlns:a="http://schemas.openxmlformats.org/drawingml/2006/main">
                  <a:graphicData uri="http://schemas.microsoft.com/office/word/2010/wordprocessingShape">
                    <wps:wsp>
                      <wps:cNvCnPr/>
                      <wps:spPr>
                        <a:xfrm flipH="1">
                          <a:off x="0" y="0"/>
                          <a:ext cx="2037029" cy="90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DF55C5" id="Straight Connector 69" o:spid="_x0000_s1026" style="position:absolute;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80.45pt" to="188.9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W2xQEAANIDAAAOAAAAZHJzL2Uyb0RvYy54bWysU02P0zAQvSPxHyzfadIuLLtR0z10BRwQ&#10;VOzyA7zOuLHkL41Nk/57xk6aRYCQQFws2zPvzbzn8fZutIadAKP2ruXrVc0ZOOk77Y4t//r47tUN&#10;ZzEJ1wnjHbT8DJHf7V6+2A6hgY3vvekAGZG42Ayh5X1KoamqKHuwIq58AEdB5dGKREc8Vh2Kgdit&#10;qTZ1fV0NHruAXkKMdHs/Bfmu8CsFMn1WKkJipuXUWyorlvUpr9VuK5ojitBrObch/qELK7SjogvV&#10;vUiCfUP9C5XVEn30Kq2kt5VXSksoGkjNuv5JzUMvAhQtZE4Mi03x/9HKT6cDMt21/PqWMycsvdFD&#10;QqGPfWJ77xw56JFRkJwaQmwIsHcHnE8xHDDLHhVapowOH2gIihEkjY3F5/PiM4yJSbrc1Fdv6w3V&#10;kxS7rd+8zuTVxJLZAsb0HrxledNyo112QTTi9DGmKfWSQrjc1dRH2aWzgZxs3BdQpIzqTR2VmYK9&#10;QXYSNA1CSnBpPZcu2RmmtDELsC5l/wic8zMUyrz9DXhBlMrepQVstfP4u+ppvLSspvyLA5PubMGT&#10;787lhYo1NDjF3HnI82T+eC7w56+4+w4AAP//AwBQSwMEFAAGAAgAAAAhAGOG9V7fAAAACgEAAA8A&#10;AABkcnMvZG93bnJldi54bWxMj8FOwzAQRO9I/IO1SFwQdUhFAyFOhRBwaE8tIMFtEy9J1HhdxW4a&#10;/p7tCY47O5qZVywn16uRhtB5NnAzS0AR19523Bh4f3u5vgMVIrLF3jMZ+KEAy/L8rMDc+iNvaNzG&#10;RkkIhxwNtDHuc61D3ZLDMPN7Yvl9+8FhlHNotB3wKOGu12mSLLTDjqWhxT09tVTvtgdn4Cv48Pyx&#10;qsbX3WY14dU6pp+1NebyYnp8ABVpin9mOM2X6VDKpsof2AbVG7jNBCWKvkjuQYlhnmXCUp2UdA66&#10;LPR/hPIXAAD//wMAUEsBAi0AFAAGAAgAAAAhALaDOJL+AAAA4QEAABMAAAAAAAAAAAAAAAAAAAAA&#10;AFtDb250ZW50X1R5cGVzXS54bWxQSwECLQAUAAYACAAAACEAOP0h/9YAAACUAQAACwAAAAAAAAAA&#10;AAAAAAAvAQAAX3JlbHMvLnJlbHNQSwECLQAUAAYACAAAACEAfZzFtsUBAADSAwAADgAAAAAAAAAA&#10;AAAAAAAuAgAAZHJzL2Uyb0RvYy54bWxQSwECLQAUAAYACAAAACEAY4b1Xt8AAAAKAQAADwAAAAAA&#10;AAAAAAAAAAAfBAAAZHJzL2Rvd25yZXYueG1sUEsFBgAAAAAEAAQA8wAAACsFAAAAAA==&#10;" strokecolor="#5b9bd5 [3204]" strokeweight=".5pt">
                <v:stroke joinstyle="miter"/>
              </v:line>
            </w:pict>
          </mc:Fallback>
        </mc:AlternateContent>
      </w:r>
      <w:r w:rsidR="006F7030" w:rsidRPr="0098493B">
        <w:rPr>
          <w:noProof/>
        </w:rPr>
        <mc:AlternateContent>
          <mc:Choice Requires="wps">
            <w:drawing>
              <wp:anchor distT="0" distB="0" distL="114300" distR="114300" simplePos="0" relativeHeight="251727872" behindDoc="0" locked="0" layoutInCell="1" allowOverlap="1" wp14:anchorId="25AECCFE" wp14:editId="3DFAF10F">
                <wp:simplePos x="0" y="0"/>
                <wp:positionH relativeFrom="column">
                  <wp:posOffset>1100590</wp:posOffset>
                </wp:positionH>
                <wp:positionV relativeFrom="paragraph">
                  <wp:posOffset>1583635</wp:posOffset>
                </wp:positionV>
                <wp:extent cx="929640" cy="1563997"/>
                <wp:effectExtent l="0" t="0" r="0" b="0"/>
                <wp:wrapNone/>
                <wp:docPr id="89" name="Text Box 89"/>
                <wp:cNvGraphicFramePr/>
                <a:graphic xmlns:a="http://schemas.openxmlformats.org/drawingml/2006/main">
                  <a:graphicData uri="http://schemas.microsoft.com/office/word/2010/wordprocessingShape">
                    <wps:wsp>
                      <wps:cNvSpPr txBox="1"/>
                      <wps:spPr>
                        <a:xfrm>
                          <a:off x="0" y="0"/>
                          <a:ext cx="929640" cy="1563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6F7030" w:rsidRDefault="00C15067" w:rsidP="00EB58BB">
                            <w:pPr>
                              <w:spacing w:before="0" w:after="0"/>
                              <w:jc w:val="left"/>
                              <w:rPr>
                                <w:rFonts w:asciiTheme="majorHAnsi" w:hAnsiTheme="majorHAnsi" w:cstheme="majorHAnsi"/>
                                <w:noProof/>
                                <w:color w:val="FFFFFF" w:themeColor="background1"/>
                                <w:sz w:val="17"/>
                                <w:szCs w:val="17"/>
                                <w:lang w:val="sq-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ECCFE" id="Text Box 89" o:spid="_x0000_s1040" type="#_x0000_t202" style="position:absolute;left:0;text-align:left;margin-left:86.65pt;margin-top:124.7pt;width:73.2pt;height:12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qwgwIAAGwFAAAOAAAAZHJzL2Uyb0RvYy54bWysVE1v2zAMvQ/YfxB0X52kadoEcYqsRYcB&#10;RVssHXpWZCkxJouaxMTOfv0o2U6DbpcOu9gU+UTx45Hz66YybK98KMHmfHg24ExZCUVpNzn//nz3&#10;6YqzgMIWwoBVOT+owK8XHz/MazdTI9iCKZRn5MSGWe1yvkV0sywLcqsqEc7AKUtGDb4SSEe/yQov&#10;avJemWw0GEyyGnzhPEgVAmlvWyNfJP9aK4mPWgeFzOScYsP09em7jt9sMRezjRduW8ouDPEPUVSi&#10;tPTo0dWtQMF2vvzDVVVKDwE0nkmoMtC6lCrlQNkMB2+yWW2FUykXKk5wxzKF/+dWPuyfPCuLnF9N&#10;ObOioh49qwbZZ2gYqag+tQszgq0cAbEhPfW51wdSxrQb7av4p4QY2anSh2N1ozdJyuloOhmTRZJp&#10;eDE5n04vo5vs9bbzAb8oqFgUcu6pe6moYn8fsIX2kPiYhbvSmNRBY1md88n5xSBdOFrIubERqxIX&#10;OjcxozbyJOHBqIgx9pvSVIuUQFQkFqob49leEH+ElMpiyj35JXREaQriPRc7/GtU77nc5tG/DBaP&#10;l6vSgk/Zvwm7+NGHrFs81fwk7yhis24SCYbjvrNrKA7UcA/tyAQn70rqyr0I+CQ8zQh1kuYeH+mj&#10;DVD1oZM424L/9Td9xBN1ycpZTTOX8/BzJ7zizHy1ROrpcBwJgukwvrgc0cGfWtanFrurboDaMqQN&#10;42QSIx5NL2oP1Quth2V8lUzCSno759iLN9huAlovUi2XCURj6QTe25WT0XXsUuTcc/MivOuIiUTp&#10;B+inU8ze8LPFxpsWljsEXSbyxkK3Ve0aQCOd6N+tn7gzTs8J9bokF78BAAD//wMAUEsDBBQABgAI&#10;AAAAIQBOg5w24wAAAAsBAAAPAAAAZHJzL2Rvd25yZXYueG1sTI9BT4NAEIXvJv6HzZh4s0uBSqEs&#10;TUPSmBh7aO3F2wJTIN2dRXbbor/e9aTHl/ny3jf5etKKXXG0vSEB81kADKk2TU+tgOP79mkJzDpJ&#10;jVSGUMAXWlgX93e5zBpzoz1eD65lvoRsJgV0zg0Z57buUEs7MwOSv53MqKXzcWx5M8qbL9eKh0Hw&#10;zLXsyS90csCyw/p8uGgBr+V2J/dVqJffqnx5O22Gz+PHQojHh2mzAuZwcn8w/Op7dSi8U2Uu1Fim&#10;fE6iyKMCwjiNgXkimqcJsEpAnC4S4EXO//9Q/AAAAP//AwBQSwECLQAUAAYACAAAACEAtoM4kv4A&#10;AADhAQAAEwAAAAAAAAAAAAAAAAAAAAAAW0NvbnRlbnRfVHlwZXNdLnhtbFBLAQItABQABgAIAAAA&#10;IQA4/SH/1gAAAJQBAAALAAAAAAAAAAAAAAAAAC8BAABfcmVscy8ucmVsc1BLAQItABQABgAIAAAA&#10;IQBhgTqwgwIAAGwFAAAOAAAAAAAAAAAAAAAAAC4CAABkcnMvZTJvRG9jLnhtbFBLAQItABQABgAI&#10;AAAAIQBOg5w24wAAAAsBAAAPAAAAAAAAAAAAAAAAAN0EAABkcnMvZG93bnJldi54bWxQSwUGAAAA&#10;AAQABADzAAAA7QUAAAAA&#10;" filled="f" stroked="f" strokeweight=".5pt">
                <v:textbox>
                  <w:txbxContent>
                    <w:p w:rsidR="00C15067" w:rsidRPr="006F7030" w:rsidRDefault="00C15067" w:rsidP="00EB58BB">
                      <w:pPr>
                        <w:spacing w:before="0" w:after="0"/>
                        <w:jc w:val="left"/>
                        <w:rPr>
                          <w:rFonts w:asciiTheme="majorHAnsi" w:hAnsiTheme="majorHAnsi" w:cstheme="majorHAnsi"/>
                          <w:noProof/>
                          <w:color w:val="FFFFFF" w:themeColor="background1"/>
                          <w:sz w:val="17"/>
                          <w:szCs w:val="17"/>
                          <w:lang w:val="sq-AL"/>
                        </w:rPr>
                      </w:pPr>
                    </w:p>
                  </w:txbxContent>
                </v:textbox>
              </v:shape>
            </w:pict>
          </mc:Fallback>
        </mc:AlternateContent>
      </w:r>
      <w:r w:rsidR="006F7030" w:rsidRPr="0098493B">
        <w:rPr>
          <w:noProof/>
        </w:rPr>
        <mc:AlternateContent>
          <mc:Choice Requires="wps">
            <w:drawing>
              <wp:anchor distT="0" distB="0" distL="114300" distR="114300" simplePos="0" relativeHeight="251719680" behindDoc="0" locked="0" layoutInCell="1" allowOverlap="1" wp14:anchorId="569F7364" wp14:editId="3E1A9560">
                <wp:simplePos x="0" y="0"/>
                <wp:positionH relativeFrom="column">
                  <wp:posOffset>361950</wp:posOffset>
                </wp:positionH>
                <wp:positionV relativeFrom="paragraph">
                  <wp:posOffset>1023620</wp:posOffset>
                </wp:positionV>
                <wp:extent cx="0" cy="135890"/>
                <wp:effectExtent l="76200" t="0" r="57150" b="54610"/>
                <wp:wrapNone/>
                <wp:docPr id="70" name="Straight Arrow Connector 70"/>
                <wp:cNvGraphicFramePr/>
                <a:graphic xmlns:a="http://schemas.openxmlformats.org/drawingml/2006/main">
                  <a:graphicData uri="http://schemas.microsoft.com/office/word/2010/wordprocessingShape">
                    <wps:wsp>
                      <wps:cNvCnPr/>
                      <wps:spPr>
                        <a:xfrm>
                          <a:off x="0" y="0"/>
                          <a:ext cx="0" cy="135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1101B8" id="Straight Arrow Connector 70" o:spid="_x0000_s1026" type="#_x0000_t32" style="position:absolute;margin-left:28.5pt;margin-top:80.6pt;width:0;height:10.7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5pz1AEAAAEEAAAOAAAAZHJzL2Uyb0RvYy54bWysU9uO0zAQfUfiHyy/07SLgKVqukJd4AVB&#10;xbIf4HXGjSXfNB6a9u8ZO2kWAUJaxMsktuecOXM83tycvBNHwGxjaOVqsZQCgo6dDYdW3n/78OJa&#10;ikwqdMrFAK08Q5Y32+fPNkNaw1Xso+sABZOEvB5SK3uitG6arHvwKi9igsCHJqJXxEs8NB2qgdm9&#10;a66Wy9fNELFLGDXkzLu346HcVn5jQNMXYzKQcK1kbVQj1vhQYrPdqPUBVeqtnmSof1DhlQ1cdKa6&#10;VaTEd7S/UXmrMeZoaKGjb6IxVkPtgbtZLX/p5q5XCWovbE5Os035/9Hqz8c9Ctu18g3bE5TnO7oj&#10;VPbQk3iHGAexiyGwjxEFp7BfQ8prhu3CHqdVTnsszZ8M+vLltsSpenyePYYTCT1uat5dvXx1/bbS&#10;NY+4hJk+QvSi/LQyTzpmAatqsTp+ysSVGXgBlKIulEjKuvehE3RO3AmhVeHgoMjm9JLSFPmj4PpH&#10;Zwcj/CsYNoIljmXqCMLOoTgqHh6lNQRazUycXWDGOjcDl1XfX4FTfoFCHc+ngGdErRwDzWBvQ8Q/&#10;VafTRbIZ8y8OjH0XCx5id65XWa3hOateTW+iDPLP6wp/fLnbHwAAAP//AwBQSwMEFAAGAAgAAAAh&#10;AL9E6bbcAAAACQEAAA8AAABkcnMvZG93bnJldi54bWxMj8FOwzAQRO9I/IO1SNyo00iENo1TISR6&#10;BFE4wM2Nt3bUeB3FbhL4ehYucNzZ0cybajv7Tow4xDaQguUiA4HUBNOSVfD2+nizAhGTJqO7QKjg&#10;EyNs68uLSpcmTPSC4z5ZwSEUS63ApdSXUsbGoddxEXok/h3D4HXic7DSDHricN/JPMsK6XVL3OB0&#10;jw8Om9P+7BU82/fR57Rr5XH98bWzT+bkpqTU9dV8vwGRcE5/ZvjBZ3SomekQzmSi6BTc3vGUxHqx&#10;zEGw4Vc4sLDKC5B1Jf8vqL8BAAD//wMAUEsBAi0AFAAGAAgAAAAhALaDOJL+AAAA4QEAABMAAAAA&#10;AAAAAAAAAAAAAAAAAFtDb250ZW50X1R5cGVzXS54bWxQSwECLQAUAAYACAAAACEAOP0h/9YAAACU&#10;AQAACwAAAAAAAAAAAAAAAAAvAQAAX3JlbHMvLnJlbHNQSwECLQAUAAYACAAAACEAdLeac9QBAAAB&#10;BAAADgAAAAAAAAAAAAAAAAAuAgAAZHJzL2Uyb0RvYy54bWxQSwECLQAUAAYACAAAACEAv0TpttwA&#10;AAAJAQAADwAAAAAAAAAAAAAAAAAuBAAAZHJzL2Rvd25yZXYueG1sUEsFBgAAAAAEAAQA8wAAADcF&#10;AAAAAA==&#10;" strokecolor="#5b9bd5 [3204]" strokeweight=".5pt">
                <v:stroke endarrow="block" joinstyle="miter"/>
              </v:shape>
            </w:pict>
          </mc:Fallback>
        </mc:AlternateContent>
      </w:r>
      <w:r w:rsidR="006F7030" w:rsidRPr="0098493B">
        <w:rPr>
          <w:noProof/>
        </w:rPr>
        <mc:AlternateContent>
          <mc:Choice Requires="wps">
            <w:drawing>
              <wp:anchor distT="0" distB="0" distL="114300" distR="114300" simplePos="0" relativeHeight="251709440" behindDoc="0" locked="0" layoutInCell="1" allowOverlap="1" wp14:anchorId="1CE159BF" wp14:editId="0C3CAE03">
                <wp:simplePos x="0" y="0"/>
                <wp:positionH relativeFrom="column">
                  <wp:posOffset>433415</wp:posOffset>
                </wp:positionH>
                <wp:positionV relativeFrom="paragraph">
                  <wp:posOffset>457622</wp:posOffset>
                </wp:positionV>
                <wp:extent cx="1606550" cy="507413"/>
                <wp:effectExtent l="0" t="0" r="0" b="6985"/>
                <wp:wrapNone/>
                <wp:docPr id="57" name="Text Box 57"/>
                <wp:cNvGraphicFramePr/>
                <a:graphic xmlns:a="http://schemas.openxmlformats.org/drawingml/2006/main">
                  <a:graphicData uri="http://schemas.microsoft.com/office/word/2010/wordprocessingShape">
                    <wps:wsp>
                      <wps:cNvSpPr txBox="1"/>
                      <wps:spPr>
                        <a:xfrm>
                          <a:off x="0" y="0"/>
                          <a:ext cx="1606550" cy="5074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500357" w:rsidRDefault="00C15067" w:rsidP="00EB58BB">
                            <w:pPr>
                              <w:spacing w:before="0" w:after="0"/>
                              <w:jc w:val="left"/>
                              <w:rPr>
                                <w:rFonts w:asciiTheme="majorHAnsi" w:hAnsiTheme="majorHAnsi" w:cstheme="majorHAnsi"/>
                                <w:color w:val="FFFFFF" w:themeColor="background1"/>
                                <w:lang w:val="sq-AL"/>
                              </w:rPr>
                            </w:pPr>
                            <w:r w:rsidRPr="00500357">
                              <w:rPr>
                                <w:rFonts w:asciiTheme="majorHAnsi" w:hAnsiTheme="majorHAnsi" w:cstheme="majorHAnsi"/>
                                <w:color w:val="FFFFFF" w:themeColor="background1"/>
                                <w:lang w:val="sq-AL"/>
                              </w:rPr>
                              <w:t>3 komuna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59BF" id="Text Box 57" o:spid="_x0000_s1041" type="#_x0000_t202" style="position:absolute;left:0;text-align:left;margin-left:34.15pt;margin-top:36.05pt;width:126.5pt;height:39.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wYfwIAAGwFAAAOAAAAZHJzL2Uyb0RvYy54bWysVN9P2zAQfp+0/8Hy+0gLbdkqUtSBmCYh&#10;QIOJZ9exaTTb59nXJt1fz9lJSsf2wrSX5Hz3+fP9PjtvrWFbFWINruTjoxFnykmoavdU8u8PVx8+&#10;chZRuEoYcKrkOxX5+eL9u7PGz9UxrMFUKjAicXHe+JKvEf28KKJcKyviEXjlyKghWIF0DE9FFURD&#10;7NYUx6PRrGggVD6AVDGS9rIz8kXm11pJvNU6KmSm5OQb5m/I31X6FoszMX8Kwq9r2bsh/sELK2pH&#10;j+6pLgUKtgn1H1S2lgEiaDySYAvQupYqx0DRjEevorlfC69yLJSc6Pdpiv+PVt5s7wKrq5JPTzlz&#10;wlKNHlSL7DO0jFSUn8bHOcHuPQGxJT3VedBHUqawWx1s+lNAjOyU6d0+u4lNpkuz0Ww6JZMk23R0&#10;OhmfJJri5bYPEb8osCwJJQ9UvZxUsb2O2EEHSHrMwVVtTK6gcawp+eyE6H+zELlxSaNyL/Q0KaLO&#10;8yzhzqiEMe6b0pSLHEBS5C5UFyawraD+EVIqhzn2zEvohNLkxFsu9vgXr95yuYtjeBkc7i/b2kHI&#10;0b9yu/oxuKw7POX8IO4kYrtqcxOMp0NlV1DtqOABupGJXl7VVJVrEfFOBJoRKiTNPd7SRxug7EMv&#10;cbaG8Otv+oSn1iUrZw3NXMnjz40IijPz1VFTfxpPJmlI82EyPT2mQzi0rA4tbmMvgMoypg3jZRYT&#10;Hs0g6gD2kdbDMr1KJuEkvV1yHMQL7DYBrReplssMorH0Aq/dvZeJOlUp9dxD+yiC7xsTqaVvYJhO&#10;MX/Vnx023XSw3CDoOjdvSnSX1b4ANNK5/fv1k3bG4TmjXpbk4hkAAP//AwBQSwMEFAAGAAgAAAAh&#10;ANmUML7gAAAACQEAAA8AAABkcnMvZG93bnJldi54bWxMj01Lw0AQhu+C/2GZgje7yZbWELMpJVAE&#10;0UNrL9422WkSuh8xu22jv97xZI8z78M7zxTryRp2wTH03klI5wkwdI3XvWslHD62jxmwEJXTyniH&#10;Er4xwLq8vytUrv3V7fCyjy2jEhdyJaGLccg5D02HVoW5H9BRdvSjVZHGseV6VFcqt4aLJFlxq3pH&#10;Fzo1YNVhc9qfrYTXavuudrWw2Y+pXt6Om+Hr8LmU8mE2bZ6BRZziPwx/+qQOJTnV/ux0YEbCKlsQ&#10;KeFJpMAoX4iUFjWBS5EALwt++0H5CwAA//8DAFBLAQItABQABgAIAAAAIQC2gziS/gAAAOEBAAAT&#10;AAAAAAAAAAAAAAAAAAAAAABbQ29udGVudF9UeXBlc10ueG1sUEsBAi0AFAAGAAgAAAAhADj9If/W&#10;AAAAlAEAAAsAAAAAAAAAAAAAAAAALwEAAF9yZWxzLy5yZWxzUEsBAi0AFAAGAAgAAAAhAKgWfBh/&#10;AgAAbAUAAA4AAAAAAAAAAAAAAAAALgIAAGRycy9lMm9Eb2MueG1sUEsBAi0AFAAGAAgAAAAhANmU&#10;ML7gAAAACQEAAA8AAAAAAAAAAAAAAAAA2QQAAGRycy9kb3ducmV2LnhtbFBLBQYAAAAABAAEAPMA&#10;AADmBQAAAAA=&#10;" filled="f" stroked="f" strokeweight=".5pt">
                <v:textbox>
                  <w:txbxContent>
                    <w:p w:rsidR="00C15067" w:rsidRPr="00500357" w:rsidRDefault="00C15067" w:rsidP="00EB58BB">
                      <w:pPr>
                        <w:spacing w:before="0" w:after="0"/>
                        <w:jc w:val="left"/>
                        <w:rPr>
                          <w:rFonts w:asciiTheme="majorHAnsi" w:hAnsiTheme="majorHAnsi" w:cstheme="majorHAnsi"/>
                          <w:color w:val="FFFFFF" w:themeColor="background1"/>
                          <w:lang w:val="sq-AL"/>
                        </w:rPr>
                      </w:pPr>
                      <w:r w:rsidRPr="00500357">
                        <w:rPr>
                          <w:rFonts w:asciiTheme="majorHAnsi" w:hAnsiTheme="majorHAnsi" w:cstheme="majorHAnsi"/>
                          <w:color w:val="FFFFFF" w:themeColor="background1"/>
                          <w:lang w:val="sq-AL"/>
                        </w:rPr>
                        <w:t>3 komuna</w:t>
                      </w:r>
                    </w:p>
                  </w:txbxContent>
                </v:textbox>
              </v:shape>
            </w:pict>
          </mc:Fallback>
        </mc:AlternateContent>
      </w:r>
      <w:r w:rsidR="0068697C" w:rsidRPr="0098493B">
        <w:rPr>
          <w:noProof/>
        </w:rPr>
        <mc:AlternateContent>
          <mc:Choice Requires="wps">
            <w:drawing>
              <wp:anchor distT="0" distB="0" distL="114300" distR="114300" simplePos="0" relativeHeight="251706368" behindDoc="0" locked="0" layoutInCell="1" allowOverlap="1" wp14:anchorId="0EEC505B" wp14:editId="1AD36D6E">
                <wp:simplePos x="0" y="0"/>
                <wp:positionH relativeFrom="column">
                  <wp:posOffset>414655</wp:posOffset>
                </wp:positionH>
                <wp:positionV relativeFrom="paragraph">
                  <wp:posOffset>419735</wp:posOffset>
                </wp:positionV>
                <wp:extent cx="1818005" cy="0"/>
                <wp:effectExtent l="0" t="0" r="10795" b="19050"/>
                <wp:wrapNone/>
                <wp:docPr id="52" name="Straight Connector 52"/>
                <wp:cNvGraphicFramePr/>
                <a:graphic xmlns:a="http://schemas.openxmlformats.org/drawingml/2006/main">
                  <a:graphicData uri="http://schemas.microsoft.com/office/word/2010/wordprocessingShape">
                    <wps:wsp>
                      <wps:cNvCnPr/>
                      <wps:spPr>
                        <a:xfrm flipH="1">
                          <a:off x="0" y="0"/>
                          <a:ext cx="18180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30309" id="Straight Connector 52"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32.65pt,33.05pt" to="175.8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e5wQEAAM8DAAAOAAAAZHJzL2Uyb0RvYy54bWysU01v2zAMvQ/ofxB0X2wH6BAYcXpI0e5Q&#10;bMG6/QBVpmIB+gKlxs6/HyUn3tANGDbsIogi3yPfM729m6xhJ8Covet4s6o5Ayd9r92x49++Przf&#10;cBaTcL0w3kHHzxD53e7m3XYMLaz94E0PyIjExXYMHR9SCm1VRTmAFXHlAzhKKo9WJArxWPUoRmK3&#10;plrX9Ydq9NgH9BJipNf7Ocl3hV8pkOmzUhESMx2n2VI5sZwv+ax2W9EeUYRBy8sY4h+msEI7arpQ&#10;3Ysk2CvqX6isluijV2klva28UlpC0UBqmvqNmudBBChayJwYFpvi/6OVn04HZLrv+O2aMycsfaPn&#10;hEIfh8T23jly0COjJDk1htgSYO8OeIliOGCWPSm0TBkdPtISFCNIGpuKz+fFZ5gSk/TYbJpNXd9y&#10;Jq+5aqbIVAFjegRvWb503GiXLRCtOD3FRG2p9FpCQR5pHqLc0tlALjbuCyiSlZsVdFko2BtkJ0Gr&#10;IKQEl5osivhKdYYpbcwCrP8MvNRnKJRl+xvwgiidvUsL2Grn8Xfd03QdWc31Vwdm3dmCF9+fy+cp&#10;1tDWFIWXDc9r+XNc4D/+w913AAAA//8DAFBLAwQUAAYACAAAACEAG9//4t0AAAAIAQAADwAAAGRy&#10;cy9kb3ducmV2LnhtbEyPQUvDQBCF74L/YRnBi9hNWhokZlNE1EM9tSrobZIdk9DsbMhu0/jvHfGg&#10;p2HmPd58r9jMrlcTjaHzbCBdJKCIa287bgy8vjxe34AKEdli75kMfFGATXl+VmBu/Yl3NO1joySE&#10;Q44G2hiHXOtQt+QwLPxALNqnHx1GWcdG2xFPEu56vUySTDvsWD60ONB9S/Vhf3QGPoIPD2/bano6&#10;7LYzXj3H5Xttjbm8mO9uQUWa458ZfvAFHUphqvyRbVC9gWy9EqfMLAUl+mqdZqCq34MuC/2/QPkN&#10;AAD//wMAUEsBAi0AFAAGAAgAAAAhALaDOJL+AAAA4QEAABMAAAAAAAAAAAAAAAAAAAAAAFtDb250&#10;ZW50X1R5cGVzXS54bWxQSwECLQAUAAYACAAAACEAOP0h/9YAAACUAQAACwAAAAAAAAAAAAAAAAAv&#10;AQAAX3JlbHMvLnJlbHNQSwECLQAUAAYACAAAACEAD37HucEBAADPAwAADgAAAAAAAAAAAAAAAAAu&#10;AgAAZHJzL2Uyb0RvYy54bWxQSwECLQAUAAYACAAAACEAG9//4t0AAAAIAQAADwAAAAAAAAAAAAAA&#10;AAAbBAAAZHJzL2Rvd25yZXYueG1sUEsFBgAAAAAEAAQA8wAAACUFAAAAAA==&#10;" strokecolor="#5b9bd5 [3204]" strokeweight=".5pt">
                <v:stroke joinstyle="miter"/>
              </v:line>
            </w:pict>
          </mc:Fallback>
        </mc:AlternateContent>
      </w:r>
      <w:r w:rsidR="0068697C" w:rsidRPr="0098493B">
        <w:rPr>
          <w:noProof/>
        </w:rPr>
        <mc:AlternateContent>
          <mc:Choice Requires="wps">
            <w:drawing>
              <wp:anchor distT="0" distB="0" distL="114300" distR="114300" simplePos="0" relativeHeight="251707392" behindDoc="0" locked="0" layoutInCell="1" allowOverlap="1" wp14:anchorId="3C19DB8B" wp14:editId="47084162">
                <wp:simplePos x="0" y="0"/>
                <wp:positionH relativeFrom="column">
                  <wp:posOffset>414655</wp:posOffset>
                </wp:positionH>
                <wp:positionV relativeFrom="paragraph">
                  <wp:posOffset>422386</wp:posOffset>
                </wp:positionV>
                <wp:extent cx="0" cy="135970"/>
                <wp:effectExtent l="76200" t="0" r="57150" b="54610"/>
                <wp:wrapNone/>
                <wp:docPr id="53" name="Straight Arrow Connector 53"/>
                <wp:cNvGraphicFramePr/>
                <a:graphic xmlns:a="http://schemas.openxmlformats.org/drawingml/2006/main">
                  <a:graphicData uri="http://schemas.microsoft.com/office/word/2010/wordprocessingShape">
                    <wps:wsp>
                      <wps:cNvCnPr/>
                      <wps:spPr>
                        <a:xfrm>
                          <a:off x="0" y="0"/>
                          <a:ext cx="0" cy="135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CA7DF5" id="Straight Arrow Connector 53" o:spid="_x0000_s1026" type="#_x0000_t32" style="position:absolute;margin-left:32.65pt;margin-top:33.25pt;width:0;height:10.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5Li1QEAAAEEAAAOAAAAZHJzL2Uyb0RvYy54bWysU9uO0zAQfUfiHyy/0zS7Wi5V0xXqAi8I&#10;ql34AK8zbiz5pvHQtH/P2GmzCBASiJdJbM+ZOed4vL49eicOgNnG0Ml2sZQCgo69DftOfv3y/sVr&#10;KTKp0CsXA3TyBFnebp4/W49pBVdxiK4HFFwk5NWYOjkQpVXTZD2AV3kREwQ+NBG9Il7ivulRjVzd&#10;u+ZquXzZjBH7hFFDzrx7Nx3KTa1vDGj6bEwGEq6TzI1qxBofS2w2a7Xao0qD1Wca6h9YeGUDN51L&#10;3SlS4hvaX0p5qzHmaGiho2+iMVZD1cBq2uVPah4GlaBqYXNymm3K/6+s/nTYobB9J2+upQjK8x09&#10;ECq7H0i8RYyj2MYQ2MeIglPYrzHlFcO2YYfnVU47LOKPBn35sixxrB6fZo/hSEJPm5p32+ubN6+q&#10;/c0TLmGmDxC9KD+dzGceM4G2WqwOHzNxZwZeAKWpCyWSsu5d6AWdEishtCrsHRTanF5SmkJ/Ilz/&#10;6ORggt+DYSOY4tSmjiBsHYqD4uFRWkOgdq7E2QVmrHMzcFn5/RF4zi9QqOP5N+AZUTvHQDPY2xDx&#10;d93peKFspvyLA5PuYsFj7E/1Kqs1PGfVq/ObKIP847rCn17u5jsAAAD//wMAUEsDBBQABgAIAAAA&#10;IQBDOFVe2wAAAAcBAAAPAAAAZHJzL2Rvd25yZXYueG1sTI7BTsMwEETvSPyDtUjcqNOihjaNUyEk&#10;egRROMDNjbd21HgdxW4S+HoWLnAajWY088rt5FsxYB+bQArmswwEUh1MQ1bB2+vjzQpETJqMbgOh&#10;gk+MsK0uL0pdmDDSCw77ZAWPUCy0ApdSV0gZa4dex1nokDg7ht7rxLa30vR65HHfykWW5dLrhvjB&#10;6Q4fHNan/dkreLbvg1/QrpHH9cfXzj6ZkxuTUtdX0/0GRMIp/ZXhB5/RoWKmQziTiaJVkC9vucma&#10;L0Fw/usPClZ3a5BVKf/zV98AAAD//wMAUEsBAi0AFAAGAAgAAAAhALaDOJL+AAAA4QEAABMAAAAA&#10;AAAAAAAAAAAAAAAAAFtDb250ZW50X1R5cGVzXS54bWxQSwECLQAUAAYACAAAACEAOP0h/9YAAACU&#10;AQAACwAAAAAAAAAAAAAAAAAvAQAAX3JlbHMvLnJlbHNQSwECLQAUAAYACAAAACEAIL+S4tUBAAAB&#10;BAAADgAAAAAAAAAAAAAAAAAuAgAAZHJzL2Uyb0RvYy54bWxQSwECLQAUAAYACAAAACEAQzhVXtsA&#10;AAAHAQAADwAAAAAAAAAAAAAAAAAvBAAAZHJzL2Rvd25yZXYueG1sUEsFBgAAAAAEAAQA8wAAADcF&#10;AAAAAA==&#10;" strokecolor="#5b9bd5 [3204]" strokeweight=".5pt">
                <v:stroke endarrow="block" joinstyle="miter"/>
              </v:shape>
            </w:pict>
          </mc:Fallback>
        </mc:AlternateContent>
      </w:r>
      <w:r w:rsidR="00EC5C46" w:rsidRPr="0098493B">
        <w:rPr>
          <w:noProof/>
        </w:rPr>
        <w:drawing>
          <wp:inline distT="0" distB="0" distL="0" distR="0" wp14:anchorId="2FA7BA1B" wp14:editId="509B6092">
            <wp:extent cx="5727700" cy="3359150"/>
            <wp:effectExtent l="0" t="0" r="635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4D79" w:rsidRPr="0098493B" w:rsidRDefault="00B87ED0" w:rsidP="00B87ED0">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5</w:t>
      </w:r>
      <w:r w:rsidRPr="0098493B">
        <w:rPr>
          <w:lang w:val="sq-AL"/>
        </w:rPr>
        <w:fldChar w:fldCharType="end"/>
      </w:r>
      <w:r w:rsidRPr="0098493B">
        <w:rPr>
          <w:lang w:val="sq-AL"/>
        </w:rPr>
        <w:t xml:space="preserve"> Kategorizimi i komunave sipas nivelit të </w:t>
      </w:r>
      <w:proofErr w:type="spellStart"/>
      <w:r w:rsidRPr="0098493B">
        <w:rPr>
          <w:lang w:val="sq-AL"/>
        </w:rPr>
        <w:t>performancës</w:t>
      </w:r>
      <w:proofErr w:type="spellEnd"/>
      <w:r w:rsidR="000E0060" w:rsidRPr="0098493B">
        <w:rPr>
          <w:lang w:val="sq-AL"/>
        </w:rPr>
        <w:t xml:space="preserve"> së treguesve</w:t>
      </w:r>
    </w:p>
    <w:p w:rsidR="00476819" w:rsidRPr="0098493B" w:rsidRDefault="00927A6E" w:rsidP="0098493B">
      <w:pPr>
        <w:rPr>
          <w:rFonts w:asciiTheme="majorHAnsi" w:hAnsiTheme="majorHAnsi" w:cstheme="majorHAnsi"/>
          <w:sz w:val="24"/>
          <w:lang w:val="sq-AL"/>
        </w:rPr>
      </w:pPr>
      <w:r w:rsidRPr="0098493B">
        <w:rPr>
          <w:rFonts w:asciiTheme="majorHAnsi" w:hAnsiTheme="majorHAnsi" w:cstheme="majorHAnsi"/>
          <w:sz w:val="24"/>
          <w:lang w:val="sq-AL"/>
        </w:rPr>
        <w:t xml:space="preserve">Figura e mësipërme tregon për </w:t>
      </w:r>
      <w:r w:rsidR="00362EFD" w:rsidRPr="0098493B">
        <w:rPr>
          <w:rFonts w:asciiTheme="majorHAnsi" w:hAnsiTheme="majorHAnsi" w:cstheme="majorHAnsi"/>
          <w:sz w:val="24"/>
          <w:lang w:val="sq-AL"/>
        </w:rPr>
        <w:t>1</w:t>
      </w:r>
      <w:r w:rsidR="000C5753" w:rsidRPr="0098493B">
        <w:rPr>
          <w:rFonts w:asciiTheme="majorHAnsi" w:hAnsiTheme="majorHAnsi" w:cstheme="majorHAnsi"/>
          <w:sz w:val="24"/>
          <w:lang w:val="sq-AL"/>
        </w:rPr>
        <w:t>3</w:t>
      </w:r>
      <w:r w:rsidR="00476819" w:rsidRPr="0098493B">
        <w:rPr>
          <w:rFonts w:asciiTheme="majorHAnsi" w:hAnsiTheme="majorHAnsi" w:cstheme="majorHAnsi"/>
          <w:sz w:val="24"/>
          <w:lang w:val="sq-AL"/>
        </w:rPr>
        <w:t xml:space="preserve"> komuna </w:t>
      </w:r>
      <w:r w:rsidRPr="0098493B">
        <w:rPr>
          <w:rFonts w:asciiTheme="majorHAnsi" w:hAnsiTheme="majorHAnsi" w:cstheme="majorHAnsi"/>
          <w:sz w:val="24"/>
          <w:lang w:val="sq-AL"/>
        </w:rPr>
        <w:t xml:space="preserve">me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lartë </w:t>
      </w:r>
      <w:r w:rsidR="000C5753" w:rsidRPr="0098493B">
        <w:rPr>
          <w:rFonts w:asciiTheme="majorHAnsi" w:hAnsiTheme="majorHAnsi" w:cstheme="majorHAnsi"/>
          <w:sz w:val="24"/>
          <w:lang w:val="sq-AL"/>
        </w:rPr>
        <w:t>prej 66-80</w:t>
      </w:r>
      <w:r w:rsidR="00476819" w:rsidRPr="0098493B">
        <w:rPr>
          <w:rFonts w:asciiTheme="majorHAnsi" w:hAnsiTheme="majorHAnsi" w:cstheme="majorHAnsi"/>
          <w:sz w:val="24"/>
          <w:lang w:val="sq-AL"/>
        </w:rPr>
        <w:t xml:space="preserve">%, </w:t>
      </w:r>
      <w:r w:rsidRPr="0098493B">
        <w:rPr>
          <w:rFonts w:asciiTheme="majorHAnsi" w:hAnsiTheme="majorHAnsi" w:cstheme="majorHAnsi"/>
          <w:sz w:val="24"/>
          <w:lang w:val="sq-AL"/>
        </w:rPr>
        <w:t>1</w:t>
      </w:r>
      <w:r w:rsidR="000C5753" w:rsidRPr="0098493B">
        <w:rPr>
          <w:rFonts w:asciiTheme="majorHAnsi" w:hAnsiTheme="majorHAnsi" w:cstheme="majorHAnsi"/>
          <w:sz w:val="24"/>
          <w:lang w:val="sq-AL"/>
        </w:rPr>
        <w:t>8</w:t>
      </w:r>
      <w:r w:rsidR="00476819" w:rsidRPr="0098493B">
        <w:rPr>
          <w:rFonts w:asciiTheme="majorHAnsi" w:hAnsiTheme="majorHAnsi" w:cstheme="majorHAnsi"/>
          <w:sz w:val="24"/>
          <w:lang w:val="sq-AL"/>
        </w:rPr>
        <w:t xml:space="preserve"> komuna </w:t>
      </w:r>
      <w:r w:rsidRPr="0098493B">
        <w:rPr>
          <w:rFonts w:asciiTheme="majorHAnsi" w:hAnsiTheme="majorHAnsi" w:cstheme="majorHAnsi"/>
          <w:sz w:val="24"/>
          <w:lang w:val="sq-AL"/>
        </w:rPr>
        <w:t xml:space="preserve">me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mesme </w:t>
      </w:r>
      <w:r w:rsidR="00476819" w:rsidRPr="0098493B">
        <w:rPr>
          <w:rFonts w:asciiTheme="majorHAnsi" w:hAnsiTheme="majorHAnsi" w:cstheme="majorHAnsi"/>
          <w:sz w:val="24"/>
          <w:lang w:val="sq-AL"/>
        </w:rPr>
        <w:t xml:space="preserve">në mes </w:t>
      </w:r>
      <w:r w:rsidR="000C5753" w:rsidRPr="0098493B">
        <w:rPr>
          <w:rFonts w:asciiTheme="majorHAnsi" w:hAnsiTheme="majorHAnsi" w:cstheme="majorHAnsi"/>
          <w:sz w:val="24"/>
          <w:lang w:val="sq-AL"/>
        </w:rPr>
        <w:t>4</w:t>
      </w:r>
      <w:r w:rsidRPr="0098493B">
        <w:rPr>
          <w:rFonts w:asciiTheme="majorHAnsi" w:hAnsiTheme="majorHAnsi" w:cstheme="majorHAnsi"/>
          <w:sz w:val="24"/>
          <w:lang w:val="sq-AL"/>
        </w:rPr>
        <w:t>0</w:t>
      </w:r>
      <w:r w:rsidR="00476819" w:rsidRPr="0098493B">
        <w:rPr>
          <w:rFonts w:asciiTheme="majorHAnsi" w:hAnsiTheme="majorHAnsi" w:cstheme="majorHAnsi"/>
          <w:sz w:val="24"/>
          <w:lang w:val="sq-AL"/>
        </w:rPr>
        <w:t>-</w:t>
      </w:r>
      <w:r w:rsidR="000C5753" w:rsidRPr="0098493B">
        <w:rPr>
          <w:rFonts w:asciiTheme="majorHAnsi" w:hAnsiTheme="majorHAnsi" w:cstheme="majorHAnsi"/>
          <w:sz w:val="24"/>
          <w:lang w:val="sq-AL"/>
        </w:rPr>
        <w:t>66</w:t>
      </w:r>
      <w:r w:rsidR="00476819" w:rsidRPr="0098493B">
        <w:rPr>
          <w:rFonts w:asciiTheme="majorHAnsi" w:hAnsiTheme="majorHAnsi" w:cstheme="majorHAnsi"/>
          <w:sz w:val="24"/>
          <w:lang w:val="sq-AL"/>
        </w:rPr>
        <w:t xml:space="preserve">%, </w:t>
      </w:r>
      <w:r w:rsidR="000C5753" w:rsidRPr="0098493B">
        <w:rPr>
          <w:rFonts w:asciiTheme="majorHAnsi" w:hAnsiTheme="majorHAnsi" w:cstheme="majorHAnsi"/>
          <w:sz w:val="24"/>
          <w:lang w:val="sq-AL"/>
        </w:rPr>
        <w:t>2</w:t>
      </w:r>
      <w:r w:rsidR="00476819" w:rsidRPr="0098493B">
        <w:rPr>
          <w:rFonts w:asciiTheme="majorHAnsi" w:hAnsiTheme="majorHAnsi" w:cstheme="majorHAnsi"/>
          <w:sz w:val="24"/>
          <w:lang w:val="sq-AL"/>
        </w:rPr>
        <w:t xml:space="preserve"> komuna </w:t>
      </w:r>
      <w:r w:rsidRPr="0098493B">
        <w:rPr>
          <w:rFonts w:asciiTheme="majorHAnsi" w:hAnsiTheme="majorHAnsi" w:cstheme="majorHAnsi"/>
          <w:sz w:val="24"/>
          <w:lang w:val="sq-AL"/>
        </w:rPr>
        <w:t xml:space="preserve">me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ulët </w:t>
      </w:r>
      <w:r w:rsidR="000C5753" w:rsidRPr="0098493B">
        <w:rPr>
          <w:rFonts w:asciiTheme="majorHAnsi" w:hAnsiTheme="majorHAnsi" w:cstheme="majorHAnsi"/>
          <w:sz w:val="24"/>
          <w:lang w:val="sq-AL"/>
        </w:rPr>
        <w:t>2</w:t>
      </w:r>
      <w:r w:rsidRPr="0098493B">
        <w:rPr>
          <w:rFonts w:asciiTheme="majorHAnsi" w:hAnsiTheme="majorHAnsi" w:cstheme="majorHAnsi"/>
          <w:sz w:val="24"/>
          <w:lang w:val="sq-AL"/>
        </w:rPr>
        <w:t>0-</w:t>
      </w:r>
      <w:r w:rsidR="000C5753" w:rsidRPr="0098493B">
        <w:rPr>
          <w:rFonts w:asciiTheme="majorHAnsi" w:hAnsiTheme="majorHAnsi" w:cstheme="majorHAnsi"/>
          <w:sz w:val="24"/>
          <w:lang w:val="sq-AL"/>
        </w:rPr>
        <w:t>4</w:t>
      </w:r>
      <w:r w:rsidRPr="0098493B">
        <w:rPr>
          <w:rFonts w:asciiTheme="majorHAnsi" w:hAnsiTheme="majorHAnsi" w:cstheme="majorHAnsi"/>
          <w:sz w:val="24"/>
          <w:lang w:val="sq-AL"/>
        </w:rPr>
        <w:t>0</w:t>
      </w:r>
      <w:r w:rsidR="00476819" w:rsidRPr="0098493B">
        <w:rPr>
          <w:rFonts w:asciiTheme="majorHAnsi" w:hAnsiTheme="majorHAnsi" w:cstheme="majorHAnsi"/>
          <w:sz w:val="24"/>
          <w:lang w:val="sq-AL"/>
        </w:rPr>
        <w:t>%</w:t>
      </w:r>
      <w:r w:rsidRPr="0098493B">
        <w:rPr>
          <w:rFonts w:asciiTheme="majorHAnsi" w:hAnsiTheme="majorHAnsi" w:cstheme="majorHAnsi"/>
          <w:sz w:val="24"/>
          <w:lang w:val="sq-AL"/>
        </w:rPr>
        <w:t xml:space="preserve"> dhe </w:t>
      </w:r>
      <w:r w:rsidR="000C5753" w:rsidRPr="0098493B">
        <w:rPr>
          <w:rFonts w:asciiTheme="majorHAnsi" w:hAnsiTheme="majorHAnsi" w:cstheme="majorHAnsi"/>
          <w:sz w:val="24"/>
          <w:lang w:val="sq-AL"/>
        </w:rPr>
        <w:t>3</w:t>
      </w:r>
      <w:r w:rsidRPr="0098493B">
        <w:rPr>
          <w:rFonts w:asciiTheme="majorHAnsi" w:hAnsiTheme="majorHAnsi" w:cstheme="majorHAnsi"/>
          <w:sz w:val="24"/>
          <w:lang w:val="sq-AL"/>
        </w:rPr>
        <w:t xml:space="preserve"> </w:t>
      </w:r>
      <w:r w:rsidR="00476819" w:rsidRPr="0098493B">
        <w:rPr>
          <w:rFonts w:asciiTheme="majorHAnsi" w:hAnsiTheme="majorHAnsi" w:cstheme="majorHAnsi"/>
          <w:sz w:val="24"/>
          <w:lang w:val="sq-AL"/>
        </w:rPr>
        <w:t xml:space="preserve">komuna </w:t>
      </w:r>
      <w:r w:rsidRPr="0098493B">
        <w:rPr>
          <w:rFonts w:asciiTheme="majorHAnsi" w:hAnsiTheme="majorHAnsi" w:cstheme="majorHAnsi"/>
          <w:sz w:val="24"/>
          <w:lang w:val="sq-AL"/>
        </w:rPr>
        <w:t xml:space="preserve">me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w:t>
      </w:r>
      <w:r w:rsidR="000C5753" w:rsidRPr="0098493B">
        <w:rPr>
          <w:rFonts w:asciiTheme="majorHAnsi" w:hAnsiTheme="majorHAnsi" w:cstheme="majorHAnsi"/>
          <w:sz w:val="24"/>
          <w:lang w:val="sq-AL"/>
        </w:rPr>
        <w:t xml:space="preserve">më </w:t>
      </w:r>
      <w:r w:rsidRPr="0098493B">
        <w:rPr>
          <w:rFonts w:asciiTheme="majorHAnsi" w:hAnsiTheme="majorHAnsi" w:cstheme="majorHAnsi"/>
          <w:sz w:val="24"/>
          <w:lang w:val="sq-AL"/>
        </w:rPr>
        <w:t xml:space="preserve">ulët </w:t>
      </w:r>
      <w:r w:rsidR="000C5753" w:rsidRPr="0098493B">
        <w:rPr>
          <w:rFonts w:asciiTheme="majorHAnsi" w:hAnsiTheme="majorHAnsi" w:cstheme="majorHAnsi"/>
          <w:sz w:val="24"/>
          <w:lang w:val="sq-AL"/>
        </w:rPr>
        <w:t>se 2</w:t>
      </w:r>
      <w:r w:rsidRPr="0098493B">
        <w:rPr>
          <w:rFonts w:asciiTheme="majorHAnsi" w:hAnsiTheme="majorHAnsi" w:cstheme="majorHAnsi"/>
          <w:sz w:val="24"/>
          <w:lang w:val="sq-AL"/>
        </w:rPr>
        <w:t xml:space="preserve">0%. </w:t>
      </w:r>
      <w:r w:rsidR="00476819" w:rsidRPr="0098493B">
        <w:rPr>
          <w:rFonts w:asciiTheme="majorHAnsi" w:hAnsiTheme="majorHAnsi" w:cstheme="majorHAnsi"/>
          <w:sz w:val="24"/>
          <w:lang w:val="sq-AL"/>
        </w:rPr>
        <w:t>Referuar në karakteristikat e komunave</w:t>
      </w:r>
      <w:r w:rsidR="00B85A63" w:rsidRPr="0098493B">
        <w:rPr>
          <w:rFonts w:asciiTheme="majorHAnsi" w:hAnsiTheme="majorHAnsi" w:cstheme="majorHAnsi"/>
          <w:sz w:val="24"/>
          <w:lang w:val="sq-AL"/>
        </w:rPr>
        <w:t xml:space="preserve">, </w:t>
      </w:r>
      <w:r w:rsidR="00476819" w:rsidRPr="0098493B">
        <w:rPr>
          <w:rFonts w:asciiTheme="majorHAnsi" w:hAnsiTheme="majorHAnsi" w:cstheme="majorHAnsi"/>
          <w:sz w:val="24"/>
          <w:lang w:val="sq-AL"/>
        </w:rPr>
        <w:t xml:space="preserve"> </w:t>
      </w:r>
      <w:r w:rsidR="00F53449" w:rsidRPr="0098493B">
        <w:rPr>
          <w:rFonts w:asciiTheme="majorHAnsi" w:hAnsiTheme="majorHAnsi" w:cstheme="majorHAnsi"/>
          <w:sz w:val="24"/>
          <w:lang w:val="sq-AL"/>
        </w:rPr>
        <w:t xml:space="preserve">me arritje </w:t>
      </w:r>
      <w:r w:rsidR="00476819" w:rsidRPr="0098493B">
        <w:rPr>
          <w:rFonts w:asciiTheme="majorHAnsi" w:hAnsiTheme="majorHAnsi" w:cstheme="majorHAnsi"/>
          <w:sz w:val="24"/>
          <w:lang w:val="sq-AL"/>
        </w:rPr>
        <w:t>të lartë</w:t>
      </w:r>
      <w:r w:rsidR="00B85A63" w:rsidRPr="0098493B">
        <w:rPr>
          <w:rFonts w:asciiTheme="majorHAnsi" w:hAnsiTheme="majorHAnsi" w:cstheme="majorHAnsi"/>
          <w:sz w:val="24"/>
          <w:lang w:val="sq-AL"/>
        </w:rPr>
        <w:t xml:space="preserve"> </w:t>
      </w:r>
      <w:r w:rsidR="00476819" w:rsidRPr="0098493B">
        <w:rPr>
          <w:rFonts w:asciiTheme="majorHAnsi" w:hAnsiTheme="majorHAnsi" w:cstheme="majorHAnsi"/>
          <w:sz w:val="24"/>
          <w:lang w:val="sq-AL"/>
        </w:rPr>
        <w:t>kryesisht dominojnë komunat e mesme.</w:t>
      </w:r>
    </w:p>
    <w:p w:rsidR="00192ED8" w:rsidRPr="0098493B" w:rsidRDefault="00756E11" w:rsidP="0098493B">
      <w:pPr>
        <w:rPr>
          <w:rFonts w:asciiTheme="majorHAnsi" w:hAnsiTheme="majorHAnsi" w:cstheme="majorHAnsi"/>
          <w:sz w:val="24"/>
          <w:lang w:val="sq-AL"/>
        </w:rPr>
      </w:pPr>
      <w:r w:rsidRPr="0098493B">
        <w:rPr>
          <w:rFonts w:asciiTheme="majorHAnsi" w:hAnsiTheme="majorHAnsi" w:cstheme="majorHAnsi"/>
          <w:sz w:val="24"/>
          <w:lang w:val="sq-AL"/>
        </w:rPr>
        <w:t>Përkitazi me treguesit e përdorur, n</w:t>
      </w:r>
      <w:r w:rsidR="00192ED8" w:rsidRPr="0098493B">
        <w:rPr>
          <w:rFonts w:asciiTheme="majorHAnsi" w:hAnsiTheme="majorHAnsi" w:cstheme="majorHAnsi"/>
          <w:sz w:val="24"/>
          <w:lang w:val="sq-AL"/>
        </w:rPr>
        <w:t xml:space="preserve">ë total janë 8 tregues me </w:t>
      </w:r>
      <w:proofErr w:type="spellStart"/>
      <w:r w:rsidR="00192ED8" w:rsidRPr="0098493B">
        <w:rPr>
          <w:rFonts w:asciiTheme="majorHAnsi" w:hAnsiTheme="majorHAnsi" w:cstheme="majorHAnsi"/>
          <w:sz w:val="24"/>
          <w:lang w:val="sq-AL"/>
        </w:rPr>
        <w:t>performancë</w:t>
      </w:r>
      <w:proofErr w:type="spellEnd"/>
      <w:r w:rsidR="00192ED8" w:rsidRPr="0098493B">
        <w:rPr>
          <w:rFonts w:asciiTheme="majorHAnsi" w:hAnsiTheme="majorHAnsi" w:cstheme="majorHAnsi"/>
          <w:sz w:val="24"/>
          <w:lang w:val="sq-AL"/>
        </w:rPr>
        <w:t xml:space="preserve"> mbi 90%, si vijon: 1) Kërkesa të shqyrtuara administrative gjatë vitit (92.66%); 2) Suspendimi i zyrtarëve komunal në raport me aktakuzat e ngritura ndaj tyre (93.06%). 3) Dëgjimet Publike për Kornizën Afatmesme të Shpenzimeve dhe buxhetin komunal (90.51%); 4) Plotësimi i vendeve të lira të punës në arsim me konkurs plotësues (90.47%); 5) Respektimi i procedurave ligjore për zgjedhjen e stafit drejtues të shkollave (drejtorëve dhe </w:t>
      </w:r>
      <w:proofErr w:type="spellStart"/>
      <w:r w:rsidR="00192ED8" w:rsidRPr="0098493B">
        <w:rPr>
          <w:rFonts w:asciiTheme="majorHAnsi" w:hAnsiTheme="majorHAnsi" w:cstheme="majorHAnsi"/>
          <w:sz w:val="24"/>
          <w:lang w:val="sq-AL"/>
        </w:rPr>
        <w:t>zv.drejtorëve</w:t>
      </w:r>
      <w:proofErr w:type="spellEnd"/>
      <w:r w:rsidR="00192ED8" w:rsidRPr="0098493B">
        <w:rPr>
          <w:rFonts w:asciiTheme="majorHAnsi" w:hAnsiTheme="majorHAnsi" w:cstheme="majorHAnsi"/>
          <w:sz w:val="24"/>
          <w:lang w:val="sq-AL"/>
        </w:rPr>
        <w:t xml:space="preserve">) (91.11%); 6) Parandalimi i braktisjes së shkollimit nga nxënësit (97.17%) etj.  Tregues të tjerë në mes 80-90% të </w:t>
      </w:r>
      <w:proofErr w:type="spellStart"/>
      <w:r w:rsidR="00192ED8" w:rsidRPr="0098493B">
        <w:rPr>
          <w:rFonts w:asciiTheme="majorHAnsi" w:hAnsiTheme="majorHAnsi" w:cstheme="majorHAnsi"/>
          <w:sz w:val="24"/>
          <w:lang w:val="sq-AL"/>
        </w:rPr>
        <w:t>performancës</w:t>
      </w:r>
      <w:proofErr w:type="spellEnd"/>
      <w:r w:rsidR="00192ED8" w:rsidRPr="0098493B">
        <w:rPr>
          <w:rFonts w:asciiTheme="majorHAnsi" w:hAnsiTheme="majorHAnsi" w:cstheme="majorHAnsi"/>
          <w:sz w:val="24"/>
          <w:lang w:val="sq-AL"/>
        </w:rPr>
        <w:t xml:space="preserve"> janë: 1) Realizimi i orarit për mbledhjen e mbeturinave (87.77); 2) Miratimi me kohë i buxhetit vjetor të komunës në Kuvendin Komunal (88.61%); 3) Niveli i qasjes së qytetarëve në dokumentet publike (87.31%); 4) Kërkesat administrative të shqyrtuara brenda afateve ligjore (88.19%), 6) Kërkesat e shqyrtuara për leje ndërtimi (85,55%), 7) Fëmijë me nevojë për strehim që iu është siguruar strehimi familjar (85.34%). Krahas tyre, tregues të </w:t>
      </w:r>
      <w:proofErr w:type="spellStart"/>
      <w:r w:rsidR="00192ED8" w:rsidRPr="0098493B">
        <w:rPr>
          <w:rFonts w:asciiTheme="majorHAnsi" w:hAnsiTheme="majorHAnsi" w:cstheme="majorHAnsi"/>
          <w:sz w:val="24"/>
          <w:lang w:val="sq-AL"/>
        </w:rPr>
        <w:t>papërmbushur</w:t>
      </w:r>
      <w:proofErr w:type="spellEnd"/>
      <w:r w:rsidR="00192ED8" w:rsidRPr="0098493B">
        <w:rPr>
          <w:rFonts w:asciiTheme="majorHAnsi" w:hAnsiTheme="majorHAnsi" w:cstheme="majorHAnsi"/>
          <w:sz w:val="24"/>
          <w:lang w:val="sq-AL"/>
        </w:rPr>
        <w:t xml:space="preserve"> plotësisht apo në përqindje shumë të ulët janë: 1) Publikimi i raporteve të rezultateve të konsultimeve publike (0%)</w:t>
      </w:r>
      <w:r w:rsidR="00192ED8" w:rsidRPr="0098493B">
        <w:rPr>
          <w:rStyle w:val="FootnoteReference"/>
          <w:rFonts w:asciiTheme="majorHAnsi" w:hAnsiTheme="majorHAnsi" w:cstheme="majorHAnsi"/>
          <w:sz w:val="24"/>
          <w:lang w:val="sq-AL"/>
        </w:rPr>
        <w:footnoteReference w:id="6"/>
      </w:r>
      <w:r w:rsidR="00192ED8" w:rsidRPr="0098493B">
        <w:rPr>
          <w:rFonts w:asciiTheme="majorHAnsi" w:hAnsiTheme="majorHAnsi" w:cstheme="majorHAnsi"/>
          <w:sz w:val="24"/>
          <w:lang w:val="sq-AL"/>
        </w:rPr>
        <w:t>; 2) Çerdhe dhe kopshte në zona rurale për 10000 banorë (1%); 3) Rrugët në zonën urbane me shteg të biçikletave (5.89%); Barazia gjinore tek përbërja e këshillave lokale (6.40%); Regjistrimi i pronësisë në emër të dy gjinive (12.17). (Shih shtojcën 1).</w:t>
      </w:r>
      <w:r w:rsidR="007D1218" w:rsidRPr="0098493B">
        <w:rPr>
          <w:rFonts w:asciiTheme="majorHAnsi" w:hAnsiTheme="majorHAnsi" w:cstheme="majorHAnsi"/>
          <w:sz w:val="24"/>
          <w:lang w:val="sq-AL"/>
        </w:rPr>
        <w:t xml:space="preserve"> </w:t>
      </w:r>
    </w:p>
    <w:p w:rsidR="00192ED8" w:rsidRPr="0098493B" w:rsidRDefault="002A1A17" w:rsidP="00192ED8">
      <w:pPr>
        <w:rPr>
          <w:rFonts w:asciiTheme="majorHAnsi" w:hAnsiTheme="majorHAnsi" w:cstheme="majorHAnsi"/>
          <w:sz w:val="24"/>
          <w:lang w:val="sq-AL"/>
        </w:rPr>
      </w:pPr>
      <w:r w:rsidRPr="0098493B">
        <w:rPr>
          <w:noProof/>
        </w:rPr>
        <w:lastRenderedPageBreak/>
        <mc:AlternateContent>
          <mc:Choice Requires="wpg">
            <w:drawing>
              <wp:anchor distT="0" distB="0" distL="114300" distR="114300" simplePos="0" relativeHeight="251769856" behindDoc="0" locked="0" layoutInCell="1" allowOverlap="1" wp14:anchorId="14BBD802" wp14:editId="055A8518">
                <wp:simplePos x="0" y="0"/>
                <wp:positionH relativeFrom="column">
                  <wp:posOffset>1632857</wp:posOffset>
                </wp:positionH>
                <wp:positionV relativeFrom="paragraph">
                  <wp:posOffset>52433</wp:posOffset>
                </wp:positionV>
                <wp:extent cx="1352278" cy="243840"/>
                <wp:effectExtent l="0" t="0" r="635" b="3810"/>
                <wp:wrapSquare wrapText="bothSides"/>
                <wp:docPr id="144" name="Group 144"/>
                <wp:cNvGraphicFramePr/>
                <a:graphic xmlns:a="http://schemas.openxmlformats.org/drawingml/2006/main">
                  <a:graphicData uri="http://schemas.microsoft.com/office/word/2010/wordprocessingGroup">
                    <wpg:wgp>
                      <wpg:cNvGrpSpPr/>
                      <wpg:grpSpPr>
                        <a:xfrm>
                          <a:off x="0" y="0"/>
                          <a:ext cx="1352278" cy="243840"/>
                          <a:chOff x="0" y="0"/>
                          <a:chExt cx="1352278" cy="243840"/>
                        </a:xfrm>
                      </wpg:grpSpPr>
                      <wps:wsp>
                        <wps:cNvPr id="142" name="Text Box 142"/>
                        <wps:cNvSpPr txBox="1"/>
                        <wps:spPr>
                          <a:xfrm>
                            <a:off x="0" y="27214"/>
                            <a:ext cx="1327785" cy="184785"/>
                          </a:xfrm>
                          <a:prstGeom prst="rect">
                            <a:avLst/>
                          </a:prstGeom>
                          <a:solidFill>
                            <a:schemeClr val="bg2">
                              <a:alpha val="62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4493" y="0"/>
                            <a:ext cx="1327785"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BBD802" id="Group 144" o:spid="_x0000_s1042" style="position:absolute;left:0;text-align:left;margin-left:128.55pt;margin-top:4.15pt;width:106.5pt;height:19.2pt;z-index:251769856" coordsize="1352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COAMAANEKAAAOAAAAZHJzL2Uyb0RvYy54bWzsVltP2zAUfp+0/2D5faRNr0SkqGMDTUKA&#10;BhPPruM00Rzbs90m7Nfv2E7SDrpJsIknXlJfjs/l8/m++uS0qTjaMm1KKVI8PBpgxASVWSnWKf52&#10;d/5hjpGxRGSES8FS/MAMPl28f3dSq4TFspA8YxqBE2GSWqW4sFYlUWRowSpijqRiAjZzqStiYarX&#10;UaZJDd4rHsWDwTSqpc6UlpQZA6ufwiZeeP95zqi9znPDLOIphtys/2r/XblvtDghyVoTVZS0TYO8&#10;IIuKlAKC9q4+EUvQRpdPXFUl1dLI3B5RWUUyz0vKfA1QzXDwqJoLLTfK17JO6rXqYQJoH+H0Yrf0&#10;anujUZnB3Y3HGAlSwSX5uMgtADy1WidgdaHVrbrR7cI6zFzFTa4r9wu1oMYD+9ADyxqLKCwOR5M4&#10;nkErUNiLx6P5uEWeFnA9T47R4vPfD0Zd2Mhl1ydTK2gis8PJ/BtOtwVRzMNvHAI9TnGH052r76Ns&#10;AKo4QOUNHU7INrABlXfrBhb/CFc8i4cebJLsIItns/kkQDacj90YwO8rJ4nSxl4wWSE3SLGGXvct&#10;SLaXxgbTzsQFNpKX2XnJuZ84frEzrtGWADNW6zgc5aogYWkK7PKXBBE9G521j/+bIy5QneLpaDLw&#10;DoR0EUJwLlwk5knYZuQuKADhR/aBM2fDxVeWQxP69jmQHqGUCeuhhGy8tbPKIdRzDrb2u6yeczjU&#10;ASd8ZClsf7gqhdS++h6nAGH2vUs5D/YA317dbmibVRPYN+0aZSWzB+gfLYNWGUXPS7jgS2LsDdEg&#10;TiBjILj2Gj45l4C+bEcYFVL/PLTu7IELsItRDWKXYvNjQzTDiH8RwJJj4LpTRz8ZT2YxTPT+zmp/&#10;R2yqMwldMwRpV9QPnb3l3TDXsroHXV66qLBFBIXYKbbd8MwGCQZdp2y59Eagh4rYS3GrqHPtYHbt&#10;e9fcE63aHrfAjivZ8ZIkj1o92LqTQi43Vual54EDOqDaXgBohNO1VxGL0QGxGHV3DaryHLGIx+Nj&#10;8HdIX/fEYqevLxeLnseObm8M/y8Mn3W3/sbw12G4fxzAu8n/a7VvPPcw2597Rdi9RBe/AAAA//8D&#10;AFBLAwQUAAYACAAAACEAqGwovt8AAAAIAQAADwAAAGRycy9kb3ducmV2LnhtbEyPQWvCQBCF74X+&#10;h2WE3uomWo3EbESk7UkK1ULpbc2OSTA7G7JrEv99p6d6m8d7vPlethltI3rsfO1IQTyNQCAVztRU&#10;Kvg6vj2vQPigyejGESq4oYdN/viQ6dS4gT6xP4RScAn5VCuoQmhTKX1RodV+6lok9s6uszqw7Epp&#10;Oj1wuW3kLIqW0uqa+EOlW9xVWFwOV6vgfdDDdh6/9vvLeXf7OS4+vvcxKvU0GbdrEAHH8B+GP3xG&#10;h5yZTu5KxotGwWyRxBxVsJqDYP8liVif+FgmIPNM3g/IfwEAAP//AwBQSwECLQAUAAYACAAAACEA&#10;toM4kv4AAADhAQAAEwAAAAAAAAAAAAAAAAAAAAAAW0NvbnRlbnRfVHlwZXNdLnhtbFBLAQItABQA&#10;BgAIAAAAIQA4/SH/1gAAAJQBAAALAAAAAAAAAAAAAAAAAC8BAABfcmVscy8ucmVsc1BLAQItABQA&#10;BgAIAAAAIQAdYvDCOAMAANEKAAAOAAAAAAAAAAAAAAAAAC4CAABkcnMvZTJvRG9jLnhtbFBLAQIt&#10;ABQABgAIAAAAIQCobCi+3wAAAAgBAAAPAAAAAAAAAAAAAAAAAJIFAABkcnMvZG93bnJldi54bWxQ&#10;SwUGAAAAAAQABADzAAAAngYAAAAA&#10;">
                <v:shape id="Text Box 142" o:spid="_x0000_s1043" type="#_x0000_t202" style="position:absolute;top:272;width:13277;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xwsIA&#10;AADcAAAADwAAAGRycy9kb3ducmV2LnhtbERPTWvCQBC9C/6HZYRepG6UKpK6ikgLrXgx2vuQnSbB&#10;7GzcXWPqr+8Kgrd5vM9ZrDpTi5acrywrGI8SEMS51RUXCo6Hz9c5CB+QNdaWScEfeVgt+70Fptpe&#10;eU9tFgoRQ9inqKAMoUml9HlJBv3INsSR+7XOYIjQFVI7vMZwU8tJksykwYpjQ4kNbUrKT9nFKHCb&#10;rd0Nz9OkzW7j4nT5wO+fGyr1MujW7yACdeEpfri/dJz/NoH7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DHCwgAAANwAAAAPAAAAAAAAAAAAAAAAAJgCAABkcnMvZG93&#10;bnJldi54bWxQSwUGAAAAAAQABAD1AAAAhwMAAAAA&#10;" fillcolor="#e7e6e6 [3214]" stroked="f" strokeweight=".5pt">
                  <v:fill opacity="40606f"/>
                  <v:textbox>
                    <w:txbxContent>
                      <w:p w:rsidR="00C15067" w:rsidRPr="00D712C4" w:rsidRDefault="00C15067" w:rsidP="00D712C4">
                        <w:pPr>
                          <w:spacing w:before="0" w:after="0"/>
                          <w:rPr>
                            <w:rFonts w:asciiTheme="majorHAnsi" w:hAnsiTheme="majorHAnsi" w:cstheme="majorHAnsi"/>
                            <w:color w:val="000000" w:themeColor="text1"/>
                            <w:sz w:val="16"/>
                            <w:szCs w:val="16"/>
                          </w:rPr>
                        </w:pPr>
                      </w:p>
                    </w:txbxContent>
                  </v:textbox>
                </v:shape>
                <v:shape id="Text Box 143" o:spid="_x0000_s1044" type="#_x0000_t202" style="position:absolute;left:244;width:1327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p w:rsidR="00C15067" w:rsidRPr="00D712C4" w:rsidRDefault="00C15067" w:rsidP="00D712C4">
                        <w:pPr>
                          <w:spacing w:before="0" w:after="0"/>
                          <w:rPr>
                            <w:rFonts w:asciiTheme="majorHAnsi" w:hAnsiTheme="majorHAnsi" w:cstheme="majorHAnsi"/>
                            <w:color w:val="000000" w:themeColor="text1"/>
                            <w:sz w:val="16"/>
                            <w:szCs w:val="16"/>
                          </w:rPr>
                        </w:pPr>
                      </w:p>
                    </w:txbxContent>
                  </v:textbox>
                </v:shape>
                <w10:wrap type="square"/>
              </v:group>
            </w:pict>
          </mc:Fallback>
        </mc:AlternateContent>
      </w:r>
      <w:r w:rsidR="00D712C4" w:rsidRPr="0098493B">
        <w:rPr>
          <w:noProof/>
        </w:rPr>
        <mc:AlternateContent>
          <mc:Choice Requires="wps">
            <w:drawing>
              <wp:anchor distT="0" distB="0" distL="114300" distR="114300" simplePos="0" relativeHeight="251765760" behindDoc="0" locked="0" layoutInCell="1" allowOverlap="1" wp14:anchorId="7CB09E51" wp14:editId="1EB676E6">
                <wp:simplePos x="0" y="0"/>
                <wp:positionH relativeFrom="column">
                  <wp:posOffset>41910</wp:posOffset>
                </wp:positionH>
                <wp:positionV relativeFrom="paragraph">
                  <wp:posOffset>76200</wp:posOffset>
                </wp:positionV>
                <wp:extent cx="1327785" cy="243840"/>
                <wp:effectExtent l="0" t="0" r="0" b="3810"/>
                <wp:wrapSquare wrapText="bothSides"/>
                <wp:docPr id="141" name="Text Box 141"/>
                <wp:cNvGraphicFramePr/>
                <a:graphic xmlns:a="http://schemas.openxmlformats.org/drawingml/2006/main">
                  <a:graphicData uri="http://schemas.microsoft.com/office/word/2010/wordprocessingShape">
                    <wps:wsp>
                      <wps:cNvSpPr txBox="1"/>
                      <wps:spPr>
                        <a:xfrm>
                          <a:off x="0" y="0"/>
                          <a:ext cx="1327785"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09E51" id="Text Box 141" o:spid="_x0000_s1045" type="#_x0000_t202" style="position:absolute;left:0;text-align:left;margin-left:3.3pt;margin-top:6pt;width:104.55pt;height:19.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TgwIAAG4FAAAOAAAAZHJzL2Uyb0RvYy54bWysVN9P2zAQfp+0/8Hy+0hbCnQVKepATJMQ&#10;oMHEs+vYNJrt8+xrk+6v5+wkpWJ7YdpLcvZ9d74f3935RWsN26oQa3AlHx+NOFNOQlW755L/eLz+&#10;NOMsonCVMOBUyXcq8ovFxw/njZ+rCazBVCowcuLivPElXyP6eVFEuVZWxCPwypFSQ7AC6RieiyqI&#10;hrxbU0xGo9OigVD5AFLFSLdXnZIvsn+tlcQ7raNCZkpOsWH+hvxdpW+xOBfz5yD8upZ9GOIforCi&#10;dvTo3tWVQME2of7Dla1lgAgajyTYArSupco5UDbj0ZtsHtbCq5wLFSf6fZni/3Mrb7f3gdUV9W46&#10;5swJS016VC2yL9CydEcVanycE/DBExRbUhB6uI90mRJvdbDpTykx0lOtd/v6JncyGR1Pzs5mJ5xJ&#10;0k2mx7NpbkDxau1DxK8KLEtCyQP1L5dVbG8iUiQEHSDpMQfXtTG5h8axpuSnxyejbLDXkIVxCasy&#10;G3o3KaMu8izhzqiEMe670lSNnEC6yDxUlyawrSAGCSmVw5x79kvohNIUxHsMe/xrVO8x7vIYXgaH&#10;e2NbOwg5+zdhVz+HkHWHp0Ie5J1EbFdtR4PZ0NkVVDtqeIBuaKKX1zV15UZEvBeBpoR6TJOPd/TR&#10;Bqj60EucrSH8/tt9whN5SctZQ1NX8vhrI4LizHxzROvP4ylxgmE+TE/OJnQIh5rVocZt7CVQW4i4&#10;FF0WEx7NIOoA9okWxDK9SirhJL1dchzES+x2AS0YqZbLDKLB9AJv3IOXyXXqUuLcY/skgu+JiUTp&#10;WxjmU8zf8LPDJksHyw2CrjN5U6G7qvYNoKHOnO4XUNoah+eMel2TixcAAAD//wMAUEsDBBQABgAI&#10;AAAAIQCihut33gAAAAcBAAAPAAAAZHJzL2Rvd25yZXYueG1sTI/BTsMwEETvSPyDtUjcqNOIhCrE&#10;qapIFRKCQ0sv3Daxm0TY6xC7beDrWU5wnJ3RzNtyPTsrzmYKgycFy0UCwlDr9UCdgsPb9m4FIkQk&#10;jdaTUfBlAqyr66sSC+0vtDPnfewEl1AoUEEf41hIGdreOAwLPxpi7+gnh5Hl1Ek94YXLnZVpkuTS&#10;4UC80ONo6t60H/uTU/Bcb19x16Ru9W3rp5fjZvw8vGdK3d7Mm0cQ0czxLwy/+IwOFTM1/kQ6CKsg&#10;zznI55Q/YjtdZg8gGgVZcg+yKuV//uoHAAD//wMAUEsBAi0AFAAGAAgAAAAhALaDOJL+AAAA4QEA&#10;ABMAAAAAAAAAAAAAAAAAAAAAAFtDb250ZW50X1R5cGVzXS54bWxQSwECLQAUAAYACAAAACEAOP0h&#10;/9YAAACUAQAACwAAAAAAAAAAAAAAAAAvAQAAX3JlbHMvLnJlbHNQSwECLQAUAAYACAAAACEAPt68&#10;U4MCAABuBQAADgAAAAAAAAAAAAAAAAAuAgAAZHJzL2Uyb0RvYy54bWxQSwECLQAUAAYACAAAACEA&#10;oobrd94AAAAHAQAADwAAAAAAAAAAAAAAAADdBAAAZHJzL2Rvd25yZXYueG1sUEsFBgAAAAAEAAQA&#10;8wAAAOgFAAAAAA==&#10;" filled="f" stroked="f" strokeweight=".5pt">
                <v:textbo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p w:rsidR="00C15067" w:rsidRPr="00D712C4" w:rsidRDefault="00C15067" w:rsidP="00D712C4">
                      <w:pPr>
                        <w:spacing w:before="0" w:after="0"/>
                        <w:rPr>
                          <w:rFonts w:asciiTheme="majorHAnsi" w:hAnsiTheme="majorHAnsi" w:cstheme="majorHAnsi"/>
                          <w:color w:val="000000" w:themeColor="text1"/>
                          <w:sz w:val="16"/>
                          <w:szCs w:val="16"/>
                        </w:rPr>
                      </w:pPr>
                    </w:p>
                  </w:txbxContent>
                </v:textbox>
                <w10:wrap type="square"/>
              </v:shape>
            </w:pict>
          </mc:Fallback>
        </mc:AlternateContent>
      </w:r>
      <w:r w:rsidR="00D712C4" w:rsidRPr="0098493B">
        <w:rPr>
          <w:noProof/>
        </w:rPr>
        <mc:AlternateContent>
          <mc:Choice Requires="wps">
            <w:drawing>
              <wp:anchor distT="0" distB="0" distL="114300" distR="114300" simplePos="0" relativeHeight="251763712" behindDoc="0" locked="0" layoutInCell="1" allowOverlap="1" wp14:anchorId="58FC1791" wp14:editId="5A20F07D">
                <wp:simplePos x="0" y="0"/>
                <wp:positionH relativeFrom="column">
                  <wp:posOffset>17780</wp:posOffset>
                </wp:positionH>
                <wp:positionV relativeFrom="paragraph">
                  <wp:posOffset>103505</wp:posOffset>
                </wp:positionV>
                <wp:extent cx="1327785" cy="184785"/>
                <wp:effectExtent l="0" t="0" r="5715" b="5715"/>
                <wp:wrapSquare wrapText="bothSides"/>
                <wp:docPr id="140" name="Text Box 140"/>
                <wp:cNvGraphicFramePr/>
                <a:graphic xmlns:a="http://schemas.openxmlformats.org/drawingml/2006/main">
                  <a:graphicData uri="http://schemas.microsoft.com/office/word/2010/wordprocessingShape">
                    <wps:wsp>
                      <wps:cNvSpPr txBox="1"/>
                      <wps:spPr>
                        <a:xfrm>
                          <a:off x="0" y="0"/>
                          <a:ext cx="1327785" cy="184785"/>
                        </a:xfrm>
                        <a:prstGeom prst="rect">
                          <a:avLst/>
                        </a:prstGeom>
                        <a:solidFill>
                          <a:schemeClr val="bg2">
                            <a:alpha val="62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C1791" id="Text Box 140" o:spid="_x0000_s1046" type="#_x0000_t202" style="position:absolute;left:0;text-align:left;margin-left:1.4pt;margin-top:8.15pt;width:104.55pt;height:14.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abnwIAALkFAAAOAAAAZHJzL2Uyb0RvYy54bWysVN9P2zAQfp+0/8Hy+0hbCpSKFHUgpkkI&#10;0GDi2XXsxprj82y3SffX72wnpWO8MO0lOfu++/X57i4uu0aTrXBegSnp+GhEiTAcKmXWJf3+dPNp&#10;RokPzFRMgxEl3QlPLxcfP1y0di4mUIOuhCPoxPh5a0tah2DnReF5LRrmj8AKg0oJrmEBj25dVI61&#10;6L3RxWQ0Oi1acJV1wIX3eHudlXSR/EspeLiX0otAdEkxt5C+Ln1X8VssLth87ZitFe/TYP+QRcOU&#10;waB7V9csMLJx6i9XjeIOPMhwxKEpQErFRaoBqxmPXlXzWDMrUi1Ijrd7mvz/c8vvtg+OqArfbor8&#10;GNbgIz2JLpDP0JF4hwy11s8R+GgRGjpUIHq493gZC++ka+IfSyKoR1+7Pb/RHY9Gx5Ozs9kJJRx1&#10;49k0yui+eLG2zocvAhoShZI6fL9EK9ve+pChAyQG86BVdaO0TofYM+JKO7Jl+Nqr9SSbaluzfHWK&#10;HZMKwoipwyI6xf/DkTakLenp8ckoOTAQI+Tg2sRIIjVWn1EkJ5OQpLDTImK0+SYkEpu4eCM9xrkw&#10;IdGI2SR0REkM9R7DHv+S1XuMcx1okSKDCXvjRhlwqfo9T5nC6seQssx4pO+g7iiGbtXljjofmmQF&#10;1Q57x0GeP2/5jcIHvmU+PDCHA4ftgksk3ONHakD2oZcoqcH9eus+4nEOUEtJiwNcUv9zw5ygRH81&#10;OCHn42ns6JAO05OzCR7coWZ1qDGb5gqwa8a4rixPYsQHPYjSQfOMu2YZo6KKGY6xSxoG8SrktYK7&#10;iovlMoFwxi0Lt+bR8ug60hzb96l7Zs72PR5wOu5gGHU2f9XqGRstDSw3AaRKcxCJzqz2D4D7IXVy&#10;v8viAjo8J9TLxl38BgAA//8DAFBLAwQUAAYACAAAACEAUYcBFt0AAAAHAQAADwAAAGRycy9kb3du&#10;cmV2LnhtbEzOwU7DMAwG4DsS7xAZiQtiacs2QWk6oQkOoF0ocPea0FZrnJKkXdnTY05wtH/r91ds&#10;ZtuLyfjQOVKQLhIQhmqnO2oUvL89Xd+CCBFJY+/IKPg2ATbl+VmBuXZHejVTFRvBJRRyVNDGOORS&#10;hro1FsPCDYY4+3TeYuTRN1J7PHK57WWWJGtpsSP+0OJgtq2pD9VoFfjti9tdfa2SqTqlzWF8xOeP&#10;Eyp1eTE/3IOIZo5/x/DLZzqUbNq7kXQQvYKM4ZHX6xsQHGdpegdir2C5WoIsC/nfX/4AAAD//wMA&#10;UEsBAi0AFAAGAAgAAAAhALaDOJL+AAAA4QEAABMAAAAAAAAAAAAAAAAAAAAAAFtDb250ZW50X1R5&#10;cGVzXS54bWxQSwECLQAUAAYACAAAACEAOP0h/9YAAACUAQAACwAAAAAAAAAAAAAAAAAvAQAAX3Jl&#10;bHMvLnJlbHNQSwECLQAUAAYACAAAACEA5zuWm58CAAC5BQAADgAAAAAAAAAAAAAAAAAuAgAAZHJz&#10;L2Uyb0RvYy54bWxQSwECLQAUAAYACAAAACEAUYcBFt0AAAAHAQAADwAAAAAAAAAAAAAAAAD5BAAA&#10;ZHJzL2Rvd25yZXYueG1sUEsFBgAAAAAEAAQA8wAAAAMGAAAAAA==&#10;" fillcolor="#e7e6e6 [3214]" stroked="f" strokeweight=".5pt">
                <v:fill opacity="40606f"/>
                <v:textbox>
                  <w:txbxContent>
                    <w:p w:rsidR="00C15067" w:rsidRPr="00D712C4" w:rsidRDefault="00C15067" w:rsidP="00D712C4">
                      <w:pPr>
                        <w:spacing w:before="0" w:after="0"/>
                        <w:rPr>
                          <w:rFonts w:asciiTheme="majorHAnsi" w:hAnsiTheme="majorHAnsi" w:cstheme="majorHAnsi"/>
                          <w:color w:val="000000" w:themeColor="text1"/>
                          <w:sz w:val="16"/>
                          <w:szCs w:val="16"/>
                        </w:rPr>
                      </w:pPr>
                    </w:p>
                  </w:txbxContent>
                </v:textbox>
                <w10:wrap type="square"/>
              </v:shape>
            </w:pict>
          </mc:Fallback>
        </mc:AlternateContent>
      </w:r>
      <w:r w:rsidR="00AD31AF" w:rsidRPr="0098493B">
        <w:rPr>
          <w:noProof/>
        </w:rPr>
        <mc:AlternateContent>
          <mc:Choice Requires="wps">
            <w:drawing>
              <wp:anchor distT="0" distB="0" distL="114300" distR="114300" simplePos="0" relativeHeight="251761664" behindDoc="0" locked="0" layoutInCell="1" allowOverlap="1" wp14:anchorId="3CB6CAF2" wp14:editId="4B947018">
                <wp:simplePos x="0" y="0"/>
                <wp:positionH relativeFrom="column">
                  <wp:posOffset>3091815</wp:posOffset>
                </wp:positionH>
                <wp:positionV relativeFrom="paragraph">
                  <wp:posOffset>3705860</wp:posOffset>
                </wp:positionV>
                <wp:extent cx="3155950" cy="635"/>
                <wp:effectExtent l="0" t="0" r="0" b="0"/>
                <wp:wrapSquare wrapText="bothSides"/>
                <wp:docPr id="137" name="Text Box 137"/>
                <wp:cNvGraphicFramePr/>
                <a:graphic xmlns:a="http://schemas.openxmlformats.org/drawingml/2006/main">
                  <a:graphicData uri="http://schemas.microsoft.com/office/word/2010/wordprocessingShape">
                    <wps:wsp>
                      <wps:cNvSpPr txBox="1"/>
                      <wps:spPr>
                        <a:xfrm>
                          <a:off x="0" y="0"/>
                          <a:ext cx="3155950" cy="635"/>
                        </a:xfrm>
                        <a:prstGeom prst="rect">
                          <a:avLst/>
                        </a:prstGeom>
                        <a:solidFill>
                          <a:prstClr val="white"/>
                        </a:solidFill>
                        <a:ln>
                          <a:noFill/>
                        </a:ln>
                        <a:effectLst/>
                      </wps:spPr>
                      <wps:txbx>
                        <w:txbxContent>
                          <w:p w:rsidR="00C15067" w:rsidRPr="002A1A17" w:rsidRDefault="00C15067" w:rsidP="00AD31AF">
                            <w:pPr>
                              <w:pStyle w:val="Caption"/>
                              <w:rPr>
                                <w:noProof/>
                                <w:szCs w:val="24"/>
                                <w:lang w:val="sq-AL"/>
                              </w:rPr>
                            </w:pPr>
                            <w:r w:rsidRPr="002A1A17">
                              <w:rPr>
                                <w:lang w:val="sq-AL"/>
                              </w:rPr>
                              <w:t xml:space="preserve">Figure </w:t>
                            </w:r>
                            <w:r w:rsidRPr="002A1A17">
                              <w:rPr>
                                <w:lang w:val="sq-AL"/>
                              </w:rPr>
                              <w:fldChar w:fldCharType="begin"/>
                            </w:r>
                            <w:r w:rsidRPr="002A1A17">
                              <w:rPr>
                                <w:lang w:val="sq-AL"/>
                              </w:rPr>
                              <w:instrText xml:space="preserve"> SEQ Figure \* ARABIC </w:instrText>
                            </w:r>
                            <w:r w:rsidRPr="002A1A17">
                              <w:rPr>
                                <w:lang w:val="sq-AL"/>
                              </w:rPr>
                              <w:fldChar w:fldCharType="separate"/>
                            </w:r>
                            <w:r>
                              <w:rPr>
                                <w:noProof/>
                                <w:lang w:val="sq-AL"/>
                              </w:rPr>
                              <w:t>6</w:t>
                            </w:r>
                            <w:r w:rsidRPr="002A1A17">
                              <w:rPr>
                                <w:lang w:val="sq-AL"/>
                              </w:rPr>
                              <w:fldChar w:fldCharType="end"/>
                            </w:r>
                            <w:r w:rsidRPr="002A1A17">
                              <w:rPr>
                                <w:lang w:val="sq-AL"/>
                              </w:rPr>
                              <w:t xml:space="preserve"> Kategorizimi i tregueseve sipas nivelit të </w:t>
                            </w:r>
                            <w:proofErr w:type="spellStart"/>
                            <w:r w:rsidRPr="002A1A17">
                              <w:rPr>
                                <w:lang w:val="sq-AL"/>
                              </w:rPr>
                              <w:t>performancës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B6CAF2" id="Text Box 137" o:spid="_x0000_s1047" type="#_x0000_t202" style="position:absolute;left:0;text-align:left;margin-left:243.45pt;margin-top:291.8pt;width:248.5pt;height:.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qNQIAAHcEAAAOAAAAZHJzL2Uyb0RvYy54bWysVE2P2jAQvVfqf7B8L+FDbLsRYUVZUVVC&#10;uytBtWfjOMSS7XFtQ0J/fcdOAu22p6oXM555nsnMe8PiodWKnIXzEkxBJ6MxJcJwKKU5FvTbfvPh&#10;EyU+MFMyBUYU9CI8fVi+f7dobC6mUIMqhSOYxPi8sQWtQ7B5lnleC838CKwwGKzAaRbw6o5Z6ViD&#10;2bXKpuPxXdaAK60DLrxH72MXpMuUv6oED89V5UUgqqD4bSGdLp2HeGbLBcuPjtla8v4z2D98hWbS&#10;YNFrqkcWGDk5+UcqLbkDD1UYcdAZVJXkIvWA3UzGb7rZ1cyK1AsOx9vrmPz/S8ufzi+OyBK5m32k&#10;xDCNJO1FG8hnaEn04YQa63ME7ixCQ4sBRA9+j87YeFs5HX+xJYJxnPXlOt+YjqNzNpnP7+cY4hi7&#10;m81jjuz21DofvgjQJBoFdUhemik7b33ooAMkVvKgZLmRSsVLDKyVI2eGRDe1DKJP/htKmYg1EF91&#10;CTuPSErpq8Ruu66iFdpDm+YzTWKJrgOUF5yEg05N3vKNxPJb5sMLcygf7BBXIjzjUSloCgq9RUkN&#10;7sff/BGPrGKUkgblWFD//cScoER9Nch31O5guME4DIY56TVg4xNcNsuTiQ9cUINZOdCvuCmrWAVD&#10;zHCsVdAwmOvQLQVuGherVQKhQi0LW7OzPKYexrxvX5mzPUkBuX2CQagsf8NVh01s2dUp4OATkbcp&#10;ogDiBdWdpNBvYlyfX+8Jdfu/WP4EAAD//wMAUEsDBBQABgAIAAAAIQA+dcaw4QAAAAsBAAAPAAAA&#10;ZHJzL2Rvd25yZXYueG1sTI+xTsMwEIZ3JN7BOiQWRB1ICGmIU1UVDLBUhC5sbnyNA/E5sp02vD2G&#10;Bcb779N/31Wr2QzsiM73lgTcLBJgSK1VPXUCdm9P1wUwHyQpOVhCAV/oYVWfn1WyVPZEr3hsQsdi&#10;CflSCtAhjCXnvtVopF/YESnuDtYZGeLoOq6cPMVyM/DbJMm5kT3FC1qOuNHYfjaTEbDN3rf6ajo8&#10;vqyz1D3vpk3+0TVCXF7M6wdgAefwB8OPflSHOjrt7UTKs0FAVuTLiAq4K9IcWCSWRRqT/W9yD7yu&#10;+P8f6m8AAAD//wMAUEsBAi0AFAAGAAgAAAAhALaDOJL+AAAA4QEAABMAAAAAAAAAAAAAAAAAAAAA&#10;AFtDb250ZW50X1R5cGVzXS54bWxQSwECLQAUAAYACAAAACEAOP0h/9YAAACUAQAACwAAAAAAAAAA&#10;AAAAAAAvAQAAX3JlbHMvLnJlbHNQSwECLQAUAAYACAAAACEAvq5UajUCAAB3BAAADgAAAAAAAAAA&#10;AAAAAAAuAgAAZHJzL2Uyb0RvYy54bWxQSwECLQAUAAYACAAAACEAPnXGsOEAAAALAQAADwAAAAAA&#10;AAAAAAAAAACPBAAAZHJzL2Rvd25yZXYueG1sUEsFBgAAAAAEAAQA8wAAAJ0FAAAAAA==&#10;" stroked="f">
                <v:textbox style="mso-fit-shape-to-text:t" inset="0,0,0,0">
                  <w:txbxContent>
                    <w:p w:rsidR="00C15067" w:rsidRPr="002A1A17" w:rsidRDefault="00C15067" w:rsidP="00AD31AF">
                      <w:pPr>
                        <w:pStyle w:val="Caption"/>
                        <w:rPr>
                          <w:noProof/>
                          <w:szCs w:val="24"/>
                          <w:lang w:val="sq-AL"/>
                        </w:rPr>
                      </w:pPr>
                      <w:r w:rsidRPr="002A1A17">
                        <w:rPr>
                          <w:lang w:val="sq-AL"/>
                        </w:rPr>
                        <w:t xml:space="preserve">Figure </w:t>
                      </w:r>
                      <w:r w:rsidRPr="002A1A17">
                        <w:rPr>
                          <w:lang w:val="sq-AL"/>
                        </w:rPr>
                        <w:fldChar w:fldCharType="begin"/>
                      </w:r>
                      <w:r w:rsidRPr="002A1A17">
                        <w:rPr>
                          <w:lang w:val="sq-AL"/>
                        </w:rPr>
                        <w:instrText xml:space="preserve"> SEQ Figure \* ARABIC </w:instrText>
                      </w:r>
                      <w:r w:rsidRPr="002A1A17">
                        <w:rPr>
                          <w:lang w:val="sq-AL"/>
                        </w:rPr>
                        <w:fldChar w:fldCharType="separate"/>
                      </w:r>
                      <w:r>
                        <w:rPr>
                          <w:noProof/>
                          <w:lang w:val="sq-AL"/>
                        </w:rPr>
                        <w:t>6</w:t>
                      </w:r>
                      <w:r w:rsidRPr="002A1A17">
                        <w:rPr>
                          <w:lang w:val="sq-AL"/>
                        </w:rPr>
                        <w:fldChar w:fldCharType="end"/>
                      </w:r>
                      <w:r w:rsidRPr="002A1A17">
                        <w:rPr>
                          <w:lang w:val="sq-AL"/>
                        </w:rPr>
                        <w:t xml:space="preserve"> Kategorizimi i tregueseve sipas nivelit të </w:t>
                      </w:r>
                      <w:proofErr w:type="spellStart"/>
                      <w:r w:rsidRPr="002A1A17">
                        <w:rPr>
                          <w:lang w:val="sq-AL"/>
                        </w:rPr>
                        <w:t>performancës</w:t>
                      </w:r>
                      <w:proofErr w:type="spellEnd"/>
                    </w:p>
                  </w:txbxContent>
                </v:textbox>
                <w10:wrap type="square"/>
              </v:shape>
            </w:pict>
          </mc:Fallback>
        </mc:AlternateContent>
      </w:r>
      <w:r w:rsidR="00AD31AF" w:rsidRPr="0098493B">
        <w:rPr>
          <w:noProof/>
        </w:rPr>
        <w:drawing>
          <wp:anchor distT="0" distB="0" distL="114300" distR="114300" simplePos="0" relativeHeight="251759616" behindDoc="0" locked="0" layoutInCell="1" allowOverlap="1" wp14:anchorId="189D1BD1" wp14:editId="5E40E542">
            <wp:simplePos x="0" y="0"/>
            <wp:positionH relativeFrom="column">
              <wp:posOffset>3091830</wp:posOffset>
            </wp:positionH>
            <wp:positionV relativeFrom="paragraph">
              <wp:posOffset>205356</wp:posOffset>
            </wp:positionV>
            <wp:extent cx="3155950" cy="3443605"/>
            <wp:effectExtent l="0" t="0" r="0" b="0"/>
            <wp:wrapSquare wrapText="bothSides"/>
            <wp:docPr id="136" name="Chart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2B6689" w:rsidRPr="0098493B">
        <w:rPr>
          <w:rFonts w:asciiTheme="majorHAnsi" w:hAnsiTheme="majorHAnsi" w:cstheme="majorHAnsi"/>
          <w:noProof/>
          <w:sz w:val="24"/>
        </w:rPr>
        <mc:AlternateContent>
          <mc:Choice Requires="wps">
            <w:drawing>
              <wp:anchor distT="0" distB="0" distL="114300" distR="114300" simplePos="0" relativeHeight="251749376" behindDoc="0" locked="0" layoutInCell="1" allowOverlap="1" wp14:anchorId="23398183" wp14:editId="702A53A1">
                <wp:simplePos x="0" y="0"/>
                <wp:positionH relativeFrom="column">
                  <wp:posOffset>1757045</wp:posOffset>
                </wp:positionH>
                <wp:positionV relativeFrom="paragraph">
                  <wp:posOffset>7358380</wp:posOffset>
                </wp:positionV>
                <wp:extent cx="1216025" cy="1350010"/>
                <wp:effectExtent l="0" t="0" r="0" b="2540"/>
                <wp:wrapNone/>
                <wp:docPr id="128" name="Text Box 128"/>
                <wp:cNvGraphicFramePr/>
                <a:graphic xmlns:a="http://schemas.openxmlformats.org/drawingml/2006/main">
                  <a:graphicData uri="http://schemas.microsoft.com/office/word/2010/wordprocessingShape">
                    <wps:wsp>
                      <wps:cNvSpPr txBox="1"/>
                      <wps:spPr>
                        <a:xfrm>
                          <a:off x="0" y="0"/>
                          <a:ext cx="1216025" cy="135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5583B" w:rsidRDefault="00C15067" w:rsidP="00E91A95">
                            <w:pPr>
                              <w:jc w:val="left"/>
                              <w:rPr>
                                <w:b/>
                                <w:color w:val="595959" w:themeColor="text1" w:themeTint="A6"/>
                                <w:sz w:val="24"/>
                                <w:lang w:val="sq-AL"/>
                              </w:rPr>
                            </w:pPr>
                            <w:r w:rsidRPr="00D5583B">
                              <w:rPr>
                                <w:b/>
                                <w:color w:val="595959" w:themeColor="text1" w:themeTint="A6"/>
                                <w:sz w:val="24"/>
                                <w:lang w:val="sq-AL"/>
                              </w:rPr>
                              <w:t xml:space="preserve">E mesme </w:t>
                            </w:r>
                            <w:r w:rsidRPr="00D5583B">
                              <w:rPr>
                                <w:b/>
                                <w:color w:val="595959" w:themeColor="text1" w:themeTint="A6"/>
                                <w:sz w:val="24"/>
                                <w:lang w:val="sq-AL"/>
                              </w:rPr>
                              <w:br/>
                              <w:t>(40-70%)</w:t>
                            </w:r>
                          </w:p>
                          <w:p w:rsidR="00C15067" w:rsidRPr="00EE0CE4" w:rsidRDefault="00C15067">
                            <w:pPr>
                              <w:rPr>
                                <w:b/>
                                <w:color w:val="000000" w:themeColor="text1"/>
                                <w:sz w:val="96"/>
                                <w:lang w:val="sq-AL"/>
                              </w:rPr>
                            </w:pPr>
                            <w:r w:rsidRPr="00D5583B">
                              <w:rPr>
                                <w:b/>
                                <w:color w:val="595959" w:themeColor="text1" w:themeTint="A6"/>
                                <w:sz w:val="96"/>
                                <w:lang w:val="sq-AL"/>
                              </w:rPr>
                              <w:t>47</w:t>
                            </w:r>
                            <w:r w:rsidRPr="00EE0CE4">
                              <w:rPr>
                                <w:b/>
                                <w:color w:val="000000" w:themeColor="text1"/>
                                <w:sz w:val="96"/>
                                <w:lang w:val="sq-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98183" id="Text Box 128" o:spid="_x0000_s1048" type="#_x0000_t202" style="position:absolute;left:0;text-align:left;margin-left:138.35pt;margin-top:579.4pt;width:95.75pt;height:106.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5QfwIAAG8FAAAOAAAAZHJzL2Uyb0RvYy54bWysVF1v0zAUfUfiP1h+Z2nDNqBaOpVNQ0jT&#10;NrGhPbuOvUY4vsZ225Rfz7GTdNXgZYiX5Nr33OP7fXbetYZtlA8N2YpPjyacKSupbuxTxb8/XL37&#10;yFmIwtbCkFUV36nAz+dv35xt3UyVtCJTK89AYsNs6yq+itHNiiLIlWpFOCKnLJSafCsijv6pqL3Y&#10;gr01RTmZnBZb8rXzJFUIuL3slXye+bVWMt5qHVRkpuLwLeavz99l+hbzMzF78sKtGjm4If7Bi1Y0&#10;Fo/uqS5FFGztmz+o2kZ6CqTjkaS2IK0bqXIMiGY6eRHN/Uo4lWNBcoLbpyn8P1p5s7nzrKlRuxKl&#10;sqJFkR5UF9ln6li6Q4a2LswAvHeAxg4KoMf7gMsUeKd9m/4IiUGPXO/2+U10MhmV09NJecKZhG76&#10;/mSCkBNP8WzufIhfFLUsCRX3KGDOq9hch9hDR0h6zdJVY0wuorFsW/FTsGaDvQbkxiasyu0w0KSQ&#10;etezFHdGJYyx35RGOnIE6SI3orownm0EWkhIqWzMwWdeoBNKw4nXGA74Z69eY9zHMb5MNu6N28aS&#10;z9G/cLv+MbqsezxyfhB3EmO37HIflPvSLqneoeKe+qkJTl41qMq1CPFOeIwJiozRj7f4aEPIPg0S&#10;Zyvyv/52n/DoXmg522LsKh5+roVXnJmvFn39aXp8nOY0H45PPpQ4+EPN8lBj1+0FoSxTLBkns5jw&#10;0Yyi9tQ+YkMs0qtQCSvxdsXjKF7Efhlgw0i1WGQQJtOJeG3vnUzUqUqp5x66R+Hd0JgRPX1D44CK&#10;2Yv+7LHJ0tJiHUk3uXlTovusDgXAVOf2HzZQWhuH54x63pPz3wAAAP//AwBQSwMEFAAGAAgAAAAh&#10;AIRaQCXkAAAADQEAAA8AAABkcnMvZG93bnJldi54bWxMj8FOwzAQRO9I/IO1SNyok9AmUYhTVZEq&#10;JASHll64ObGbRNjrELtt4OtZTuW4M0+zM+V6toad9eQHhwLiRQRMY+vUgJ2Aw/v2IQfmg0QljUMt&#10;4Ft7WFe3N6UslLvgTp/3oWMUgr6QAvoQxoJz3/baSr9wo0byjm6yMtA5dVxN8kLh1vAkilJu5YD0&#10;oZejrnvdfu5PVsBLvX2Tuyax+Y+pn1+Pm/Hr8LES4v5u3jwBC3oOVxj+6lN1qKhT406oPDMCkizN&#10;CCUjXuU0gpBlmifAGpIes3gJvCr5/xXVLwAAAP//AwBQSwECLQAUAAYACAAAACEAtoM4kv4AAADh&#10;AQAAEwAAAAAAAAAAAAAAAAAAAAAAW0NvbnRlbnRfVHlwZXNdLnhtbFBLAQItABQABgAIAAAAIQA4&#10;/SH/1gAAAJQBAAALAAAAAAAAAAAAAAAAAC8BAABfcmVscy8ucmVsc1BLAQItABQABgAIAAAAIQBg&#10;1n5QfwIAAG8FAAAOAAAAAAAAAAAAAAAAAC4CAABkcnMvZTJvRG9jLnhtbFBLAQItABQABgAIAAAA&#10;IQCEWkAl5AAAAA0BAAAPAAAAAAAAAAAAAAAAANkEAABkcnMvZG93bnJldi54bWxQSwUGAAAAAAQA&#10;BADzAAAA6gUAAAAA&#10;" filled="f" stroked="f" strokeweight=".5pt">
                <v:textbox>
                  <w:txbxContent>
                    <w:p w:rsidR="00C15067" w:rsidRPr="00D5583B" w:rsidRDefault="00C15067" w:rsidP="00E91A95">
                      <w:pPr>
                        <w:jc w:val="left"/>
                        <w:rPr>
                          <w:b/>
                          <w:color w:val="595959" w:themeColor="text1" w:themeTint="A6"/>
                          <w:sz w:val="24"/>
                          <w:lang w:val="sq-AL"/>
                        </w:rPr>
                      </w:pPr>
                      <w:r w:rsidRPr="00D5583B">
                        <w:rPr>
                          <w:b/>
                          <w:color w:val="595959" w:themeColor="text1" w:themeTint="A6"/>
                          <w:sz w:val="24"/>
                          <w:lang w:val="sq-AL"/>
                        </w:rPr>
                        <w:t xml:space="preserve">E mesme </w:t>
                      </w:r>
                      <w:r w:rsidRPr="00D5583B">
                        <w:rPr>
                          <w:b/>
                          <w:color w:val="595959" w:themeColor="text1" w:themeTint="A6"/>
                          <w:sz w:val="24"/>
                          <w:lang w:val="sq-AL"/>
                        </w:rPr>
                        <w:br/>
                        <w:t>(40-70%)</w:t>
                      </w:r>
                    </w:p>
                    <w:p w:rsidR="00C15067" w:rsidRPr="00EE0CE4" w:rsidRDefault="00C15067">
                      <w:pPr>
                        <w:rPr>
                          <w:b/>
                          <w:color w:val="000000" w:themeColor="text1"/>
                          <w:sz w:val="96"/>
                          <w:lang w:val="sq-AL"/>
                        </w:rPr>
                      </w:pPr>
                      <w:r w:rsidRPr="00D5583B">
                        <w:rPr>
                          <w:b/>
                          <w:color w:val="595959" w:themeColor="text1" w:themeTint="A6"/>
                          <w:sz w:val="96"/>
                          <w:lang w:val="sq-AL"/>
                        </w:rPr>
                        <w:t>47</w:t>
                      </w:r>
                      <w:r w:rsidRPr="00EE0CE4">
                        <w:rPr>
                          <w:b/>
                          <w:color w:val="000000" w:themeColor="text1"/>
                          <w:sz w:val="96"/>
                          <w:lang w:val="sq-AL"/>
                        </w:rPr>
                        <w:t xml:space="preserve"> </w:t>
                      </w:r>
                    </w:p>
                  </w:txbxContent>
                </v:textbox>
              </v:shape>
            </w:pict>
          </mc:Fallback>
        </mc:AlternateContent>
      </w:r>
      <w:r w:rsidR="002B6689" w:rsidRPr="0098493B">
        <w:rPr>
          <w:rFonts w:asciiTheme="majorHAnsi" w:hAnsiTheme="majorHAnsi" w:cstheme="majorHAnsi"/>
          <w:noProof/>
          <w:sz w:val="24"/>
        </w:rPr>
        <mc:AlternateContent>
          <mc:Choice Requires="wps">
            <w:drawing>
              <wp:anchor distT="0" distB="0" distL="114300" distR="114300" simplePos="0" relativeHeight="251748352" behindDoc="0" locked="0" layoutInCell="1" allowOverlap="1" wp14:anchorId="22D74DE9" wp14:editId="38D4B864">
                <wp:simplePos x="0" y="0"/>
                <wp:positionH relativeFrom="column">
                  <wp:posOffset>1629853</wp:posOffset>
                </wp:positionH>
                <wp:positionV relativeFrom="paragraph">
                  <wp:posOffset>43711</wp:posOffset>
                </wp:positionV>
                <wp:extent cx="1333130" cy="8665535"/>
                <wp:effectExtent l="57150" t="38100" r="57785" b="78740"/>
                <wp:wrapNone/>
                <wp:docPr id="127" name="Rectangle 127"/>
                <wp:cNvGraphicFramePr/>
                <a:graphic xmlns:a="http://schemas.openxmlformats.org/drawingml/2006/main">
                  <a:graphicData uri="http://schemas.microsoft.com/office/word/2010/wordprocessingShape">
                    <wps:wsp>
                      <wps:cNvSpPr/>
                      <wps:spPr>
                        <a:xfrm>
                          <a:off x="0" y="0"/>
                          <a:ext cx="1333130" cy="8665535"/>
                        </a:xfrm>
                        <a:prstGeom prst="rect">
                          <a:avLst/>
                        </a:prstGeom>
                        <a:solidFill>
                          <a:schemeClr val="bg2">
                            <a:lumMod val="90000"/>
                          </a:schemeClr>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55B55" id="Rectangle 127" o:spid="_x0000_s1026" style="position:absolute;margin-left:128.35pt;margin-top:3.45pt;width:104.95pt;height:68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GrhQIAAHIFAAAOAAAAZHJzL2Uyb0RvYy54bWysVN1P2zAQf5+0/8Hy+0jTUD4qUlSBmCYx&#10;QMDEs+vYrSXb59lu0+6v39lJQ2G8bFoenDvf9893d3G5NZpshA8KbE3LoxElwnJolF3W9MfzzZcz&#10;SkJktmEarKjpTgR6Ofv86aJ1UzGGFehGeIJObJi2rqarGN20KAJfCcPCEThhUSjBGxaR9cui8axF&#10;70YX49HopGjBN84DFyHg7XUnpLPsX0rB472UQUSia4q5xXz6fC7SWcwu2HTpmVsp3qfB/iELw5TF&#10;oIOraxYZWXv1hyujuIcAMh5xMAVIqbjINWA15ehdNU8r5kSuBcEJboAp/D+3/G7z4Ilq8O3Gp5RY&#10;ZvCRHhE2ZpdakHSJELUuTFHzyT34ngtIpnq30pv0x0rINsO6G2AV20g4XpZVVZUVos9RdnZyMplU&#10;k+S1eDV3PsSvAgxJRE09JpDhZJvbEDvVvUqKFkCr5kZpnZnUK+JKe7Jh+MqL5Tib6rX5Dk13dz7C&#10;rw+ZWyup5wQOPBWpyq6uTMWdFsm/to9CIkS5vA8CMs6FjVXvPmsnLYnpDYZVTmkI3WX11rDXT6Yi&#10;N+7fGA8WOTLYOBgbZcF/FF3Hsk9ZdvqIx0HdiVxAs8Pu8NCNTXD8RuH73LIQH5jHOcE3xdmP93hI&#10;DW1NoacoWYH/9dF90sf2RSklLc5dTcPPNfOCEv3NYmOfl8fHaVAzczw5HSPjDyWLQ4ldmyvARy9x&#10;yzieyaQf9Z6UHswLroh5iooiZjnGrimPfs9cxW4f4JLhYj7PajicjsVb++R4cp5QTf33vH1h3vVN&#10;GrG/72A/o2z6rlc73WRpYb6OIFVu5Fdce7xxsHMn9ksobY5DPmu9rsrZbwAAAP//AwBQSwMEFAAG&#10;AAgAAAAhALs3r8jfAAAACgEAAA8AAABkcnMvZG93bnJldi54bWxMj8FOwzAMhu9IvENkJG4sXYEM&#10;StNpqoTEgUkw6D1rTNvROFOTdt3bY05wtP7Pvz/n69n1YsIhdJ40LBcJCKTa244aDZ8fzzcPIEI0&#10;ZE3vCTWcMcC6uLzITWb9id5x2sVGcAmFzGhoYzxmUoa6RWfCwh+ROPvygzORx6GRdjAnLne9TJNE&#10;SWc64gutOWLZYv29Gx1rpOW0fXsty6qzY1VtN4ezfDlofX01b55ARJzjHwy/+rwDBTvt/Ug2iF5D&#10;eq9WjGpQjyA4v1NKgdgzeLtaKpBFLv+/UPwAAAD//wMAUEsBAi0AFAAGAAgAAAAhALaDOJL+AAAA&#10;4QEAABMAAAAAAAAAAAAAAAAAAAAAAFtDb250ZW50X1R5cGVzXS54bWxQSwECLQAUAAYACAAAACEA&#10;OP0h/9YAAACUAQAACwAAAAAAAAAAAAAAAAAvAQAAX3JlbHMvLnJlbHNQSwECLQAUAAYACAAAACEA&#10;KguBq4UCAAByBQAADgAAAAAAAAAAAAAAAAAuAgAAZHJzL2Uyb0RvYy54bWxQSwECLQAUAAYACAAA&#10;ACEAuzevyN8AAAAKAQAADwAAAAAAAAAAAAAAAADfBAAAZHJzL2Rvd25yZXYueG1sUEsFBgAAAAAE&#10;AAQA8wAAAOsFAAAAAA==&#10;" fillcolor="#cfcdcd [2894]" stroked="f">
                <v:shadow on="t" color="black" opacity="41287f" offset="0,1.5pt"/>
              </v:rect>
            </w:pict>
          </mc:Fallback>
        </mc:AlternateContent>
      </w:r>
      <w:r w:rsidR="00E91A95" w:rsidRPr="0098493B">
        <w:rPr>
          <w:rFonts w:asciiTheme="majorHAnsi" w:hAnsiTheme="majorHAnsi" w:cstheme="majorHAnsi"/>
          <w:noProof/>
          <w:sz w:val="24"/>
        </w:rPr>
        <mc:AlternateContent>
          <mc:Choice Requires="wps">
            <w:drawing>
              <wp:anchor distT="0" distB="0" distL="114300" distR="114300" simplePos="0" relativeHeight="251744256" behindDoc="0" locked="0" layoutInCell="1" allowOverlap="1" wp14:anchorId="53B29883" wp14:editId="0591BEAC">
                <wp:simplePos x="0" y="0"/>
                <wp:positionH relativeFrom="column">
                  <wp:posOffset>10633</wp:posOffset>
                </wp:positionH>
                <wp:positionV relativeFrom="paragraph">
                  <wp:posOffset>51420</wp:posOffset>
                </wp:positionV>
                <wp:extent cx="1333130" cy="8665535"/>
                <wp:effectExtent l="57150" t="38100" r="57785" b="78740"/>
                <wp:wrapNone/>
                <wp:docPr id="115" name="Rectangle 115"/>
                <wp:cNvGraphicFramePr/>
                <a:graphic xmlns:a="http://schemas.openxmlformats.org/drawingml/2006/main">
                  <a:graphicData uri="http://schemas.microsoft.com/office/word/2010/wordprocessingShape">
                    <wps:wsp>
                      <wps:cNvSpPr/>
                      <wps:spPr>
                        <a:xfrm>
                          <a:off x="0" y="0"/>
                          <a:ext cx="1333130" cy="8665535"/>
                        </a:xfrm>
                        <a:prstGeom prst="rect">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51B2A" id="Rectangle 115" o:spid="_x0000_s1026" style="position:absolute;margin-left:.85pt;margin-top:4.05pt;width:104.95pt;height:682.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StYAIAABsFAAAOAAAAZHJzL2Uyb0RvYy54bWysVN9P2zAQfp+0/8Hy+0jTUsaqpqgCMU1C&#10;UAETz8ax20i2zzu7Tbu/fmcnDYihSZv2ktz5fn/+zvOLvTVspzA04Cpenow4U05C3bh1xb8/Xn86&#10;5yxE4WphwKmKH1TgF4uPH+atn6kxbMDUChklcWHW+opvYvSzoghyo6wIJ+CVI6MGtCKSiuuiRtFS&#10;dmuK8Wh0VrSAtUeQKgQ6veqMfJHza61kvNM6qMhMxam3mL+Yv8/pWyzmYrZG4TeN7NsQ/9CFFY2j&#10;okOqKxEF22LzWyrbSIQAOp5IsAVo3UiVZ6BpytGbaR42wqs8C4ET/ABT+H9p5e1uhayp6e7KKWdO&#10;WLqke4JNuLVRLB0SRK0PM/J88CvstUBimnev0aY/TcL2GdbDAKvaRybpsJxMJuWE0JdkOz87m04n&#10;OWvxEu4xxK8KLEtCxZEayHCK3U2IVJJcjy6kpHa6BrIUD0alHoy7V5pmyX2kg8widWmQ7QTdv5BS&#10;uVimgShf9k5eujFmCJzksn8M7P1TqMoM+5vgISJXBheHYNs4wPeqm6Fl3fkfEejmThA8Q32ga0To&#10;+B28vG4IyBsR4kogEZrApyWNd/TRBtqKQy9xtgH8+d558ieekZWzlhak4uHHVqDizHxzxMAv5elp&#10;2qisnE4/j0nB15bn1xa3tZdAd1DSc+BlFpN/NEdRI9gn2uVlqkom4STVrriMeFQuY7e49BpItVxm&#10;N9oiL+KNe/AyJU+oJqI87p8E+p5NkYh4C8dlErM3pOp8U6SD5TaCbjLjXnDt8aYNzMTpX4u04q/1&#10;7PXypi1+AQAA//8DAFBLAwQUAAYACAAAACEAIzUDh90AAAAIAQAADwAAAGRycy9kb3ducmV2Lnht&#10;bEyPwU7DMBBE70j8g7VI3KjjVGqjEKdCRVSIW1oOHN14m6SN1yF22/TvWU5wnJ3R7JtiNbleXHAM&#10;nScNapaAQKq97ajR8Ll7e8pAhGjImt4TarhhgFV5f1eY3PorVXjZxkZwCYXcaGhjHHIpQ92iM2Hm&#10;ByT2Dn50JrIcG2lHc+Vy18s0SRbSmY74Q2sGXLdYn7Znp+FIZj1Xvqo2t/es/v7YbV5PX6nWjw/T&#10;yzOIiFP8C8MvPqNDyUx7fyYbRM96yUENmQLBbqrUAsSez/NlmoEsC/l/QPkDAAD//wMAUEsBAi0A&#10;FAAGAAgAAAAhALaDOJL+AAAA4QEAABMAAAAAAAAAAAAAAAAAAAAAAFtDb250ZW50X1R5cGVzXS54&#10;bWxQSwECLQAUAAYACAAAACEAOP0h/9YAAACUAQAACwAAAAAAAAAAAAAAAAAvAQAAX3JlbHMvLnJl&#10;bHNQSwECLQAUAAYACAAAACEAKMcErWACAAAbBQAADgAAAAAAAAAAAAAAAAAuAgAAZHJzL2Uyb0Rv&#10;Yy54bWxQSwECLQAUAAYACAAAACEAIzUDh90AAAAIAQAADwAAAAAAAAAAAAAAAAC6BAAAZHJzL2Rv&#10;d25yZXYueG1sUEsFBgAAAAAEAAQA8wAAAMQFAAAAAA==&#10;" fillcolor="#65a0d7 [3028]" stroked="f">
                <v:fill color2="#5898d4 [3172]" rotate="t" colors="0 #71a6db;.5 #559bdb;1 #438ac9" focus="100%" type="gradient">
                  <o:fill v:ext="view" type="gradientUnscaled"/>
                </v:fill>
                <v:shadow on="t" color="black" opacity="41287f" offset="0,1.5pt"/>
              </v:rect>
            </w:pict>
          </mc:Fallback>
        </mc:AlternateContent>
      </w:r>
    </w:p>
    <w:p w:rsidR="00192ED8" w:rsidRPr="0098493B" w:rsidRDefault="002F7ED3"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46304" behindDoc="0" locked="0" layoutInCell="1" allowOverlap="1" wp14:anchorId="3B7971C3" wp14:editId="3D0E2141">
                <wp:simplePos x="0" y="0"/>
                <wp:positionH relativeFrom="column">
                  <wp:posOffset>118753</wp:posOffset>
                </wp:positionH>
                <wp:positionV relativeFrom="paragraph">
                  <wp:posOffset>46503</wp:posOffset>
                </wp:positionV>
                <wp:extent cx="1232535" cy="7612084"/>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1232535" cy="76120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E91A95" w:rsidRDefault="00C15067" w:rsidP="002F7ED3">
                            <w:pPr>
                              <w:spacing w:before="46" w:after="46"/>
                              <w:rPr>
                                <w:color w:val="FFFFFF" w:themeColor="background1"/>
                                <w:sz w:val="16"/>
                              </w:rPr>
                            </w:pPr>
                            <w:r w:rsidRPr="00E91A95">
                              <w:rPr>
                                <w:color w:val="FFFFFF" w:themeColor="background1"/>
                                <w:sz w:val="16"/>
                              </w:rPr>
                              <w:t>17.3.7</w:t>
                            </w:r>
                            <w:r w:rsidRPr="00E91A95">
                              <w:rPr>
                                <w:color w:val="FFFFFF" w:themeColor="background1"/>
                                <w:sz w:val="16"/>
                              </w:rPr>
                              <w:tab/>
                            </w:r>
                            <w:r>
                              <w:rPr>
                                <w:color w:val="FFFFFF" w:themeColor="background1"/>
                                <w:sz w:val="16"/>
                              </w:rPr>
                              <w:t xml:space="preserve">       </w:t>
                            </w:r>
                            <w:r w:rsidRPr="00E91A95">
                              <w:rPr>
                                <w:color w:val="FFFFFF" w:themeColor="background1"/>
                                <w:sz w:val="16"/>
                              </w:rPr>
                              <w:t>97%</w:t>
                            </w:r>
                          </w:p>
                          <w:p w:rsidR="00C15067" w:rsidRPr="00E91A95" w:rsidRDefault="00C15067" w:rsidP="002F7ED3">
                            <w:pPr>
                              <w:spacing w:before="46" w:after="46"/>
                              <w:rPr>
                                <w:color w:val="FFFFFF" w:themeColor="background1"/>
                                <w:sz w:val="16"/>
                              </w:rPr>
                            </w:pPr>
                            <w:r w:rsidRPr="00E91A95">
                              <w:rPr>
                                <w:color w:val="FFFFFF" w:themeColor="background1"/>
                                <w:sz w:val="16"/>
                              </w:rPr>
                              <w:t>18.3.2</w:t>
                            </w:r>
                            <w:r w:rsidRPr="00E91A95">
                              <w:rPr>
                                <w:color w:val="FFFFFF" w:themeColor="background1"/>
                                <w:sz w:val="16"/>
                              </w:rPr>
                              <w:tab/>
                            </w:r>
                            <w:r>
                              <w:rPr>
                                <w:color w:val="FFFFFF" w:themeColor="background1"/>
                                <w:sz w:val="16"/>
                              </w:rPr>
                              <w:t xml:space="preserve">       </w:t>
                            </w:r>
                            <w:r w:rsidRPr="00E91A95">
                              <w:rPr>
                                <w:color w:val="FFFFFF" w:themeColor="background1"/>
                                <w:sz w:val="16"/>
                              </w:rPr>
                              <w:t>95%</w:t>
                            </w:r>
                          </w:p>
                          <w:p w:rsidR="00C15067" w:rsidRPr="00E91A95" w:rsidRDefault="00C15067" w:rsidP="002F7ED3">
                            <w:pPr>
                              <w:spacing w:before="46" w:after="46"/>
                              <w:rPr>
                                <w:color w:val="FFFFFF" w:themeColor="background1"/>
                                <w:sz w:val="16"/>
                              </w:rPr>
                            </w:pPr>
                            <w:r w:rsidRPr="00E91A95">
                              <w:rPr>
                                <w:color w:val="FFFFFF" w:themeColor="background1"/>
                                <w:sz w:val="16"/>
                              </w:rPr>
                              <w:t>17.3.2</w:t>
                            </w:r>
                            <w:r w:rsidRPr="00E91A95">
                              <w:rPr>
                                <w:color w:val="FFFFFF" w:themeColor="background1"/>
                                <w:sz w:val="16"/>
                              </w:rPr>
                              <w:tab/>
                            </w:r>
                            <w:r>
                              <w:rPr>
                                <w:color w:val="FFFFFF" w:themeColor="background1"/>
                                <w:sz w:val="16"/>
                              </w:rPr>
                              <w:t xml:space="preserve">       </w:t>
                            </w:r>
                            <w:r w:rsidRPr="00E91A95">
                              <w:rPr>
                                <w:color w:val="FFFFFF" w:themeColor="background1"/>
                                <w:sz w:val="16"/>
                              </w:rPr>
                              <w:t>95%</w:t>
                            </w:r>
                          </w:p>
                          <w:p w:rsidR="00C15067" w:rsidRPr="00E91A95" w:rsidRDefault="00C15067" w:rsidP="002F7ED3">
                            <w:pPr>
                              <w:spacing w:before="46" w:after="46"/>
                              <w:rPr>
                                <w:color w:val="FFFFFF" w:themeColor="background1"/>
                                <w:sz w:val="16"/>
                              </w:rPr>
                            </w:pPr>
                            <w:r w:rsidRPr="00E91A95">
                              <w:rPr>
                                <w:color w:val="FFFFFF" w:themeColor="background1"/>
                                <w:sz w:val="16"/>
                              </w:rPr>
                              <w:t>17.3.8</w:t>
                            </w:r>
                            <w:r w:rsidRPr="00E91A95">
                              <w:rPr>
                                <w:color w:val="FFFFFF" w:themeColor="background1"/>
                                <w:sz w:val="16"/>
                              </w:rPr>
                              <w:tab/>
                            </w:r>
                            <w:r>
                              <w:rPr>
                                <w:color w:val="FFFFFF" w:themeColor="background1"/>
                                <w:sz w:val="16"/>
                              </w:rPr>
                              <w:t xml:space="preserve">       </w:t>
                            </w:r>
                            <w:r w:rsidRPr="00E91A95">
                              <w:rPr>
                                <w:color w:val="FFFFFF" w:themeColor="background1"/>
                                <w:sz w:val="16"/>
                              </w:rPr>
                              <w:t>94%</w:t>
                            </w:r>
                          </w:p>
                          <w:p w:rsidR="00C15067" w:rsidRPr="00E91A95" w:rsidRDefault="00C15067" w:rsidP="002F7ED3">
                            <w:pPr>
                              <w:spacing w:before="46" w:after="46"/>
                              <w:rPr>
                                <w:color w:val="FFFFFF" w:themeColor="background1"/>
                                <w:sz w:val="16"/>
                              </w:rPr>
                            </w:pPr>
                            <w:r w:rsidRPr="00E91A95">
                              <w:rPr>
                                <w:color w:val="FFFFFF" w:themeColor="background1"/>
                                <w:sz w:val="16"/>
                              </w:rPr>
                              <w:t>17.3.3</w:t>
                            </w:r>
                            <w:r w:rsidRPr="00E91A95">
                              <w:rPr>
                                <w:color w:val="FFFFFF" w:themeColor="background1"/>
                                <w:sz w:val="16"/>
                              </w:rPr>
                              <w:tab/>
                            </w:r>
                            <w:r>
                              <w:rPr>
                                <w:color w:val="FFFFFF" w:themeColor="background1"/>
                                <w:sz w:val="16"/>
                              </w:rPr>
                              <w:t xml:space="preserve">       </w:t>
                            </w:r>
                            <w:r w:rsidRPr="00E91A95">
                              <w:rPr>
                                <w:color w:val="FFFFFF" w:themeColor="background1"/>
                                <w:sz w:val="16"/>
                              </w:rPr>
                              <w:t>94%</w:t>
                            </w:r>
                          </w:p>
                          <w:p w:rsidR="00C15067" w:rsidRPr="00E91A95" w:rsidRDefault="00C15067" w:rsidP="002F7ED3">
                            <w:pPr>
                              <w:spacing w:before="46" w:after="46"/>
                              <w:rPr>
                                <w:color w:val="FFFFFF" w:themeColor="background1"/>
                                <w:sz w:val="16"/>
                              </w:rPr>
                            </w:pPr>
                            <w:r w:rsidRPr="00E91A95">
                              <w:rPr>
                                <w:color w:val="FFFFFF" w:themeColor="background1"/>
                                <w:sz w:val="16"/>
                              </w:rPr>
                              <w:t>3.4.2</w:t>
                            </w:r>
                            <w:r w:rsidRPr="00E91A95">
                              <w:rPr>
                                <w:color w:val="FFFFFF" w:themeColor="background1"/>
                                <w:sz w:val="16"/>
                              </w:rPr>
                              <w:tab/>
                            </w:r>
                            <w:r>
                              <w:rPr>
                                <w:color w:val="FFFFFF" w:themeColor="background1"/>
                                <w:sz w:val="16"/>
                              </w:rPr>
                              <w:t xml:space="preserve">       </w:t>
                            </w:r>
                            <w:r w:rsidRPr="00E91A95">
                              <w:rPr>
                                <w:color w:val="FFFFFF" w:themeColor="background1"/>
                                <w:sz w:val="16"/>
                              </w:rPr>
                              <w:t>93%</w:t>
                            </w:r>
                          </w:p>
                          <w:p w:rsidR="00C15067" w:rsidRPr="00E91A95" w:rsidRDefault="00C15067" w:rsidP="002F7ED3">
                            <w:pPr>
                              <w:spacing w:before="46" w:after="46"/>
                              <w:rPr>
                                <w:color w:val="FFFFFF" w:themeColor="background1"/>
                                <w:sz w:val="16"/>
                              </w:rPr>
                            </w:pPr>
                            <w:r w:rsidRPr="00E91A95">
                              <w:rPr>
                                <w:color w:val="FFFFFF" w:themeColor="background1"/>
                                <w:sz w:val="16"/>
                              </w:rPr>
                              <w:t>1.1.1</w:t>
                            </w:r>
                            <w:r w:rsidRPr="00E91A95">
                              <w:rPr>
                                <w:color w:val="FFFFFF" w:themeColor="background1"/>
                                <w:sz w:val="16"/>
                              </w:rPr>
                              <w:tab/>
                            </w:r>
                            <w:r>
                              <w:rPr>
                                <w:color w:val="FFFFFF" w:themeColor="background1"/>
                                <w:sz w:val="16"/>
                              </w:rPr>
                              <w:t xml:space="preserve">       </w:t>
                            </w:r>
                            <w:r w:rsidRPr="00E91A95">
                              <w:rPr>
                                <w:color w:val="FFFFFF" w:themeColor="background1"/>
                                <w:sz w:val="16"/>
                              </w:rPr>
                              <w:t>93%</w:t>
                            </w:r>
                          </w:p>
                          <w:p w:rsidR="00C15067" w:rsidRPr="00E91A95" w:rsidRDefault="00C15067" w:rsidP="002F7ED3">
                            <w:pPr>
                              <w:spacing w:before="46" w:after="46"/>
                              <w:rPr>
                                <w:color w:val="FFFFFF" w:themeColor="background1"/>
                                <w:sz w:val="16"/>
                              </w:rPr>
                            </w:pPr>
                            <w:r w:rsidRPr="00E91A95">
                              <w:rPr>
                                <w:color w:val="FFFFFF" w:themeColor="background1"/>
                                <w:sz w:val="16"/>
                              </w:rPr>
                              <w:t>17.2.6</w:t>
                            </w:r>
                            <w:r w:rsidRPr="00E91A95">
                              <w:rPr>
                                <w:color w:val="FFFFFF" w:themeColor="background1"/>
                                <w:sz w:val="16"/>
                              </w:rPr>
                              <w:tab/>
                            </w:r>
                            <w:r>
                              <w:rPr>
                                <w:color w:val="FFFFFF" w:themeColor="background1"/>
                                <w:sz w:val="16"/>
                              </w:rPr>
                              <w:t xml:space="preserve">       </w:t>
                            </w:r>
                            <w:r w:rsidRPr="00E91A95">
                              <w:rPr>
                                <w:color w:val="FFFFFF" w:themeColor="background1"/>
                                <w:sz w:val="16"/>
                              </w:rPr>
                              <w:t>91%</w:t>
                            </w:r>
                          </w:p>
                          <w:p w:rsidR="00C15067" w:rsidRPr="00E91A95" w:rsidRDefault="00C15067" w:rsidP="002F7ED3">
                            <w:pPr>
                              <w:spacing w:before="46" w:after="46"/>
                              <w:rPr>
                                <w:color w:val="FFFFFF" w:themeColor="background1"/>
                                <w:sz w:val="16"/>
                              </w:rPr>
                            </w:pPr>
                            <w:r w:rsidRPr="00E91A95">
                              <w:rPr>
                                <w:color w:val="FFFFFF" w:themeColor="background1"/>
                                <w:sz w:val="16"/>
                              </w:rPr>
                              <w:t>3.1.4</w:t>
                            </w:r>
                            <w:r w:rsidRPr="00E91A95">
                              <w:rPr>
                                <w:color w:val="FFFFFF" w:themeColor="background1"/>
                                <w:sz w:val="16"/>
                              </w:rPr>
                              <w:tab/>
                            </w:r>
                            <w:r>
                              <w:rPr>
                                <w:color w:val="FFFFFF" w:themeColor="background1"/>
                                <w:sz w:val="16"/>
                              </w:rPr>
                              <w:t xml:space="preserve">       </w:t>
                            </w:r>
                            <w:r w:rsidRPr="00E91A95">
                              <w:rPr>
                                <w:color w:val="FFFFFF" w:themeColor="background1"/>
                                <w:sz w:val="16"/>
                              </w:rPr>
                              <w:t>91%</w:t>
                            </w:r>
                          </w:p>
                          <w:p w:rsidR="00C15067" w:rsidRPr="00E91A95" w:rsidRDefault="00C15067" w:rsidP="002F7ED3">
                            <w:pPr>
                              <w:spacing w:before="46" w:after="46"/>
                              <w:rPr>
                                <w:color w:val="FFFFFF" w:themeColor="background1"/>
                                <w:sz w:val="16"/>
                              </w:rPr>
                            </w:pPr>
                            <w:r w:rsidRPr="00E91A95">
                              <w:rPr>
                                <w:color w:val="FFFFFF" w:themeColor="background1"/>
                                <w:sz w:val="16"/>
                              </w:rPr>
                              <w:t>17.2.5</w:t>
                            </w:r>
                            <w:r w:rsidRPr="00E91A95">
                              <w:rPr>
                                <w:color w:val="FFFFFF" w:themeColor="background1"/>
                                <w:sz w:val="16"/>
                              </w:rPr>
                              <w:tab/>
                            </w:r>
                            <w:r>
                              <w:rPr>
                                <w:color w:val="FFFFFF" w:themeColor="background1"/>
                                <w:sz w:val="16"/>
                              </w:rPr>
                              <w:t xml:space="preserve">       </w:t>
                            </w:r>
                            <w:r w:rsidRPr="00E91A95">
                              <w:rPr>
                                <w:color w:val="FFFFFF" w:themeColor="background1"/>
                                <w:sz w:val="16"/>
                              </w:rPr>
                              <w:t>90%</w:t>
                            </w:r>
                          </w:p>
                          <w:p w:rsidR="00C15067" w:rsidRPr="00E91A95" w:rsidRDefault="00C15067" w:rsidP="002F7ED3">
                            <w:pPr>
                              <w:spacing w:before="46" w:after="46"/>
                              <w:rPr>
                                <w:color w:val="FFFFFF" w:themeColor="background1"/>
                                <w:sz w:val="16"/>
                              </w:rPr>
                            </w:pPr>
                            <w:r w:rsidRPr="00E91A95">
                              <w:rPr>
                                <w:color w:val="FFFFFF" w:themeColor="background1"/>
                                <w:sz w:val="16"/>
                              </w:rPr>
                              <w:t>3.2.1</w:t>
                            </w:r>
                            <w:r w:rsidRPr="00E91A95">
                              <w:rPr>
                                <w:color w:val="FFFFFF" w:themeColor="background1"/>
                                <w:sz w:val="16"/>
                              </w:rPr>
                              <w:tab/>
                            </w:r>
                            <w:r>
                              <w:rPr>
                                <w:color w:val="FFFFFF" w:themeColor="background1"/>
                                <w:sz w:val="16"/>
                              </w:rPr>
                              <w:t xml:space="preserve">       </w:t>
                            </w:r>
                            <w:r w:rsidRPr="00E91A95">
                              <w:rPr>
                                <w:color w:val="FFFFFF" w:themeColor="background1"/>
                                <w:sz w:val="16"/>
                              </w:rPr>
                              <w:t>89%</w:t>
                            </w:r>
                          </w:p>
                          <w:p w:rsidR="00C15067" w:rsidRPr="00E91A95" w:rsidRDefault="00C15067" w:rsidP="002F7ED3">
                            <w:pPr>
                              <w:spacing w:before="46" w:after="46"/>
                              <w:rPr>
                                <w:color w:val="FFFFFF" w:themeColor="background1"/>
                                <w:sz w:val="16"/>
                              </w:rPr>
                            </w:pPr>
                            <w:r w:rsidRPr="00E91A95">
                              <w:rPr>
                                <w:color w:val="FFFFFF" w:themeColor="background1"/>
                                <w:sz w:val="16"/>
                              </w:rPr>
                              <w:t>1.1.2</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14.2.1</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17.2.4</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2.1.2</w:t>
                            </w:r>
                            <w:r w:rsidRPr="00E91A95">
                              <w:rPr>
                                <w:color w:val="FFFFFF" w:themeColor="background1"/>
                                <w:sz w:val="16"/>
                              </w:rPr>
                              <w:tab/>
                            </w:r>
                            <w:r>
                              <w:rPr>
                                <w:color w:val="FFFFFF" w:themeColor="background1"/>
                                <w:sz w:val="16"/>
                              </w:rPr>
                              <w:t xml:space="preserve">       </w:t>
                            </w:r>
                            <w:r w:rsidRPr="00E91A95">
                              <w:rPr>
                                <w:color w:val="FFFFFF" w:themeColor="background1"/>
                                <w:sz w:val="16"/>
                              </w:rPr>
                              <w:t>87%</w:t>
                            </w:r>
                          </w:p>
                          <w:p w:rsidR="00C15067" w:rsidRPr="00E91A95" w:rsidRDefault="00C15067" w:rsidP="002F7ED3">
                            <w:pPr>
                              <w:spacing w:before="46" w:after="46"/>
                              <w:rPr>
                                <w:color w:val="FFFFFF" w:themeColor="background1"/>
                                <w:sz w:val="16"/>
                              </w:rPr>
                            </w:pPr>
                            <w:r w:rsidRPr="00E91A95">
                              <w:rPr>
                                <w:color w:val="FFFFFF" w:themeColor="background1"/>
                                <w:sz w:val="16"/>
                              </w:rPr>
                              <w:t>6.1.2</w:t>
                            </w:r>
                            <w:r w:rsidRPr="00E91A95">
                              <w:rPr>
                                <w:color w:val="FFFFFF" w:themeColor="background1"/>
                                <w:sz w:val="16"/>
                              </w:rPr>
                              <w:tab/>
                            </w:r>
                            <w:r>
                              <w:rPr>
                                <w:color w:val="FFFFFF" w:themeColor="background1"/>
                                <w:sz w:val="16"/>
                              </w:rPr>
                              <w:t xml:space="preserve">       </w:t>
                            </w:r>
                            <w:r w:rsidRPr="00E91A95">
                              <w:rPr>
                                <w:color w:val="FFFFFF" w:themeColor="background1"/>
                                <w:sz w:val="16"/>
                              </w:rPr>
                              <w:t>86%</w:t>
                            </w:r>
                          </w:p>
                          <w:p w:rsidR="00C15067" w:rsidRPr="00E91A95" w:rsidRDefault="00C15067" w:rsidP="002F7ED3">
                            <w:pPr>
                              <w:spacing w:before="46" w:after="46"/>
                              <w:rPr>
                                <w:color w:val="FFFFFF" w:themeColor="background1"/>
                                <w:sz w:val="16"/>
                              </w:rPr>
                            </w:pPr>
                            <w:r w:rsidRPr="00E91A95">
                              <w:rPr>
                                <w:color w:val="FFFFFF" w:themeColor="background1"/>
                                <w:sz w:val="16"/>
                              </w:rPr>
                              <w:t>7.2.1</w:t>
                            </w:r>
                            <w:r w:rsidRPr="00E91A95">
                              <w:rPr>
                                <w:color w:val="FFFFFF" w:themeColor="background1"/>
                                <w:sz w:val="16"/>
                              </w:rPr>
                              <w:tab/>
                            </w:r>
                            <w:r>
                              <w:rPr>
                                <w:color w:val="FFFFFF" w:themeColor="background1"/>
                                <w:sz w:val="16"/>
                              </w:rPr>
                              <w:t xml:space="preserve">       </w:t>
                            </w:r>
                            <w:r w:rsidRPr="00E91A95">
                              <w:rPr>
                                <w:color w:val="FFFFFF" w:themeColor="background1"/>
                                <w:sz w:val="16"/>
                              </w:rPr>
                              <w:t>86%</w:t>
                            </w:r>
                          </w:p>
                          <w:p w:rsidR="00C15067" w:rsidRPr="00E91A95" w:rsidRDefault="00C15067" w:rsidP="002F7ED3">
                            <w:pPr>
                              <w:spacing w:before="46" w:after="46"/>
                              <w:rPr>
                                <w:color w:val="FFFFFF" w:themeColor="background1"/>
                                <w:sz w:val="16"/>
                              </w:rPr>
                            </w:pPr>
                            <w:r w:rsidRPr="00E91A95">
                              <w:rPr>
                                <w:color w:val="FFFFFF" w:themeColor="background1"/>
                                <w:sz w:val="16"/>
                              </w:rPr>
                              <w:t>4.2.2</w:t>
                            </w:r>
                            <w:r w:rsidRPr="00E91A95">
                              <w:rPr>
                                <w:color w:val="FFFFFF" w:themeColor="background1"/>
                                <w:sz w:val="16"/>
                              </w:rPr>
                              <w:tab/>
                            </w:r>
                            <w:r>
                              <w:rPr>
                                <w:color w:val="FFFFFF" w:themeColor="background1"/>
                                <w:sz w:val="16"/>
                              </w:rPr>
                              <w:t xml:space="preserve">       </w:t>
                            </w:r>
                            <w:r w:rsidRPr="00E91A95">
                              <w:rPr>
                                <w:color w:val="FFFFFF" w:themeColor="background1"/>
                                <w:sz w:val="16"/>
                              </w:rPr>
                              <w:t>85%</w:t>
                            </w:r>
                          </w:p>
                          <w:p w:rsidR="00C15067" w:rsidRPr="00E91A95" w:rsidRDefault="00C15067" w:rsidP="002F7ED3">
                            <w:pPr>
                              <w:spacing w:before="46" w:after="46"/>
                              <w:rPr>
                                <w:color w:val="FFFFFF" w:themeColor="background1"/>
                                <w:sz w:val="16"/>
                              </w:rPr>
                            </w:pPr>
                            <w:r w:rsidRPr="00E91A95">
                              <w:rPr>
                                <w:color w:val="FFFFFF" w:themeColor="background1"/>
                                <w:sz w:val="16"/>
                              </w:rPr>
                              <w:t>3.2.2</w:t>
                            </w:r>
                            <w:r w:rsidRPr="00E91A95">
                              <w:rPr>
                                <w:color w:val="FFFFFF" w:themeColor="background1"/>
                                <w:sz w:val="16"/>
                              </w:rPr>
                              <w:tab/>
                            </w:r>
                            <w:r>
                              <w:rPr>
                                <w:color w:val="FFFFFF" w:themeColor="background1"/>
                                <w:sz w:val="16"/>
                              </w:rPr>
                              <w:t xml:space="preserve">       </w:t>
                            </w:r>
                            <w:r w:rsidRPr="00E91A95">
                              <w:rPr>
                                <w:color w:val="FFFFFF" w:themeColor="background1"/>
                                <w:sz w:val="16"/>
                              </w:rPr>
                              <w:t>85%</w:t>
                            </w:r>
                          </w:p>
                          <w:p w:rsidR="00C15067" w:rsidRPr="00E91A95" w:rsidRDefault="00C15067" w:rsidP="002F7ED3">
                            <w:pPr>
                              <w:spacing w:before="46" w:after="46"/>
                              <w:rPr>
                                <w:color w:val="FFFFFF" w:themeColor="background1"/>
                                <w:sz w:val="16"/>
                              </w:rPr>
                            </w:pPr>
                            <w:r w:rsidRPr="00E91A95">
                              <w:rPr>
                                <w:color w:val="FFFFFF" w:themeColor="background1"/>
                                <w:sz w:val="16"/>
                              </w:rPr>
                              <w:t>3.5.2</w:t>
                            </w:r>
                            <w:r w:rsidRPr="00E91A95">
                              <w:rPr>
                                <w:color w:val="FFFFFF" w:themeColor="background1"/>
                                <w:sz w:val="16"/>
                              </w:rPr>
                              <w:tab/>
                            </w:r>
                            <w:r>
                              <w:rPr>
                                <w:color w:val="FFFFFF" w:themeColor="background1"/>
                                <w:sz w:val="16"/>
                              </w:rPr>
                              <w:t xml:space="preserve">       </w:t>
                            </w:r>
                            <w:r w:rsidRPr="00E91A95">
                              <w:rPr>
                                <w:color w:val="FFFFFF" w:themeColor="background1"/>
                                <w:sz w:val="16"/>
                              </w:rPr>
                              <w:t>84%</w:t>
                            </w:r>
                          </w:p>
                          <w:p w:rsidR="00C15067" w:rsidRPr="00E91A95" w:rsidRDefault="00C15067" w:rsidP="002F7ED3">
                            <w:pPr>
                              <w:spacing w:before="46" w:after="46"/>
                              <w:rPr>
                                <w:color w:val="FFFFFF" w:themeColor="background1"/>
                                <w:sz w:val="16"/>
                              </w:rPr>
                            </w:pPr>
                            <w:r w:rsidRPr="00E91A95">
                              <w:rPr>
                                <w:color w:val="FFFFFF" w:themeColor="background1"/>
                                <w:sz w:val="16"/>
                              </w:rPr>
                              <w:t>3.1.1</w:t>
                            </w:r>
                            <w:r w:rsidRPr="00E91A95">
                              <w:rPr>
                                <w:color w:val="FFFFFF" w:themeColor="background1"/>
                                <w:sz w:val="16"/>
                              </w:rPr>
                              <w:tab/>
                            </w:r>
                            <w:r>
                              <w:rPr>
                                <w:color w:val="FFFFFF" w:themeColor="background1"/>
                                <w:sz w:val="16"/>
                              </w:rPr>
                              <w:t xml:space="preserve">       </w:t>
                            </w:r>
                            <w:r w:rsidRPr="00E91A95">
                              <w:rPr>
                                <w:color w:val="FFFFFF" w:themeColor="background1"/>
                                <w:sz w:val="16"/>
                              </w:rPr>
                              <w:t>83%</w:t>
                            </w:r>
                          </w:p>
                          <w:p w:rsidR="00C15067" w:rsidRPr="00E91A95" w:rsidRDefault="00C15067" w:rsidP="002F7ED3">
                            <w:pPr>
                              <w:spacing w:before="46" w:after="46"/>
                              <w:rPr>
                                <w:color w:val="FFFFFF" w:themeColor="background1"/>
                                <w:sz w:val="16"/>
                              </w:rPr>
                            </w:pPr>
                            <w:r w:rsidRPr="00E91A95">
                              <w:rPr>
                                <w:color w:val="FFFFFF" w:themeColor="background1"/>
                                <w:sz w:val="16"/>
                              </w:rPr>
                              <w:t>17.2.1</w:t>
                            </w:r>
                            <w:r w:rsidRPr="00E91A95">
                              <w:rPr>
                                <w:color w:val="FFFFFF" w:themeColor="background1"/>
                                <w:sz w:val="16"/>
                              </w:rPr>
                              <w:tab/>
                            </w:r>
                            <w:r>
                              <w:rPr>
                                <w:color w:val="FFFFFF" w:themeColor="background1"/>
                                <w:sz w:val="16"/>
                              </w:rPr>
                              <w:t xml:space="preserve">       </w:t>
                            </w:r>
                            <w:r w:rsidRPr="00E91A95">
                              <w:rPr>
                                <w:color w:val="FFFFFF" w:themeColor="background1"/>
                                <w:sz w:val="16"/>
                              </w:rPr>
                              <w:t>83%</w:t>
                            </w:r>
                          </w:p>
                          <w:p w:rsidR="00C15067" w:rsidRPr="00E91A95" w:rsidRDefault="00C15067" w:rsidP="002F7ED3">
                            <w:pPr>
                              <w:spacing w:before="46" w:after="46"/>
                              <w:rPr>
                                <w:color w:val="FFFFFF" w:themeColor="background1"/>
                                <w:sz w:val="16"/>
                              </w:rPr>
                            </w:pPr>
                            <w:r w:rsidRPr="00E91A95">
                              <w:rPr>
                                <w:color w:val="FFFFFF" w:themeColor="background1"/>
                                <w:sz w:val="16"/>
                              </w:rPr>
                              <w:t>16.1.1</w:t>
                            </w:r>
                            <w:r w:rsidRPr="00E91A95">
                              <w:rPr>
                                <w:color w:val="FFFFFF" w:themeColor="background1"/>
                                <w:sz w:val="16"/>
                              </w:rPr>
                              <w:tab/>
                            </w:r>
                            <w:r>
                              <w:rPr>
                                <w:color w:val="FFFFFF" w:themeColor="background1"/>
                                <w:sz w:val="16"/>
                              </w:rPr>
                              <w:t xml:space="preserve">       </w:t>
                            </w:r>
                            <w:r w:rsidRPr="00E91A95">
                              <w:rPr>
                                <w:color w:val="FFFFFF" w:themeColor="background1"/>
                                <w:sz w:val="16"/>
                              </w:rPr>
                              <w:t>81%</w:t>
                            </w:r>
                          </w:p>
                          <w:p w:rsidR="00C15067" w:rsidRPr="00E91A95" w:rsidRDefault="00C15067" w:rsidP="002F7ED3">
                            <w:pPr>
                              <w:spacing w:before="46" w:after="46"/>
                              <w:rPr>
                                <w:color w:val="FFFFFF" w:themeColor="background1"/>
                                <w:sz w:val="16"/>
                              </w:rPr>
                            </w:pPr>
                            <w:r w:rsidRPr="00E91A95">
                              <w:rPr>
                                <w:color w:val="FFFFFF" w:themeColor="background1"/>
                                <w:sz w:val="16"/>
                              </w:rPr>
                              <w:t>17.3.6</w:t>
                            </w:r>
                            <w:r w:rsidRPr="00E91A95">
                              <w:rPr>
                                <w:color w:val="FFFFFF" w:themeColor="background1"/>
                                <w:sz w:val="16"/>
                              </w:rPr>
                              <w:tab/>
                            </w:r>
                            <w:r>
                              <w:rPr>
                                <w:color w:val="FFFFFF" w:themeColor="background1"/>
                                <w:sz w:val="16"/>
                              </w:rPr>
                              <w:t xml:space="preserve">       </w:t>
                            </w:r>
                            <w:r w:rsidRPr="00E91A95">
                              <w:rPr>
                                <w:color w:val="FFFFFF" w:themeColor="background1"/>
                                <w:sz w:val="16"/>
                              </w:rPr>
                              <w:t>79%</w:t>
                            </w:r>
                          </w:p>
                          <w:p w:rsidR="00C15067" w:rsidRPr="00E91A95" w:rsidRDefault="00C15067" w:rsidP="002F7ED3">
                            <w:pPr>
                              <w:spacing w:before="46" w:after="46"/>
                              <w:rPr>
                                <w:color w:val="FFFFFF" w:themeColor="background1"/>
                                <w:sz w:val="16"/>
                              </w:rPr>
                            </w:pPr>
                            <w:r w:rsidRPr="00E91A95">
                              <w:rPr>
                                <w:color w:val="FFFFFF" w:themeColor="background1"/>
                                <w:sz w:val="16"/>
                              </w:rPr>
                              <w:t>5.2.1</w:t>
                            </w:r>
                            <w:r w:rsidRPr="00E91A95">
                              <w:rPr>
                                <w:color w:val="FFFFFF" w:themeColor="background1"/>
                                <w:sz w:val="16"/>
                              </w:rPr>
                              <w:tab/>
                            </w:r>
                            <w:r>
                              <w:rPr>
                                <w:color w:val="FFFFFF" w:themeColor="background1"/>
                                <w:sz w:val="16"/>
                              </w:rPr>
                              <w:t xml:space="preserve">       </w:t>
                            </w:r>
                            <w:r w:rsidRPr="00E91A95">
                              <w:rPr>
                                <w:color w:val="FFFFFF" w:themeColor="background1"/>
                                <w:sz w:val="16"/>
                              </w:rPr>
                              <w:t>79%</w:t>
                            </w:r>
                          </w:p>
                          <w:p w:rsidR="00C15067" w:rsidRPr="00E91A95" w:rsidRDefault="00C15067" w:rsidP="002F7ED3">
                            <w:pPr>
                              <w:spacing w:before="46" w:after="46"/>
                              <w:rPr>
                                <w:color w:val="FFFFFF" w:themeColor="background1"/>
                                <w:sz w:val="16"/>
                              </w:rPr>
                            </w:pPr>
                            <w:r w:rsidRPr="00E91A95">
                              <w:rPr>
                                <w:color w:val="FFFFFF" w:themeColor="background1"/>
                                <w:sz w:val="16"/>
                              </w:rPr>
                              <w:t>14.1.1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2.2.1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3.3.1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2.1.4</w:t>
                            </w:r>
                            <w:r w:rsidRPr="00E91A95">
                              <w:rPr>
                                <w:color w:val="FFFFFF" w:themeColor="background1"/>
                                <w:sz w:val="16"/>
                              </w:rPr>
                              <w:tab/>
                            </w:r>
                            <w:r>
                              <w:rPr>
                                <w:color w:val="FFFFFF" w:themeColor="background1"/>
                                <w:sz w:val="16"/>
                              </w:rPr>
                              <w:t xml:space="preserve">       </w:t>
                            </w:r>
                            <w:r w:rsidRPr="00E91A95">
                              <w:rPr>
                                <w:color w:val="FFFFFF" w:themeColor="background1"/>
                                <w:sz w:val="16"/>
                              </w:rPr>
                              <w:t>77%</w:t>
                            </w:r>
                          </w:p>
                          <w:p w:rsidR="00C15067" w:rsidRPr="00E91A95" w:rsidRDefault="00C15067" w:rsidP="002F7ED3">
                            <w:pPr>
                              <w:spacing w:before="46" w:after="46"/>
                              <w:rPr>
                                <w:color w:val="FFFFFF" w:themeColor="background1"/>
                                <w:sz w:val="16"/>
                              </w:rPr>
                            </w:pPr>
                            <w:r w:rsidRPr="00E91A95">
                              <w:rPr>
                                <w:color w:val="FFFFFF" w:themeColor="background1"/>
                                <w:sz w:val="16"/>
                              </w:rPr>
                              <w:t>15.1.2</w:t>
                            </w:r>
                            <w:r w:rsidRPr="00E91A95">
                              <w:rPr>
                                <w:color w:val="FFFFFF" w:themeColor="background1"/>
                                <w:sz w:val="16"/>
                              </w:rPr>
                              <w:tab/>
                            </w:r>
                            <w:r>
                              <w:rPr>
                                <w:color w:val="FFFFFF" w:themeColor="background1"/>
                                <w:sz w:val="16"/>
                              </w:rPr>
                              <w:t xml:space="preserve">       </w:t>
                            </w:r>
                            <w:r w:rsidRPr="00E91A95">
                              <w:rPr>
                                <w:color w:val="FFFFFF" w:themeColor="background1"/>
                                <w:sz w:val="16"/>
                              </w:rPr>
                              <w:t>76%</w:t>
                            </w:r>
                          </w:p>
                          <w:p w:rsidR="00C15067" w:rsidRPr="00E91A95" w:rsidRDefault="00C15067" w:rsidP="002F7ED3">
                            <w:pPr>
                              <w:spacing w:before="46" w:after="46"/>
                              <w:rPr>
                                <w:color w:val="FFFFFF" w:themeColor="background1"/>
                                <w:sz w:val="16"/>
                              </w:rPr>
                            </w:pPr>
                            <w:r w:rsidRPr="00E91A95">
                              <w:rPr>
                                <w:color w:val="FFFFFF" w:themeColor="background1"/>
                                <w:sz w:val="16"/>
                              </w:rPr>
                              <w:t>8.1.3</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3.2.4</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13.1.1</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17.3.5</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12.1.2</w:t>
                            </w:r>
                            <w:r w:rsidRPr="00E91A95">
                              <w:rPr>
                                <w:color w:val="FFFFFF" w:themeColor="background1"/>
                                <w:sz w:val="16"/>
                              </w:rPr>
                              <w:tab/>
                            </w:r>
                            <w:r>
                              <w:rPr>
                                <w:color w:val="FFFFFF" w:themeColor="background1"/>
                                <w:sz w:val="16"/>
                              </w:rPr>
                              <w:t xml:space="preserve">       </w:t>
                            </w:r>
                            <w:r w:rsidRPr="00E91A95">
                              <w:rPr>
                                <w:color w:val="FFFFFF" w:themeColor="background1"/>
                                <w:sz w:val="16"/>
                              </w:rPr>
                              <w:t>74%</w:t>
                            </w:r>
                          </w:p>
                          <w:p w:rsidR="00C15067" w:rsidRPr="00E91A95" w:rsidRDefault="00C15067" w:rsidP="002F7ED3">
                            <w:pPr>
                              <w:spacing w:before="46" w:after="46"/>
                              <w:rPr>
                                <w:color w:val="FFFFFF" w:themeColor="background1"/>
                                <w:sz w:val="16"/>
                              </w:rPr>
                            </w:pPr>
                            <w:r w:rsidRPr="00E91A95">
                              <w:rPr>
                                <w:color w:val="FFFFFF" w:themeColor="background1"/>
                                <w:sz w:val="16"/>
                              </w:rPr>
                              <w:t>7.2.2</w:t>
                            </w:r>
                            <w:r w:rsidRPr="00E91A95">
                              <w:rPr>
                                <w:color w:val="FFFFFF" w:themeColor="background1"/>
                                <w:sz w:val="16"/>
                              </w:rPr>
                              <w:tab/>
                            </w:r>
                            <w:r>
                              <w:rPr>
                                <w:color w:val="FFFFFF" w:themeColor="background1"/>
                                <w:sz w:val="16"/>
                              </w:rPr>
                              <w:t xml:space="preserve">       </w:t>
                            </w:r>
                            <w:r w:rsidRPr="00E91A95">
                              <w:rPr>
                                <w:color w:val="FFFFFF" w:themeColor="background1"/>
                                <w:sz w:val="16"/>
                              </w:rPr>
                              <w:t>74%</w:t>
                            </w:r>
                          </w:p>
                          <w:p w:rsidR="00C15067" w:rsidRPr="00E91A95" w:rsidRDefault="00C15067" w:rsidP="002F7ED3">
                            <w:pPr>
                              <w:spacing w:before="46" w:after="46"/>
                              <w:rPr>
                                <w:color w:val="FFFFFF" w:themeColor="background1"/>
                                <w:sz w:val="16"/>
                              </w:rPr>
                            </w:pPr>
                            <w:r w:rsidRPr="00E91A95">
                              <w:rPr>
                                <w:color w:val="FFFFFF" w:themeColor="background1"/>
                                <w:sz w:val="16"/>
                              </w:rPr>
                              <w:t>14.2.2</w:t>
                            </w:r>
                            <w:r w:rsidRPr="00E91A95">
                              <w:rPr>
                                <w:color w:val="FFFFFF" w:themeColor="background1"/>
                                <w:sz w:val="16"/>
                              </w:rPr>
                              <w:tab/>
                            </w:r>
                            <w:r>
                              <w:rPr>
                                <w:color w:val="FFFFFF" w:themeColor="background1"/>
                                <w:sz w:val="16"/>
                              </w:rPr>
                              <w:t xml:space="preserve">       </w:t>
                            </w:r>
                            <w:r w:rsidRPr="00E91A95">
                              <w:rPr>
                                <w:color w:val="FFFFFF" w:themeColor="background1"/>
                                <w:sz w:val="16"/>
                              </w:rPr>
                              <w:t>73%</w:t>
                            </w:r>
                          </w:p>
                          <w:p w:rsidR="00C15067" w:rsidRDefault="00C15067" w:rsidP="002F7ED3">
                            <w:pPr>
                              <w:spacing w:before="46" w:after="46"/>
                              <w:rPr>
                                <w:color w:val="FFFFFF" w:themeColor="background1"/>
                                <w:sz w:val="16"/>
                              </w:rPr>
                            </w:pPr>
                            <w:r w:rsidRPr="00E91A95">
                              <w:rPr>
                                <w:color w:val="FFFFFF" w:themeColor="background1"/>
                                <w:sz w:val="16"/>
                              </w:rPr>
                              <w:t>3.5.1</w:t>
                            </w:r>
                            <w:r w:rsidRPr="00E91A95">
                              <w:rPr>
                                <w:color w:val="FFFFFF" w:themeColor="background1"/>
                                <w:sz w:val="16"/>
                              </w:rPr>
                              <w:tab/>
                            </w:r>
                            <w:r>
                              <w:rPr>
                                <w:color w:val="FFFFFF" w:themeColor="background1"/>
                                <w:sz w:val="16"/>
                              </w:rPr>
                              <w:t xml:space="preserve">       </w:t>
                            </w:r>
                            <w:r w:rsidRPr="00E91A95">
                              <w:rPr>
                                <w:color w:val="FFFFFF" w:themeColor="background1"/>
                                <w:sz w:val="16"/>
                              </w:rPr>
                              <w:t>73%</w:t>
                            </w:r>
                          </w:p>
                          <w:p w:rsidR="00C15067" w:rsidRPr="00E91A95" w:rsidRDefault="00C15067" w:rsidP="002F7ED3">
                            <w:pPr>
                              <w:spacing w:before="46" w:after="46"/>
                              <w:rPr>
                                <w:color w:val="FFFFFF" w:themeColor="background1"/>
                                <w:sz w:val="16"/>
                              </w:rPr>
                            </w:pPr>
                            <w:r w:rsidRPr="00E91A95">
                              <w:rPr>
                                <w:color w:val="FFFFFF" w:themeColor="background1"/>
                                <w:sz w:val="16"/>
                              </w:rPr>
                              <w:t>3.3.2</w:t>
                            </w:r>
                            <w:r w:rsidRPr="00E91A95">
                              <w:rPr>
                                <w:color w:val="FFFFFF" w:themeColor="background1"/>
                                <w:sz w:val="16"/>
                              </w:rPr>
                              <w:tab/>
                            </w:r>
                            <w:r>
                              <w:rPr>
                                <w:color w:val="FFFFFF" w:themeColor="background1"/>
                                <w:sz w:val="16"/>
                              </w:rPr>
                              <w:t xml:space="preserve">       </w:t>
                            </w:r>
                            <w:r w:rsidRPr="00E91A95">
                              <w:rPr>
                                <w:color w:val="FFFFFF" w:themeColor="background1"/>
                                <w:sz w:val="16"/>
                              </w:rPr>
                              <w:t>7</w:t>
                            </w:r>
                            <w:r>
                              <w:rPr>
                                <w:color w:val="FFFFFF" w:themeColor="background1"/>
                                <w:sz w:val="16"/>
                              </w:rPr>
                              <w:t>3</w:t>
                            </w:r>
                            <w:r w:rsidRPr="00E91A95">
                              <w:rPr>
                                <w:color w:val="FFFFFF" w:themeColor="background1"/>
                                <w:sz w:val="16"/>
                              </w:rPr>
                              <w:t>%</w:t>
                            </w:r>
                          </w:p>
                          <w:p w:rsidR="00C15067" w:rsidRPr="00E91A95" w:rsidRDefault="00C15067" w:rsidP="002F7ED3">
                            <w:pPr>
                              <w:spacing w:before="46" w:after="46"/>
                              <w:rPr>
                                <w:color w:val="FFFFFF" w:themeColor="background1"/>
                                <w:sz w:val="16"/>
                              </w:rPr>
                            </w:pPr>
                            <w:r w:rsidRPr="00E91A95">
                              <w:rPr>
                                <w:color w:val="FFFFFF" w:themeColor="background1"/>
                                <w:sz w:val="16"/>
                              </w:rPr>
                              <w:t>12.1.1</w:t>
                            </w:r>
                            <w:r w:rsidRPr="00E91A95">
                              <w:rPr>
                                <w:color w:val="FFFFFF" w:themeColor="background1"/>
                                <w:sz w:val="16"/>
                              </w:rPr>
                              <w:tab/>
                            </w:r>
                            <w:r>
                              <w:rPr>
                                <w:color w:val="FFFFFF" w:themeColor="background1"/>
                                <w:sz w:val="16"/>
                              </w:rPr>
                              <w:t xml:space="preserve">       </w:t>
                            </w:r>
                            <w:r w:rsidRPr="00E91A95">
                              <w:rPr>
                                <w:color w:val="FFFFFF" w:themeColor="background1"/>
                                <w:sz w:val="16"/>
                              </w:rPr>
                              <w:t>72%</w:t>
                            </w:r>
                          </w:p>
                          <w:p w:rsidR="00C15067" w:rsidRPr="00E91A95" w:rsidRDefault="00C15067" w:rsidP="002F7ED3">
                            <w:pPr>
                              <w:spacing w:before="46" w:after="46"/>
                              <w:rPr>
                                <w:color w:val="FFFFFF" w:themeColor="background1"/>
                                <w:sz w:val="16"/>
                              </w:rPr>
                            </w:pPr>
                            <w:r w:rsidRPr="00E91A95">
                              <w:rPr>
                                <w:color w:val="FFFFFF" w:themeColor="background1"/>
                                <w:sz w:val="16"/>
                              </w:rPr>
                              <w:t>9.1.1</w:t>
                            </w:r>
                            <w:r w:rsidRPr="00E91A95">
                              <w:rPr>
                                <w:color w:val="FFFFFF" w:themeColor="background1"/>
                                <w:sz w:val="16"/>
                              </w:rPr>
                              <w:tab/>
                            </w:r>
                            <w:r>
                              <w:rPr>
                                <w:color w:val="FFFFFF" w:themeColor="background1"/>
                                <w:sz w:val="16"/>
                              </w:rPr>
                              <w:t xml:space="preserve">       </w:t>
                            </w:r>
                            <w:r w:rsidRPr="00E91A95">
                              <w:rPr>
                                <w:color w:val="FFFFFF" w:themeColor="background1"/>
                                <w:sz w:val="16"/>
                              </w:rPr>
                              <w:t>72%</w:t>
                            </w:r>
                          </w:p>
                          <w:p w:rsidR="00C15067" w:rsidRPr="00E91A95" w:rsidRDefault="00C15067" w:rsidP="002F7ED3">
                            <w:pPr>
                              <w:spacing w:before="46" w:after="46"/>
                              <w:rPr>
                                <w:color w:val="FFFFFF" w:themeColor="background1"/>
                                <w:sz w:val="16"/>
                              </w:rPr>
                            </w:pPr>
                            <w:r w:rsidRPr="00E91A95">
                              <w:rPr>
                                <w:color w:val="FFFFFF" w:themeColor="background1"/>
                                <w:sz w:val="16"/>
                              </w:rPr>
                              <w:t>18.1.1</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13.1.2</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2.1.3</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19.1.3</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p w:rsidR="00C15067" w:rsidRPr="00E91A95" w:rsidRDefault="00C15067" w:rsidP="002F7ED3">
                            <w:pPr>
                              <w:spacing w:before="46" w:after="46"/>
                              <w:rPr>
                                <w:color w:val="FFFFFF" w:themeColor="background1"/>
                                <w:sz w:val="16"/>
                              </w:rPr>
                            </w:pPr>
                            <w:r w:rsidRPr="00E91A95">
                              <w:rPr>
                                <w:color w:val="FFFFFF" w:themeColor="background1"/>
                                <w:sz w:val="16"/>
                              </w:rPr>
                              <w:t>2.2.2</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p w:rsidR="00C15067" w:rsidRPr="00E91A95" w:rsidRDefault="00C15067" w:rsidP="002F7ED3">
                            <w:pPr>
                              <w:spacing w:before="46" w:after="46"/>
                              <w:rPr>
                                <w:color w:val="FFFFFF" w:themeColor="background1"/>
                                <w:sz w:val="16"/>
                              </w:rPr>
                            </w:pPr>
                            <w:r w:rsidRPr="00E91A95">
                              <w:rPr>
                                <w:color w:val="FFFFFF" w:themeColor="background1"/>
                                <w:sz w:val="16"/>
                              </w:rPr>
                              <w:t>14.1.2</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971C3" id="Text Box 117" o:spid="_x0000_s1049" type="#_x0000_t202" style="position:absolute;left:0;text-align:left;margin-left:9.35pt;margin-top:3.65pt;width:97.05pt;height:599.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pwhAIAAG8FAAAOAAAAZHJzL2Uyb0RvYy54bWysVN9v2jAQfp+0/8Hy+xpIgXaIULFWnSah&#10;thpMfTaOXaLZPs82JOyv79lJKGJ76bSX5Oz77nw/vrvZTaMV2QvnKzAFHV4MKBGGQ1mZl4L+WN9/&#10;uqbEB2ZKpsCIgh6Epzfzjx9mtZ2KHLagSuEIOjF+WtuCbkOw0yzzfCs08xdghUGlBKdZwKN7yUrH&#10;avSuVZYPBpOsBldaB1x4j7d3rZLOk38pBQ+PUnoRiCooxhbS16XvJn6z+YxNXxyz24p3YbB/iEKz&#10;yuCjR1d3LDCyc9UfrnTFHXiQ4YKDzkDKiouUA2YzHJxls9oyK1IuWBxvj2Xy/88tf9g/OVKV2Lvh&#10;FSWGaWzSWjSBfIGGxDusUG39FIEri9DQoALR/b3Hy5h4I52Of0yJoB5rfTjWN7rj0Si/zMeXY0o4&#10;6q4mw3xwPYp+sjdz63z4KkCTKBTUYQNTXdl+6UML7SHxNQP3lVKpicqQuqCTy/EgGRw16FyZiBWJ&#10;Dp2bmFIbepLCQYmIUea7kFiOlEG8SEQUt8qRPUMKMc6FCSn55BfRESUxiPcYdvi3qN5j3ObRvwwm&#10;HI11ZcCl7M/CLn/2IcsWjzU/yTuKodk0iQd53rd2A+UBO+6gnRpv+X2FXVkyH56YwzHBJuPoh0f8&#10;SAVYfegkSrbgfv/tPuKRvailpMaxK6j/tWNOUKK+GeT15+FoFOc0HUbjqxwP7lSzOdWYnb4FbMsQ&#10;l4zlSYz4oHpROtDPuCEW8VVUMcPx7YKGXrwN7TLADcPFYpFAOJmWhaVZWR5dxy5Fzq2bZ+ZsR8yA&#10;nH6AfkDZ9IyfLTZaGljsAsgqkTcWuq1q1wCc6kT/bgPFtXF6Tqi3PTl/BQAA//8DAFBLAwQUAAYA&#10;CAAAACEAGaC7jN8AAAAJAQAADwAAAGRycy9kb3ducmV2LnhtbEyPwU7DMBBE70j8g7VI3KiTINoo&#10;xKmqSBUSgkNLL9w2sZtE2OsQu23g61lOcJyd0eybcj07K85mCoMnBekiAWGo9XqgTsHhbXuXgwgR&#10;SaP1ZBR8mQDr6vqqxEL7C+3MeR87wSUUClTQxzgWUoa2Nw7Dwo+G2Dv6yWFkOXVST3jhcmdlliRL&#10;6XAg/tDjaOretB/7k1PwXG9fcddkLv+29dPLcTN+Ht4flLq9mTePIKKZ418YfvEZHSpmavyJdBCW&#10;db7ipILVPQi2szTjJQ3fs2SZgqxK+X9B9QMAAP//AwBQSwECLQAUAAYACAAAACEAtoM4kv4AAADh&#10;AQAAEwAAAAAAAAAAAAAAAAAAAAAAW0NvbnRlbnRfVHlwZXNdLnhtbFBLAQItABQABgAIAAAAIQA4&#10;/SH/1gAAAJQBAAALAAAAAAAAAAAAAAAAAC8BAABfcmVscy8ucmVsc1BLAQItABQABgAIAAAAIQBy&#10;mUpwhAIAAG8FAAAOAAAAAAAAAAAAAAAAAC4CAABkcnMvZTJvRG9jLnhtbFBLAQItABQABgAIAAAA&#10;IQAZoLuM3wAAAAkBAAAPAAAAAAAAAAAAAAAAAN4EAABkcnMvZG93bnJldi54bWxQSwUGAAAAAAQA&#10;BADzAAAA6gUAAAAA&#10;" filled="f" stroked="f" strokeweight=".5pt">
                <v:textbox>
                  <w:txbxContent>
                    <w:p w:rsidR="00C15067" w:rsidRPr="00E91A95" w:rsidRDefault="00C15067" w:rsidP="002F7ED3">
                      <w:pPr>
                        <w:spacing w:before="46" w:after="46"/>
                        <w:rPr>
                          <w:color w:val="FFFFFF" w:themeColor="background1"/>
                          <w:sz w:val="16"/>
                        </w:rPr>
                      </w:pPr>
                      <w:r w:rsidRPr="00E91A95">
                        <w:rPr>
                          <w:color w:val="FFFFFF" w:themeColor="background1"/>
                          <w:sz w:val="16"/>
                        </w:rPr>
                        <w:t>17.3.7</w:t>
                      </w:r>
                      <w:r w:rsidRPr="00E91A95">
                        <w:rPr>
                          <w:color w:val="FFFFFF" w:themeColor="background1"/>
                          <w:sz w:val="16"/>
                        </w:rPr>
                        <w:tab/>
                      </w:r>
                      <w:r>
                        <w:rPr>
                          <w:color w:val="FFFFFF" w:themeColor="background1"/>
                          <w:sz w:val="16"/>
                        </w:rPr>
                        <w:t xml:space="preserve">       </w:t>
                      </w:r>
                      <w:r w:rsidRPr="00E91A95">
                        <w:rPr>
                          <w:color w:val="FFFFFF" w:themeColor="background1"/>
                          <w:sz w:val="16"/>
                        </w:rPr>
                        <w:t>97%</w:t>
                      </w:r>
                    </w:p>
                    <w:p w:rsidR="00C15067" w:rsidRPr="00E91A95" w:rsidRDefault="00C15067" w:rsidP="002F7ED3">
                      <w:pPr>
                        <w:spacing w:before="46" w:after="46"/>
                        <w:rPr>
                          <w:color w:val="FFFFFF" w:themeColor="background1"/>
                          <w:sz w:val="16"/>
                        </w:rPr>
                      </w:pPr>
                      <w:r w:rsidRPr="00E91A95">
                        <w:rPr>
                          <w:color w:val="FFFFFF" w:themeColor="background1"/>
                          <w:sz w:val="16"/>
                        </w:rPr>
                        <w:t>18.3.2</w:t>
                      </w:r>
                      <w:r w:rsidRPr="00E91A95">
                        <w:rPr>
                          <w:color w:val="FFFFFF" w:themeColor="background1"/>
                          <w:sz w:val="16"/>
                        </w:rPr>
                        <w:tab/>
                      </w:r>
                      <w:r>
                        <w:rPr>
                          <w:color w:val="FFFFFF" w:themeColor="background1"/>
                          <w:sz w:val="16"/>
                        </w:rPr>
                        <w:t xml:space="preserve">       </w:t>
                      </w:r>
                      <w:r w:rsidRPr="00E91A95">
                        <w:rPr>
                          <w:color w:val="FFFFFF" w:themeColor="background1"/>
                          <w:sz w:val="16"/>
                        </w:rPr>
                        <w:t>95%</w:t>
                      </w:r>
                    </w:p>
                    <w:p w:rsidR="00C15067" w:rsidRPr="00E91A95" w:rsidRDefault="00C15067" w:rsidP="002F7ED3">
                      <w:pPr>
                        <w:spacing w:before="46" w:after="46"/>
                        <w:rPr>
                          <w:color w:val="FFFFFF" w:themeColor="background1"/>
                          <w:sz w:val="16"/>
                        </w:rPr>
                      </w:pPr>
                      <w:r w:rsidRPr="00E91A95">
                        <w:rPr>
                          <w:color w:val="FFFFFF" w:themeColor="background1"/>
                          <w:sz w:val="16"/>
                        </w:rPr>
                        <w:t>17.3.2</w:t>
                      </w:r>
                      <w:r w:rsidRPr="00E91A95">
                        <w:rPr>
                          <w:color w:val="FFFFFF" w:themeColor="background1"/>
                          <w:sz w:val="16"/>
                        </w:rPr>
                        <w:tab/>
                      </w:r>
                      <w:r>
                        <w:rPr>
                          <w:color w:val="FFFFFF" w:themeColor="background1"/>
                          <w:sz w:val="16"/>
                        </w:rPr>
                        <w:t xml:space="preserve">       </w:t>
                      </w:r>
                      <w:r w:rsidRPr="00E91A95">
                        <w:rPr>
                          <w:color w:val="FFFFFF" w:themeColor="background1"/>
                          <w:sz w:val="16"/>
                        </w:rPr>
                        <w:t>95%</w:t>
                      </w:r>
                    </w:p>
                    <w:p w:rsidR="00C15067" w:rsidRPr="00E91A95" w:rsidRDefault="00C15067" w:rsidP="002F7ED3">
                      <w:pPr>
                        <w:spacing w:before="46" w:after="46"/>
                        <w:rPr>
                          <w:color w:val="FFFFFF" w:themeColor="background1"/>
                          <w:sz w:val="16"/>
                        </w:rPr>
                      </w:pPr>
                      <w:r w:rsidRPr="00E91A95">
                        <w:rPr>
                          <w:color w:val="FFFFFF" w:themeColor="background1"/>
                          <w:sz w:val="16"/>
                        </w:rPr>
                        <w:t>17.3.8</w:t>
                      </w:r>
                      <w:r w:rsidRPr="00E91A95">
                        <w:rPr>
                          <w:color w:val="FFFFFF" w:themeColor="background1"/>
                          <w:sz w:val="16"/>
                        </w:rPr>
                        <w:tab/>
                      </w:r>
                      <w:r>
                        <w:rPr>
                          <w:color w:val="FFFFFF" w:themeColor="background1"/>
                          <w:sz w:val="16"/>
                        </w:rPr>
                        <w:t xml:space="preserve">       </w:t>
                      </w:r>
                      <w:r w:rsidRPr="00E91A95">
                        <w:rPr>
                          <w:color w:val="FFFFFF" w:themeColor="background1"/>
                          <w:sz w:val="16"/>
                        </w:rPr>
                        <w:t>94%</w:t>
                      </w:r>
                    </w:p>
                    <w:p w:rsidR="00C15067" w:rsidRPr="00E91A95" w:rsidRDefault="00C15067" w:rsidP="002F7ED3">
                      <w:pPr>
                        <w:spacing w:before="46" w:after="46"/>
                        <w:rPr>
                          <w:color w:val="FFFFFF" w:themeColor="background1"/>
                          <w:sz w:val="16"/>
                        </w:rPr>
                      </w:pPr>
                      <w:r w:rsidRPr="00E91A95">
                        <w:rPr>
                          <w:color w:val="FFFFFF" w:themeColor="background1"/>
                          <w:sz w:val="16"/>
                        </w:rPr>
                        <w:t>17.3.3</w:t>
                      </w:r>
                      <w:r w:rsidRPr="00E91A95">
                        <w:rPr>
                          <w:color w:val="FFFFFF" w:themeColor="background1"/>
                          <w:sz w:val="16"/>
                        </w:rPr>
                        <w:tab/>
                      </w:r>
                      <w:r>
                        <w:rPr>
                          <w:color w:val="FFFFFF" w:themeColor="background1"/>
                          <w:sz w:val="16"/>
                        </w:rPr>
                        <w:t xml:space="preserve">       </w:t>
                      </w:r>
                      <w:r w:rsidRPr="00E91A95">
                        <w:rPr>
                          <w:color w:val="FFFFFF" w:themeColor="background1"/>
                          <w:sz w:val="16"/>
                        </w:rPr>
                        <w:t>94%</w:t>
                      </w:r>
                    </w:p>
                    <w:p w:rsidR="00C15067" w:rsidRPr="00E91A95" w:rsidRDefault="00C15067" w:rsidP="002F7ED3">
                      <w:pPr>
                        <w:spacing w:before="46" w:after="46"/>
                        <w:rPr>
                          <w:color w:val="FFFFFF" w:themeColor="background1"/>
                          <w:sz w:val="16"/>
                        </w:rPr>
                      </w:pPr>
                      <w:r w:rsidRPr="00E91A95">
                        <w:rPr>
                          <w:color w:val="FFFFFF" w:themeColor="background1"/>
                          <w:sz w:val="16"/>
                        </w:rPr>
                        <w:t>3.4.2</w:t>
                      </w:r>
                      <w:r w:rsidRPr="00E91A95">
                        <w:rPr>
                          <w:color w:val="FFFFFF" w:themeColor="background1"/>
                          <w:sz w:val="16"/>
                        </w:rPr>
                        <w:tab/>
                      </w:r>
                      <w:r>
                        <w:rPr>
                          <w:color w:val="FFFFFF" w:themeColor="background1"/>
                          <w:sz w:val="16"/>
                        </w:rPr>
                        <w:t xml:space="preserve">       </w:t>
                      </w:r>
                      <w:r w:rsidRPr="00E91A95">
                        <w:rPr>
                          <w:color w:val="FFFFFF" w:themeColor="background1"/>
                          <w:sz w:val="16"/>
                        </w:rPr>
                        <w:t>93%</w:t>
                      </w:r>
                    </w:p>
                    <w:p w:rsidR="00C15067" w:rsidRPr="00E91A95" w:rsidRDefault="00C15067" w:rsidP="002F7ED3">
                      <w:pPr>
                        <w:spacing w:before="46" w:after="46"/>
                        <w:rPr>
                          <w:color w:val="FFFFFF" w:themeColor="background1"/>
                          <w:sz w:val="16"/>
                        </w:rPr>
                      </w:pPr>
                      <w:r w:rsidRPr="00E91A95">
                        <w:rPr>
                          <w:color w:val="FFFFFF" w:themeColor="background1"/>
                          <w:sz w:val="16"/>
                        </w:rPr>
                        <w:t>1.1.1</w:t>
                      </w:r>
                      <w:r w:rsidRPr="00E91A95">
                        <w:rPr>
                          <w:color w:val="FFFFFF" w:themeColor="background1"/>
                          <w:sz w:val="16"/>
                        </w:rPr>
                        <w:tab/>
                      </w:r>
                      <w:r>
                        <w:rPr>
                          <w:color w:val="FFFFFF" w:themeColor="background1"/>
                          <w:sz w:val="16"/>
                        </w:rPr>
                        <w:t xml:space="preserve">       </w:t>
                      </w:r>
                      <w:r w:rsidRPr="00E91A95">
                        <w:rPr>
                          <w:color w:val="FFFFFF" w:themeColor="background1"/>
                          <w:sz w:val="16"/>
                        </w:rPr>
                        <w:t>93%</w:t>
                      </w:r>
                    </w:p>
                    <w:p w:rsidR="00C15067" w:rsidRPr="00E91A95" w:rsidRDefault="00C15067" w:rsidP="002F7ED3">
                      <w:pPr>
                        <w:spacing w:before="46" w:after="46"/>
                        <w:rPr>
                          <w:color w:val="FFFFFF" w:themeColor="background1"/>
                          <w:sz w:val="16"/>
                        </w:rPr>
                      </w:pPr>
                      <w:r w:rsidRPr="00E91A95">
                        <w:rPr>
                          <w:color w:val="FFFFFF" w:themeColor="background1"/>
                          <w:sz w:val="16"/>
                        </w:rPr>
                        <w:t>17.2.6</w:t>
                      </w:r>
                      <w:r w:rsidRPr="00E91A95">
                        <w:rPr>
                          <w:color w:val="FFFFFF" w:themeColor="background1"/>
                          <w:sz w:val="16"/>
                        </w:rPr>
                        <w:tab/>
                      </w:r>
                      <w:r>
                        <w:rPr>
                          <w:color w:val="FFFFFF" w:themeColor="background1"/>
                          <w:sz w:val="16"/>
                        </w:rPr>
                        <w:t xml:space="preserve">       </w:t>
                      </w:r>
                      <w:r w:rsidRPr="00E91A95">
                        <w:rPr>
                          <w:color w:val="FFFFFF" w:themeColor="background1"/>
                          <w:sz w:val="16"/>
                        </w:rPr>
                        <w:t>91%</w:t>
                      </w:r>
                    </w:p>
                    <w:p w:rsidR="00C15067" w:rsidRPr="00E91A95" w:rsidRDefault="00C15067" w:rsidP="002F7ED3">
                      <w:pPr>
                        <w:spacing w:before="46" w:after="46"/>
                        <w:rPr>
                          <w:color w:val="FFFFFF" w:themeColor="background1"/>
                          <w:sz w:val="16"/>
                        </w:rPr>
                      </w:pPr>
                      <w:r w:rsidRPr="00E91A95">
                        <w:rPr>
                          <w:color w:val="FFFFFF" w:themeColor="background1"/>
                          <w:sz w:val="16"/>
                        </w:rPr>
                        <w:t>3.1.4</w:t>
                      </w:r>
                      <w:r w:rsidRPr="00E91A95">
                        <w:rPr>
                          <w:color w:val="FFFFFF" w:themeColor="background1"/>
                          <w:sz w:val="16"/>
                        </w:rPr>
                        <w:tab/>
                      </w:r>
                      <w:r>
                        <w:rPr>
                          <w:color w:val="FFFFFF" w:themeColor="background1"/>
                          <w:sz w:val="16"/>
                        </w:rPr>
                        <w:t xml:space="preserve">       </w:t>
                      </w:r>
                      <w:r w:rsidRPr="00E91A95">
                        <w:rPr>
                          <w:color w:val="FFFFFF" w:themeColor="background1"/>
                          <w:sz w:val="16"/>
                        </w:rPr>
                        <w:t>91%</w:t>
                      </w:r>
                    </w:p>
                    <w:p w:rsidR="00C15067" w:rsidRPr="00E91A95" w:rsidRDefault="00C15067" w:rsidP="002F7ED3">
                      <w:pPr>
                        <w:spacing w:before="46" w:after="46"/>
                        <w:rPr>
                          <w:color w:val="FFFFFF" w:themeColor="background1"/>
                          <w:sz w:val="16"/>
                        </w:rPr>
                      </w:pPr>
                      <w:r w:rsidRPr="00E91A95">
                        <w:rPr>
                          <w:color w:val="FFFFFF" w:themeColor="background1"/>
                          <w:sz w:val="16"/>
                        </w:rPr>
                        <w:t>17.2.5</w:t>
                      </w:r>
                      <w:r w:rsidRPr="00E91A95">
                        <w:rPr>
                          <w:color w:val="FFFFFF" w:themeColor="background1"/>
                          <w:sz w:val="16"/>
                        </w:rPr>
                        <w:tab/>
                      </w:r>
                      <w:r>
                        <w:rPr>
                          <w:color w:val="FFFFFF" w:themeColor="background1"/>
                          <w:sz w:val="16"/>
                        </w:rPr>
                        <w:t xml:space="preserve">       </w:t>
                      </w:r>
                      <w:r w:rsidRPr="00E91A95">
                        <w:rPr>
                          <w:color w:val="FFFFFF" w:themeColor="background1"/>
                          <w:sz w:val="16"/>
                        </w:rPr>
                        <w:t>90%</w:t>
                      </w:r>
                    </w:p>
                    <w:p w:rsidR="00C15067" w:rsidRPr="00E91A95" w:rsidRDefault="00C15067" w:rsidP="002F7ED3">
                      <w:pPr>
                        <w:spacing w:before="46" w:after="46"/>
                        <w:rPr>
                          <w:color w:val="FFFFFF" w:themeColor="background1"/>
                          <w:sz w:val="16"/>
                        </w:rPr>
                      </w:pPr>
                      <w:r w:rsidRPr="00E91A95">
                        <w:rPr>
                          <w:color w:val="FFFFFF" w:themeColor="background1"/>
                          <w:sz w:val="16"/>
                        </w:rPr>
                        <w:t>3.2.1</w:t>
                      </w:r>
                      <w:r w:rsidRPr="00E91A95">
                        <w:rPr>
                          <w:color w:val="FFFFFF" w:themeColor="background1"/>
                          <w:sz w:val="16"/>
                        </w:rPr>
                        <w:tab/>
                      </w:r>
                      <w:r>
                        <w:rPr>
                          <w:color w:val="FFFFFF" w:themeColor="background1"/>
                          <w:sz w:val="16"/>
                        </w:rPr>
                        <w:t xml:space="preserve">       </w:t>
                      </w:r>
                      <w:r w:rsidRPr="00E91A95">
                        <w:rPr>
                          <w:color w:val="FFFFFF" w:themeColor="background1"/>
                          <w:sz w:val="16"/>
                        </w:rPr>
                        <w:t>89%</w:t>
                      </w:r>
                    </w:p>
                    <w:p w:rsidR="00C15067" w:rsidRPr="00E91A95" w:rsidRDefault="00C15067" w:rsidP="002F7ED3">
                      <w:pPr>
                        <w:spacing w:before="46" w:after="46"/>
                        <w:rPr>
                          <w:color w:val="FFFFFF" w:themeColor="background1"/>
                          <w:sz w:val="16"/>
                        </w:rPr>
                      </w:pPr>
                      <w:r w:rsidRPr="00E91A95">
                        <w:rPr>
                          <w:color w:val="FFFFFF" w:themeColor="background1"/>
                          <w:sz w:val="16"/>
                        </w:rPr>
                        <w:t>1.1.2</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14.2.1</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17.2.4</w:t>
                      </w:r>
                      <w:r w:rsidRPr="00E91A95">
                        <w:rPr>
                          <w:color w:val="FFFFFF" w:themeColor="background1"/>
                          <w:sz w:val="16"/>
                        </w:rPr>
                        <w:tab/>
                      </w:r>
                      <w:r>
                        <w:rPr>
                          <w:color w:val="FFFFFF" w:themeColor="background1"/>
                          <w:sz w:val="16"/>
                        </w:rPr>
                        <w:t xml:space="preserve">       </w:t>
                      </w:r>
                      <w:r w:rsidRPr="00E91A95">
                        <w:rPr>
                          <w:color w:val="FFFFFF" w:themeColor="background1"/>
                          <w:sz w:val="16"/>
                        </w:rPr>
                        <w:t>88%</w:t>
                      </w:r>
                    </w:p>
                    <w:p w:rsidR="00C15067" w:rsidRPr="00E91A95" w:rsidRDefault="00C15067" w:rsidP="002F7ED3">
                      <w:pPr>
                        <w:spacing w:before="46" w:after="46"/>
                        <w:rPr>
                          <w:color w:val="FFFFFF" w:themeColor="background1"/>
                          <w:sz w:val="16"/>
                        </w:rPr>
                      </w:pPr>
                      <w:r w:rsidRPr="00E91A95">
                        <w:rPr>
                          <w:color w:val="FFFFFF" w:themeColor="background1"/>
                          <w:sz w:val="16"/>
                        </w:rPr>
                        <w:t>2.1.2</w:t>
                      </w:r>
                      <w:r w:rsidRPr="00E91A95">
                        <w:rPr>
                          <w:color w:val="FFFFFF" w:themeColor="background1"/>
                          <w:sz w:val="16"/>
                        </w:rPr>
                        <w:tab/>
                      </w:r>
                      <w:r>
                        <w:rPr>
                          <w:color w:val="FFFFFF" w:themeColor="background1"/>
                          <w:sz w:val="16"/>
                        </w:rPr>
                        <w:t xml:space="preserve">       </w:t>
                      </w:r>
                      <w:r w:rsidRPr="00E91A95">
                        <w:rPr>
                          <w:color w:val="FFFFFF" w:themeColor="background1"/>
                          <w:sz w:val="16"/>
                        </w:rPr>
                        <w:t>87%</w:t>
                      </w:r>
                    </w:p>
                    <w:p w:rsidR="00C15067" w:rsidRPr="00E91A95" w:rsidRDefault="00C15067" w:rsidP="002F7ED3">
                      <w:pPr>
                        <w:spacing w:before="46" w:after="46"/>
                        <w:rPr>
                          <w:color w:val="FFFFFF" w:themeColor="background1"/>
                          <w:sz w:val="16"/>
                        </w:rPr>
                      </w:pPr>
                      <w:r w:rsidRPr="00E91A95">
                        <w:rPr>
                          <w:color w:val="FFFFFF" w:themeColor="background1"/>
                          <w:sz w:val="16"/>
                        </w:rPr>
                        <w:t>6.1.2</w:t>
                      </w:r>
                      <w:r w:rsidRPr="00E91A95">
                        <w:rPr>
                          <w:color w:val="FFFFFF" w:themeColor="background1"/>
                          <w:sz w:val="16"/>
                        </w:rPr>
                        <w:tab/>
                      </w:r>
                      <w:r>
                        <w:rPr>
                          <w:color w:val="FFFFFF" w:themeColor="background1"/>
                          <w:sz w:val="16"/>
                        </w:rPr>
                        <w:t xml:space="preserve">       </w:t>
                      </w:r>
                      <w:r w:rsidRPr="00E91A95">
                        <w:rPr>
                          <w:color w:val="FFFFFF" w:themeColor="background1"/>
                          <w:sz w:val="16"/>
                        </w:rPr>
                        <w:t>86%</w:t>
                      </w:r>
                    </w:p>
                    <w:p w:rsidR="00C15067" w:rsidRPr="00E91A95" w:rsidRDefault="00C15067" w:rsidP="002F7ED3">
                      <w:pPr>
                        <w:spacing w:before="46" w:after="46"/>
                        <w:rPr>
                          <w:color w:val="FFFFFF" w:themeColor="background1"/>
                          <w:sz w:val="16"/>
                        </w:rPr>
                      </w:pPr>
                      <w:r w:rsidRPr="00E91A95">
                        <w:rPr>
                          <w:color w:val="FFFFFF" w:themeColor="background1"/>
                          <w:sz w:val="16"/>
                        </w:rPr>
                        <w:t>7.2.1</w:t>
                      </w:r>
                      <w:r w:rsidRPr="00E91A95">
                        <w:rPr>
                          <w:color w:val="FFFFFF" w:themeColor="background1"/>
                          <w:sz w:val="16"/>
                        </w:rPr>
                        <w:tab/>
                      </w:r>
                      <w:r>
                        <w:rPr>
                          <w:color w:val="FFFFFF" w:themeColor="background1"/>
                          <w:sz w:val="16"/>
                        </w:rPr>
                        <w:t xml:space="preserve">       </w:t>
                      </w:r>
                      <w:r w:rsidRPr="00E91A95">
                        <w:rPr>
                          <w:color w:val="FFFFFF" w:themeColor="background1"/>
                          <w:sz w:val="16"/>
                        </w:rPr>
                        <w:t>86%</w:t>
                      </w:r>
                    </w:p>
                    <w:p w:rsidR="00C15067" w:rsidRPr="00E91A95" w:rsidRDefault="00C15067" w:rsidP="002F7ED3">
                      <w:pPr>
                        <w:spacing w:before="46" w:after="46"/>
                        <w:rPr>
                          <w:color w:val="FFFFFF" w:themeColor="background1"/>
                          <w:sz w:val="16"/>
                        </w:rPr>
                      </w:pPr>
                      <w:r w:rsidRPr="00E91A95">
                        <w:rPr>
                          <w:color w:val="FFFFFF" w:themeColor="background1"/>
                          <w:sz w:val="16"/>
                        </w:rPr>
                        <w:t>4.2.2</w:t>
                      </w:r>
                      <w:r w:rsidRPr="00E91A95">
                        <w:rPr>
                          <w:color w:val="FFFFFF" w:themeColor="background1"/>
                          <w:sz w:val="16"/>
                        </w:rPr>
                        <w:tab/>
                      </w:r>
                      <w:r>
                        <w:rPr>
                          <w:color w:val="FFFFFF" w:themeColor="background1"/>
                          <w:sz w:val="16"/>
                        </w:rPr>
                        <w:t xml:space="preserve">       </w:t>
                      </w:r>
                      <w:r w:rsidRPr="00E91A95">
                        <w:rPr>
                          <w:color w:val="FFFFFF" w:themeColor="background1"/>
                          <w:sz w:val="16"/>
                        </w:rPr>
                        <w:t>85%</w:t>
                      </w:r>
                    </w:p>
                    <w:p w:rsidR="00C15067" w:rsidRPr="00E91A95" w:rsidRDefault="00C15067" w:rsidP="002F7ED3">
                      <w:pPr>
                        <w:spacing w:before="46" w:after="46"/>
                        <w:rPr>
                          <w:color w:val="FFFFFF" w:themeColor="background1"/>
                          <w:sz w:val="16"/>
                        </w:rPr>
                      </w:pPr>
                      <w:r w:rsidRPr="00E91A95">
                        <w:rPr>
                          <w:color w:val="FFFFFF" w:themeColor="background1"/>
                          <w:sz w:val="16"/>
                        </w:rPr>
                        <w:t>3.2.2</w:t>
                      </w:r>
                      <w:r w:rsidRPr="00E91A95">
                        <w:rPr>
                          <w:color w:val="FFFFFF" w:themeColor="background1"/>
                          <w:sz w:val="16"/>
                        </w:rPr>
                        <w:tab/>
                      </w:r>
                      <w:r>
                        <w:rPr>
                          <w:color w:val="FFFFFF" w:themeColor="background1"/>
                          <w:sz w:val="16"/>
                        </w:rPr>
                        <w:t xml:space="preserve">       </w:t>
                      </w:r>
                      <w:r w:rsidRPr="00E91A95">
                        <w:rPr>
                          <w:color w:val="FFFFFF" w:themeColor="background1"/>
                          <w:sz w:val="16"/>
                        </w:rPr>
                        <w:t>85%</w:t>
                      </w:r>
                    </w:p>
                    <w:p w:rsidR="00C15067" w:rsidRPr="00E91A95" w:rsidRDefault="00C15067" w:rsidP="002F7ED3">
                      <w:pPr>
                        <w:spacing w:before="46" w:after="46"/>
                        <w:rPr>
                          <w:color w:val="FFFFFF" w:themeColor="background1"/>
                          <w:sz w:val="16"/>
                        </w:rPr>
                      </w:pPr>
                      <w:r w:rsidRPr="00E91A95">
                        <w:rPr>
                          <w:color w:val="FFFFFF" w:themeColor="background1"/>
                          <w:sz w:val="16"/>
                        </w:rPr>
                        <w:t>3.5.2</w:t>
                      </w:r>
                      <w:r w:rsidRPr="00E91A95">
                        <w:rPr>
                          <w:color w:val="FFFFFF" w:themeColor="background1"/>
                          <w:sz w:val="16"/>
                        </w:rPr>
                        <w:tab/>
                      </w:r>
                      <w:r>
                        <w:rPr>
                          <w:color w:val="FFFFFF" w:themeColor="background1"/>
                          <w:sz w:val="16"/>
                        </w:rPr>
                        <w:t xml:space="preserve">       </w:t>
                      </w:r>
                      <w:r w:rsidRPr="00E91A95">
                        <w:rPr>
                          <w:color w:val="FFFFFF" w:themeColor="background1"/>
                          <w:sz w:val="16"/>
                        </w:rPr>
                        <w:t>84%</w:t>
                      </w:r>
                    </w:p>
                    <w:p w:rsidR="00C15067" w:rsidRPr="00E91A95" w:rsidRDefault="00C15067" w:rsidP="002F7ED3">
                      <w:pPr>
                        <w:spacing w:before="46" w:after="46"/>
                        <w:rPr>
                          <w:color w:val="FFFFFF" w:themeColor="background1"/>
                          <w:sz w:val="16"/>
                        </w:rPr>
                      </w:pPr>
                      <w:r w:rsidRPr="00E91A95">
                        <w:rPr>
                          <w:color w:val="FFFFFF" w:themeColor="background1"/>
                          <w:sz w:val="16"/>
                        </w:rPr>
                        <w:t>3.1.1</w:t>
                      </w:r>
                      <w:r w:rsidRPr="00E91A95">
                        <w:rPr>
                          <w:color w:val="FFFFFF" w:themeColor="background1"/>
                          <w:sz w:val="16"/>
                        </w:rPr>
                        <w:tab/>
                      </w:r>
                      <w:r>
                        <w:rPr>
                          <w:color w:val="FFFFFF" w:themeColor="background1"/>
                          <w:sz w:val="16"/>
                        </w:rPr>
                        <w:t xml:space="preserve">       </w:t>
                      </w:r>
                      <w:r w:rsidRPr="00E91A95">
                        <w:rPr>
                          <w:color w:val="FFFFFF" w:themeColor="background1"/>
                          <w:sz w:val="16"/>
                        </w:rPr>
                        <w:t>83%</w:t>
                      </w:r>
                    </w:p>
                    <w:p w:rsidR="00C15067" w:rsidRPr="00E91A95" w:rsidRDefault="00C15067" w:rsidP="002F7ED3">
                      <w:pPr>
                        <w:spacing w:before="46" w:after="46"/>
                        <w:rPr>
                          <w:color w:val="FFFFFF" w:themeColor="background1"/>
                          <w:sz w:val="16"/>
                        </w:rPr>
                      </w:pPr>
                      <w:r w:rsidRPr="00E91A95">
                        <w:rPr>
                          <w:color w:val="FFFFFF" w:themeColor="background1"/>
                          <w:sz w:val="16"/>
                        </w:rPr>
                        <w:t>17.2.1</w:t>
                      </w:r>
                      <w:r w:rsidRPr="00E91A95">
                        <w:rPr>
                          <w:color w:val="FFFFFF" w:themeColor="background1"/>
                          <w:sz w:val="16"/>
                        </w:rPr>
                        <w:tab/>
                      </w:r>
                      <w:r>
                        <w:rPr>
                          <w:color w:val="FFFFFF" w:themeColor="background1"/>
                          <w:sz w:val="16"/>
                        </w:rPr>
                        <w:t xml:space="preserve">       </w:t>
                      </w:r>
                      <w:r w:rsidRPr="00E91A95">
                        <w:rPr>
                          <w:color w:val="FFFFFF" w:themeColor="background1"/>
                          <w:sz w:val="16"/>
                        </w:rPr>
                        <w:t>83%</w:t>
                      </w:r>
                    </w:p>
                    <w:p w:rsidR="00C15067" w:rsidRPr="00E91A95" w:rsidRDefault="00C15067" w:rsidP="002F7ED3">
                      <w:pPr>
                        <w:spacing w:before="46" w:after="46"/>
                        <w:rPr>
                          <w:color w:val="FFFFFF" w:themeColor="background1"/>
                          <w:sz w:val="16"/>
                        </w:rPr>
                      </w:pPr>
                      <w:r w:rsidRPr="00E91A95">
                        <w:rPr>
                          <w:color w:val="FFFFFF" w:themeColor="background1"/>
                          <w:sz w:val="16"/>
                        </w:rPr>
                        <w:t>16.1.1</w:t>
                      </w:r>
                      <w:r w:rsidRPr="00E91A95">
                        <w:rPr>
                          <w:color w:val="FFFFFF" w:themeColor="background1"/>
                          <w:sz w:val="16"/>
                        </w:rPr>
                        <w:tab/>
                      </w:r>
                      <w:r>
                        <w:rPr>
                          <w:color w:val="FFFFFF" w:themeColor="background1"/>
                          <w:sz w:val="16"/>
                        </w:rPr>
                        <w:t xml:space="preserve">       </w:t>
                      </w:r>
                      <w:r w:rsidRPr="00E91A95">
                        <w:rPr>
                          <w:color w:val="FFFFFF" w:themeColor="background1"/>
                          <w:sz w:val="16"/>
                        </w:rPr>
                        <w:t>81%</w:t>
                      </w:r>
                    </w:p>
                    <w:p w:rsidR="00C15067" w:rsidRPr="00E91A95" w:rsidRDefault="00C15067" w:rsidP="002F7ED3">
                      <w:pPr>
                        <w:spacing w:before="46" w:after="46"/>
                        <w:rPr>
                          <w:color w:val="FFFFFF" w:themeColor="background1"/>
                          <w:sz w:val="16"/>
                        </w:rPr>
                      </w:pPr>
                      <w:r w:rsidRPr="00E91A95">
                        <w:rPr>
                          <w:color w:val="FFFFFF" w:themeColor="background1"/>
                          <w:sz w:val="16"/>
                        </w:rPr>
                        <w:t>17.3.6</w:t>
                      </w:r>
                      <w:r w:rsidRPr="00E91A95">
                        <w:rPr>
                          <w:color w:val="FFFFFF" w:themeColor="background1"/>
                          <w:sz w:val="16"/>
                        </w:rPr>
                        <w:tab/>
                      </w:r>
                      <w:r>
                        <w:rPr>
                          <w:color w:val="FFFFFF" w:themeColor="background1"/>
                          <w:sz w:val="16"/>
                        </w:rPr>
                        <w:t xml:space="preserve">       </w:t>
                      </w:r>
                      <w:r w:rsidRPr="00E91A95">
                        <w:rPr>
                          <w:color w:val="FFFFFF" w:themeColor="background1"/>
                          <w:sz w:val="16"/>
                        </w:rPr>
                        <w:t>79%</w:t>
                      </w:r>
                    </w:p>
                    <w:p w:rsidR="00C15067" w:rsidRPr="00E91A95" w:rsidRDefault="00C15067" w:rsidP="002F7ED3">
                      <w:pPr>
                        <w:spacing w:before="46" w:after="46"/>
                        <w:rPr>
                          <w:color w:val="FFFFFF" w:themeColor="background1"/>
                          <w:sz w:val="16"/>
                        </w:rPr>
                      </w:pPr>
                      <w:r w:rsidRPr="00E91A95">
                        <w:rPr>
                          <w:color w:val="FFFFFF" w:themeColor="background1"/>
                          <w:sz w:val="16"/>
                        </w:rPr>
                        <w:t>5.2.1</w:t>
                      </w:r>
                      <w:r w:rsidRPr="00E91A95">
                        <w:rPr>
                          <w:color w:val="FFFFFF" w:themeColor="background1"/>
                          <w:sz w:val="16"/>
                        </w:rPr>
                        <w:tab/>
                      </w:r>
                      <w:r>
                        <w:rPr>
                          <w:color w:val="FFFFFF" w:themeColor="background1"/>
                          <w:sz w:val="16"/>
                        </w:rPr>
                        <w:t xml:space="preserve">       </w:t>
                      </w:r>
                      <w:r w:rsidRPr="00E91A95">
                        <w:rPr>
                          <w:color w:val="FFFFFF" w:themeColor="background1"/>
                          <w:sz w:val="16"/>
                        </w:rPr>
                        <w:t>79%</w:t>
                      </w:r>
                    </w:p>
                    <w:p w:rsidR="00C15067" w:rsidRPr="00E91A95" w:rsidRDefault="00C15067" w:rsidP="002F7ED3">
                      <w:pPr>
                        <w:spacing w:before="46" w:after="46"/>
                        <w:rPr>
                          <w:color w:val="FFFFFF" w:themeColor="background1"/>
                          <w:sz w:val="16"/>
                        </w:rPr>
                      </w:pPr>
                      <w:r w:rsidRPr="00E91A95">
                        <w:rPr>
                          <w:color w:val="FFFFFF" w:themeColor="background1"/>
                          <w:sz w:val="16"/>
                        </w:rPr>
                        <w:t>14.1.1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2.2.1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3.3.1</w:t>
                      </w:r>
                      <w:r w:rsidRPr="00E91A95">
                        <w:rPr>
                          <w:color w:val="FFFFFF" w:themeColor="background1"/>
                          <w:sz w:val="16"/>
                        </w:rPr>
                        <w:tab/>
                      </w:r>
                      <w:r>
                        <w:rPr>
                          <w:color w:val="FFFFFF" w:themeColor="background1"/>
                          <w:sz w:val="16"/>
                        </w:rPr>
                        <w:t xml:space="preserve">       </w:t>
                      </w:r>
                      <w:r w:rsidRPr="00E91A95">
                        <w:rPr>
                          <w:color w:val="FFFFFF" w:themeColor="background1"/>
                          <w:sz w:val="16"/>
                        </w:rPr>
                        <w:t>78%</w:t>
                      </w:r>
                    </w:p>
                    <w:p w:rsidR="00C15067" w:rsidRPr="00E91A95" w:rsidRDefault="00C15067" w:rsidP="002F7ED3">
                      <w:pPr>
                        <w:spacing w:before="46" w:after="46"/>
                        <w:rPr>
                          <w:color w:val="FFFFFF" w:themeColor="background1"/>
                          <w:sz w:val="16"/>
                        </w:rPr>
                      </w:pPr>
                      <w:r w:rsidRPr="00E91A95">
                        <w:rPr>
                          <w:color w:val="FFFFFF" w:themeColor="background1"/>
                          <w:sz w:val="16"/>
                        </w:rPr>
                        <w:t>2.1.4</w:t>
                      </w:r>
                      <w:r w:rsidRPr="00E91A95">
                        <w:rPr>
                          <w:color w:val="FFFFFF" w:themeColor="background1"/>
                          <w:sz w:val="16"/>
                        </w:rPr>
                        <w:tab/>
                      </w:r>
                      <w:r>
                        <w:rPr>
                          <w:color w:val="FFFFFF" w:themeColor="background1"/>
                          <w:sz w:val="16"/>
                        </w:rPr>
                        <w:t xml:space="preserve">       </w:t>
                      </w:r>
                      <w:r w:rsidRPr="00E91A95">
                        <w:rPr>
                          <w:color w:val="FFFFFF" w:themeColor="background1"/>
                          <w:sz w:val="16"/>
                        </w:rPr>
                        <w:t>77%</w:t>
                      </w:r>
                    </w:p>
                    <w:p w:rsidR="00C15067" w:rsidRPr="00E91A95" w:rsidRDefault="00C15067" w:rsidP="002F7ED3">
                      <w:pPr>
                        <w:spacing w:before="46" w:after="46"/>
                        <w:rPr>
                          <w:color w:val="FFFFFF" w:themeColor="background1"/>
                          <w:sz w:val="16"/>
                        </w:rPr>
                      </w:pPr>
                      <w:r w:rsidRPr="00E91A95">
                        <w:rPr>
                          <w:color w:val="FFFFFF" w:themeColor="background1"/>
                          <w:sz w:val="16"/>
                        </w:rPr>
                        <w:t>15.1.2</w:t>
                      </w:r>
                      <w:r w:rsidRPr="00E91A95">
                        <w:rPr>
                          <w:color w:val="FFFFFF" w:themeColor="background1"/>
                          <w:sz w:val="16"/>
                        </w:rPr>
                        <w:tab/>
                      </w:r>
                      <w:r>
                        <w:rPr>
                          <w:color w:val="FFFFFF" w:themeColor="background1"/>
                          <w:sz w:val="16"/>
                        </w:rPr>
                        <w:t xml:space="preserve">       </w:t>
                      </w:r>
                      <w:r w:rsidRPr="00E91A95">
                        <w:rPr>
                          <w:color w:val="FFFFFF" w:themeColor="background1"/>
                          <w:sz w:val="16"/>
                        </w:rPr>
                        <w:t>76%</w:t>
                      </w:r>
                    </w:p>
                    <w:p w:rsidR="00C15067" w:rsidRPr="00E91A95" w:rsidRDefault="00C15067" w:rsidP="002F7ED3">
                      <w:pPr>
                        <w:spacing w:before="46" w:after="46"/>
                        <w:rPr>
                          <w:color w:val="FFFFFF" w:themeColor="background1"/>
                          <w:sz w:val="16"/>
                        </w:rPr>
                      </w:pPr>
                      <w:r w:rsidRPr="00E91A95">
                        <w:rPr>
                          <w:color w:val="FFFFFF" w:themeColor="background1"/>
                          <w:sz w:val="16"/>
                        </w:rPr>
                        <w:t>8.1.3</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3.2.4</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13.1.1</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17.3.5</w:t>
                      </w:r>
                      <w:r w:rsidRPr="00E91A95">
                        <w:rPr>
                          <w:color w:val="FFFFFF" w:themeColor="background1"/>
                          <w:sz w:val="16"/>
                        </w:rPr>
                        <w:tab/>
                      </w:r>
                      <w:r>
                        <w:rPr>
                          <w:color w:val="FFFFFF" w:themeColor="background1"/>
                          <w:sz w:val="16"/>
                        </w:rPr>
                        <w:t xml:space="preserve">       </w:t>
                      </w:r>
                      <w:r w:rsidRPr="00E91A95">
                        <w:rPr>
                          <w:color w:val="FFFFFF" w:themeColor="background1"/>
                          <w:sz w:val="16"/>
                        </w:rPr>
                        <w:t>75%</w:t>
                      </w:r>
                    </w:p>
                    <w:p w:rsidR="00C15067" w:rsidRPr="00E91A95" w:rsidRDefault="00C15067" w:rsidP="002F7ED3">
                      <w:pPr>
                        <w:spacing w:before="46" w:after="46"/>
                        <w:rPr>
                          <w:color w:val="FFFFFF" w:themeColor="background1"/>
                          <w:sz w:val="16"/>
                        </w:rPr>
                      </w:pPr>
                      <w:r w:rsidRPr="00E91A95">
                        <w:rPr>
                          <w:color w:val="FFFFFF" w:themeColor="background1"/>
                          <w:sz w:val="16"/>
                        </w:rPr>
                        <w:t>12.1.2</w:t>
                      </w:r>
                      <w:r w:rsidRPr="00E91A95">
                        <w:rPr>
                          <w:color w:val="FFFFFF" w:themeColor="background1"/>
                          <w:sz w:val="16"/>
                        </w:rPr>
                        <w:tab/>
                      </w:r>
                      <w:r>
                        <w:rPr>
                          <w:color w:val="FFFFFF" w:themeColor="background1"/>
                          <w:sz w:val="16"/>
                        </w:rPr>
                        <w:t xml:space="preserve">       </w:t>
                      </w:r>
                      <w:r w:rsidRPr="00E91A95">
                        <w:rPr>
                          <w:color w:val="FFFFFF" w:themeColor="background1"/>
                          <w:sz w:val="16"/>
                        </w:rPr>
                        <w:t>74%</w:t>
                      </w:r>
                    </w:p>
                    <w:p w:rsidR="00C15067" w:rsidRPr="00E91A95" w:rsidRDefault="00C15067" w:rsidP="002F7ED3">
                      <w:pPr>
                        <w:spacing w:before="46" w:after="46"/>
                        <w:rPr>
                          <w:color w:val="FFFFFF" w:themeColor="background1"/>
                          <w:sz w:val="16"/>
                        </w:rPr>
                      </w:pPr>
                      <w:r w:rsidRPr="00E91A95">
                        <w:rPr>
                          <w:color w:val="FFFFFF" w:themeColor="background1"/>
                          <w:sz w:val="16"/>
                        </w:rPr>
                        <w:t>7.2.2</w:t>
                      </w:r>
                      <w:r w:rsidRPr="00E91A95">
                        <w:rPr>
                          <w:color w:val="FFFFFF" w:themeColor="background1"/>
                          <w:sz w:val="16"/>
                        </w:rPr>
                        <w:tab/>
                      </w:r>
                      <w:r>
                        <w:rPr>
                          <w:color w:val="FFFFFF" w:themeColor="background1"/>
                          <w:sz w:val="16"/>
                        </w:rPr>
                        <w:t xml:space="preserve">       </w:t>
                      </w:r>
                      <w:r w:rsidRPr="00E91A95">
                        <w:rPr>
                          <w:color w:val="FFFFFF" w:themeColor="background1"/>
                          <w:sz w:val="16"/>
                        </w:rPr>
                        <w:t>74%</w:t>
                      </w:r>
                    </w:p>
                    <w:p w:rsidR="00C15067" w:rsidRPr="00E91A95" w:rsidRDefault="00C15067" w:rsidP="002F7ED3">
                      <w:pPr>
                        <w:spacing w:before="46" w:after="46"/>
                        <w:rPr>
                          <w:color w:val="FFFFFF" w:themeColor="background1"/>
                          <w:sz w:val="16"/>
                        </w:rPr>
                      </w:pPr>
                      <w:r w:rsidRPr="00E91A95">
                        <w:rPr>
                          <w:color w:val="FFFFFF" w:themeColor="background1"/>
                          <w:sz w:val="16"/>
                        </w:rPr>
                        <w:t>14.2.2</w:t>
                      </w:r>
                      <w:r w:rsidRPr="00E91A95">
                        <w:rPr>
                          <w:color w:val="FFFFFF" w:themeColor="background1"/>
                          <w:sz w:val="16"/>
                        </w:rPr>
                        <w:tab/>
                      </w:r>
                      <w:r>
                        <w:rPr>
                          <w:color w:val="FFFFFF" w:themeColor="background1"/>
                          <w:sz w:val="16"/>
                        </w:rPr>
                        <w:t xml:space="preserve">       </w:t>
                      </w:r>
                      <w:r w:rsidRPr="00E91A95">
                        <w:rPr>
                          <w:color w:val="FFFFFF" w:themeColor="background1"/>
                          <w:sz w:val="16"/>
                        </w:rPr>
                        <w:t>73%</w:t>
                      </w:r>
                    </w:p>
                    <w:p w:rsidR="00C15067" w:rsidRDefault="00C15067" w:rsidP="002F7ED3">
                      <w:pPr>
                        <w:spacing w:before="46" w:after="46"/>
                        <w:rPr>
                          <w:color w:val="FFFFFF" w:themeColor="background1"/>
                          <w:sz w:val="16"/>
                        </w:rPr>
                      </w:pPr>
                      <w:r w:rsidRPr="00E91A95">
                        <w:rPr>
                          <w:color w:val="FFFFFF" w:themeColor="background1"/>
                          <w:sz w:val="16"/>
                        </w:rPr>
                        <w:t>3.5.1</w:t>
                      </w:r>
                      <w:r w:rsidRPr="00E91A95">
                        <w:rPr>
                          <w:color w:val="FFFFFF" w:themeColor="background1"/>
                          <w:sz w:val="16"/>
                        </w:rPr>
                        <w:tab/>
                      </w:r>
                      <w:r>
                        <w:rPr>
                          <w:color w:val="FFFFFF" w:themeColor="background1"/>
                          <w:sz w:val="16"/>
                        </w:rPr>
                        <w:t xml:space="preserve">       </w:t>
                      </w:r>
                      <w:r w:rsidRPr="00E91A95">
                        <w:rPr>
                          <w:color w:val="FFFFFF" w:themeColor="background1"/>
                          <w:sz w:val="16"/>
                        </w:rPr>
                        <w:t>73%</w:t>
                      </w:r>
                    </w:p>
                    <w:p w:rsidR="00C15067" w:rsidRPr="00E91A95" w:rsidRDefault="00C15067" w:rsidP="002F7ED3">
                      <w:pPr>
                        <w:spacing w:before="46" w:after="46"/>
                        <w:rPr>
                          <w:color w:val="FFFFFF" w:themeColor="background1"/>
                          <w:sz w:val="16"/>
                        </w:rPr>
                      </w:pPr>
                      <w:r w:rsidRPr="00E91A95">
                        <w:rPr>
                          <w:color w:val="FFFFFF" w:themeColor="background1"/>
                          <w:sz w:val="16"/>
                        </w:rPr>
                        <w:t>3.3.2</w:t>
                      </w:r>
                      <w:r w:rsidRPr="00E91A95">
                        <w:rPr>
                          <w:color w:val="FFFFFF" w:themeColor="background1"/>
                          <w:sz w:val="16"/>
                        </w:rPr>
                        <w:tab/>
                      </w:r>
                      <w:r>
                        <w:rPr>
                          <w:color w:val="FFFFFF" w:themeColor="background1"/>
                          <w:sz w:val="16"/>
                        </w:rPr>
                        <w:t xml:space="preserve">       </w:t>
                      </w:r>
                      <w:r w:rsidRPr="00E91A95">
                        <w:rPr>
                          <w:color w:val="FFFFFF" w:themeColor="background1"/>
                          <w:sz w:val="16"/>
                        </w:rPr>
                        <w:t>7</w:t>
                      </w:r>
                      <w:r>
                        <w:rPr>
                          <w:color w:val="FFFFFF" w:themeColor="background1"/>
                          <w:sz w:val="16"/>
                        </w:rPr>
                        <w:t>3</w:t>
                      </w:r>
                      <w:r w:rsidRPr="00E91A95">
                        <w:rPr>
                          <w:color w:val="FFFFFF" w:themeColor="background1"/>
                          <w:sz w:val="16"/>
                        </w:rPr>
                        <w:t>%</w:t>
                      </w:r>
                    </w:p>
                    <w:p w:rsidR="00C15067" w:rsidRPr="00E91A95" w:rsidRDefault="00C15067" w:rsidP="002F7ED3">
                      <w:pPr>
                        <w:spacing w:before="46" w:after="46"/>
                        <w:rPr>
                          <w:color w:val="FFFFFF" w:themeColor="background1"/>
                          <w:sz w:val="16"/>
                        </w:rPr>
                      </w:pPr>
                      <w:r w:rsidRPr="00E91A95">
                        <w:rPr>
                          <w:color w:val="FFFFFF" w:themeColor="background1"/>
                          <w:sz w:val="16"/>
                        </w:rPr>
                        <w:t>12.1.1</w:t>
                      </w:r>
                      <w:r w:rsidRPr="00E91A95">
                        <w:rPr>
                          <w:color w:val="FFFFFF" w:themeColor="background1"/>
                          <w:sz w:val="16"/>
                        </w:rPr>
                        <w:tab/>
                      </w:r>
                      <w:r>
                        <w:rPr>
                          <w:color w:val="FFFFFF" w:themeColor="background1"/>
                          <w:sz w:val="16"/>
                        </w:rPr>
                        <w:t xml:space="preserve">       </w:t>
                      </w:r>
                      <w:r w:rsidRPr="00E91A95">
                        <w:rPr>
                          <w:color w:val="FFFFFF" w:themeColor="background1"/>
                          <w:sz w:val="16"/>
                        </w:rPr>
                        <w:t>72%</w:t>
                      </w:r>
                    </w:p>
                    <w:p w:rsidR="00C15067" w:rsidRPr="00E91A95" w:rsidRDefault="00C15067" w:rsidP="002F7ED3">
                      <w:pPr>
                        <w:spacing w:before="46" w:after="46"/>
                        <w:rPr>
                          <w:color w:val="FFFFFF" w:themeColor="background1"/>
                          <w:sz w:val="16"/>
                        </w:rPr>
                      </w:pPr>
                      <w:r w:rsidRPr="00E91A95">
                        <w:rPr>
                          <w:color w:val="FFFFFF" w:themeColor="background1"/>
                          <w:sz w:val="16"/>
                        </w:rPr>
                        <w:t>9.1.1</w:t>
                      </w:r>
                      <w:r w:rsidRPr="00E91A95">
                        <w:rPr>
                          <w:color w:val="FFFFFF" w:themeColor="background1"/>
                          <w:sz w:val="16"/>
                        </w:rPr>
                        <w:tab/>
                      </w:r>
                      <w:r>
                        <w:rPr>
                          <w:color w:val="FFFFFF" w:themeColor="background1"/>
                          <w:sz w:val="16"/>
                        </w:rPr>
                        <w:t xml:space="preserve">       </w:t>
                      </w:r>
                      <w:r w:rsidRPr="00E91A95">
                        <w:rPr>
                          <w:color w:val="FFFFFF" w:themeColor="background1"/>
                          <w:sz w:val="16"/>
                        </w:rPr>
                        <w:t>72%</w:t>
                      </w:r>
                    </w:p>
                    <w:p w:rsidR="00C15067" w:rsidRPr="00E91A95" w:rsidRDefault="00C15067" w:rsidP="002F7ED3">
                      <w:pPr>
                        <w:spacing w:before="46" w:after="46"/>
                        <w:rPr>
                          <w:color w:val="FFFFFF" w:themeColor="background1"/>
                          <w:sz w:val="16"/>
                        </w:rPr>
                      </w:pPr>
                      <w:r w:rsidRPr="00E91A95">
                        <w:rPr>
                          <w:color w:val="FFFFFF" w:themeColor="background1"/>
                          <w:sz w:val="16"/>
                        </w:rPr>
                        <w:t>18.1.1</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13.1.2</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2.1.3</w:t>
                      </w:r>
                      <w:r w:rsidRPr="00E91A95">
                        <w:rPr>
                          <w:color w:val="FFFFFF" w:themeColor="background1"/>
                          <w:sz w:val="16"/>
                        </w:rPr>
                        <w:tab/>
                      </w:r>
                      <w:r>
                        <w:rPr>
                          <w:color w:val="FFFFFF" w:themeColor="background1"/>
                          <w:sz w:val="16"/>
                        </w:rPr>
                        <w:t xml:space="preserve">       </w:t>
                      </w:r>
                      <w:r w:rsidRPr="00E91A95">
                        <w:rPr>
                          <w:color w:val="FFFFFF" w:themeColor="background1"/>
                          <w:sz w:val="16"/>
                        </w:rPr>
                        <w:t>71%</w:t>
                      </w:r>
                    </w:p>
                    <w:p w:rsidR="00C15067" w:rsidRPr="00E91A95" w:rsidRDefault="00C15067" w:rsidP="002F7ED3">
                      <w:pPr>
                        <w:spacing w:before="46" w:after="46"/>
                        <w:rPr>
                          <w:color w:val="FFFFFF" w:themeColor="background1"/>
                          <w:sz w:val="16"/>
                        </w:rPr>
                      </w:pPr>
                      <w:r w:rsidRPr="00E91A95">
                        <w:rPr>
                          <w:color w:val="FFFFFF" w:themeColor="background1"/>
                          <w:sz w:val="16"/>
                        </w:rPr>
                        <w:t>19.1.3</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p w:rsidR="00C15067" w:rsidRPr="00E91A95" w:rsidRDefault="00C15067" w:rsidP="002F7ED3">
                      <w:pPr>
                        <w:spacing w:before="46" w:after="46"/>
                        <w:rPr>
                          <w:color w:val="FFFFFF" w:themeColor="background1"/>
                          <w:sz w:val="16"/>
                        </w:rPr>
                      </w:pPr>
                      <w:r w:rsidRPr="00E91A95">
                        <w:rPr>
                          <w:color w:val="FFFFFF" w:themeColor="background1"/>
                          <w:sz w:val="16"/>
                        </w:rPr>
                        <w:t>2.2.2</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p w:rsidR="00C15067" w:rsidRPr="00E91A95" w:rsidRDefault="00C15067" w:rsidP="002F7ED3">
                      <w:pPr>
                        <w:spacing w:before="46" w:after="46"/>
                        <w:rPr>
                          <w:color w:val="FFFFFF" w:themeColor="background1"/>
                          <w:sz w:val="16"/>
                        </w:rPr>
                      </w:pPr>
                      <w:r w:rsidRPr="00E91A95">
                        <w:rPr>
                          <w:color w:val="FFFFFF" w:themeColor="background1"/>
                          <w:sz w:val="16"/>
                        </w:rPr>
                        <w:t>14.1.2</w:t>
                      </w:r>
                      <w:r w:rsidRPr="00E91A95">
                        <w:rPr>
                          <w:color w:val="FFFFFF" w:themeColor="background1"/>
                          <w:sz w:val="16"/>
                        </w:rPr>
                        <w:tab/>
                      </w:r>
                      <w:r>
                        <w:rPr>
                          <w:color w:val="FFFFFF" w:themeColor="background1"/>
                          <w:sz w:val="16"/>
                        </w:rPr>
                        <w:t xml:space="preserve">       </w:t>
                      </w:r>
                      <w:r w:rsidRPr="00E91A95">
                        <w:rPr>
                          <w:color w:val="FFFFFF" w:themeColor="background1"/>
                          <w:sz w:val="16"/>
                        </w:rPr>
                        <w:t>70%</w:t>
                      </w:r>
                    </w:p>
                  </w:txbxContent>
                </v:textbox>
              </v:shape>
            </w:pict>
          </mc:Fallback>
        </mc:AlternateContent>
      </w:r>
      <w:r w:rsidR="002A1A17" w:rsidRPr="0098493B">
        <w:rPr>
          <w:rFonts w:asciiTheme="majorHAnsi" w:hAnsiTheme="majorHAnsi" w:cstheme="majorHAnsi"/>
          <w:noProof/>
          <w:sz w:val="24"/>
        </w:rPr>
        <mc:AlternateContent>
          <mc:Choice Requires="wps">
            <w:drawing>
              <wp:anchor distT="0" distB="0" distL="114300" distR="114300" simplePos="0" relativeHeight="251750400" behindDoc="0" locked="0" layoutInCell="1" allowOverlap="1" wp14:anchorId="0594ED4D" wp14:editId="3D604E82">
                <wp:simplePos x="0" y="0"/>
                <wp:positionH relativeFrom="column">
                  <wp:posOffset>1733384</wp:posOffset>
                </wp:positionH>
                <wp:positionV relativeFrom="paragraph">
                  <wp:posOffset>36858</wp:posOffset>
                </wp:positionV>
                <wp:extent cx="1190625" cy="7084612"/>
                <wp:effectExtent l="0" t="0" r="0" b="2540"/>
                <wp:wrapNone/>
                <wp:docPr id="129" name="Text Box 129"/>
                <wp:cNvGraphicFramePr/>
                <a:graphic xmlns:a="http://schemas.openxmlformats.org/drawingml/2006/main">
                  <a:graphicData uri="http://schemas.microsoft.com/office/word/2010/wordprocessingShape">
                    <wps:wsp>
                      <wps:cNvSpPr txBox="1"/>
                      <wps:spPr>
                        <a:xfrm>
                          <a:off x="0" y="0"/>
                          <a:ext cx="1190625" cy="7084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58492C" w:rsidRDefault="00C15067" w:rsidP="002F7ED3">
                            <w:pPr>
                              <w:spacing w:before="46" w:after="46"/>
                              <w:rPr>
                                <w:color w:val="000000" w:themeColor="text1"/>
                                <w:sz w:val="16"/>
                              </w:rPr>
                            </w:pPr>
                            <w:r w:rsidRPr="0058492C">
                              <w:rPr>
                                <w:color w:val="000000" w:themeColor="text1"/>
                                <w:sz w:val="16"/>
                              </w:rPr>
                              <w:t>7.2.3</w:t>
                            </w:r>
                            <w:r w:rsidRPr="0058492C">
                              <w:rPr>
                                <w:color w:val="000000" w:themeColor="text1"/>
                                <w:sz w:val="16"/>
                              </w:rPr>
                              <w:tab/>
                            </w:r>
                            <w:r>
                              <w:rPr>
                                <w:color w:val="FFFFFF" w:themeColor="background1"/>
                                <w:sz w:val="16"/>
                              </w:rPr>
                              <w:t xml:space="preserve">       </w:t>
                            </w:r>
                            <w:r w:rsidRPr="0058492C">
                              <w:rPr>
                                <w:color w:val="000000" w:themeColor="text1"/>
                                <w:sz w:val="16"/>
                              </w:rPr>
                              <w:t>70%</w:t>
                            </w:r>
                          </w:p>
                          <w:p w:rsidR="00C15067" w:rsidRPr="0058492C" w:rsidRDefault="00C15067" w:rsidP="002F7ED3">
                            <w:pPr>
                              <w:spacing w:before="46" w:after="46"/>
                              <w:rPr>
                                <w:color w:val="000000" w:themeColor="text1"/>
                                <w:sz w:val="16"/>
                              </w:rPr>
                            </w:pPr>
                            <w:r w:rsidRPr="0058492C">
                              <w:rPr>
                                <w:color w:val="000000" w:themeColor="text1"/>
                                <w:sz w:val="16"/>
                              </w:rPr>
                              <w:t>18.2.1</w:t>
                            </w:r>
                            <w:r w:rsidRPr="0058492C">
                              <w:rPr>
                                <w:color w:val="000000" w:themeColor="text1"/>
                                <w:sz w:val="16"/>
                              </w:rPr>
                              <w:tab/>
                            </w:r>
                            <w:r>
                              <w:rPr>
                                <w:color w:val="FFFFFF" w:themeColor="background1"/>
                                <w:sz w:val="16"/>
                              </w:rPr>
                              <w:t xml:space="preserve">       </w:t>
                            </w:r>
                            <w:r w:rsidRPr="0058492C">
                              <w:rPr>
                                <w:color w:val="000000" w:themeColor="text1"/>
                                <w:sz w:val="16"/>
                              </w:rPr>
                              <w:t>70%</w:t>
                            </w:r>
                          </w:p>
                          <w:p w:rsidR="00C15067" w:rsidRPr="0058492C" w:rsidRDefault="00C15067" w:rsidP="002F7ED3">
                            <w:pPr>
                              <w:spacing w:before="46" w:after="46"/>
                              <w:rPr>
                                <w:color w:val="000000" w:themeColor="text1"/>
                                <w:sz w:val="16"/>
                              </w:rPr>
                            </w:pPr>
                            <w:r w:rsidRPr="0058492C">
                              <w:rPr>
                                <w:color w:val="000000" w:themeColor="text1"/>
                                <w:sz w:val="16"/>
                              </w:rPr>
                              <w:t>6.1.1</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18.3.3</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5.1.1</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8.1.2</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3.1.3</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16.2.4</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10.1.1</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9.2.5</w:t>
                            </w:r>
                            <w:r w:rsidRPr="0058492C">
                              <w:rPr>
                                <w:color w:val="000000" w:themeColor="text1"/>
                                <w:sz w:val="16"/>
                              </w:rPr>
                              <w:tab/>
                            </w:r>
                            <w:r>
                              <w:rPr>
                                <w:color w:val="FFFFFF" w:themeColor="background1"/>
                                <w:sz w:val="16"/>
                              </w:rPr>
                              <w:t xml:space="preserve">       </w:t>
                            </w:r>
                            <w:r w:rsidRPr="0058492C">
                              <w:rPr>
                                <w:color w:val="000000" w:themeColor="text1"/>
                                <w:sz w:val="16"/>
                              </w:rPr>
                              <w:t>66%</w:t>
                            </w:r>
                          </w:p>
                          <w:p w:rsidR="00C15067" w:rsidRPr="0058492C" w:rsidRDefault="00C15067" w:rsidP="002F7ED3">
                            <w:pPr>
                              <w:spacing w:before="46" w:after="46"/>
                              <w:rPr>
                                <w:color w:val="000000" w:themeColor="text1"/>
                                <w:sz w:val="16"/>
                              </w:rPr>
                            </w:pPr>
                            <w:r w:rsidRPr="0058492C">
                              <w:rPr>
                                <w:color w:val="000000" w:themeColor="text1"/>
                                <w:sz w:val="16"/>
                              </w:rPr>
                              <w:t>17.2.2</w:t>
                            </w:r>
                            <w:r w:rsidRPr="0058492C">
                              <w:rPr>
                                <w:color w:val="000000" w:themeColor="text1"/>
                                <w:sz w:val="16"/>
                              </w:rPr>
                              <w:tab/>
                            </w:r>
                            <w:r>
                              <w:rPr>
                                <w:color w:val="FFFFFF" w:themeColor="background1"/>
                                <w:sz w:val="16"/>
                              </w:rPr>
                              <w:t xml:space="preserve">       </w:t>
                            </w:r>
                            <w:r w:rsidRPr="0058492C">
                              <w:rPr>
                                <w:color w:val="000000" w:themeColor="text1"/>
                                <w:sz w:val="16"/>
                              </w:rPr>
                              <w:t>66%</w:t>
                            </w:r>
                          </w:p>
                          <w:p w:rsidR="00C15067" w:rsidRPr="0058492C" w:rsidRDefault="00C15067" w:rsidP="002F7ED3">
                            <w:pPr>
                              <w:spacing w:before="46" w:after="46"/>
                              <w:rPr>
                                <w:color w:val="000000" w:themeColor="text1"/>
                                <w:sz w:val="16"/>
                              </w:rPr>
                            </w:pPr>
                            <w:r w:rsidRPr="0058492C">
                              <w:rPr>
                                <w:color w:val="000000" w:themeColor="text1"/>
                                <w:sz w:val="16"/>
                              </w:rPr>
                              <w:t>10.1.2</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3.1.8</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16.1.4</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9.1.3</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2.1.5</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15.1.1</w:t>
                            </w:r>
                            <w:r w:rsidRPr="0058492C">
                              <w:rPr>
                                <w:color w:val="000000" w:themeColor="text1"/>
                                <w:sz w:val="16"/>
                              </w:rPr>
                              <w:tab/>
                            </w:r>
                            <w:r>
                              <w:rPr>
                                <w:color w:val="FFFFFF" w:themeColor="background1"/>
                                <w:sz w:val="16"/>
                              </w:rPr>
                              <w:t xml:space="preserve">       </w:t>
                            </w:r>
                            <w:r w:rsidRPr="0058492C">
                              <w:rPr>
                                <w:color w:val="000000" w:themeColor="text1"/>
                                <w:sz w:val="16"/>
                              </w:rPr>
                              <w:t>64%</w:t>
                            </w:r>
                          </w:p>
                          <w:p w:rsidR="00C15067" w:rsidRPr="0058492C" w:rsidRDefault="00C15067" w:rsidP="002F7ED3">
                            <w:pPr>
                              <w:spacing w:before="46" w:after="46"/>
                              <w:rPr>
                                <w:color w:val="000000" w:themeColor="text1"/>
                                <w:sz w:val="16"/>
                              </w:rPr>
                            </w:pPr>
                            <w:r w:rsidRPr="0058492C">
                              <w:rPr>
                                <w:color w:val="000000" w:themeColor="text1"/>
                                <w:sz w:val="16"/>
                              </w:rPr>
                              <w:t>17.1.5</w:t>
                            </w:r>
                            <w:r w:rsidRPr="0058492C">
                              <w:rPr>
                                <w:color w:val="000000" w:themeColor="text1"/>
                                <w:sz w:val="16"/>
                              </w:rPr>
                              <w:tab/>
                            </w:r>
                            <w:r>
                              <w:rPr>
                                <w:color w:val="FFFFFF" w:themeColor="background1"/>
                                <w:sz w:val="16"/>
                              </w:rPr>
                              <w:t xml:space="preserve">       </w:t>
                            </w:r>
                            <w:r w:rsidRPr="0058492C">
                              <w:rPr>
                                <w:color w:val="000000" w:themeColor="text1"/>
                                <w:sz w:val="16"/>
                              </w:rPr>
                              <w:t>64%</w:t>
                            </w:r>
                          </w:p>
                          <w:p w:rsidR="00C15067" w:rsidRPr="0058492C" w:rsidRDefault="00C15067" w:rsidP="002F7ED3">
                            <w:pPr>
                              <w:spacing w:before="46" w:after="46"/>
                              <w:rPr>
                                <w:color w:val="000000" w:themeColor="text1"/>
                                <w:sz w:val="16"/>
                              </w:rPr>
                            </w:pPr>
                            <w:r w:rsidRPr="0058492C">
                              <w:rPr>
                                <w:color w:val="000000" w:themeColor="text1"/>
                                <w:sz w:val="16"/>
                              </w:rPr>
                              <w:t>3.2.6</w:t>
                            </w:r>
                            <w:r w:rsidRPr="0058492C">
                              <w:rPr>
                                <w:color w:val="000000" w:themeColor="text1"/>
                                <w:sz w:val="16"/>
                              </w:rPr>
                              <w:tab/>
                            </w:r>
                            <w:r>
                              <w:rPr>
                                <w:color w:val="FFFFFF" w:themeColor="background1"/>
                                <w:sz w:val="16"/>
                              </w:rPr>
                              <w:t xml:space="preserve">       </w:t>
                            </w:r>
                            <w:r w:rsidRPr="0058492C">
                              <w:rPr>
                                <w:color w:val="000000" w:themeColor="text1"/>
                                <w:sz w:val="16"/>
                              </w:rPr>
                              <w:t>62%</w:t>
                            </w:r>
                          </w:p>
                          <w:p w:rsidR="00C15067" w:rsidRPr="0058492C" w:rsidRDefault="00C15067" w:rsidP="002F7ED3">
                            <w:pPr>
                              <w:spacing w:before="46" w:after="46"/>
                              <w:rPr>
                                <w:color w:val="000000" w:themeColor="text1"/>
                                <w:sz w:val="16"/>
                              </w:rPr>
                            </w:pPr>
                            <w:r w:rsidRPr="0058492C">
                              <w:rPr>
                                <w:color w:val="000000" w:themeColor="text1"/>
                                <w:sz w:val="16"/>
                              </w:rPr>
                              <w:t>10.1.3</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4.2.1</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19.1.2</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17.3.4</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4.1.2</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2.1.1</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16.1.2</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17.1.3</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3.1.7</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17.1.6</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5.2.2</w:t>
                            </w:r>
                            <w:r w:rsidRPr="0058492C">
                              <w:rPr>
                                <w:color w:val="000000" w:themeColor="text1"/>
                                <w:sz w:val="16"/>
                              </w:rPr>
                              <w:tab/>
                            </w:r>
                            <w:r>
                              <w:rPr>
                                <w:color w:val="FFFFFF" w:themeColor="background1"/>
                                <w:sz w:val="16"/>
                              </w:rPr>
                              <w:t xml:space="preserve">       </w:t>
                            </w:r>
                            <w:r w:rsidRPr="0058492C">
                              <w:rPr>
                                <w:color w:val="000000" w:themeColor="text1"/>
                                <w:sz w:val="16"/>
                              </w:rPr>
                              <w:t>57%</w:t>
                            </w:r>
                          </w:p>
                          <w:p w:rsidR="00C15067" w:rsidRPr="0058492C" w:rsidRDefault="00C15067" w:rsidP="002F7ED3">
                            <w:pPr>
                              <w:spacing w:before="46" w:after="46"/>
                              <w:rPr>
                                <w:color w:val="000000" w:themeColor="text1"/>
                                <w:sz w:val="16"/>
                              </w:rPr>
                            </w:pPr>
                            <w:r w:rsidRPr="0058492C">
                              <w:rPr>
                                <w:color w:val="000000" w:themeColor="text1"/>
                                <w:sz w:val="16"/>
                              </w:rPr>
                              <w:t>15.1.3</w:t>
                            </w:r>
                            <w:r w:rsidRPr="0058492C">
                              <w:rPr>
                                <w:color w:val="000000" w:themeColor="text1"/>
                                <w:sz w:val="16"/>
                              </w:rPr>
                              <w:tab/>
                            </w:r>
                            <w:r>
                              <w:rPr>
                                <w:color w:val="FFFFFF" w:themeColor="background1"/>
                                <w:sz w:val="16"/>
                              </w:rPr>
                              <w:t xml:space="preserve">       </w:t>
                            </w:r>
                            <w:r w:rsidRPr="0058492C">
                              <w:rPr>
                                <w:color w:val="000000" w:themeColor="text1"/>
                                <w:sz w:val="16"/>
                              </w:rPr>
                              <w:t>57%</w:t>
                            </w:r>
                          </w:p>
                          <w:p w:rsidR="00C15067" w:rsidRPr="0058492C" w:rsidRDefault="00C15067" w:rsidP="002F7ED3">
                            <w:pPr>
                              <w:spacing w:before="46" w:after="46"/>
                              <w:rPr>
                                <w:color w:val="000000" w:themeColor="text1"/>
                                <w:sz w:val="16"/>
                              </w:rPr>
                            </w:pPr>
                            <w:r w:rsidRPr="0058492C">
                              <w:rPr>
                                <w:color w:val="000000" w:themeColor="text1"/>
                                <w:sz w:val="16"/>
                              </w:rPr>
                              <w:t>11.1.3</w:t>
                            </w:r>
                            <w:r w:rsidRPr="0058492C">
                              <w:rPr>
                                <w:color w:val="000000" w:themeColor="text1"/>
                                <w:sz w:val="16"/>
                              </w:rPr>
                              <w:tab/>
                            </w:r>
                            <w:r>
                              <w:rPr>
                                <w:color w:val="FFFFFF" w:themeColor="background1"/>
                                <w:sz w:val="16"/>
                              </w:rPr>
                              <w:t xml:space="preserve">       </w:t>
                            </w:r>
                            <w:r w:rsidRPr="0058492C">
                              <w:rPr>
                                <w:color w:val="000000" w:themeColor="text1"/>
                                <w:sz w:val="16"/>
                              </w:rPr>
                              <w:t>56%</w:t>
                            </w:r>
                          </w:p>
                          <w:p w:rsidR="00C15067" w:rsidRPr="0058492C" w:rsidRDefault="00C15067" w:rsidP="002F7ED3">
                            <w:pPr>
                              <w:spacing w:before="46" w:after="46"/>
                              <w:rPr>
                                <w:color w:val="000000" w:themeColor="text1"/>
                                <w:sz w:val="16"/>
                              </w:rPr>
                            </w:pPr>
                            <w:r w:rsidRPr="0058492C">
                              <w:rPr>
                                <w:color w:val="000000" w:themeColor="text1"/>
                                <w:sz w:val="16"/>
                              </w:rPr>
                              <w:t>19.1.1</w:t>
                            </w:r>
                            <w:r w:rsidRPr="0058492C">
                              <w:rPr>
                                <w:color w:val="000000" w:themeColor="text1"/>
                                <w:sz w:val="16"/>
                              </w:rPr>
                              <w:tab/>
                            </w:r>
                            <w:r>
                              <w:rPr>
                                <w:color w:val="FFFFFF" w:themeColor="background1"/>
                                <w:sz w:val="16"/>
                              </w:rPr>
                              <w:t xml:space="preserve">       </w:t>
                            </w:r>
                            <w:r w:rsidRPr="0058492C">
                              <w:rPr>
                                <w:color w:val="000000" w:themeColor="text1"/>
                                <w:sz w:val="16"/>
                              </w:rPr>
                              <w:t>56%</w:t>
                            </w:r>
                          </w:p>
                          <w:p w:rsidR="00C15067" w:rsidRPr="0058492C" w:rsidRDefault="00C15067" w:rsidP="002F7ED3">
                            <w:pPr>
                              <w:spacing w:before="46" w:after="46"/>
                              <w:rPr>
                                <w:color w:val="000000" w:themeColor="text1"/>
                                <w:sz w:val="16"/>
                              </w:rPr>
                            </w:pPr>
                            <w:r w:rsidRPr="0058492C">
                              <w:rPr>
                                <w:color w:val="000000" w:themeColor="text1"/>
                                <w:sz w:val="16"/>
                              </w:rPr>
                              <w:t>9.1.2</w:t>
                            </w:r>
                            <w:r w:rsidRPr="0058492C">
                              <w:rPr>
                                <w:color w:val="000000" w:themeColor="text1"/>
                                <w:sz w:val="16"/>
                              </w:rPr>
                              <w:tab/>
                            </w:r>
                            <w:r>
                              <w:rPr>
                                <w:color w:val="FFFFFF" w:themeColor="background1"/>
                                <w:sz w:val="16"/>
                              </w:rPr>
                              <w:t xml:space="preserve">       </w:t>
                            </w:r>
                            <w:r w:rsidRPr="0058492C">
                              <w:rPr>
                                <w:color w:val="000000" w:themeColor="text1"/>
                                <w:sz w:val="16"/>
                              </w:rPr>
                              <w:t>55%</w:t>
                            </w:r>
                          </w:p>
                          <w:p w:rsidR="00C15067" w:rsidRPr="0058492C" w:rsidRDefault="00C15067" w:rsidP="002F7ED3">
                            <w:pPr>
                              <w:spacing w:before="46" w:after="46"/>
                              <w:rPr>
                                <w:color w:val="000000" w:themeColor="text1"/>
                                <w:sz w:val="16"/>
                              </w:rPr>
                            </w:pPr>
                            <w:r w:rsidRPr="0058492C">
                              <w:rPr>
                                <w:color w:val="000000" w:themeColor="text1"/>
                                <w:sz w:val="16"/>
                              </w:rPr>
                              <w:t>3.1.6</w:t>
                            </w:r>
                            <w:r w:rsidRPr="0058492C">
                              <w:rPr>
                                <w:color w:val="000000" w:themeColor="text1"/>
                                <w:sz w:val="16"/>
                              </w:rPr>
                              <w:tab/>
                            </w:r>
                            <w:r>
                              <w:rPr>
                                <w:color w:val="FFFFFF" w:themeColor="background1"/>
                                <w:sz w:val="16"/>
                              </w:rPr>
                              <w:t xml:space="preserve">       </w:t>
                            </w:r>
                            <w:r w:rsidRPr="0058492C">
                              <w:rPr>
                                <w:color w:val="000000" w:themeColor="text1"/>
                                <w:sz w:val="16"/>
                              </w:rPr>
                              <w:t>54%</w:t>
                            </w:r>
                          </w:p>
                          <w:p w:rsidR="00C15067" w:rsidRPr="0058492C" w:rsidRDefault="00C15067" w:rsidP="002F7ED3">
                            <w:pPr>
                              <w:spacing w:before="46" w:after="46"/>
                              <w:rPr>
                                <w:color w:val="000000" w:themeColor="text1"/>
                                <w:sz w:val="16"/>
                              </w:rPr>
                            </w:pPr>
                            <w:r w:rsidRPr="0058492C">
                              <w:rPr>
                                <w:color w:val="000000" w:themeColor="text1"/>
                                <w:sz w:val="16"/>
                              </w:rPr>
                              <w:t>3.1.2</w:t>
                            </w:r>
                            <w:r w:rsidRPr="0058492C">
                              <w:rPr>
                                <w:color w:val="000000" w:themeColor="text1"/>
                                <w:sz w:val="16"/>
                              </w:rPr>
                              <w:tab/>
                            </w:r>
                            <w:r>
                              <w:rPr>
                                <w:color w:val="FFFFFF" w:themeColor="background1"/>
                                <w:sz w:val="16"/>
                              </w:rPr>
                              <w:t xml:space="preserve">       </w:t>
                            </w:r>
                            <w:r w:rsidRPr="0058492C">
                              <w:rPr>
                                <w:color w:val="000000" w:themeColor="text1"/>
                                <w:sz w:val="16"/>
                              </w:rPr>
                              <w:t>54%</w:t>
                            </w:r>
                          </w:p>
                          <w:p w:rsidR="00C15067" w:rsidRPr="0058492C" w:rsidRDefault="00C15067" w:rsidP="002F7ED3">
                            <w:pPr>
                              <w:spacing w:before="46" w:after="46"/>
                              <w:rPr>
                                <w:color w:val="000000" w:themeColor="text1"/>
                                <w:sz w:val="16"/>
                              </w:rPr>
                            </w:pPr>
                            <w:r w:rsidRPr="0058492C">
                              <w:rPr>
                                <w:color w:val="000000" w:themeColor="text1"/>
                                <w:sz w:val="16"/>
                              </w:rPr>
                              <w:t>9.2.3</w:t>
                            </w:r>
                            <w:r w:rsidRPr="0058492C">
                              <w:rPr>
                                <w:color w:val="000000" w:themeColor="text1"/>
                                <w:sz w:val="16"/>
                              </w:rPr>
                              <w:tab/>
                            </w:r>
                            <w:r>
                              <w:rPr>
                                <w:color w:val="FFFFFF" w:themeColor="background1"/>
                                <w:sz w:val="16"/>
                              </w:rPr>
                              <w:t xml:space="preserve">       </w:t>
                            </w:r>
                            <w:r w:rsidRPr="0058492C">
                              <w:rPr>
                                <w:color w:val="000000" w:themeColor="text1"/>
                                <w:sz w:val="16"/>
                              </w:rPr>
                              <w:t>53%</w:t>
                            </w:r>
                          </w:p>
                          <w:p w:rsidR="00C15067" w:rsidRPr="0058492C" w:rsidRDefault="00C15067" w:rsidP="002F7ED3">
                            <w:pPr>
                              <w:spacing w:before="46" w:after="46"/>
                              <w:rPr>
                                <w:color w:val="000000" w:themeColor="text1"/>
                                <w:sz w:val="16"/>
                              </w:rPr>
                            </w:pPr>
                            <w:r w:rsidRPr="0058492C">
                              <w:rPr>
                                <w:color w:val="000000" w:themeColor="text1"/>
                                <w:sz w:val="16"/>
                              </w:rPr>
                              <w:t>19.1.4</w:t>
                            </w:r>
                            <w:r w:rsidRPr="0058492C">
                              <w:rPr>
                                <w:color w:val="000000" w:themeColor="text1"/>
                                <w:sz w:val="16"/>
                              </w:rPr>
                              <w:tab/>
                            </w:r>
                            <w:r>
                              <w:rPr>
                                <w:color w:val="FFFFFF" w:themeColor="background1"/>
                                <w:sz w:val="16"/>
                              </w:rPr>
                              <w:t xml:space="preserve">       </w:t>
                            </w:r>
                            <w:r w:rsidRPr="0058492C">
                              <w:rPr>
                                <w:color w:val="000000" w:themeColor="text1"/>
                                <w:sz w:val="16"/>
                              </w:rPr>
                              <w:t>52%</w:t>
                            </w:r>
                          </w:p>
                          <w:p w:rsidR="00C15067" w:rsidRPr="0058492C" w:rsidRDefault="00C15067" w:rsidP="002F7ED3">
                            <w:pPr>
                              <w:spacing w:before="46" w:after="46"/>
                              <w:rPr>
                                <w:color w:val="000000" w:themeColor="text1"/>
                                <w:sz w:val="16"/>
                              </w:rPr>
                            </w:pPr>
                            <w:r w:rsidRPr="0058492C">
                              <w:rPr>
                                <w:color w:val="000000" w:themeColor="text1"/>
                                <w:sz w:val="16"/>
                              </w:rPr>
                              <w:t>16.2.1</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16.1.3</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17.1.4</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11.1.4</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14.3.1</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3.5.3</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3.2.3</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16.2.3</w:t>
                            </w:r>
                            <w:r w:rsidRPr="0058492C">
                              <w:rPr>
                                <w:color w:val="000000" w:themeColor="text1"/>
                                <w:sz w:val="16"/>
                              </w:rPr>
                              <w:tab/>
                            </w:r>
                            <w:r>
                              <w:rPr>
                                <w:color w:val="FFFFFF" w:themeColor="background1"/>
                                <w:sz w:val="16"/>
                              </w:rPr>
                              <w:t xml:space="preserve">       </w:t>
                            </w:r>
                            <w:r w:rsidRPr="0058492C">
                              <w:rPr>
                                <w:color w:val="000000" w:themeColor="text1"/>
                                <w:sz w:val="16"/>
                              </w:rPr>
                              <w:t>47%</w:t>
                            </w:r>
                          </w:p>
                          <w:p w:rsidR="00C15067" w:rsidRPr="00EE0CE4" w:rsidRDefault="00C15067" w:rsidP="002F7ED3">
                            <w:pPr>
                              <w:spacing w:before="46" w:after="46"/>
                              <w:rPr>
                                <w:color w:val="000000" w:themeColor="text1"/>
                                <w:sz w:val="16"/>
                              </w:rPr>
                            </w:pPr>
                            <w:r w:rsidRPr="0058492C">
                              <w:rPr>
                                <w:color w:val="000000" w:themeColor="text1"/>
                                <w:sz w:val="16"/>
                              </w:rPr>
                              <w:t>17.1.2</w:t>
                            </w:r>
                            <w:r w:rsidRPr="0058492C">
                              <w:rPr>
                                <w:color w:val="000000" w:themeColor="text1"/>
                                <w:sz w:val="16"/>
                              </w:rPr>
                              <w:tab/>
                            </w:r>
                            <w:r>
                              <w:rPr>
                                <w:color w:val="FFFFFF" w:themeColor="background1"/>
                                <w:sz w:val="16"/>
                              </w:rPr>
                              <w:t xml:space="preserve">       </w:t>
                            </w:r>
                            <w:r w:rsidRPr="0058492C">
                              <w:rPr>
                                <w:color w:val="000000" w:themeColor="text1"/>
                                <w:sz w:val="16"/>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4ED4D" id="Text Box 129" o:spid="_x0000_s1050" type="#_x0000_t202" style="position:absolute;left:0;text-align:left;margin-left:136.5pt;margin-top:2.9pt;width:93.75pt;height:557.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wFhAIAAG8FAAAOAAAAZHJzL2Uyb0RvYy54bWysVE1v2zAMvQ/YfxB0X+24SdoEdYqsRYcB&#10;QVssHXpWZKkxJomapMTOfv0o2U6DbpcOu9iU+Ejx45FX161WZC+cr8GUdHSWUyIMh6o2LyX9/nT3&#10;6ZISH5ipmAIjSnoQnl4vPn64auxcFLAFVQlH0Inx88aWdBuCnWeZ51uhmT8DKwwqJTjNAh7dS1Y5&#10;1qB3rbIiz6dZA66yDrjwHm9vOyVdJP9SCh4epPQiEFVSjC2kr0vfTfxmiys2f3HMbmveh8H+IQrN&#10;aoOPHl3dssDIztV/uNI1d+BBhjMOOgMpay5SDpjNKH+TzXrLrEi5YHG8PZbJ/z+3/H7/6EhdYe+K&#10;GSWGaWzSk2gD+QwtiXdYocb6OQLXFqGhRQWih3uPlzHxVjod/5gSQT3W+nCsb3THo9Folk+LCSUc&#10;dRf55Xg6KqKf7NXcOh++CNAkCiV12MBUV7Zf+dBBB0h8zcBdrVRqojKkKen0fJIng6MGnSsTsSLR&#10;oXcTU+pCT1I4KBExynwTEsuRMogXiYjiRjmyZ0ghxrkwISWf/CI6oiQG8R7DHv8a1XuMuzyGl8GE&#10;o7GuDbiU/Zuwqx9DyLLDY81P8o5iaDdt4kFxPrR2A9UBO+6gmxpv+V2NXVkxHx6ZwzHBJuPohwf8&#10;SAVYfeglSrbgfv3tPuKRvailpMGxK6n/uWNOUKK+GuT1bDQexzlNh/HkosCDO9VsTjVmp28A2zLC&#10;JWN5EiM+qEGUDvQzbohlfBVVzHB8u6RhEG9Ctwxww3CxXCYQTqZlYWXWlkfXsUuRc0/tM3O2J2ZA&#10;Tt/DMKBs/oafHTZaGljuAsg6kTcWuqtq3wCc6kT/fgPFtXF6TqjXPbn4DQAA//8DAFBLAwQUAAYA&#10;CAAAACEA9LRIvOEAAAAKAQAADwAAAGRycy9kb3ducmV2LnhtbEyPQUvDQBCF74L/YRnBm90kmlrS&#10;bEoJFEH00NqLt012moRmZ2N220Z/veOpHof3ePN9+WqyvTjj6DtHCuJZBAKpdqajRsH+Y/OwAOGD&#10;JqN7R6jgGz2situbXGfGXWiL511oBI+Qz7SCNoQhk9LXLVrtZ25A4uzgRqsDn2MjzagvPG57mUTR&#10;XFrdEX9o9YBli/Vxd7IKXsvNu95WiV389OXL22E9fO0/U6Xu76b1EkTAKVzL8IfP6FAwU+VOZLzo&#10;FSTPj+wSFKRswPnTPEpBVFyMkzgFWeTyv0LxCwAA//8DAFBLAQItABQABgAIAAAAIQC2gziS/gAA&#10;AOEBAAATAAAAAAAAAAAAAAAAAAAAAABbQ29udGVudF9UeXBlc10ueG1sUEsBAi0AFAAGAAgAAAAh&#10;ADj9If/WAAAAlAEAAAsAAAAAAAAAAAAAAAAALwEAAF9yZWxzLy5yZWxzUEsBAi0AFAAGAAgAAAAh&#10;AAixbAWEAgAAbwUAAA4AAAAAAAAAAAAAAAAALgIAAGRycy9lMm9Eb2MueG1sUEsBAi0AFAAGAAgA&#10;AAAhAPS0SLzhAAAACgEAAA8AAAAAAAAAAAAAAAAA3gQAAGRycy9kb3ducmV2LnhtbFBLBQYAAAAA&#10;BAAEAPMAAADsBQAAAAA=&#10;" filled="f" stroked="f" strokeweight=".5pt">
                <v:textbox>
                  <w:txbxContent>
                    <w:p w:rsidR="00C15067" w:rsidRPr="0058492C" w:rsidRDefault="00C15067" w:rsidP="002F7ED3">
                      <w:pPr>
                        <w:spacing w:before="46" w:after="46"/>
                        <w:rPr>
                          <w:color w:val="000000" w:themeColor="text1"/>
                          <w:sz w:val="16"/>
                        </w:rPr>
                      </w:pPr>
                      <w:r w:rsidRPr="0058492C">
                        <w:rPr>
                          <w:color w:val="000000" w:themeColor="text1"/>
                          <w:sz w:val="16"/>
                        </w:rPr>
                        <w:t>7.2.3</w:t>
                      </w:r>
                      <w:r w:rsidRPr="0058492C">
                        <w:rPr>
                          <w:color w:val="000000" w:themeColor="text1"/>
                          <w:sz w:val="16"/>
                        </w:rPr>
                        <w:tab/>
                      </w:r>
                      <w:r>
                        <w:rPr>
                          <w:color w:val="FFFFFF" w:themeColor="background1"/>
                          <w:sz w:val="16"/>
                        </w:rPr>
                        <w:t xml:space="preserve">       </w:t>
                      </w:r>
                      <w:r w:rsidRPr="0058492C">
                        <w:rPr>
                          <w:color w:val="000000" w:themeColor="text1"/>
                          <w:sz w:val="16"/>
                        </w:rPr>
                        <w:t>70%</w:t>
                      </w:r>
                    </w:p>
                    <w:p w:rsidR="00C15067" w:rsidRPr="0058492C" w:rsidRDefault="00C15067" w:rsidP="002F7ED3">
                      <w:pPr>
                        <w:spacing w:before="46" w:after="46"/>
                        <w:rPr>
                          <w:color w:val="000000" w:themeColor="text1"/>
                          <w:sz w:val="16"/>
                        </w:rPr>
                      </w:pPr>
                      <w:r w:rsidRPr="0058492C">
                        <w:rPr>
                          <w:color w:val="000000" w:themeColor="text1"/>
                          <w:sz w:val="16"/>
                        </w:rPr>
                        <w:t>18.2.1</w:t>
                      </w:r>
                      <w:r w:rsidRPr="0058492C">
                        <w:rPr>
                          <w:color w:val="000000" w:themeColor="text1"/>
                          <w:sz w:val="16"/>
                        </w:rPr>
                        <w:tab/>
                      </w:r>
                      <w:r>
                        <w:rPr>
                          <w:color w:val="FFFFFF" w:themeColor="background1"/>
                          <w:sz w:val="16"/>
                        </w:rPr>
                        <w:t xml:space="preserve">       </w:t>
                      </w:r>
                      <w:r w:rsidRPr="0058492C">
                        <w:rPr>
                          <w:color w:val="000000" w:themeColor="text1"/>
                          <w:sz w:val="16"/>
                        </w:rPr>
                        <w:t>70%</w:t>
                      </w:r>
                    </w:p>
                    <w:p w:rsidR="00C15067" w:rsidRPr="0058492C" w:rsidRDefault="00C15067" w:rsidP="002F7ED3">
                      <w:pPr>
                        <w:spacing w:before="46" w:after="46"/>
                        <w:rPr>
                          <w:color w:val="000000" w:themeColor="text1"/>
                          <w:sz w:val="16"/>
                        </w:rPr>
                      </w:pPr>
                      <w:r w:rsidRPr="0058492C">
                        <w:rPr>
                          <w:color w:val="000000" w:themeColor="text1"/>
                          <w:sz w:val="16"/>
                        </w:rPr>
                        <w:t>6.1.1</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18.3.3</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5.1.1</w:t>
                      </w:r>
                      <w:r w:rsidRPr="0058492C">
                        <w:rPr>
                          <w:color w:val="000000" w:themeColor="text1"/>
                          <w:sz w:val="16"/>
                        </w:rPr>
                        <w:tab/>
                      </w:r>
                      <w:r>
                        <w:rPr>
                          <w:color w:val="FFFFFF" w:themeColor="background1"/>
                          <w:sz w:val="16"/>
                        </w:rPr>
                        <w:t xml:space="preserve">       </w:t>
                      </w:r>
                      <w:r w:rsidRPr="0058492C">
                        <w:rPr>
                          <w:color w:val="000000" w:themeColor="text1"/>
                          <w:sz w:val="16"/>
                        </w:rPr>
                        <w:t>68%</w:t>
                      </w:r>
                    </w:p>
                    <w:p w:rsidR="00C15067" w:rsidRPr="0058492C" w:rsidRDefault="00C15067" w:rsidP="002F7ED3">
                      <w:pPr>
                        <w:spacing w:before="46" w:after="46"/>
                        <w:rPr>
                          <w:color w:val="000000" w:themeColor="text1"/>
                          <w:sz w:val="16"/>
                        </w:rPr>
                      </w:pPr>
                      <w:r w:rsidRPr="0058492C">
                        <w:rPr>
                          <w:color w:val="000000" w:themeColor="text1"/>
                          <w:sz w:val="16"/>
                        </w:rPr>
                        <w:t>8.1.2</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3.1.3</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16.2.4</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10.1.1</w:t>
                      </w:r>
                      <w:r w:rsidRPr="0058492C">
                        <w:rPr>
                          <w:color w:val="000000" w:themeColor="text1"/>
                          <w:sz w:val="16"/>
                        </w:rPr>
                        <w:tab/>
                      </w:r>
                      <w:r>
                        <w:rPr>
                          <w:color w:val="FFFFFF" w:themeColor="background1"/>
                          <w:sz w:val="16"/>
                        </w:rPr>
                        <w:t xml:space="preserve">       </w:t>
                      </w:r>
                      <w:r w:rsidRPr="0058492C">
                        <w:rPr>
                          <w:color w:val="000000" w:themeColor="text1"/>
                          <w:sz w:val="16"/>
                        </w:rPr>
                        <w:t>67%</w:t>
                      </w:r>
                    </w:p>
                    <w:p w:rsidR="00C15067" w:rsidRPr="0058492C" w:rsidRDefault="00C15067" w:rsidP="002F7ED3">
                      <w:pPr>
                        <w:spacing w:before="46" w:after="46"/>
                        <w:rPr>
                          <w:color w:val="000000" w:themeColor="text1"/>
                          <w:sz w:val="16"/>
                        </w:rPr>
                      </w:pPr>
                      <w:r w:rsidRPr="0058492C">
                        <w:rPr>
                          <w:color w:val="000000" w:themeColor="text1"/>
                          <w:sz w:val="16"/>
                        </w:rPr>
                        <w:t>9.2.5</w:t>
                      </w:r>
                      <w:r w:rsidRPr="0058492C">
                        <w:rPr>
                          <w:color w:val="000000" w:themeColor="text1"/>
                          <w:sz w:val="16"/>
                        </w:rPr>
                        <w:tab/>
                      </w:r>
                      <w:r>
                        <w:rPr>
                          <w:color w:val="FFFFFF" w:themeColor="background1"/>
                          <w:sz w:val="16"/>
                        </w:rPr>
                        <w:t xml:space="preserve">       </w:t>
                      </w:r>
                      <w:r w:rsidRPr="0058492C">
                        <w:rPr>
                          <w:color w:val="000000" w:themeColor="text1"/>
                          <w:sz w:val="16"/>
                        </w:rPr>
                        <w:t>66%</w:t>
                      </w:r>
                    </w:p>
                    <w:p w:rsidR="00C15067" w:rsidRPr="0058492C" w:rsidRDefault="00C15067" w:rsidP="002F7ED3">
                      <w:pPr>
                        <w:spacing w:before="46" w:after="46"/>
                        <w:rPr>
                          <w:color w:val="000000" w:themeColor="text1"/>
                          <w:sz w:val="16"/>
                        </w:rPr>
                      </w:pPr>
                      <w:r w:rsidRPr="0058492C">
                        <w:rPr>
                          <w:color w:val="000000" w:themeColor="text1"/>
                          <w:sz w:val="16"/>
                        </w:rPr>
                        <w:t>17.2.2</w:t>
                      </w:r>
                      <w:r w:rsidRPr="0058492C">
                        <w:rPr>
                          <w:color w:val="000000" w:themeColor="text1"/>
                          <w:sz w:val="16"/>
                        </w:rPr>
                        <w:tab/>
                      </w:r>
                      <w:r>
                        <w:rPr>
                          <w:color w:val="FFFFFF" w:themeColor="background1"/>
                          <w:sz w:val="16"/>
                        </w:rPr>
                        <w:t xml:space="preserve">       </w:t>
                      </w:r>
                      <w:r w:rsidRPr="0058492C">
                        <w:rPr>
                          <w:color w:val="000000" w:themeColor="text1"/>
                          <w:sz w:val="16"/>
                        </w:rPr>
                        <w:t>66%</w:t>
                      </w:r>
                    </w:p>
                    <w:p w:rsidR="00C15067" w:rsidRPr="0058492C" w:rsidRDefault="00C15067" w:rsidP="002F7ED3">
                      <w:pPr>
                        <w:spacing w:before="46" w:after="46"/>
                        <w:rPr>
                          <w:color w:val="000000" w:themeColor="text1"/>
                          <w:sz w:val="16"/>
                        </w:rPr>
                      </w:pPr>
                      <w:r w:rsidRPr="0058492C">
                        <w:rPr>
                          <w:color w:val="000000" w:themeColor="text1"/>
                          <w:sz w:val="16"/>
                        </w:rPr>
                        <w:t>10.1.2</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3.1.8</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16.1.4</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9.1.3</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2.1.5</w:t>
                      </w:r>
                      <w:r w:rsidRPr="0058492C">
                        <w:rPr>
                          <w:color w:val="000000" w:themeColor="text1"/>
                          <w:sz w:val="16"/>
                        </w:rPr>
                        <w:tab/>
                      </w:r>
                      <w:r>
                        <w:rPr>
                          <w:color w:val="FFFFFF" w:themeColor="background1"/>
                          <w:sz w:val="16"/>
                        </w:rPr>
                        <w:t xml:space="preserve">       </w:t>
                      </w:r>
                      <w:r w:rsidRPr="0058492C">
                        <w:rPr>
                          <w:color w:val="000000" w:themeColor="text1"/>
                          <w:sz w:val="16"/>
                        </w:rPr>
                        <w:t>65%</w:t>
                      </w:r>
                    </w:p>
                    <w:p w:rsidR="00C15067" w:rsidRPr="0058492C" w:rsidRDefault="00C15067" w:rsidP="002F7ED3">
                      <w:pPr>
                        <w:spacing w:before="46" w:after="46"/>
                        <w:rPr>
                          <w:color w:val="000000" w:themeColor="text1"/>
                          <w:sz w:val="16"/>
                        </w:rPr>
                      </w:pPr>
                      <w:r w:rsidRPr="0058492C">
                        <w:rPr>
                          <w:color w:val="000000" w:themeColor="text1"/>
                          <w:sz w:val="16"/>
                        </w:rPr>
                        <w:t>15.1.1</w:t>
                      </w:r>
                      <w:r w:rsidRPr="0058492C">
                        <w:rPr>
                          <w:color w:val="000000" w:themeColor="text1"/>
                          <w:sz w:val="16"/>
                        </w:rPr>
                        <w:tab/>
                      </w:r>
                      <w:r>
                        <w:rPr>
                          <w:color w:val="FFFFFF" w:themeColor="background1"/>
                          <w:sz w:val="16"/>
                        </w:rPr>
                        <w:t xml:space="preserve">       </w:t>
                      </w:r>
                      <w:r w:rsidRPr="0058492C">
                        <w:rPr>
                          <w:color w:val="000000" w:themeColor="text1"/>
                          <w:sz w:val="16"/>
                        </w:rPr>
                        <w:t>64%</w:t>
                      </w:r>
                    </w:p>
                    <w:p w:rsidR="00C15067" w:rsidRPr="0058492C" w:rsidRDefault="00C15067" w:rsidP="002F7ED3">
                      <w:pPr>
                        <w:spacing w:before="46" w:after="46"/>
                        <w:rPr>
                          <w:color w:val="000000" w:themeColor="text1"/>
                          <w:sz w:val="16"/>
                        </w:rPr>
                      </w:pPr>
                      <w:r w:rsidRPr="0058492C">
                        <w:rPr>
                          <w:color w:val="000000" w:themeColor="text1"/>
                          <w:sz w:val="16"/>
                        </w:rPr>
                        <w:t>17.1.5</w:t>
                      </w:r>
                      <w:r w:rsidRPr="0058492C">
                        <w:rPr>
                          <w:color w:val="000000" w:themeColor="text1"/>
                          <w:sz w:val="16"/>
                        </w:rPr>
                        <w:tab/>
                      </w:r>
                      <w:r>
                        <w:rPr>
                          <w:color w:val="FFFFFF" w:themeColor="background1"/>
                          <w:sz w:val="16"/>
                        </w:rPr>
                        <w:t xml:space="preserve">       </w:t>
                      </w:r>
                      <w:r w:rsidRPr="0058492C">
                        <w:rPr>
                          <w:color w:val="000000" w:themeColor="text1"/>
                          <w:sz w:val="16"/>
                        </w:rPr>
                        <w:t>64%</w:t>
                      </w:r>
                    </w:p>
                    <w:p w:rsidR="00C15067" w:rsidRPr="0058492C" w:rsidRDefault="00C15067" w:rsidP="002F7ED3">
                      <w:pPr>
                        <w:spacing w:before="46" w:after="46"/>
                        <w:rPr>
                          <w:color w:val="000000" w:themeColor="text1"/>
                          <w:sz w:val="16"/>
                        </w:rPr>
                      </w:pPr>
                      <w:r w:rsidRPr="0058492C">
                        <w:rPr>
                          <w:color w:val="000000" w:themeColor="text1"/>
                          <w:sz w:val="16"/>
                        </w:rPr>
                        <w:t>3.2.6</w:t>
                      </w:r>
                      <w:r w:rsidRPr="0058492C">
                        <w:rPr>
                          <w:color w:val="000000" w:themeColor="text1"/>
                          <w:sz w:val="16"/>
                        </w:rPr>
                        <w:tab/>
                      </w:r>
                      <w:r>
                        <w:rPr>
                          <w:color w:val="FFFFFF" w:themeColor="background1"/>
                          <w:sz w:val="16"/>
                        </w:rPr>
                        <w:t xml:space="preserve">       </w:t>
                      </w:r>
                      <w:r w:rsidRPr="0058492C">
                        <w:rPr>
                          <w:color w:val="000000" w:themeColor="text1"/>
                          <w:sz w:val="16"/>
                        </w:rPr>
                        <w:t>62%</w:t>
                      </w:r>
                    </w:p>
                    <w:p w:rsidR="00C15067" w:rsidRPr="0058492C" w:rsidRDefault="00C15067" w:rsidP="002F7ED3">
                      <w:pPr>
                        <w:spacing w:before="46" w:after="46"/>
                        <w:rPr>
                          <w:color w:val="000000" w:themeColor="text1"/>
                          <w:sz w:val="16"/>
                        </w:rPr>
                      </w:pPr>
                      <w:r w:rsidRPr="0058492C">
                        <w:rPr>
                          <w:color w:val="000000" w:themeColor="text1"/>
                          <w:sz w:val="16"/>
                        </w:rPr>
                        <w:t>10.1.3</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4.2.1</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19.1.2</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17.3.4</w:t>
                      </w:r>
                      <w:r w:rsidRPr="0058492C">
                        <w:rPr>
                          <w:color w:val="000000" w:themeColor="text1"/>
                          <w:sz w:val="16"/>
                        </w:rPr>
                        <w:tab/>
                      </w:r>
                      <w:r>
                        <w:rPr>
                          <w:color w:val="FFFFFF" w:themeColor="background1"/>
                          <w:sz w:val="16"/>
                        </w:rPr>
                        <w:t xml:space="preserve">       </w:t>
                      </w:r>
                      <w:r w:rsidRPr="0058492C">
                        <w:rPr>
                          <w:color w:val="000000" w:themeColor="text1"/>
                          <w:sz w:val="16"/>
                        </w:rPr>
                        <w:t>60%</w:t>
                      </w:r>
                    </w:p>
                    <w:p w:rsidR="00C15067" w:rsidRPr="0058492C" w:rsidRDefault="00C15067" w:rsidP="002F7ED3">
                      <w:pPr>
                        <w:spacing w:before="46" w:after="46"/>
                        <w:rPr>
                          <w:color w:val="000000" w:themeColor="text1"/>
                          <w:sz w:val="16"/>
                        </w:rPr>
                      </w:pPr>
                      <w:r w:rsidRPr="0058492C">
                        <w:rPr>
                          <w:color w:val="000000" w:themeColor="text1"/>
                          <w:sz w:val="16"/>
                        </w:rPr>
                        <w:t>4.1.2</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2.1.1</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16.1.2</w:t>
                      </w:r>
                      <w:r w:rsidRPr="0058492C">
                        <w:rPr>
                          <w:color w:val="000000" w:themeColor="text1"/>
                          <w:sz w:val="16"/>
                        </w:rPr>
                        <w:tab/>
                      </w:r>
                      <w:r>
                        <w:rPr>
                          <w:color w:val="FFFFFF" w:themeColor="background1"/>
                          <w:sz w:val="16"/>
                        </w:rPr>
                        <w:t xml:space="preserve">       </w:t>
                      </w:r>
                      <w:r w:rsidRPr="0058492C">
                        <w:rPr>
                          <w:color w:val="000000" w:themeColor="text1"/>
                          <w:sz w:val="16"/>
                        </w:rPr>
                        <w:t>59%</w:t>
                      </w:r>
                    </w:p>
                    <w:p w:rsidR="00C15067" w:rsidRPr="0058492C" w:rsidRDefault="00C15067" w:rsidP="002F7ED3">
                      <w:pPr>
                        <w:spacing w:before="46" w:after="46"/>
                        <w:rPr>
                          <w:color w:val="000000" w:themeColor="text1"/>
                          <w:sz w:val="16"/>
                        </w:rPr>
                      </w:pPr>
                      <w:r w:rsidRPr="0058492C">
                        <w:rPr>
                          <w:color w:val="000000" w:themeColor="text1"/>
                          <w:sz w:val="16"/>
                        </w:rPr>
                        <w:t>17.1.3</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3.1.7</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17.1.6</w:t>
                      </w:r>
                      <w:r w:rsidRPr="0058492C">
                        <w:rPr>
                          <w:color w:val="000000" w:themeColor="text1"/>
                          <w:sz w:val="16"/>
                        </w:rPr>
                        <w:tab/>
                      </w:r>
                      <w:r>
                        <w:rPr>
                          <w:color w:val="FFFFFF" w:themeColor="background1"/>
                          <w:sz w:val="16"/>
                        </w:rPr>
                        <w:t xml:space="preserve">       </w:t>
                      </w:r>
                      <w:r w:rsidRPr="0058492C">
                        <w:rPr>
                          <w:color w:val="000000" w:themeColor="text1"/>
                          <w:sz w:val="16"/>
                        </w:rPr>
                        <w:t>58%</w:t>
                      </w:r>
                    </w:p>
                    <w:p w:rsidR="00C15067" w:rsidRPr="0058492C" w:rsidRDefault="00C15067" w:rsidP="002F7ED3">
                      <w:pPr>
                        <w:spacing w:before="46" w:after="46"/>
                        <w:rPr>
                          <w:color w:val="000000" w:themeColor="text1"/>
                          <w:sz w:val="16"/>
                        </w:rPr>
                      </w:pPr>
                      <w:r w:rsidRPr="0058492C">
                        <w:rPr>
                          <w:color w:val="000000" w:themeColor="text1"/>
                          <w:sz w:val="16"/>
                        </w:rPr>
                        <w:t>5.2.2</w:t>
                      </w:r>
                      <w:r w:rsidRPr="0058492C">
                        <w:rPr>
                          <w:color w:val="000000" w:themeColor="text1"/>
                          <w:sz w:val="16"/>
                        </w:rPr>
                        <w:tab/>
                      </w:r>
                      <w:r>
                        <w:rPr>
                          <w:color w:val="FFFFFF" w:themeColor="background1"/>
                          <w:sz w:val="16"/>
                        </w:rPr>
                        <w:t xml:space="preserve">       </w:t>
                      </w:r>
                      <w:r w:rsidRPr="0058492C">
                        <w:rPr>
                          <w:color w:val="000000" w:themeColor="text1"/>
                          <w:sz w:val="16"/>
                        </w:rPr>
                        <w:t>57%</w:t>
                      </w:r>
                    </w:p>
                    <w:p w:rsidR="00C15067" w:rsidRPr="0058492C" w:rsidRDefault="00C15067" w:rsidP="002F7ED3">
                      <w:pPr>
                        <w:spacing w:before="46" w:after="46"/>
                        <w:rPr>
                          <w:color w:val="000000" w:themeColor="text1"/>
                          <w:sz w:val="16"/>
                        </w:rPr>
                      </w:pPr>
                      <w:r w:rsidRPr="0058492C">
                        <w:rPr>
                          <w:color w:val="000000" w:themeColor="text1"/>
                          <w:sz w:val="16"/>
                        </w:rPr>
                        <w:t>15.1.3</w:t>
                      </w:r>
                      <w:r w:rsidRPr="0058492C">
                        <w:rPr>
                          <w:color w:val="000000" w:themeColor="text1"/>
                          <w:sz w:val="16"/>
                        </w:rPr>
                        <w:tab/>
                      </w:r>
                      <w:r>
                        <w:rPr>
                          <w:color w:val="FFFFFF" w:themeColor="background1"/>
                          <w:sz w:val="16"/>
                        </w:rPr>
                        <w:t xml:space="preserve">       </w:t>
                      </w:r>
                      <w:r w:rsidRPr="0058492C">
                        <w:rPr>
                          <w:color w:val="000000" w:themeColor="text1"/>
                          <w:sz w:val="16"/>
                        </w:rPr>
                        <w:t>57%</w:t>
                      </w:r>
                    </w:p>
                    <w:p w:rsidR="00C15067" w:rsidRPr="0058492C" w:rsidRDefault="00C15067" w:rsidP="002F7ED3">
                      <w:pPr>
                        <w:spacing w:before="46" w:after="46"/>
                        <w:rPr>
                          <w:color w:val="000000" w:themeColor="text1"/>
                          <w:sz w:val="16"/>
                        </w:rPr>
                      </w:pPr>
                      <w:r w:rsidRPr="0058492C">
                        <w:rPr>
                          <w:color w:val="000000" w:themeColor="text1"/>
                          <w:sz w:val="16"/>
                        </w:rPr>
                        <w:t>11.1.3</w:t>
                      </w:r>
                      <w:r w:rsidRPr="0058492C">
                        <w:rPr>
                          <w:color w:val="000000" w:themeColor="text1"/>
                          <w:sz w:val="16"/>
                        </w:rPr>
                        <w:tab/>
                      </w:r>
                      <w:r>
                        <w:rPr>
                          <w:color w:val="FFFFFF" w:themeColor="background1"/>
                          <w:sz w:val="16"/>
                        </w:rPr>
                        <w:t xml:space="preserve">       </w:t>
                      </w:r>
                      <w:r w:rsidRPr="0058492C">
                        <w:rPr>
                          <w:color w:val="000000" w:themeColor="text1"/>
                          <w:sz w:val="16"/>
                        </w:rPr>
                        <w:t>56%</w:t>
                      </w:r>
                    </w:p>
                    <w:p w:rsidR="00C15067" w:rsidRPr="0058492C" w:rsidRDefault="00C15067" w:rsidP="002F7ED3">
                      <w:pPr>
                        <w:spacing w:before="46" w:after="46"/>
                        <w:rPr>
                          <w:color w:val="000000" w:themeColor="text1"/>
                          <w:sz w:val="16"/>
                        </w:rPr>
                      </w:pPr>
                      <w:r w:rsidRPr="0058492C">
                        <w:rPr>
                          <w:color w:val="000000" w:themeColor="text1"/>
                          <w:sz w:val="16"/>
                        </w:rPr>
                        <w:t>19.1.1</w:t>
                      </w:r>
                      <w:r w:rsidRPr="0058492C">
                        <w:rPr>
                          <w:color w:val="000000" w:themeColor="text1"/>
                          <w:sz w:val="16"/>
                        </w:rPr>
                        <w:tab/>
                      </w:r>
                      <w:r>
                        <w:rPr>
                          <w:color w:val="FFFFFF" w:themeColor="background1"/>
                          <w:sz w:val="16"/>
                        </w:rPr>
                        <w:t xml:space="preserve">       </w:t>
                      </w:r>
                      <w:r w:rsidRPr="0058492C">
                        <w:rPr>
                          <w:color w:val="000000" w:themeColor="text1"/>
                          <w:sz w:val="16"/>
                        </w:rPr>
                        <w:t>56%</w:t>
                      </w:r>
                    </w:p>
                    <w:p w:rsidR="00C15067" w:rsidRPr="0058492C" w:rsidRDefault="00C15067" w:rsidP="002F7ED3">
                      <w:pPr>
                        <w:spacing w:before="46" w:after="46"/>
                        <w:rPr>
                          <w:color w:val="000000" w:themeColor="text1"/>
                          <w:sz w:val="16"/>
                        </w:rPr>
                      </w:pPr>
                      <w:r w:rsidRPr="0058492C">
                        <w:rPr>
                          <w:color w:val="000000" w:themeColor="text1"/>
                          <w:sz w:val="16"/>
                        </w:rPr>
                        <w:t>9.1.2</w:t>
                      </w:r>
                      <w:r w:rsidRPr="0058492C">
                        <w:rPr>
                          <w:color w:val="000000" w:themeColor="text1"/>
                          <w:sz w:val="16"/>
                        </w:rPr>
                        <w:tab/>
                      </w:r>
                      <w:r>
                        <w:rPr>
                          <w:color w:val="FFFFFF" w:themeColor="background1"/>
                          <w:sz w:val="16"/>
                        </w:rPr>
                        <w:t xml:space="preserve">       </w:t>
                      </w:r>
                      <w:r w:rsidRPr="0058492C">
                        <w:rPr>
                          <w:color w:val="000000" w:themeColor="text1"/>
                          <w:sz w:val="16"/>
                        </w:rPr>
                        <w:t>55%</w:t>
                      </w:r>
                    </w:p>
                    <w:p w:rsidR="00C15067" w:rsidRPr="0058492C" w:rsidRDefault="00C15067" w:rsidP="002F7ED3">
                      <w:pPr>
                        <w:spacing w:before="46" w:after="46"/>
                        <w:rPr>
                          <w:color w:val="000000" w:themeColor="text1"/>
                          <w:sz w:val="16"/>
                        </w:rPr>
                      </w:pPr>
                      <w:r w:rsidRPr="0058492C">
                        <w:rPr>
                          <w:color w:val="000000" w:themeColor="text1"/>
                          <w:sz w:val="16"/>
                        </w:rPr>
                        <w:t>3.1.6</w:t>
                      </w:r>
                      <w:r w:rsidRPr="0058492C">
                        <w:rPr>
                          <w:color w:val="000000" w:themeColor="text1"/>
                          <w:sz w:val="16"/>
                        </w:rPr>
                        <w:tab/>
                      </w:r>
                      <w:r>
                        <w:rPr>
                          <w:color w:val="FFFFFF" w:themeColor="background1"/>
                          <w:sz w:val="16"/>
                        </w:rPr>
                        <w:t xml:space="preserve">       </w:t>
                      </w:r>
                      <w:r w:rsidRPr="0058492C">
                        <w:rPr>
                          <w:color w:val="000000" w:themeColor="text1"/>
                          <w:sz w:val="16"/>
                        </w:rPr>
                        <w:t>54%</w:t>
                      </w:r>
                    </w:p>
                    <w:p w:rsidR="00C15067" w:rsidRPr="0058492C" w:rsidRDefault="00C15067" w:rsidP="002F7ED3">
                      <w:pPr>
                        <w:spacing w:before="46" w:after="46"/>
                        <w:rPr>
                          <w:color w:val="000000" w:themeColor="text1"/>
                          <w:sz w:val="16"/>
                        </w:rPr>
                      </w:pPr>
                      <w:r w:rsidRPr="0058492C">
                        <w:rPr>
                          <w:color w:val="000000" w:themeColor="text1"/>
                          <w:sz w:val="16"/>
                        </w:rPr>
                        <w:t>3.1.2</w:t>
                      </w:r>
                      <w:r w:rsidRPr="0058492C">
                        <w:rPr>
                          <w:color w:val="000000" w:themeColor="text1"/>
                          <w:sz w:val="16"/>
                        </w:rPr>
                        <w:tab/>
                      </w:r>
                      <w:r>
                        <w:rPr>
                          <w:color w:val="FFFFFF" w:themeColor="background1"/>
                          <w:sz w:val="16"/>
                        </w:rPr>
                        <w:t xml:space="preserve">       </w:t>
                      </w:r>
                      <w:r w:rsidRPr="0058492C">
                        <w:rPr>
                          <w:color w:val="000000" w:themeColor="text1"/>
                          <w:sz w:val="16"/>
                        </w:rPr>
                        <w:t>54%</w:t>
                      </w:r>
                    </w:p>
                    <w:p w:rsidR="00C15067" w:rsidRPr="0058492C" w:rsidRDefault="00C15067" w:rsidP="002F7ED3">
                      <w:pPr>
                        <w:spacing w:before="46" w:after="46"/>
                        <w:rPr>
                          <w:color w:val="000000" w:themeColor="text1"/>
                          <w:sz w:val="16"/>
                        </w:rPr>
                      </w:pPr>
                      <w:r w:rsidRPr="0058492C">
                        <w:rPr>
                          <w:color w:val="000000" w:themeColor="text1"/>
                          <w:sz w:val="16"/>
                        </w:rPr>
                        <w:t>9.2.3</w:t>
                      </w:r>
                      <w:r w:rsidRPr="0058492C">
                        <w:rPr>
                          <w:color w:val="000000" w:themeColor="text1"/>
                          <w:sz w:val="16"/>
                        </w:rPr>
                        <w:tab/>
                      </w:r>
                      <w:r>
                        <w:rPr>
                          <w:color w:val="FFFFFF" w:themeColor="background1"/>
                          <w:sz w:val="16"/>
                        </w:rPr>
                        <w:t xml:space="preserve">       </w:t>
                      </w:r>
                      <w:r w:rsidRPr="0058492C">
                        <w:rPr>
                          <w:color w:val="000000" w:themeColor="text1"/>
                          <w:sz w:val="16"/>
                        </w:rPr>
                        <w:t>53%</w:t>
                      </w:r>
                    </w:p>
                    <w:p w:rsidR="00C15067" w:rsidRPr="0058492C" w:rsidRDefault="00C15067" w:rsidP="002F7ED3">
                      <w:pPr>
                        <w:spacing w:before="46" w:after="46"/>
                        <w:rPr>
                          <w:color w:val="000000" w:themeColor="text1"/>
                          <w:sz w:val="16"/>
                        </w:rPr>
                      </w:pPr>
                      <w:r w:rsidRPr="0058492C">
                        <w:rPr>
                          <w:color w:val="000000" w:themeColor="text1"/>
                          <w:sz w:val="16"/>
                        </w:rPr>
                        <w:t>19.1.4</w:t>
                      </w:r>
                      <w:r w:rsidRPr="0058492C">
                        <w:rPr>
                          <w:color w:val="000000" w:themeColor="text1"/>
                          <w:sz w:val="16"/>
                        </w:rPr>
                        <w:tab/>
                      </w:r>
                      <w:r>
                        <w:rPr>
                          <w:color w:val="FFFFFF" w:themeColor="background1"/>
                          <w:sz w:val="16"/>
                        </w:rPr>
                        <w:t xml:space="preserve">       </w:t>
                      </w:r>
                      <w:r w:rsidRPr="0058492C">
                        <w:rPr>
                          <w:color w:val="000000" w:themeColor="text1"/>
                          <w:sz w:val="16"/>
                        </w:rPr>
                        <w:t>52%</w:t>
                      </w:r>
                    </w:p>
                    <w:p w:rsidR="00C15067" w:rsidRPr="0058492C" w:rsidRDefault="00C15067" w:rsidP="002F7ED3">
                      <w:pPr>
                        <w:spacing w:before="46" w:after="46"/>
                        <w:rPr>
                          <w:color w:val="000000" w:themeColor="text1"/>
                          <w:sz w:val="16"/>
                        </w:rPr>
                      </w:pPr>
                      <w:r w:rsidRPr="0058492C">
                        <w:rPr>
                          <w:color w:val="000000" w:themeColor="text1"/>
                          <w:sz w:val="16"/>
                        </w:rPr>
                        <w:t>16.2.1</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16.1.3</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17.1.4</w:t>
                      </w:r>
                      <w:r w:rsidRPr="0058492C">
                        <w:rPr>
                          <w:color w:val="000000" w:themeColor="text1"/>
                          <w:sz w:val="16"/>
                        </w:rPr>
                        <w:tab/>
                      </w:r>
                      <w:r>
                        <w:rPr>
                          <w:color w:val="FFFFFF" w:themeColor="background1"/>
                          <w:sz w:val="16"/>
                        </w:rPr>
                        <w:t xml:space="preserve">       </w:t>
                      </w:r>
                      <w:r w:rsidRPr="0058492C">
                        <w:rPr>
                          <w:color w:val="000000" w:themeColor="text1"/>
                          <w:sz w:val="16"/>
                        </w:rPr>
                        <w:t>51%</w:t>
                      </w:r>
                    </w:p>
                    <w:p w:rsidR="00C15067" w:rsidRPr="0058492C" w:rsidRDefault="00C15067" w:rsidP="002F7ED3">
                      <w:pPr>
                        <w:spacing w:before="46" w:after="46"/>
                        <w:rPr>
                          <w:color w:val="000000" w:themeColor="text1"/>
                          <w:sz w:val="16"/>
                        </w:rPr>
                      </w:pPr>
                      <w:r w:rsidRPr="0058492C">
                        <w:rPr>
                          <w:color w:val="000000" w:themeColor="text1"/>
                          <w:sz w:val="16"/>
                        </w:rPr>
                        <w:t>11.1.4</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14.3.1</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3.5.3</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3.2.3</w:t>
                      </w:r>
                      <w:r w:rsidRPr="0058492C">
                        <w:rPr>
                          <w:color w:val="000000" w:themeColor="text1"/>
                          <w:sz w:val="16"/>
                        </w:rPr>
                        <w:tab/>
                      </w:r>
                      <w:r>
                        <w:rPr>
                          <w:color w:val="FFFFFF" w:themeColor="background1"/>
                          <w:sz w:val="16"/>
                        </w:rPr>
                        <w:t xml:space="preserve">       </w:t>
                      </w:r>
                      <w:r w:rsidRPr="0058492C">
                        <w:rPr>
                          <w:color w:val="000000" w:themeColor="text1"/>
                          <w:sz w:val="16"/>
                        </w:rPr>
                        <w:t>50%</w:t>
                      </w:r>
                    </w:p>
                    <w:p w:rsidR="00C15067" w:rsidRPr="0058492C" w:rsidRDefault="00C15067" w:rsidP="002F7ED3">
                      <w:pPr>
                        <w:spacing w:before="46" w:after="46"/>
                        <w:rPr>
                          <w:color w:val="000000" w:themeColor="text1"/>
                          <w:sz w:val="16"/>
                        </w:rPr>
                      </w:pPr>
                      <w:r w:rsidRPr="0058492C">
                        <w:rPr>
                          <w:color w:val="000000" w:themeColor="text1"/>
                          <w:sz w:val="16"/>
                        </w:rPr>
                        <w:t>16.2.3</w:t>
                      </w:r>
                      <w:r w:rsidRPr="0058492C">
                        <w:rPr>
                          <w:color w:val="000000" w:themeColor="text1"/>
                          <w:sz w:val="16"/>
                        </w:rPr>
                        <w:tab/>
                      </w:r>
                      <w:r>
                        <w:rPr>
                          <w:color w:val="FFFFFF" w:themeColor="background1"/>
                          <w:sz w:val="16"/>
                        </w:rPr>
                        <w:t xml:space="preserve">       </w:t>
                      </w:r>
                      <w:r w:rsidRPr="0058492C">
                        <w:rPr>
                          <w:color w:val="000000" w:themeColor="text1"/>
                          <w:sz w:val="16"/>
                        </w:rPr>
                        <w:t>47%</w:t>
                      </w:r>
                    </w:p>
                    <w:p w:rsidR="00C15067" w:rsidRPr="00EE0CE4" w:rsidRDefault="00C15067" w:rsidP="002F7ED3">
                      <w:pPr>
                        <w:spacing w:before="46" w:after="46"/>
                        <w:rPr>
                          <w:color w:val="000000" w:themeColor="text1"/>
                          <w:sz w:val="16"/>
                        </w:rPr>
                      </w:pPr>
                      <w:r w:rsidRPr="0058492C">
                        <w:rPr>
                          <w:color w:val="000000" w:themeColor="text1"/>
                          <w:sz w:val="16"/>
                        </w:rPr>
                        <w:t>17.1.2</w:t>
                      </w:r>
                      <w:r w:rsidRPr="0058492C">
                        <w:rPr>
                          <w:color w:val="000000" w:themeColor="text1"/>
                          <w:sz w:val="16"/>
                        </w:rPr>
                        <w:tab/>
                      </w:r>
                      <w:r>
                        <w:rPr>
                          <w:color w:val="FFFFFF" w:themeColor="background1"/>
                          <w:sz w:val="16"/>
                        </w:rPr>
                        <w:t xml:space="preserve">       </w:t>
                      </w:r>
                      <w:r w:rsidRPr="0058492C">
                        <w:rPr>
                          <w:color w:val="000000" w:themeColor="text1"/>
                          <w:sz w:val="16"/>
                        </w:rPr>
                        <w:t>42%</w:t>
                      </w:r>
                    </w:p>
                  </w:txbxContent>
                </v:textbox>
              </v:shape>
            </w:pict>
          </mc:Fallback>
        </mc:AlternateConten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BF059C"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62688" behindDoc="0" locked="0" layoutInCell="1" allowOverlap="1" wp14:anchorId="53B30DCE" wp14:editId="17258529">
                <wp:simplePos x="0" y="0"/>
                <wp:positionH relativeFrom="column">
                  <wp:posOffset>3234860</wp:posOffset>
                </wp:positionH>
                <wp:positionV relativeFrom="paragraph">
                  <wp:posOffset>206498</wp:posOffset>
                </wp:positionV>
                <wp:extent cx="1294142" cy="103517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294142" cy="1035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F059C" w:rsidRDefault="00C15067" w:rsidP="00BF059C">
                            <w:pPr>
                              <w:pStyle w:val="ListBullet"/>
                              <w:numPr>
                                <w:ilvl w:val="0"/>
                                <w:numId w:val="0"/>
                              </w:numPr>
                              <w:jc w:val="center"/>
                              <w:rPr>
                                <w:noProof/>
                                <w:color w:val="806000" w:themeColor="accent4" w:themeShade="80"/>
                                <w:sz w:val="16"/>
                                <w:lang w:val="sq-AL"/>
                              </w:rPr>
                            </w:pPr>
                            <w:r w:rsidRPr="00BF059C">
                              <w:rPr>
                                <w:noProof/>
                                <w:color w:val="806000" w:themeColor="accent4" w:themeShade="80"/>
                                <w:sz w:val="16"/>
                                <w:lang w:val="sq-AL"/>
                              </w:rPr>
                              <w:t>Performanca</w:t>
                            </w:r>
                            <w:r>
                              <w:rPr>
                                <w:noProof/>
                                <w:color w:val="806000" w:themeColor="accent4" w:themeShade="80"/>
                                <w:sz w:val="16"/>
                                <w:lang w:val="sq-AL"/>
                              </w:rPr>
                              <w:t xml:space="preserve"> </w:t>
                            </w:r>
                            <w:r w:rsidRPr="00BF059C">
                              <w:rPr>
                                <w:noProof/>
                                <w:color w:val="806000" w:themeColor="accent4" w:themeShade="80"/>
                                <w:sz w:val="16"/>
                                <w:lang w:val="sq-AL"/>
                              </w:rPr>
                              <w:t xml:space="preserve">maksimale </w:t>
                            </w:r>
                            <w:r>
                              <w:rPr>
                                <w:noProof/>
                                <w:color w:val="806000" w:themeColor="accent4" w:themeShade="80"/>
                                <w:sz w:val="16"/>
                                <w:lang w:val="sq-AL"/>
                              </w:rPr>
                              <w:t>për tregues</w:t>
                            </w:r>
                            <w:r w:rsidRPr="00BF059C">
                              <w:rPr>
                                <w:noProof/>
                                <w:color w:val="806000" w:themeColor="accent4" w:themeShade="80"/>
                                <w:lang w:val="sq-AL"/>
                              </w:rPr>
                              <w:br/>
                            </w:r>
                          </w:p>
                          <w:p w:rsidR="00C15067" w:rsidRPr="00BF059C" w:rsidRDefault="00C15067" w:rsidP="00BF059C">
                            <w:pPr>
                              <w:pStyle w:val="ListBullet"/>
                              <w:numPr>
                                <w:ilvl w:val="0"/>
                                <w:numId w:val="0"/>
                              </w:numPr>
                              <w:jc w:val="center"/>
                              <w:rPr>
                                <w:noProof/>
                                <w:color w:val="806000" w:themeColor="accent4" w:themeShade="80"/>
                                <w:sz w:val="52"/>
                                <w:lang w:val="sq-AL"/>
                              </w:rPr>
                            </w:pPr>
                            <w:r w:rsidRPr="00BF059C">
                              <w:rPr>
                                <w:noProof/>
                                <w:color w:val="806000" w:themeColor="accent4" w:themeShade="80"/>
                                <w:sz w:val="52"/>
                                <w:lang w:val="sq-AL"/>
                              </w:rPr>
                              <w:t>97%</w:t>
                            </w:r>
                          </w:p>
                          <w:p w:rsidR="00C15067" w:rsidRPr="00BF059C" w:rsidRDefault="00C15067" w:rsidP="00BF059C">
                            <w:pPr>
                              <w:pStyle w:val="ListBullet"/>
                              <w:numPr>
                                <w:ilvl w:val="0"/>
                                <w:numId w:val="0"/>
                              </w:numPr>
                              <w:jc w:val="center"/>
                              <w:rPr>
                                <w:noProof/>
                                <w:color w:val="806000" w:themeColor="accent4"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B30DCE" id="Text Box 138" o:spid="_x0000_s1051" type="#_x0000_t202" style="position:absolute;left:0;text-align:left;margin-left:254.7pt;margin-top:16.25pt;width:101.9pt;height:81.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CdkQIAAJcFAAAOAAAAZHJzL2Uyb0RvYy54bWysVFFPGzEMfp+0/xDlfVyvFBgVV9SBmCYh&#10;QCsTz2kuodGSOEvS3nW/Hid313aMF6a93DnxZzu2P/visjWabIQPCmxFy6MRJcJyqJV9ruiPx5tP&#10;nykJkdmaabCiolsR6OXs44eLxk3FGFaga+EJOrFh2riKrmJ006IIfCUMC0fghEWlBG9YxKN/LmrP&#10;GvRudDEejU6LBnztPHARAt5ed0o6y/6lFDzeSxlEJLqi+LaYvz5/l+lbzC7Y9Nkzt1K8fwb7h1cY&#10;piwG3bm6ZpGRtVd/uTKKewgg4xEHU4CUioucA2ZTjl5ls1gxJ3IuWJzgdmUK/88tv9s8eKJq7N0x&#10;tsoyg016FG0kX6Al6Q4r1LgwReDCITS2qED0cB/wMiXeSm/SH1MiqMdab3f1Te54MhqfT8rJmBKO&#10;unJ0fFKe5Q4Ue3PnQ/wqwJAkVNRjA3Nd2eY2RHwKQgdIihZAq/pGaZ0PiTTiSnuyYdhuHfMj0eIP&#10;lLakqejp8ckoO7aQzDvP2iY3ItOmD5dS71LMUtxqkTDafhcSy5YzfSM241zYXfyMTiiJod5j2OP3&#10;r3qPcZcHWuTIYOPO2CgLPmef52xfsvrnUDLZ4bHgB3knMbbLNvNlPBkosIR6i8zw0E1XcPxGYfdu&#10;WYgPzOM4IRlwRcR7/EgNWH3oJUpW4H+/dZ/wyHLUUtLgeFY0/FozLyjR3yzy/7ycTNI858Pk5GyM&#10;B3+oWR5q7NpcAVKixGXkeBYTPupBlB7ME26SeYqKKmY5xq5oHMSr2C0N3ERczOcZhBPsWLy1C8eT&#10;61TmxM3H9ol51xM4IvfvYBhkNn3F4w6bLC3M1xGkyiRPhe6q2jcApz9zv99Uab0cnjNqv09nLwAA&#10;AP//AwBQSwMEFAAGAAgAAAAhAPaxFU3hAAAACgEAAA8AAABkcnMvZG93bnJldi54bWxMj01Pg0AQ&#10;hu8m/ofNmHgxdimItcjSGONH4s3Sarxt2RGI7Cxht4D/3vGkx8n75H2fyTez7cSIg28dKVguIhBI&#10;lTMt1Qp25ePlDQgfNBndOUIF3+hhU5ye5DozbqJXHLehFlxCPtMKmhD6TEpfNWi1X7geibNPN1gd&#10;+BxqaQY9cbntZBxF19Lqlnih0T3eN1h9bY9WwcdF/f7i56f9lKRJ//A8lqs3Uyp1fjbf3YIIOIc/&#10;GH71WR0Kdjq4IxkvOgVptL5iVEESpyAYWC2TGMSByXWagixy+f+F4gcAAP//AwBQSwECLQAUAAYA&#10;CAAAACEAtoM4kv4AAADhAQAAEwAAAAAAAAAAAAAAAAAAAAAAW0NvbnRlbnRfVHlwZXNdLnhtbFBL&#10;AQItABQABgAIAAAAIQA4/SH/1gAAAJQBAAALAAAAAAAAAAAAAAAAAC8BAABfcmVscy8ucmVsc1BL&#10;AQItABQABgAIAAAAIQAmYDCdkQIAAJcFAAAOAAAAAAAAAAAAAAAAAC4CAABkcnMvZTJvRG9jLnht&#10;bFBLAQItABQABgAIAAAAIQD2sRVN4QAAAAoBAAAPAAAAAAAAAAAAAAAAAOsEAABkcnMvZG93bnJl&#10;di54bWxQSwUGAAAAAAQABADzAAAA+QUAAAAA&#10;" fillcolor="white [3201]" stroked="f" strokeweight=".5pt">
                <v:textbox>
                  <w:txbxContent>
                    <w:p w:rsidR="00C15067" w:rsidRPr="00BF059C" w:rsidRDefault="00C15067" w:rsidP="00BF059C">
                      <w:pPr>
                        <w:pStyle w:val="ListBullet"/>
                        <w:numPr>
                          <w:ilvl w:val="0"/>
                          <w:numId w:val="0"/>
                        </w:numPr>
                        <w:jc w:val="center"/>
                        <w:rPr>
                          <w:noProof/>
                          <w:color w:val="806000" w:themeColor="accent4" w:themeShade="80"/>
                          <w:sz w:val="16"/>
                          <w:lang w:val="sq-AL"/>
                        </w:rPr>
                      </w:pPr>
                      <w:r w:rsidRPr="00BF059C">
                        <w:rPr>
                          <w:noProof/>
                          <w:color w:val="806000" w:themeColor="accent4" w:themeShade="80"/>
                          <w:sz w:val="16"/>
                          <w:lang w:val="sq-AL"/>
                        </w:rPr>
                        <w:t>Performanca</w:t>
                      </w:r>
                      <w:r>
                        <w:rPr>
                          <w:noProof/>
                          <w:color w:val="806000" w:themeColor="accent4" w:themeShade="80"/>
                          <w:sz w:val="16"/>
                          <w:lang w:val="sq-AL"/>
                        </w:rPr>
                        <w:t xml:space="preserve"> </w:t>
                      </w:r>
                      <w:r w:rsidRPr="00BF059C">
                        <w:rPr>
                          <w:noProof/>
                          <w:color w:val="806000" w:themeColor="accent4" w:themeShade="80"/>
                          <w:sz w:val="16"/>
                          <w:lang w:val="sq-AL"/>
                        </w:rPr>
                        <w:t xml:space="preserve">maksimale </w:t>
                      </w:r>
                      <w:r>
                        <w:rPr>
                          <w:noProof/>
                          <w:color w:val="806000" w:themeColor="accent4" w:themeShade="80"/>
                          <w:sz w:val="16"/>
                          <w:lang w:val="sq-AL"/>
                        </w:rPr>
                        <w:t>për tregues</w:t>
                      </w:r>
                      <w:r w:rsidRPr="00BF059C">
                        <w:rPr>
                          <w:noProof/>
                          <w:color w:val="806000" w:themeColor="accent4" w:themeShade="80"/>
                          <w:lang w:val="sq-AL"/>
                        </w:rPr>
                        <w:br/>
                      </w:r>
                    </w:p>
                    <w:p w:rsidR="00C15067" w:rsidRPr="00BF059C" w:rsidRDefault="00C15067" w:rsidP="00BF059C">
                      <w:pPr>
                        <w:pStyle w:val="ListBullet"/>
                        <w:numPr>
                          <w:ilvl w:val="0"/>
                          <w:numId w:val="0"/>
                        </w:numPr>
                        <w:jc w:val="center"/>
                        <w:rPr>
                          <w:noProof/>
                          <w:color w:val="806000" w:themeColor="accent4" w:themeShade="80"/>
                          <w:sz w:val="52"/>
                          <w:lang w:val="sq-AL"/>
                        </w:rPr>
                      </w:pPr>
                      <w:r w:rsidRPr="00BF059C">
                        <w:rPr>
                          <w:noProof/>
                          <w:color w:val="806000" w:themeColor="accent4" w:themeShade="80"/>
                          <w:sz w:val="52"/>
                          <w:lang w:val="sq-AL"/>
                        </w:rPr>
                        <w:t>97%</w:t>
                      </w:r>
                    </w:p>
                    <w:p w:rsidR="00C15067" w:rsidRPr="00BF059C" w:rsidRDefault="00C15067" w:rsidP="00BF059C">
                      <w:pPr>
                        <w:pStyle w:val="ListBullet"/>
                        <w:numPr>
                          <w:ilvl w:val="0"/>
                          <w:numId w:val="0"/>
                        </w:numPr>
                        <w:jc w:val="center"/>
                        <w:rPr>
                          <w:noProof/>
                          <w:color w:val="806000" w:themeColor="accent4" w:themeShade="80"/>
                        </w:rPr>
                      </w:pPr>
                    </w:p>
                  </w:txbxContent>
                </v:textbox>
              </v:shape>
            </w:pict>
          </mc:Fallback>
        </mc:AlternateContent>
      </w:r>
    </w:p>
    <w:p w:rsidR="00192ED8" w:rsidRPr="0098493B" w:rsidRDefault="002A1A17" w:rsidP="00192ED8">
      <w:pPr>
        <w:rPr>
          <w:rFonts w:asciiTheme="majorHAnsi" w:hAnsiTheme="majorHAnsi" w:cstheme="majorHAnsi"/>
          <w:sz w:val="24"/>
          <w:lang w:val="sq-AL"/>
        </w:rPr>
      </w:pPr>
      <w:r w:rsidRPr="0098493B">
        <w:rPr>
          <w:noProof/>
        </w:rPr>
        <mc:AlternateContent>
          <mc:Choice Requires="wpg">
            <w:drawing>
              <wp:anchor distT="0" distB="0" distL="114300" distR="114300" simplePos="0" relativeHeight="251773952" behindDoc="0" locked="0" layoutInCell="1" allowOverlap="1" wp14:anchorId="157229E6" wp14:editId="57BE1247">
                <wp:simplePos x="0" y="0"/>
                <wp:positionH relativeFrom="column">
                  <wp:posOffset>4861560</wp:posOffset>
                </wp:positionH>
                <wp:positionV relativeFrom="paragraph">
                  <wp:posOffset>93980</wp:posOffset>
                </wp:positionV>
                <wp:extent cx="1351915" cy="243840"/>
                <wp:effectExtent l="0" t="0" r="635" b="3810"/>
                <wp:wrapSquare wrapText="bothSides"/>
                <wp:docPr id="149" name="Group 149"/>
                <wp:cNvGraphicFramePr/>
                <a:graphic xmlns:a="http://schemas.openxmlformats.org/drawingml/2006/main">
                  <a:graphicData uri="http://schemas.microsoft.com/office/word/2010/wordprocessingGroup">
                    <wpg:wgp>
                      <wpg:cNvGrpSpPr/>
                      <wpg:grpSpPr>
                        <a:xfrm>
                          <a:off x="0" y="0"/>
                          <a:ext cx="1351915" cy="243840"/>
                          <a:chOff x="0" y="-4527"/>
                          <a:chExt cx="1352278" cy="243840"/>
                        </a:xfrm>
                      </wpg:grpSpPr>
                      <wps:wsp>
                        <wps:cNvPr id="150" name="Text Box 150"/>
                        <wps:cNvSpPr txBox="1"/>
                        <wps:spPr>
                          <a:xfrm>
                            <a:off x="0" y="27214"/>
                            <a:ext cx="1327785" cy="184785"/>
                          </a:xfrm>
                          <a:prstGeom prst="rect">
                            <a:avLst/>
                          </a:prstGeom>
                          <a:solidFill>
                            <a:schemeClr val="bg2">
                              <a:alpha val="62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24493" y="-4527"/>
                            <a:ext cx="1327785"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7229E6" id="Group 149" o:spid="_x0000_s1052" style="position:absolute;left:0;text-align:left;margin-left:382.8pt;margin-top:7.4pt;width:106.45pt;height:19.2pt;z-index:251773952" coordorigin=",-45" coordsize="1352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CTSAMAANkKAAAOAAAAZHJzL2Uyb0RvYy54bWzsVltP2zAUfp+0/2D5HdKk6VWkqIOBJiFA&#10;g4ln13GaaI7t2W6T7tfv2Lm0XPYAm3jiJbWPz/XzOV99clqXHG2ZNoUUCQ6PBxgxQWVaiHWCf9xf&#10;HE0xMpaIlHApWIJ3zODTxedPJ5Was0jmkqdMI3AizLxSCc6tVfMgMDRnJTHHUjEBh5nUJbGw1esg&#10;1aQC7yUPosFgHFRSp0pLyowB6XlziBfef5Yxam+yzDCLeIIhN+u/2n9X7hssTsh8rYnKC9qmQd6Q&#10;RUkKAUF7V+fEErTRxTNXZUG1NDKzx1SWgcyygjJfA1QTDp5Uc6nlRvla1vNqrXqYANonOL3ZLb3e&#10;3mpUpHB38QwjQUq4JB8XOQHAU6n1HLQutbpTt7oVrJudq7jOdOl+oRZUe2B3PbCstoiCMByOwlk4&#10;wojCWRQPp3GLPM3hevZmR/EomjR3QvOve+MomkAfPTYOutCBy7BPqFLQSGaPlfk3rO5yopi/AuNQ&#10;6LAaQS81WN27Gr/IGoUg8+h4RYcVsjUcQPWd3IDwr5BFkyiMm9r3sEWTybSFLZzGbg0h+srJXGlj&#10;L5kskVskWEO/+zYk2ytjG9VOxQU2khfpRcG537gZY2dcoy2B6Vito8aUq5w0ojFMmC8KIvqJdNo+&#10;/iNHXKAqweMhAOD8CukiNMG5cBLmB7HNyF1QA4Rf2R1nToeL7yyDRvQt9EJ6hFImrIcSsvHaTiuD&#10;UK8xbPX3Wb3GuKkDLHxkKWxvXBZCal99j1MDYfqzSzlr9AG+g7rd0tar2k9g5G/XiVYy3UH/aNnw&#10;lVH0ooALviLG3hINBAXtB6Rrb+CTcQnoy3aFUS7175fkTh9mAU4xqoDwEmx+bYhmGPFvAqZkFsYw&#10;lcj6TTyaRLDRhyerwxOxKc8kdE0I9K6oXzp9y7tlpmX5ANy8dFHhiAgKsRNsu+WZbWgYuJ2y5dIr&#10;AScqYq/EnaLOtYPZte99/UC0anvcwnRcy24uyfxJqze6zlLI5cbKrPBzsEe1vQDgCMdt70IWANIz&#10;suhJAVjlNWQRxfFsiBHw6AFZvkgYe559O2H0s+xG7mPK/8uUj7u/g48pf58p9w8EeD/5f672rece&#10;aId7zwr7F+niDwAAAP//AwBQSwMEFAAGAAgAAAAhABxdK9TgAAAACQEAAA8AAABkcnMvZG93bnJl&#10;di54bWxMj0FLw0AQhe+C/2EZwZvdpDVpjdmUUtRTEWwF8bbNTpPQ7GzIbpP03zue9Di8jzffy9eT&#10;bcWAvW8cKYhnEQik0pmGKgWfh9eHFQgfNBndOkIFV/SwLm5vcp0ZN9IHDvtQCS4hn2kFdQhdJqUv&#10;a7Taz1yHxNnJ9VYHPvtKml6PXG5bOY+iVFrdEH+odYfbGsvz/mIVvI163Czil2F3Pm2v34fk/WsX&#10;o1L3d9PmGUTAKfzB8KvP6lCw09FdyHjRKlimScooB488gYGn5SoBcVSQLOYgi1z+X1D8AAAA//8D&#10;AFBLAQItABQABgAIAAAAIQC2gziS/gAAAOEBAAATAAAAAAAAAAAAAAAAAAAAAABbQ29udGVudF9U&#10;eXBlc10ueG1sUEsBAi0AFAAGAAgAAAAhADj9If/WAAAAlAEAAAsAAAAAAAAAAAAAAAAALwEAAF9y&#10;ZWxzLy5yZWxzUEsBAi0AFAAGAAgAAAAhAFrk4JNIAwAA2QoAAA4AAAAAAAAAAAAAAAAALgIAAGRy&#10;cy9lMm9Eb2MueG1sUEsBAi0AFAAGAAgAAAAhABxdK9TgAAAACQEAAA8AAAAAAAAAAAAAAAAAogUA&#10;AGRycy9kb3ducmV2LnhtbFBLBQYAAAAABAAEAPMAAACvBgAAAAA=&#10;">
                <v:shape id="Text Box 150" o:spid="_x0000_s1053" type="#_x0000_t202" style="position:absolute;top:272;width:13277;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c88UA&#10;AADcAAAADwAAAGRycy9kb3ducmV2LnhtbESPQWvCQBCF74X+h2UEL0U3FiwluopIC1V6aaz3ITsm&#10;wexsurvG6K/vHAq9zfDevPfNcj24VvUUYuPZwGyagSIuvW24MvB9eJ+8gooJ2WLrmQzcKMJ69fiw&#10;xNz6K39RX6RKSQjHHA3UKXW51rGsyWGc+o5YtJMPDpOsodI24FXCXaufs+xFO2xYGmrsaFtTeS4u&#10;zkDY7v3n088864v7rDpf3nB3vKMx49GwWYBKNKR/89/1hxX8ueDL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5zzxQAAANwAAAAPAAAAAAAAAAAAAAAAAJgCAABkcnMv&#10;ZG93bnJldi54bWxQSwUGAAAAAAQABAD1AAAAigMAAAAA&#10;" fillcolor="#e7e6e6 [3214]" stroked="f" strokeweight=".5pt">
                  <v:fill opacity="40606f"/>
                  <v:textbox>
                    <w:txbxContent>
                      <w:p w:rsidR="00C15067" w:rsidRPr="00D712C4" w:rsidRDefault="00C15067" w:rsidP="00D712C4">
                        <w:pPr>
                          <w:spacing w:before="0" w:after="0"/>
                          <w:rPr>
                            <w:rFonts w:asciiTheme="majorHAnsi" w:hAnsiTheme="majorHAnsi" w:cstheme="majorHAnsi"/>
                            <w:color w:val="000000" w:themeColor="text1"/>
                            <w:sz w:val="16"/>
                            <w:szCs w:val="16"/>
                          </w:rPr>
                        </w:pPr>
                      </w:p>
                    </w:txbxContent>
                  </v:textbox>
                </v:shape>
                <v:shape id="Text Box 151" o:spid="_x0000_s1054" type="#_x0000_t202" style="position:absolute;left:244;top:-45;width:1327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txbxContent>
                  </v:textbox>
                </v:shape>
                <w10:wrap type="square"/>
              </v:group>
            </w:pict>
          </mc:Fallback>
        </mc:AlternateContent>
      </w:r>
      <w:r w:rsidRPr="0098493B">
        <w:rPr>
          <w:rFonts w:asciiTheme="majorHAnsi" w:hAnsiTheme="majorHAnsi" w:cstheme="majorHAnsi"/>
          <w:noProof/>
          <w:sz w:val="24"/>
        </w:rPr>
        <mc:AlternateContent>
          <mc:Choice Requires="wps">
            <w:drawing>
              <wp:anchor distT="0" distB="0" distL="114300" distR="114300" simplePos="0" relativeHeight="251756544" behindDoc="0" locked="0" layoutInCell="1" allowOverlap="1" wp14:anchorId="31D010B3" wp14:editId="161D73E1">
                <wp:simplePos x="0" y="0"/>
                <wp:positionH relativeFrom="column">
                  <wp:posOffset>4861711</wp:posOffset>
                </wp:positionH>
                <wp:positionV relativeFrom="paragraph">
                  <wp:posOffset>99011</wp:posOffset>
                </wp:positionV>
                <wp:extent cx="1332865" cy="4429326"/>
                <wp:effectExtent l="57150" t="38100" r="57785" b="85725"/>
                <wp:wrapNone/>
                <wp:docPr id="133" name="Rectangle 133"/>
                <wp:cNvGraphicFramePr/>
                <a:graphic xmlns:a="http://schemas.openxmlformats.org/drawingml/2006/main">
                  <a:graphicData uri="http://schemas.microsoft.com/office/word/2010/wordprocessingShape">
                    <wps:wsp>
                      <wps:cNvSpPr/>
                      <wps:spPr>
                        <a:xfrm>
                          <a:off x="0" y="0"/>
                          <a:ext cx="1332865" cy="4429326"/>
                        </a:xfrm>
                        <a:prstGeom prst="rect">
                          <a:avLst/>
                        </a:prstGeom>
                        <a:solidFill>
                          <a:schemeClr val="accent4">
                            <a:lumMod val="75000"/>
                          </a:schemeClr>
                        </a:solidFill>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385CE" id="Rectangle 133" o:spid="_x0000_s1026" style="position:absolute;margin-left:382.8pt;margin-top:7.8pt;width:104.95pt;height:3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vgwIAAHYFAAAOAAAAZHJzL2Uyb0RvYy54bWysVFlrGzEQfi/0Pwi9N+srl8k6mISUQpqY&#10;JCXPilayFySNOpK9dn99R9r1xk1DoaUvuzOab+7j4nJrDdsoDDW4kg+PBpwpJ6Gq3bLk355uPp1x&#10;FqJwlTDgVMl3KvDL2ccPF42fqhGswFQKGRlxYdr4kq9i9NOiCHKlrAhH4JUjoQa0IhKLy6JC0ZB1&#10;a4rRYHBSNICVR5AqBHq9boV8lu1rrWS81zqoyEzJKbaYv5i/L+lbzC7EdInCr2rZhSH+IQorakdO&#10;e1PXIgq2xvo3U7aWCAF0PJJgC9C6lirnQNkMB2+yeVwJr3IuVJzg+zKF/2dW3m0WyOqKejcec+aE&#10;pSY9UNmEWxrF0iOVqPFhSshHv8COC0SmfLcabfpTJmyby7rry6q2kUl6JCOjs5NjziTJJpPR+Xh0&#10;kqwWr+oeQ/yswLJElBwpgFxOsbkNsYXuIclbAFNXN7UxmUmzoq4Mso2gLgsplYuTrG7W9itU7fvp&#10;8WCQ+01u83gllRzEgbUiZdrmlqm4Myr5MO5BaSpTTvEPTttQMzqhNIXYK45zSL3rX6NtFTt8UlV5&#10;eP9GudfInsHFXtnWDvA97yYOu0boFk/1OMg7kS9Q7WhCENrVCV7e1NSjWxHiQiDtCm0V7X+8p482&#10;0JQcOoqzFeCP994TnkaYpJw1tHslD9/XAhVn5ouj4T4fTiZpWTMzOT4dEYOHkpdDiVvbK6DGD+nS&#10;eJnJhI9mT2oE+0xnYp68kkg4Sb5LLiPumavY3gQ6NFLN5xlGC+pFvHWPXibjqappBp+2zwJ9N6iR&#10;ZvwO9nsqpm/mtcUmTQfzdQRd52F+rWtXb1ruPIndIUrX45DPqNdzOfsJAAD//wMAUEsDBBQABgAI&#10;AAAAIQDA1vU03wAAAAoBAAAPAAAAZHJzL2Rvd25yZXYueG1sTI+xTsMwEIZ3JN7BOiQ26oSStA1x&#10;KgSCjYHSATY3viYWsR1spwl5eq4TTKfT9+u/78rtZDp2Qh+0swLSRQIMbe2Uto2A/fvzzRpYiNIq&#10;2TmLAn4wwLa6vChlodxo3/C0iw2jEhsKKaCNsS84D3WLRoaF69ESOzpvZKTVN1x5OVK56fhtkuTc&#10;SG3pQit7fGyx/toNRsDLMO6/5efTYGa9XvrZ38369UOI66vp4R5YxCn+heGsT+pQkdPBDVYF1glY&#10;5VlOUQLnSYHNKsuAHYikyxR4VfL/L1S/AAAA//8DAFBLAQItABQABgAIAAAAIQC2gziS/gAAAOEB&#10;AAATAAAAAAAAAAAAAAAAAAAAAABbQ29udGVudF9UeXBlc10ueG1sUEsBAi0AFAAGAAgAAAAhADj9&#10;If/WAAAAlAEAAAsAAAAAAAAAAAAAAAAALwEAAF9yZWxzLy5yZWxzUEsBAi0AFAAGAAgAAAAhAIfE&#10;j++DAgAAdgUAAA4AAAAAAAAAAAAAAAAALgIAAGRycy9lMm9Eb2MueG1sUEsBAi0AFAAGAAgAAAAh&#10;AMDW9TTfAAAACgEAAA8AAAAAAAAAAAAAAAAA3QQAAGRycy9kb3ducmV2LnhtbFBLBQYAAAAABAAE&#10;APMAAADpBQAAAAA=&#10;" fillcolor="#bf8f00 [2407]" stroked="f">
                <v:shadow on="t" color="black" opacity="41287f" offset="0,1.5pt"/>
              </v:rect>
            </w:pict>
          </mc:Fallback>
        </mc:AlternateContent>
      </w:r>
    </w:p>
    <w:p w:rsidR="00192ED8" w:rsidRPr="0098493B" w:rsidRDefault="00D23697"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58592" behindDoc="0" locked="0" layoutInCell="1" allowOverlap="1" wp14:anchorId="02F331D8" wp14:editId="46CBDA4D">
                <wp:simplePos x="0" y="0"/>
                <wp:positionH relativeFrom="column">
                  <wp:posOffset>4981433</wp:posOffset>
                </wp:positionH>
                <wp:positionV relativeFrom="paragraph">
                  <wp:posOffset>10662</wp:posOffset>
                </wp:positionV>
                <wp:extent cx="1190625" cy="3113424"/>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1190625" cy="3113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A71B2" w:rsidRDefault="00C15067" w:rsidP="000A71B2">
                            <w:pPr>
                              <w:rPr>
                                <w:color w:val="FFFFFF" w:themeColor="background1"/>
                                <w:sz w:val="16"/>
                              </w:rPr>
                            </w:pPr>
                            <w:r w:rsidRPr="000A71B2">
                              <w:rPr>
                                <w:color w:val="FFFFFF" w:themeColor="background1"/>
                                <w:sz w:val="16"/>
                              </w:rPr>
                              <w:t>11.1.2</w:t>
                            </w:r>
                            <w:r w:rsidRPr="000A71B2">
                              <w:rPr>
                                <w:color w:val="FFFFFF" w:themeColor="background1"/>
                                <w:sz w:val="16"/>
                              </w:rPr>
                              <w:tab/>
                            </w:r>
                            <w:r>
                              <w:rPr>
                                <w:color w:val="FFFFFF" w:themeColor="background1"/>
                                <w:sz w:val="16"/>
                              </w:rPr>
                              <w:t xml:space="preserve">       </w:t>
                            </w:r>
                            <w:r w:rsidRPr="000A71B2">
                              <w:rPr>
                                <w:color w:val="FFFFFF" w:themeColor="background1"/>
                                <w:sz w:val="16"/>
                              </w:rPr>
                              <w:t>15%</w:t>
                            </w:r>
                          </w:p>
                          <w:p w:rsidR="00C15067" w:rsidRPr="000A71B2" w:rsidRDefault="00C15067" w:rsidP="000A71B2">
                            <w:pPr>
                              <w:rPr>
                                <w:color w:val="FFFFFF" w:themeColor="background1"/>
                                <w:sz w:val="16"/>
                              </w:rPr>
                            </w:pPr>
                            <w:r w:rsidRPr="000A71B2">
                              <w:rPr>
                                <w:color w:val="FFFFFF" w:themeColor="background1"/>
                                <w:sz w:val="16"/>
                              </w:rPr>
                              <w:t>9.2.2</w:t>
                            </w:r>
                            <w:r w:rsidRPr="000A71B2">
                              <w:rPr>
                                <w:color w:val="FFFFFF" w:themeColor="background1"/>
                                <w:sz w:val="16"/>
                              </w:rPr>
                              <w:tab/>
                            </w:r>
                            <w:r>
                              <w:rPr>
                                <w:color w:val="FFFFFF" w:themeColor="background1"/>
                                <w:sz w:val="16"/>
                              </w:rPr>
                              <w:t xml:space="preserve">       </w:t>
                            </w:r>
                            <w:r w:rsidRPr="000A71B2">
                              <w:rPr>
                                <w:color w:val="FFFFFF" w:themeColor="background1"/>
                                <w:sz w:val="16"/>
                              </w:rPr>
                              <w:t>15%</w:t>
                            </w:r>
                          </w:p>
                          <w:p w:rsidR="00C15067" w:rsidRPr="000A71B2" w:rsidRDefault="00C15067" w:rsidP="000A71B2">
                            <w:pPr>
                              <w:rPr>
                                <w:color w:val="FFFFFF" w:themeColor="background1"/>
                                <w:sz w:val="16"/>
                              </w:rPr>
                            </w:pPr>
                            <w:r w:rsidRPr="000A71B2">
                              <w:rPr>
                                <w:color w:val="FFFFFF" w:themeColor="background1"/>
                                <w:sz w:val="16"/>
                              </w:rPr>
                              <w:t>7.1.1</w:t>
                            </w:r>
                            <w:r w:rsidRPr="000A71B2">
                              <w:rPr>
                                <w:color w:val="FFFFFF" w:themeColor="background1"/>
                                <w:sz w:val="16"/>
                              </w:rPr>
                              <w:tab/>
                            </w:r>
                            <w:r>
                              <w:rPr>
                                <w:color w:val="FFFFFF" w:themeColor="background1"/>
                                <w:sz w:val="16"/>
                              </w:rPr>
                              <w:t xml:space="preserve">       </w:t>
                            </w:r>
                            <w:r w:rsidRPr="000A71B2">
                              <w:rPr>
                                <w:color w:val="FFFFFF" w:themeColor="background1"/>
                                <w:sz w:val="16"/>
                              </w:rPr>
                              <w:t>14%</w:t>
                            </w:r>
                          </w:p>
                          <w:p w:rsidR="00C15067" w:rsidRPr="000A71B2" w:rsidRDefault="00C15067" w:rsidP="000A71B2">
                            <w:pPr>
                              <w:rPr>
                                <w:color w:val="FFFFFF" w:themeColor="background1"/>
                                <w:sz w:val="16"/>
                              </w:rPr>
                            </w:pPr>
                            <w:r w:rsidRPr="000A71B2">
                              <w:rPr>
                                <w:color w:val="FFFFFF" w:themeColor="background1"/>
                                <w:sz w:val="16"/>
                              </w:rPr>
                              <w:t>16.3.2</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8.1.1</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16.3.1</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9.2.1</w:t>
                            </w:r>
                            <w:r w:rsidRPr="000A71B2">
                              <w:rPr>
                                <w:color w:val="FFFFFF" w:themeColor="background1"/>
                                <w:sz w:val="16"/>
                              </w:rPr>
                              <w:tab/>
                            </w:r>
                            <w:r>
                              <w:rPr>
                                <w:color w:val="FFFFFF" w:themeColor="background1"/>
                                <w:sz w:val="16"/>
                              </w:rPr>
                              <w:t xml:space="preserve">       </w:t>
                            </w:r>
                            <w:r w:rsidRPr="000A71B2">
                              <w:rPr>
                                <w:color w:val="FFFFFF" w:themeColor="background1"/>
                                <w:sz w:val="16"/>
                              </w:rPr>
                              <w:t>9%</w:t>
                            </w:r>
                          </w:p>
                          <w:p w:rsidR="00C15067" w:rsidRPr="000A71B2" w:rsidRDefault="00C15067" w:rsidP="000A71B2">
                            <w:pPr>
                              <w:rPr>
                                <w:color w:val="FFFFFF" w:themeColor="background1"/>
                                <w:sz w:val="16"/>
                              </w:rPr>
                            </w:pPr>
                            <w:r w:rsidRPr="000A71B2">
                              <w:rPr>
                                <w:color w:val="FFFFFF" w:themeColor="background1"/>
                                <w:sz w:val="16"/>
                              </w:rPr>
                              <w:t>17.2.3</w:t>
                            </w:r>
                            <w:r w:rsidRPr="000A71B2">
                              <w:rPr>
                                <w:color w:val="FFFFFF" w:themeColor="background1"/>
                                <w:sz w:val="16"/>
                              </w:rPr>
                              <w:tab/>
                            </w:r>
                            <w:r>
                              <w:rPr>
                                <w:color w:val="FFFFFF" w:themeColor="background1"/>
                                <w:sz w:val="16"/>
                              </w:rPr>
                              <w:t xml:space="preserve">       </w:t>
                            </w:r>
                            <w:r w:rsidRPr="000A71B2">
                              <w:rPr>
                                <w:color w:val="FFFFFF" w:themeColor="background1"/>
                                <w:sz w:val="16"/>
                              </w:rPr>
                              <w:t>7%</w:t>
                            </w:r>
                          </w:p>
                          <w:p w:rsidR="00C15067" w:rsidRPr="000A71B2" w:rsidRDefault="00C15067" w:rsidP="000A71B2">
                            <w:pPr>
                              <w:rPr>
                                <w:color w:val="FFFFFF" w:themeColor="background1"/>
                                <w:sz w:val="16"/>
                              </w:rPr>
                            </w:pPr>
                            <w:r w:rsidRPr="000A71B2">
                              <w:rPr>
                                <w:color w:val="FFFFFF" w:themeColor="background1"/>
                                <w:sz w:val="16"/>
                              </w:rPr>
                              <w:t>16.1.5</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18.2.2</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9.2.4</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17.3.1</w:t>
                            </w:r>
                            <w:r w:rsidRPr="000A71B2">
                              <w:rPr>
                                <w:color w:val="FFFFFF" w:themeColor="background1"/>
                                <w:sz w:val="16"/>
                              </w:rPr>
                              <w:tab/>
                            </w:r>
                            <w:r>
                              <w:rPr>
                                <w:color w:val="FFFFFF" w:themeColor="background1"/>
                                <w:sz w:val="16"/>
                              </w:rPr>
                              <w:t xml:space="preserve">       </w:t>
                            </w:r>
                            <w:r w:rsidRPr="000A71B2">
                              <w:rPr>
                                <w:color w:val="FFFFFF" w:themeColor="background1"/>
                                <w:sz w:val="16"/>
                              </w:rPr>
                              <w:t>1%</w:t>
                            </w:r>
                          </w:p>
                          <w:p w:rsidR="00C15067" w:rsidRPr="000A71B2" w:rsidRDefault="00C15067" w:rsidP="000A71B2">
                            <w:pPr>
                              <w:rPr>
                                <w:color w:val="FFFFFF" w:themeColor="background1"/>
                                <w:sz w:val="16"/>
                              </w:rPr>
                            </w:pPr>
                            <w:r w:rsidRPr="000A71B2">
                              <w:rPr>
                                <w:color w:val="FFFFFF" w:themeColor="background1"/>
                                <w:sz w:val="16"/>
                              </w:rPr>
                              <w:t>17.1.1</w:t>
                            </w:r>
                            <w:r w:rsidRPr="000A71B2">
                              <w:rPr>
                                <w:color w:val="FFFFFF" w:themeColor="background1"/>
                                <w:sz w:val="16"/>
                              </w:rPr>
                              <w:tab/>
                            </w:r>
                            <w:r>
                              <w:rPr>
                                <w:color w:val="FFFFFF" w:themeColor="background1"/>
                                <w:sz w:val="16"/>
                              </w:rPr>
                              <w:t xml:space="preserve">       </w:t>
                            </w:r>
                            <w:r w:rsidRPr="000A71B2">
                              <w:rPr>
                                <w:color w:val="FFFFFF" w:themeColor="background1"/>
                                <w:sz w:val="16"/>
                              </w:rPr>
                              <w:t>1%</w:t>
                            </w:r>
                          </w:p>
                          <w:p w:rsidR="00C15067" w:rsidRPr="000A71B2" w:rsidRDefault="00C15067" w:rsidP="000A71B2">
                            <w:pPr>
                              <w:rPr>
                                <w:color w:val="FFFFFF" w:themeColor="background1"/>
                                <w:sz w:val="16"/>
                              </w:rPr>
                            </w:pPr>
                            <w:r w:rsidRPr="000A71B2">
                              <w:rPr>
                                <w:color w:val="FFFFFF" w:themeColor="background1"/>
                                <w:sz w:val="16"/>
                              </w:rPr>
                              <w:t>3.1.5</w:t>
                            </w:r>
                            <w:r w:rsidRPr="000A71B2">
                              <w:rPr>
                                <w:color w:val="FFFFFF" w:themeColor="background1"/>
                                <w:sz w:val="16"/>
                              </w:rPr>
                              <w:tab/>
                            </w:r>
                            <w:r>
                              <w:rPr>
                                <w:color w:val="FFFFFF" w:themeColor="background1"/>
                                <w:sz w:val="16"/>
                              </w:rPr>
                              <w:t xml:space="preserve">       </w:t>
                            </w:r>
                            <w:r w:rsidRPr="000A71B2">
                              <w:rPr>
                                <w:color w:val="FFFFFF" w:themeColor="background1"/>
                                <w:sz w:val="16"/>
                              </w:rPr>
                              <w:t>0%</w:t>
                            </w:r>
                          </w:p>
                          <w:p w:rsidR="00C15067" w:rsidRPr="00E91A95" w:rsidRDefault="00C15067" w:rsidP="000A71B2">
                            <w:pPr>
                              <w:rPr>
                                <w:color w:val="FFFFFF" w:themeColor="background1"/>
                                <w:sz w:val="16"/>
                              </w:rPr>
                            </w:pPr>
                            <w:r w:rsidRPr="000A71B2">
                              <w:rPr>
                                <w:color w:val="FFFFFF" w:themeColor="background1"/>
                                <w:sz w:val="16"/>
                              </w:rPr>
                              <w:t>13.2.1</w:t>
                            </w:r>
                            <w:r w:rsidRPr="000A71B2">
                              <w:rPr>
                                <w:color w:val="FFFFFF" w:themeColor="background1"/>
                                <w:sz w:val="16"/>
                              </w:rPr>
                              <w:tab/>
                            </w:r>
                            <w:r>
                              <w:rPr>
                                <w:color w:val="FFFFFF" w:themeColor="background1"/>
                                <w:sz w:val="16"/>
                              </w:rPr>
                              <w:t xml:space="preserve">       </w:t>
                            </w:r>
                            <w:r w:rsidRPr="000A71B2">
                              <w:rPr>
                                <w:color w:val="FFFFFF" w:themeColor="background1"/>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331D8" id="Text Box 135" o:spid="_x0000_s1055" type="#_x0000_t202" style="position:absolute;left:0;text-align:left;margin-left:392.25pt;margin-top:.85pt;width:93.75pt;height:245.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MDggIAAG8FAAAOAAAAZHJzL2Uyb0RvYy54bWysVN1v2jAQf5+0/8Hy+wgB2q6IUDGqTpOq&#10;tlo79dk4NkSzfZ5tSNhf37OTAGJ76bSX5Hz3u++P2U2jFdkJ5yswBc0HQ0qE4VBWZl3QHy93nz5T&#10;4gMzJVNgREH3wtOb+ccPs9pOxQg2oErhCBoxflrbgm5CsNMs83wjNPMDsMKgUILTLODTrbPSsRqt&#10;a5WNhsPLrAZXWgdceI/c21ZI58m+lIKHRym9CEQVFGML6evSdxW/2XzGpmvH7KbiXRjsH6LQrDLo&#10;9GDqlgVGtq76w5SuuAMPMgw46AykrLhIOWA2+fAsm+cNsyLlgsXx9lAm///M8ofdkyNVib0bX1Bi&#10;mMYmvYgmkC/QkMjDCtXWTxH4bBEaGhQguud7ZMbEG+l0/GNKBOVY6/2hvtEcj0r59fByhG44ysZ5&#10;Pp6MJtFOdlS3zoevAjSJREEdNjDVle3ufWihPSR6M3BXKZWaqAypC3o5vhgmhYMEjSsTsSKNQ2cm&#10;ptSGnqiwVyJilPkuJJYjZRAZaRDFUjmyYzhCjHNhQko+2UV0REkM4j2KHf4Y1XuU2zx6z2DCQVlX&#10;BlzK/izs8mcfsmzxWPOTvCMZmlWT5mB01bd2BeUeO+6g3Rpv+V2FXblnPjwxh2uCTcbVD4/4kQqw&#10;+tBRlGzA/f4bP+JxelFKSY1rV1D/a8ucoER9MzjX1/lkEvc0PSYXVyN8uFPJ6lRitnoJ2JYcj4zl&#10;iYz4oHpSOtCveCEW0SuKmOHou6ChJ5ehPQZ4YbhYLBIIN9OycG+eLY+mY5fizL00r8zZbjADzvQD&#10;9AvKpmfz2WKjpoHFNoCs0vDGQrdV7RqAW53Gv7tA8WycvhPqeCfnbwAAAP//AwBQSwMEFAAGAAgA&#10;AAAhAC9QSDLgAAAACQEAAA8AAABkcnMvZG93bnJldi54bWxMj8FOwzAQRO9I/IO1SNyoQ9SSNMSp&#10;qkgVEiqHll64beJtEhHbIXbb0K9nOcFtR280O5OvJtOLM42+c1bB4ywCQbZ2urONgsP75iEF4QNa&#10;jb2zpOCbPKyK25scM+0udkfnfWgEh1ifoYI2hCGT0tctGfQzN5BldnSjwcBybKQe8cLhppdxFD1J&#10;g53lDy0OVLZUf+5PRsFruXnDXRWb9NqXL9vjevg6fCyUur+b1s8gAk3hzwy/9bk6FNypciervegV&#10;JOl8wVYGCQjmyyTmbZWC+ZIPWeTy/4LiBwAA//8DAFBLAQItABQABgAIAAAAIQC2gziS/gAAAOEB&#10;AAATAAAAAAAAAAAAAAAAAAAAAABbQ29udGVudF9UeXBlc10ueG1sUEsBAi0AFAAGAAgAAAAhADj9&#10;If/WAAAAlAEAAAsAAAAAAAAAAAAAAAAALwEAAF9yZWxzLy5yZWxzUEsBAi0AFAAGAAgAAAAhAMcm&#10;owOCAgAAbwUAAA4AAAAAAAAAAAAAAAAALgIAAGRycy9lMm9Eb2MueG1sUEsBAi0AFAAGAAgAAAAh&#10;AC9QSDLgAAAACQEAAA8AAAAAAAAAAAAAAAAA3AQAAGRycy9kb3ducmV2LnhtbFBLBQYAAAAABAAE&#10;APMAAADpBQAAAAA=&#10;" filled="f" stroked="f" strokeweight=".5pt">
                <v:textbox>
                  <w:txbxContent>
                    <w:p w:rsidR="00C15067" w:rsidRPr="000A71B2" w:rsidRDefault="00C15067" w:rsidP="000A71B2">
                      <w:pPr>
                        <w:rPr>
                          <w:color w:val="FFFFFF" w:themeColor="background1"/>
                          <w:sz w:val="16"/>
                        </w:rPr>
                      </w:pPr>
                      <w:r w:rsidRPr="000A71B2">
                        <w:rPr>
                          <w:color w:val="FFFFFF" w:themeColor="background1"/>
                          <w:sz w:val="16"/>
                        </w:rPr>
                        <w:t>11.1.2</w:t>
                      </w:r>
                      <w:r w:rsidRPr="000A71B2">
                        <w:rPr>
                          <w:color w:val="FFFFFF" w:themeColor="background1"/>
                          <w:sz w:val="16"/>
                        </w:rPr>
                        <w:tab/>
                      </w:r>
                      <w:r>
                        <w:rPr>
                          <w:color w:val="FFFFFF" w:themeColor="background1"/>
                          <w:sz w:val="16"/>
                        </w:rPr>
                        <w:t xml:space="preserve">       </w:t>
                      </w:r>
                      <w:r w:rsidRPr="000A71B2">
                        <w:rPr>
                          <w:color w:val="FFFFFF" w:themeColor="background1"/>
                          <w:sz w:val="16"/>
                        </w:rPr>
                        <w:t>15%</w:t>
                      </w:r>
                    </w:p>
                    <w:p w:rsidR="00C15067" w:rsidRPr="000A71B2" w:rsidRDefault="00C15067" w:rsidP="000A71B2">
                      <w:pPr>
                        <w:rPr>
                          <w:color w:val="FFFFFF" w:themeColor="background1"/>
                          <w:sz w:val="16"/>
                        </w:rPr>
                      </w:pPr>
                      <w:r w:rsidRPr="000A71B2">
                        <w:rPr>
                          <w:color w:val="FFFFFF" w:themeColor="background1"/>
                          <w:sz w:val="16"/>
                        </w:rPr>
                        <w:t>9.2.2</w:t>
                      </w:r>
                      <w:r w:rsidRPr="000A71B2">
                        <w:rPr>
                          <w:color w:val="FFFFFF" w:themeColor="background1"/>
                          <w:sz w:val="16"/>
                        </w:rPr>
                        <w:tab/>
                      </w:r>
                      <w:r>
                        <w:rPr>
                          <w:color w:val="FFFFFF" w:themeColor="background1"/>
                          <w:sz w:val="16"/>
                        </w:rPr>
                        <w:t xml:space="preserve">       </w:t>
                      </w:r>
                      <w:r w:rsidRPr="000A71B2">
                        <w:rPr>
                          <w:color w:val="FFFFFF" w:themeColor="background1"/>
                          <w:sz w:val="16"/>
                        </w:rPr>
                        <w:t>15%</w:t>
                      </w:r>
                    </w:p>
                    <w:p w:rsidR="00C15067" w:rsidRPr="000A71B2" w:rsidRDefault="00C15067" w:rsidP="000A71B2">
                      <w:pPr>
                        <w:rPr>
                          <w:color w:val="FFFFFF" w:themeColor="background1"/>
                          <w:sz w:val="16"/>
                        </w:rPr>
                      </w:pPr>
                      <w:r w:rsidRPr="000A71B2">
                        <w:rPr>
                          <w:color w:val="FFFFFF" w:themeColor="background1"/>
                          <w:sz w:val="16"/>
                        </w:rPr>
                        <w:t>7.1.1</w:t>
                      </w:r>
                      <w:r w:rsidRPr="000A71B2">
                        <w:rPr>
                          <w:color w:val="FFFFFF" w:themeColor="background1"/>
                          <w:sz w:val="16"/>
                        </w:rPr>
                        <w:tab/>
                      </w:r>
                      <w:r>
                        <w:rPr>
                          <w:color w:val="FFFFFF" w:themeColor="background1"/>
                          <w:sz w:val="16"/>
                        </w:rPr>
                        <w:t xml:space="preserve">       </w:t>
                      </w:r>
                      <w:r w:rsidRPr="000A71B2">
                        <w:rPr>
                          <w:color w:val="FFFFFF" w:themeColor="background1"/>
                          <w:sz w:val="16"/>
                        </w:rPr>
                        <w:t>14%</w:t>
                      </w:r>
                    </w:p>
                    <w:p w:rsidR="00C15067" w:rsidRPr="000A71B2" w:rsidRDefault="00C15067" w:rsidP="000A71B2">
                      <w:pPr>
                        <w:rPr>
                          <w:color w:val="FFFFFF" w:themeColor="background1"/>
                          <w:sz w:val="16"/>
                        </w:rPr>
                      </w:pPr>
                      <w:r w:rsidRPr="000A71B2">
                        <w:rPr>
                          <w:color w:val="FFFFFF" w:themeColor="background1"/>
                          <w:sz w:val="16"/>
                        </w:rPr>
                        <w:t>16.3.2</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8.1.1</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16.3.1</w:t>
                      </w:r>
                      <w:r w:rsidRPr="000A71B2">
                        <w:rPr>
                          <w:color w:val="FFFFFF" w:themeColor="background1"/>
                          <w:sz w:val="16"/>
                        </w:rPr>
                        <w:tab/>
                      </w:r>
                      <w:r>
                        <w:rPr>
                          <w:color w:val="FFFFFF" w:themeColor="background1"/>
                          <w:sz w:val="16"/>
                        </w:rPr>
                        <w:t xml:space="preserve">       </w:t>
                      </w:r>
                      <w:r w:rsidRPr="000A71B2">
                        <w:rPr>
                          <w:color w:val="FFFFFF" w:themeColor="background1"/>
                          <w:sz w:val="16"/>
                        </w:rPr>
                        <w:t>12%</w:t>
                      </w:r>
                    </w:p>
                    <w:p w:rsidR="00C15067" w:rsidRPr="000A71B2" w:rsidRDefault="00C15067" w:rsidP="000A71B2">
                      <w:pPr>
                        <w:rPr>
                          <w:color w:val="FFFFFF" w:themeColor="background1"/>
                          <w:sz w:val="16"/>
                        </w:rPr>
                      </w:pPr>
                      <w:r w:rsidRPr="000A71B2">
                        <w:rPr>
                          <w:color w:val="FFFFFF" w:themeColor="background1"/>
                          <w:sz w:val="16"/>
                        </w:rPr>
                        <w:t>9.2.1</w:t>
                      </w:r>
                      <w:r w:rsidRPr="000A71B2">
                        <w:rPr>
                          <w:color w:val="FFFFFF" w:themeColor="background1"/>
                          <w:sz w:val="16"/>
                        </w:rPr>
                        <w:tab/>
                      </w:r>
                      <w:r>
                        <w:rPr>
                          <w:color w:val="FFFFFF" w:themeColor="background1"/>
                          <w:sz w:val="16"/>
                        </w:rPr>
                        <w:t xml:space="preserve">       </w:t>
                      </w:r>
                      <w:r w:rsidRPr="000A71B2">
                        <w:rPr>
                          <w:color w:val="FFFFFF" w:themeColor="background1"/>
                          <w:sz w:val="16"/>
                        </w:rPr>
                        <w:t>9%</w:t>
                      </w:r>
                    </w:p>
                    <w:p w:rsidR="00C15067" w:rsidRPr="000A71B2" w:rsidRDefault="00C15067" w:rsidP="000A71B2">
                      <w:pPr>
                        <w:rPr>
                          <w:color w:val="FFFFFF" w:themeColor="background1"/>
                          <w:sz w:val="16"/>
                        </w:rPr>
                      </w:pPr>
                      <w:r w:rsidRPr="000A71B2">
                        <w:rPr>
                          <w:color w:val="FFFFFF" w:themeColor="background1"/>
                          <w:sz w:val="16"/>
                        </w:rPr>
                        <w:t>17.2.3</w:t>
                      </w:r>
                      <w:r w:rsidRPr="000A71B2">
                        <w:rPr>
                          <w:color w:val="FFFFFF" w:themeColor="background1"/>
                          <w:sz w:val="16"/>
                        </w:rPr>
                        <w:tab/>
                      </w:r>
                      <w:r>
                        <w:rPr>
                          <w:color w:val="FFFFFF" w:themeColor="background1"/>
                          <w:sz w:val="16"/>
                        </w:rPr>
                        <w:t xml:space="preserve">       </w:t>
                      </w:r>
                      <w:r w:rsidRPr="000A71B2">
                        <w:rPr>
                          <w:color w:val="FFFFFF" w:themeColor="background1"/>
                          <w:sz w:val="16"/>
                        </w:rPr>
                        <w:t>7%</w:t>
                      </w:r>
                    </w:p>
                    <w:p w:rsidR="00C15067" w:rsidRPr="000A71B2" w:rsidRDefault="00C15067" w:rsidP="000A71B2">
                      <w:pPr>
                        <w:rPr>
                          <w:color w:val="FFFFFF" w:themeColor="background1"/>
                          <w:sz w:val="16"/>
                        </w:rPr>
                      </w:pPr>
                      <w:r w:rsidRPr="000A71B2">
                        <w:rPr>
                          <w:color w:val="FFFFFF" w:themeColor="background1"/>
                          <w:sz w:val="16"/>
                        </w:rPr>
                        <w:t>16.1.5</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18.2.2</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9.2.4</w:t>
                      </w:r>
                      <w:r w:rsidRPr="000A71B2">
                        <w:rPr>
                          <w:color w:val="FFFFFF" w:themeColor="background1"/>
                          <w:sz w:val="16"/>
                        </w:rPr>
                        <w:tab/>
                      </w:r>
                      <w:r>
                        <w:rPr>
                          <w:color w:val="FFFFFF" w:themeColor="background1"/>
                          <w:sz w:val="16"/>
                        </w:rPr>
                        <w:t xml:space="preserve">       </w:t>
                      </w:r>
                      <w:r w:rsidRPr="000A71B2">
                        <w:rPr>
                          <w:color w:val="FFFFFF" w:themeColor="background1"/>
                          <w:sz w:val="16"/>
                        </w:rPr>
                        <w:t>6%</w:t>
                      </w:r>
                    </w:p>
                    <w:p w:rsidR="00C15067" w:rsidRPr="000A71B2" w:rsidRDefault="00C15067" w:rsidP="000A71B2">
                      <w:pPr>
                        <w:rPr>
                          <w:color w:val="FFFFFF" w:themeColor="background1"/>
                          <w:sz w:val="16"/>
                        </w:rPr>
                      </w:pPr>
                      <w:r w:rsidRPr="000A71B2">
                        <w:rPr>
                          <w:color w:val="FFFFFF" w:themeColor="background1"/>
                          <w:sz w:val="16"/>
                        </w:rPr>
                        <w:t>17.3.1</w:t>
                      </w:r>
                      <w:r w:rsidRPr="000A71B2">
                        <w:rPr>
                          <w:color w:val="FFFFFF" w:themeColor="background1"/>
                          <w:sz w:val="16"/>
                        </w:rPr>
                        <w:tab/>
                      </w:r>
                      <w:r>
                        <w:rPr>
                          <w:color w:val="FFFFFF" w:themeColor="background1"/>
                          <w:sz w:val="16"/>
                        </w:rPr>
                        <w:t xml:space="preserve">       </w:t>
                      </w:r>
                      <w:r w:rsidRPr="000A71B2">
                        <w:rPr>
                          <w:color w:val="FFFFFF" w:themeColor="background1"/>
                          <w:sz w:val="16"/>
                        </w:rPr>
                        <w:t>1%</w:t>
                      </w:r>
                    </w:p>
                    <w:p w:rsidR="00C15067" w:rsidRPr="000A71B2" w:rsidRDefault="00C15067" w:rsidP="000A71B2">
                      <w:pPr>
                        <w:rPr>
                          <w:color w:val="FFFFFF" w:themeColor="background1"/>
                          <w:sz w:val="16"/>
                        </w:rPr>
                      </w:pPr>
                      <w:r w:rsidRPr="000A71B2">
                        <w:rPr>
                          <w:color w:val="FFFFFF" w:themeColor="background1"/>
                          <w:sz w:val="16"/>
                        </w:rPr>
                        <w:t>17.1.1</w:t>
                      </w:r>
                      <w:r w:rsidRPr="000A71B2">
                        <w:rPr>
                          <w:color w:val="FFFFFF" w:themeColor="background1"/>
                          <w:sz w:val="16"/>
                        </w:rPr>
                        <w:tab/>
                      </w:r>
                      <w:r>
                        <w:rPr>
                          <w:color w:val="FFFFFF" w:themeColor="background1"/>
                          <w:sz w:val="16"/>
                        </w:rPr>
                        <w:t xml:space="preserve">       </w:t>
                      </w:r>
                      <w:r w:rsidRPr="000A71B2">
                        <w:rPr>
                          <w:color w:val="FFFFFF" w:themeColor="background1"/>
                          <w:sz w:val="16"/>
                        </w:rPr>
                        <w:t>1%</w:t>
                      </w:r>
                    </w:p>
                    <w:p w:rsidR="00C15067" w:rsidRPr="000A71B2" w:rsidRDefault="00C15067" w:rsidP="000A71B2">
                      <w:pPr>
                        <w:rPr>
                          <w:color w:val="FFFFFF" w:themeColor="background1"/>
                          <w:sz w:val="16"/>
                        </w:rPr>
                      </w:pPr>
                      <w:r w:rsidRPr="000A71B2">
                        <w:rPr>
                          <w:color w:val="FFFFFF" w:themeColor="background1"/>
                          <w:sz w:val="16"/>
                        </w:rPr>
                        <w:t>3.1.5</w:t>
                      </w:r>
                      <w:r w:rsidRPr="000A71B2">
                        <w:rPr>
                          <w:color w:val="FFFFFF" w:themeColor="background1"/>
                          <w:sz w:val="16"/>
                        </w:rPr>
                        <w:tab/>
                      </w:r>
                      <w:r>
                        <w:rPr>
                          <w:color w:val="FFFFFF" w:themeColor="background1"/>
                          <w:sz w:val="16"/>
                        </w:rPr>
                        <w:t xml:space="preserve">       </w:t>
                      </w:r>
                      <w:r w:rsidRPr="000A71B2">
                        <w:rPr>
                          <w:color w:val="FFFFFF" w:themeColor="background1"/>
                          <w:sz w:val="16"/>
                        </w:rPr>
                        <w:t>0%</w:t>
                      </w:r>
                    </w:p>
                    <w:p w:rsidR="00C15067" w:rsidRPr="00E91A95" w:rsidRDefault="00C15067" w:rsidP="000A71B2">
                      <w:pPr>
                        <w:rPr>
                          <w:color w:val="FFFFFF" w:themeColor="background1"/>
                          <w:sz w:val="16"/>
                        </w:rPr>
                      </w:pPr>
                      <w:r w:rsidRPr="000A71B2">
                        <w:rPr>
                          <w:color w:val="FFFFFF" w:themeColor="background1"/>
                          <w:sz w:val="16"/>
                        </w:rPr>
                        <w:t>13.2.1</w:t>
                      </w:r>
                      <w:r w:rsidRPr="000A71B2">
                        <w:rPr>
                          <w:color w:val="FFFFFF" w:themeColor="background1"/>
                          <w:sz w:val="16"/>
                        </w:rPr>
                        <w:tab/>
                      </w:r>
                      <w:r>
                        <w:rPr>
                          <w:color w:val="FFFFFF" w:themeColor="background1"/>
                          <w:sz w:val="16"/>
                        </w:rPr>
                        <w:t xml:space="preserve">       </w:t>
                      </w:r>
                      <w:r w:rsidRPr="000A71B2">
                        <w:rPr>
                          <w:color w:val="FFFFFF" w:themeColor="background1"/>
                          <w:sz w:val="16"/>
                        </w:rPr>
                        <w:t>0%</w:t>
                      </w:r>
                    </w:p>
                  </w:txbxContent>
                </v:textbox>
              </v:shape>
            </w:pict>
          </mc:Fallback>
        </mc:AlternateContent>
      </w:r>
    </w:p>
    <w:p w:rsidR="00E91A95" w:rsidRPr="0098493B" w:rsidRDefault="00E91A95" w:rsidP="00192ED8">
      <w:pPr>
        <w:rPr>
          <w:rFonts w:asciiTheme="majorHAnsi" w:hAnsiTheme="majorHAnsi" w:cstheme="majorHAnsi"/>
          <w:sz w:val="24"/>
          <w:lang w:val="sq-AL"/>
        </w:rPr>
      </w:pPr>
    </w:p>
    <w:p w:rsidR="00E91A95" w:rsidRPr="0098493B" w:rsidRDefault="002A1A17"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52448" behindDoc="0" locked="0" layoutInCell="1" allowOverlap="1" wp14:anchorId="1582839C" wp14:editId="4AFFB4AA">
                <wp:simplePos x="0" y="0"/>
                <wp:positionH relativeFrom="column">
                  <wp:posOffset>3253105</wp:posOffset>
                </wp:positionH>
                <wp:positionV relativeFrom="paragraph">
                  <wp:posOffset>238315</wp:posOffset>
                </wp:positionV>
                <wp:extent cx="1332865" cy="3475990"/>
                <wp:effectExtent l="57150" t="38100" r="57785" b="67310"/>
                <wp:wrapNone/>
                <wp:docPr id="130" name="Rectangle 130"/>
                <wp:cNvGraphicFramePr/>
                <a:graphic xmlns:a="http://schemas.openxmlformats.org/drawingml/2006/main">
                  <a:graphicData uri="http://schemas.microsoft.com/office/word/2010/wordprocessingShape">
                    <wps:wsp>
                      <wps:cNvSpPr/>
                      <wps:spPr>
                        <a:xfrm>
                          <a:off x="0" y="0"/>
                          <a:ext cx="1332865" cy="3475990"/>
                        </a:xfrm>
                        <a:prstGeom prst="rect">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32C2C" id="Rectangle 130" o:spid="_x0000_s1026" style="position:absolute;margin-left:256.15pt;margin-top:18.75pt;width:104.95pt;height:273.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h6YwIAABsFAAAOAAAAZHJzL2Uyb0RvYy54bWysVNtqGzEQfS/0H4Tem/UtFxuvg3FIKYTE&#10;JCl5VrSSvSBp1JHstfv1HWnXdkhDoaUvuxrNmduZGU2vd9awrcJQgyt5/6zHmXISqtqtSv79+fbL&#10;FWchClcJA06VfK8Cv559/jRt/EQNYA2mUsjIiQuTxpd8HaOfFEWQa2VFOAOvHCk1oBWRRFwVFYqG&#10;vFtTDHq9i6IBrDyCVCHQ7U2r5LPsX2sl44PWQUVmSk65xfzF/H1N32I2FZMVCr+uZZeG+IcsrKgd&#10;BT26uhFRsA3Wv7mytUQIoOOZBFuA1rVUuQaqpt97V83TWniVayFygj/SFP6fW3m/XSKrK+rdkPhx&#10;wlKTHok24VZGsXRJFDU+TAj55JfYSYGOqd6dRpv+VAnbZVr3R1rVLjJJl/3hcHB1cc6ZJN1wdHk+&#10;HmevxcncY4hfFViWDiVHSiDTKbZ3IVJIgh4gJKR02gTyKe6NSjkY96g01ZLzSBd5itTCINsK6r+Q&#10;Urk4TAWRv4xOKF0bczQc5rB/NOzwyVTlCfsb46NFjgwuHo1t7QA/im5iv0tZt/gDA23diYJXqPbU&#10;RoR2voOXtzUReSdCXAqkgabW0pLGB/poA03JoTtxtgb8+dF9wtOckZazhhak5OHHRqDizHxzNIHj&#10;/miUNioLo/PLAQn4VvP6VuM2dgHUgz49B17mY8JHczhqBPtCuzxPUUklnKTYJZcRD8IitotLr4FU&#10;83mG0RZ5Ee/ck5fJeWI1Dcrz7kWg76Yp0iDew2GZxOTdULXYZOlgvomg6zxxJ147vmkD8+B0r0Va&#10;8bdyRp3etNkvAAAA//8DAFBLAwQUAAYACAAAACEA0EV8teAAAAAKAQAADwAAAGRycy9kb3ducmV2&#10;LnhtbEyPMU/DMBCFdyT+g3VIbNSpS0ka4lQVUpfC0paBbk58JBGxHWy3Sf89xwTj6X1677tiPZme&#10;XdCHzlkJ81kCDG3tdGcbCe/H7UMGLERlteqdRQlXDLAub28KlWs32j1eDrFhVGJDriS0MQ4556Fu&#10;0agwcwNayj6dNyrS6RuuvRqp3PRcJMkTN6qztNCqAV9arL8OZyMhptXmmG5318SPJ+Tu++1j95pJ&#10;eX83bZ6BRZziHwy/+qQOJTlV7mx1YL2E5VwsCJWwSJfACEiFEMAqSrLHFfCy4P9fKH8AAAD//wMA&#10;UEsBAi0AFAAGAAgAAAAhALaDOJL+AAAA4QEAABMAAAAAAAAAAAAAAAAAAAAAAFtDb250ZW50X1R5&#10;cGVzXS54bWxQSwECLQAUAAYACAAAACEAOP0h/9YAAACUAQAACwAAAAAAAAAAAAAAAAAvAQAAX3Jl&#10;bHMvLnJlbHNQSwECLQAUAAYACAAAACEAEubIemMCAAAbBQAADgAAAAAAAAAAAAAAAAAuAgAAZHJz&#10;L2Uyb0RvYy54bWxQSwECLQAUAAYACAAAACEA0EV8teAAAAAKAQAADwAAAAAAAAAAAAAAAAC9BAAA&#10;ZHJzL2Rvd25yZXYueG1sUEsFBgAAAAAEAAQA8wAAAMoFAAAAAA==&#10;" fillcolor="#aaa [3030]" stroked="f">
                <v:fill color2="#a3a3a3 [3174]" rotate="t" colors="0 #afafaf;.5 #a5a5a5;1 #929292" focus="100%" type="gradient">
                  <o:fill v:ext="view" type="gradientUnscaled"/>
                </v:fill>
                <v:shadow on="t" color="black" opacity="41287f" offset="0,1.5pt"/>
              </v:rect>
            </w:pict>
          </mc:Fallback>
        </mc:AlternateContent>
      </w:r>
      <w:r w:rsidRPr="0098493B">
        <w:rPr>
          <w:noProof/>
        </w:rPr>
        <mc:AlternateContent>
          <mc:Choice Requires="wpg">
            <w:drawing>
              <wp:anchor distT="0" distB="0" distL="114300" distR="114300" simplePos="0" relativeHeight="251771904" behindDoc="0" locked="0" layoutInCell="1" allowOverlap="1" wp14:anchorId="4EC2B20D" wp14:editId="1E3583D4">
                <wp:simplePos x="0" y="0"/>
                <wp:positionH relativeFrom="column">
                  <wp:posOffset>3260090</wp:posOffset>
                </wp:positionH>
                <wp:positionV relativeFrom="paragraph">
                  <wp:posOffset>255905</wp:posOffset>
                </wp:positionV>
                <wp:extent cx="1351915" cy="243840"/>
                <wp:effectExtent l="0" t="0" r="635" b="3810"/>
                <wp:wrapSquare wrapText="bothSides"/>
                <wp:docPr id="145" name="Group 145"/>
                <wp:cNvGraphicFramePr/>
                <a:graphic xmlns:a="http://schemas.openxmlformats.org/drawingml/2006/main">
                  <a:graphicData uri="http://schemas.microsoft.com/office/word/2010/wordprocessingGroup">
                    <wpg:wgp>
                      <wpg:cNvGrpSpPr/>
                      <wpg:grpSpPr>
                        <a:xfrm>
                          <a:off x="0" y="0"/>
                          <a:ext cx="1351917" cy="243840"/>
                          <a:chOff x="0" y="0"/>
                          <a:chExt cx="1352280" cy="243840"/>
                        </a:xfrm>
                      </wpg:grpSpPr>
                      <wps:wsp>
                        <wps:cNvPr id="146" name="Text Box 146"/>
                        <wps:cNvSpPr txBox="1"/>
                        <wps:spPr>
                          <a:xfrm>
                            <a:off x="0" y="27214"/>
                            <a:ext cx="1327785" cy="184785"/>
                          </a:xfrm>
                          <a:prstGeom prst="rect">
                            <a:avLst/>
                          </a:prstGeom>
                          <a:solidFill>
                            <a:schemeClr val="bg2">
                              <a:alpha val="62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24493" y="0"/>
                            <a:ext cx="1327787"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p w:rsidR="00C15067" w:rsidRPr="00D712C4" w:rsidRDefault="00C15067" w:rsidP="00D712C4">
                              <w:pPr>
                                <w:spacing w:before="0" w:after="0"/>
                                <w:rPr>
                                  <w:rFonts w:asciiTheme="majorHAnsi" w:hAnsiTheme="majorHAnsi" w:cstheme="maj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2B20D" id="Group 145" o:spid="_x0000_s1056" style="position:absolute;left:0;text-align:left;margin-left:256.7pt;margin-top:20.15pt;width:106.45pt;height:19.2pt;z-index:251771904;mso-width-relative:margin;mso-height-relative:margin" coordsize="1352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jIRAMAANEKAAAOAAAAZHJzL2Uyb0RvYy54bWzsVslu2zAQvRfoPxC8N7JkeRMiB27aBAWC&#10;JGhS5ExTlCWUIlmStpR+fYfUYmfpIWmRUy4yl1nfzDzz+KSpONoxbUopUhwejTBigsqsFJsU/7g9&#10;+zTHyFgiMsKlYCm+ZwafLD9+OK5VwiJZSJ4xjcCIMEmtUlxYq5IgMLRgFTFHUjEBl7nUFbGw1Zsg&#10;06QG6xUPotFoGtRSZ0pLyoyB0y/tJV56+3nOqL3Kc8Ms4imG2Kz/av9du2+wPCbJRhNVlLQLg7wi&#10;ioqUApwOpr4QS9BWl09MVSXV0sjcHlFZBTLPS8p8DpBNOHqUzbmWW+Vz2ST1Rg0wAbSPcHq1WXq5&#10;u9aozKB28QQjQSookveL3AHAU6tNAlLnWt2oa90dbNqdy7jJdeV+IRfUeGDvB2BZYxGFw3A8CRfh&#10;DCMKd1E8nscd8rSA8jxRo8XXvWIUzaFwDxWD3m3gohuCqRU0kdnjZP4Np5uCKObhNw6BAadpj9Ot&#10;y++zbACqaQuVF3Q4IdvABWTenxs4/Ctc0SwKYydJkj1k0Ww2h5K4zMN57NYgMGROEqWNPWeyQm6R&#10;Yg297luQ7C6MbUV7EWfYSF5mZyXnfuPmi51yjXYEJmO9iVpVrgrSHk1hunyRwKOfRift/T8wxAWq&#10;UzwdT0begJDOQ+ucC5+PH8IuIlegFgi/svecORkuvrMcmtC3zzPhEUqZsB5KiMZLO6kcXL1EsZPf&#10;R/USZebzAA3vWQo7KFelkNpnP+DUQpj97EPOW3mA7yBvt7TNuvHTF837RlnL7B76R8uWq4yiZyUU&#10;+IIYe000kBNMAxCuvYJPziWgL7sVRoXUv587d/IwC3CLUQ1kl2Lza0s0w4h/EzAlizCGiUTWb+LJ&#10;LIKNPrxZH96IbXUqoWtCoHZF/dLJW94vcy2rO+DllfMKV0RQ8J1i2y9PbUvBwOuUrVZeCPhQEXsh&#10;bhR1ph3Mrn1vmzuiVdfjFqbjUvZzSZJHrd7KOk0hV1sr89LPgQO6RbUrAHCE47U3IQsgvZZUD8hi&#10;1tcaWOUlZBHF8WKM0XP86sjiCb++niyGOXbj9j7h/2XCF33V3yf8bSbcPw7g3eT/tbo3nnuYHe49&#10;I+xfoss/AAAA//8DAFBLAwQUAAYACAAAACEAXN0S/OAAAAAJAQAADwAAAGRycy9kb3ducmV2Lnht&#10;bEyPTWvDMAyG74P9B6PBbquTpl+kcUop205lsHYwelNjNQmN7RC7Sfrvp5222yv08OpRthlNI3rq&#10;fO2sgngSgSBbOF3bUsHX8e1lBcIHtBobZ0nBnTxs8seHDFPtBvtJ/SGUgkusT1FBFUKbSumLigz6&#10;iWvJ8u7iOoOBx66UusOBy00jp1G0kAZryxcqbGlXUXE93IyC9wGHbRK/9vvrZXc/Hecf3/uYlHp+&#10;GrdrEIHG8AfDrz6rQ85OZ3ez2otGwTxOZowqmEUJCAaW0wWHM4fVEmSeyf8f5D8AAAD//wMAUEsB&#10;Ai0AFAAGAAgAAAAhALaDOJL+AAAA4QEAABMAAAAAAAAAAAAAAAAAAAAAAFtDb250ZW50X1R5cGVz&#10;XS54bWxQSwECLQAUAAYACAAAACEAOP0h/9YAAACUAQAACwAAAAAAAAAAAAAAAAAvAQAAX3JlbHMv&#10;LnJlbHNQSwECLQAUAAYACAAAACEApCFoyEQDAADRCgAADgAAAAAAAAAAAAAAAAAuAgAAZHJzL2Uy&#10;b0RvYy54bWxQSwECLQAUAAYACAAAACEAXN0S/OAAAAAJAQAADwAAAAAAAAAAAAAAAACeBQAAZHJz&#10;L2Rvd25yZXYueG1sUEsFBgAAAAAEAAQA8wAAAKsGAAAAAA==&#10;">
                <v:shape id="Text Box 146" o:spid="_x0000_s1057" type="#_x0000_t202" style="position:absolute;top:272;width:13277;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s3wcIA&#10;AADcAAAADwAAAGRycy9kb3ducmV2LnhtbERPTWvCQBC9C/6HZYRepG4sVSR1FRGFtngx2vuQnSbB&#10;7GzcXWPqr+8Kgrd5vM+ZLztTi5acrywrGI8SEMS51RUXCo6H7esMhA/IGmvLpOCPPCwX/d4cU22v&#10;vKc2C4WIIexTVFCG0KRS+rwkg35kG+LI/VpnMEToCqkdXmO4qeVbkkylwYpjQ4kNrUvKT9nFKHDr&#10;b7sbnidJm93Gxemywa+fGyr1MuhWHyACdeEpfrg/dZz/PoX7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zfBwgAAANwAAAAPAAAAAAAAAAAAAAAAAJgCAABkcnMvZG93&#10;bnJldi54bWxQSwUGAAAAAAQABAD1AAAAhwMAAAAA&#10;" fillcolor="#e7e6e6 [3214]" stroked="f" strokeweight=".5pt">
                  <v:fill opacity="40606f"/>
                  <v:textbox>
                    <w:txbxContent>
                      <w:p w:rsidR="00C15067" w:rsidRPr="00D712C4" w:rsidRDefault="00C15067" w:rsidP="00D712C4">
                        <w:pPr>
                          <w:spacing w:before="0" w:after="0"/>
                          <w:rPr>
                            <w:rFonts w:asciiTheme="majorHAnsi" w:hAnsiTheme="majorHAnsi" w:cstheme="majorHAnsi"/>
                            <w:color w:val="000000" w:themeColor="text1"/>
                            <w:sz w:val="16"/>
                            <w:szCs w:val="16"/>
                          </w:rPr>
                        </w:pPr>
                      </w:p>
                    </w:txbxContent>
                  </v:textbox>
                </v:shape>
                <v:shape id="Text Box 147" o:spid="_x0000_s1058" type="#_x0000_t202" style="position:absolute;left:244;width:1327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w:txbxContent>
                      <w:p w:rsidR="00C15067" w:rsidRPr="00D712C4" w:rsidRDefault="00C15067" w:rsidP="00D712C4">
                        <w:pPr>
                          <w:spacing w:before="0" w:after="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Nr. I </w:t>
                        </w:r>
                        <w:proofErr w:type="spellStart"/>
                        <w:r>
                          <w:rPr>
                            <w:rFonts w:asciiTheme="majorHAnsi" w:hAnsiTheme="majorHAnsi" w:cstheme="majorHAnsi"/>
                            <w:color w:val="000000" w:themeColor="text1"/>
                            <w:sz w:val="16"/>
                            <w:szCs w:val="16"/>
                          </w:rPr>
                          <w:t>Treguesëve</w:t>
                        </w:r>
                        <w:proofErr w:type="spellEnd"/>
                        <w:r>
                          <w:rPr>
                            <w:rFonts w:asciiTheme="majorHAnsi" w:hAnsiTheme="majorHAnsi" w:cstheme="majorHAnsi"/>
                            <w:color w:val="000000" w:themeColor="text1"/>
                            <w:sz w:val="16"/>
                            <w:szCs w:val="16"/>
                          </w:rPr>
                          <w:t xml:space="preserve">       %</w:t>
                        </w:r>
                      </w:p>
                      <w:p w:rsidR="00C15067" w:rsidRPr="00D712C4" w:rsidRDefault="00C15067" w:rsidP="00D712C4">
                        <w:pPr>
                          <w:spacing w:before="0" w:after="0"/>
                          <w:rPr>
                            <w:rFonts w:asciiTheme="majorHAnsi" w:hAnsiTheme="majorHAnsi" w:cstheme="majorHAnsi"/>
                            <w:color w:val="000000" w:themeColor="text1"/>
                            <w:sz w:val="16"/>
                            <w:szCs w:val="16"/>
                          </w:rPr>
                        </w:pPr>
                      </w:p>
                    </w:txbxContent>
                  </v:textbox>
                </v:shape>
                <w10:wrap type="square"/>
              </v:group>
            </w:pict>
          </mc:Fallback>
        </mc:AlternateContent>
      </w:r>
    </w:p>
    <w:p w:rsidR="00E91A95" w:rsidRPr="0098493B" w:rsidRDefault="00015508"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54496" behindDoc="0" locked="0" layoutInCell="1" allowOverlap="1" wp14:anchorId="060F0D19" wp14:editId="0A762A96">
                <wp:simplePos x="0" y="0"/>
                <wp:positionH relativeFrom="column">
                  <wp:posOffset>3367405</wp:posOffset>
                </wp:positionH>
                <wp:positionV relativeFrom="paragraph">
                  <wp:posOffset>166560</wp:posOffset>
                </wp:positionV>
                <wp:extent cx="1190625" cy="2026266"/>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1190625" cy="2026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0A71B2" w:rsidRDefault="00C15067" w:rsidP="000A71B2">
                            <w:pPr>
                              <w:rPr>
                                <w:color w:val="FFFFFF" w:themeColor="background1"/>
                                <w:sz w:val="16"/>
                              </w:rPr>
                            </w:pPr>
                            <w:r w:rsidRPr="000A71B2">
                              <w:rPr>
                                <w:color w:val="FFFFFF" w:themeColor="background1"/>
                                <w:sz w:val="16"/>
                              </w:rPr>
                              <w:t>18.3.1</w:t>
                            </w:r>
                            <w:r w:rsidRPr="000A71B2">
                              <w:rPr>
                                <w:color w:val="FFFFFF" w:themeColor="background1"/>
                                <w:sz w:val="16"/>
                              </w:rPr>
                              <w:tab/>
                            </w:r>
                            <w:r>
                              <w:rPr>
                                <w:color w:val="FFFFFF" w:themeColor="background1"/>
                                <w:sz w:val="16"/>
                              </w:rPr>
                              <w:t xml:space="preserve">       </w:t>
                            </w:r>
                            <w:r w:rsidRPr="000A71B2">
                              <w:rPr>
                                <w:color w:val="FFFFFF" w:themeColor="background1"/>
                                <w:sz w:val="16"/>
                              </w:rPr>
                              <w:t>37%</w:t>
                            </w:r>
                          </w:p>
                          <w:p w:rsidR="00C15067" w:rsidRPr="000A71B2" w:rsidRDefault="00C15067" w:rsidP="000A71B2">
                            <w:pPr>
                              <w:rPr>
                                <w:color w:val="FFFFFF" w:themeColor="background1"/>
                                <w:sz w:val="16"/>
                              </w:rPr>
                            </w:pPr>
                            <w:r w:rsidRPr="000A71B2">
                              <w:rPr>
                                <w:color w:val="FFFFFF" w:themeColor="background1"/>
                                <w:sz w:val="16"/>
                              </w:rPr>
                              <w:t>18.1.2</w:t>
                            </w:r>
                            <w:r w:rsidRPr="000A71B2">
                              <w:rPr>
                                <w:color w:val="FFFFFF" w:themeColor="background1"/>
                                <w:sz w:val="16"/>
                              </w:rPr>
                              <w:tab/>
                            </w:r>
                            <w:r>
                              <w:rPr>
                                <w:color w:val="FFFFFF" w:themeColor="background1"/>
                                <w:sz w:val="16"/>
                              </w:rPr>
                              <w:t xml:space="preserve">       </w:t>
                            </w:r>
                            <w:r w:rsidRPr="000A71B2">
                              <w:rPr>
                                <w:color w:val="FFFFFF" w:themeColor="background1"/>
                                <w:sz w:val="16"/>
                              </w:rPr>
                              <w:t>36%</w:t>
                            </w:r>
                          </w:p>
                          <w:p w:rsidR="00C15067" w:rsidRPr="000A71B2" w:rsidRDefault="00C15067" w:rsidP="000A71B2">
                            <w:pPr>
                              <w:rPr>
                                <w:color w:val="FFFFFF" w:themeColor="background1"/>
                                <w:sz w:val="16"/>
                              </w:rPr>
                            </w:pPr>
                            <w:r w:rsidRPr="000A71B2">
                              <w:rPr>
                                <w:color w:val="FFFFFF" w:themeColor="background1"/>
                                <w:sz w:val="16"/>
                              </w:rPr>
                              <w:t>16.2.2</w:t>
                            </w:r>
                            <w:r w:rsidRPr="000A71B2">
                              <w:rPr>
                                <w:color w:val="FFFFFF" w:themeColor="background1"/>
                                <w:sz w:val="16"/>
                              </w:rPr>
                              <w:tab/>
                            </w:r>
                            <w:r>
                              <w:rPr>
                                <w:color w:val="FFFFFF" w:themeColor="background1"/>
                                <w:sz w:val="16"/>
                              </w:rPr>
                              <w:t xml:space="preserve">       </w:t>
                            </w:r>
                            <w:r w:rsidRPr="000A71B2">
                              <w:rPr>
                                <w:color w:val="FFFFFF" w:themeColor="background1"/>
                                <w:sz w:val="16"/>
                              </w:rPr>
                              <w:t>36%</w:t>
                            </w:r>
                          </w:p>
                          <w:p w:rsidR="00C15067" w:rsidRPr="000A71B2" w:rsidRDefault="00C15067" w:rsidP="000A71B2">
                            <w:pPr>
                              <w:rPr>
                                <w:color w:val="FFFFFF" w:themeColor="background1"/>
                                <w:sz w:val="16"/>
                              </w:rPr>
                            </w:pPr>
                            <w:r w:rsidRPr="000A71B2">
                              <w:rPr>
                                <w:color w:val="FFFFFF" w:themeColor="background1"/>
                                <w:sz w:val="16"/>
                              </w:rPr>
                              <w:t>3.2.5</w:t>
                            </w:r>
                            <w:r w:rsidRPr="000A71B2">
                              <w:rPr>
                                <w:color w:val="FFFFFF" w:themeColor="background1"/>
                                <w:sz w:val="16"/>
                              </w:rPr>
                              <w:tab/>
                            </w:r>
                            <w:r>
                              <w:rPr>
                                <w:color w:val="FFFFFF" w:themeColor="background1"/>
                                <w:sz w:val="16"/>
                              </w:rPr>
                              <w:t xml:space="preserve">       </w:t>
                            </w:r>
                            <w:r w:rsidRPr="000A71B2">
                              <w:rPr>
                                <w:color w:val="FFFFFF" w:themeColor="background1"/>
                                <w:sz w:val="16"/>
                              </w:rPr>
                              <w:t>32%</w:t>
                            </w:r>
                          </w:p>
                          <w:p w:rsidR="00C15067" w:rsidRPr="000A71B2" w:rsidRDefault="00C15067" w:rsidP="000A71B2">
                            <w:pPr>
                              <w:rPr>
                                <w:color w:val="FFFFFF" w:themeColor="background1"/>
                                <w:sz w:val="16"/>
                              </w:rPr>
                            </w:pPr>
                            <w:r w:rsidRPr="000A71B2">
                              <w:rPr>
                                <w:color w:val="FFFFFF" w:themeColor="background1"/>
                                <w:sz w:val="16"/>
                              </w:rPr>
                              <w:t>1.1.4</w:t>
                            </w:r>
                            <w:r w:rsidRPr="000A71B2">
                              <w:rPr>
                                <w:color w:val="FFFFFF" w:themeColor="background1"/>
                                <w:sz w:val="16"/>
                              </w:rPr>
                              <w:tab/>
                            </w:r>
                            <w:r>
                              <w:rPr>
                                <w:color w:val="FFFFFF" w:themeColor="background1"/>
                                <w:sz w:val="16"/>
                              </w:rPr>
                              <w:t xml:space="preserve">       </w:t>
                            </w:r>
                            <w:r w:rsidRPr="000A71B2">
                              <w:rPr>
                                <w:color w:val="FFFFFF" w:themeColor="background1"/>
                                <w:sz w:val="16"/>
                              </w:rPr>
                              <w:t>31%</w:t>
                            </w:r>
                          </w:p>
                          <w:p w:rsidR="00C15067" w:rsidRPr="000A71B2" w:rsidRDefault="00C15067" w:rsidP="000A71B2">
                            <w:pPr>
                              <w:rPr>
                                <w:color w:val="FFFFFF" w:themeColor="background1"/>
                                <w:sz w:val="16"/>
                              </w:rPr>
                            </w:pPr>
                            <w:r w:rsidRPr="000A71B2">
                              <w:rPr>
                                <w:color w:val="FFFFFF" w:themeColor="background1"/>
                                <w:sz w:val="16"/>
                              </w:rPr>
                              <w:t>3.3.3</w:t>
                            </w:r>
                            <w:r w:rsidRPr="000A71B2">
                              <w:rPr>
                                <w:color w:val="FFFFFF" w:themeColor="background1"/>
                                <w:sz w:val="16"/>
                              </w:rPr>
                              <w:tab/>
                            </w:r>
                            <w:r>
                              <w:rPr>
                                <w:color w:val="FFFFFF" w:themeColor="background1"/>
                                <w:sz w:val="16"/>
                              </w:rPr>
                              <w:t xml:space="preserve">       </w:t>
                            </w:r>
                            <w:r w:rsidRPr="000A71B2">
                              <w:rPr>
                                <w:color w:val="FFFFFF" w:themeColor="background1"/>
                                <w:sz w:val="16"/>
                              </w:rPr>
                              <w:t>30%</w:t>
                            </w:r>
                          </w:p>
                          <w:p w:rsidR="00C15067" w:rsidRPr="000A71B2" w:rsidRDefault="00C15067" w:rsidP="000A71B2">
                            <w:pPr>
                              <w:rPr>
                                <w:color w:val="FFFFFF" w:themeColor="background1"/>
                                <w:sz w:val="16"/>
                              </w:rPr>
                            </w:pPr>
                            <w:r w:rsidRPr="000A71B2">
                              <w:rPr>
                                <w:color w:val="FFFFFF" w:themeColor="background1"/>
                                <w:sz w:val="16"/>
                              </w:rPr>
                              <w:t>3.4.1</w:t>
                            </w:r>
                            <w:r w:rsidRPr="000A71B2">
                              <w:rPr>
                                <w:color w:val="FFFFFF" w:themeColor="background1"/>
                                <w:sz w:val="16"/>
                              </w:rPr>
                              <w:tab/>
                            </w:r>
                            <w:r>
                              <w:rPr>
                                <w:color w:val="FFFFFF" w:themeColor="background1"/>
                                <w:sz w:val="16"/>
                              </w:rPr>
                              <w:t xml:space="preserve">       </w:t>
                            </w:r>
                            <w:r w:rsidRPr="000A71B2">
                              <w:rPr>
                                <w:color w:val="FFFFFF" w:themeColor="background1"/>
                                <w:sz w:val="16"/>
                              </w:rPr>
                              <w:t>28%</w:t>
                            </w:r>
                          </w:p>
                          <w:p w:rsidR="00C15067" w:rsidRPr="000A71B2" w:rsidRDefault="00C15067" w:rsidP="000A71B2">
                            <w:pPr>
                              <w:rPr>
                                <w:color w:val="FFFFFF" w:themeColor="background1"/>
                                <w:sz w:val="16"/>
                              </w:rPr>
                            </w:pPr>
                            <w:r w:rsidRPr="000A71B2">
                              <w:rPr>
                                <w:color w:val="FFFFFF" w:themeColor="background1"/>
                                <w:sz w:val="16"/>
                              </w:rPr>
                              <w:t>11.1.1</w:t>
                            </w:r>
                            <w:r w:rsidRPr="000A71B2">
                              <w:rPr>
                                <w:color w:val="FFFFFF" w:themeColor="background1"/>
                                <w:sz w:val="16"/>
                              </w:rPr>
                              <w:tab/>
                            </w:r>
                            <w:r>
                              <w:rPr>
                                <w:color w:val="FFFFFF" w:themeColor="background1"/>
                                <w:sz w:val="16"/>
                              </w:rPr>
                              <w:t xml:space="preserve">       </w:t>
                            </w:r>
                            <w:r w:rsidRPr="000A71B2">
                              <w:rPr>
                                <w:color w:val="FFFFFF" w:themeColor="background1"/>
                                <w:sz w:val="16"/>
                              </w:rPr>
                              <w:t>26%</w:t>
                            </w:r>
                          </w:p>
                          <w:p w:rsidR="00C15067" w:rsidRPr="00E91A95" w:rsidRDefault="00C15067" w:rsidP="000A71B2">
                            <w:pPr>
                              <w:rPr>
                                <w:color w:val="FFFFFF" w:themeColor="background1"/>
                                <w:sz w:val="16"/>
                              </w:rPr>
                            </w:pPr>
                            <w:r w:rsidRPr="000A71B2">
                              <w:rPr>
                                <w:color w:val="FFFFFF" w:themeColor="background1"/>
                                <w:sz w:val="16"/>
                              </w:rPr>
                              <w:t>4.1.1</w:t>
                            </w:r>
                            <w:r w:rsidRPr="000A71B2">
                              <w:rPr>
                                <w:color w:val="FFFFFF" w:themeColor="background1"/>
                                <w:sz w:val="16"/>
                              </w:rPr>
                              <w:tab/>
                            </w:r>
                            <w:r>
                              <w:rPr>
                                <w:color w:val="FFFFFF" w:themeColor="background1"/>
                                <w:sz w:val="16"/>
                              </w:rPr>
                              <w:t xml:space="preserve">       </w:t>
                            </w:r>
                            <w:r w:rsidRPr="000A71B2">
                              <w:rPr>
                                <w:color w:val="FFFFFF" w:themeColor="background1"/>
                                <w:sz w:val="1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F0D19" id="Text Box 132" o:spid="_x0000_s1059" type="#_x0000_t202" style="position:absolute;left:0;text-align:left;margin-left:265.15pt;margin-top:13.1pt;width:93.75pt;height:159.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sagQIAAG8FAAAOAAAAZHJzL2Uyb0RvYy54bWysVF9v2yAQf5+074B4X+y4bbZGdaosVadJ&#10;VVstmfpMMDTWgGNAYmeffge2kyjbS6e9wHH3u+P+39y2WpGdcL4GU9LxKKdEGA5VbV5L+n11/+ET&#10;JT4wUzEFRpR0Lzy9nb1/d9PYqShgA6oSjqAR46eNLekmBDvNMs83QjM/AisMCiU4zQI+3WtWOdag&#10;da2yIs8nWQOusg648B65d52QzpJ9KQUPT1J6EYgqKfoW0unSuY5nNrth01fH7KbmvRvsH7zQrDb4&#10;6cHUHQuMbF39hyldcwceZBhx0BlIWXORYsBoxvlZNMsNsyLFgsnx9pAm///M8sfdsyN1hbW7KCgx&#10;TGORVqIN5DO0JPIwQ431UwQuLUJDiwJED3yPzBh4K52ON4ZEUI653h/yG83xqDS+zifFFSUcZUVe&#10;TIrJJNrJjurW+fBFgCaRKKnDAqa8st2DDx10gMTfDNzXSqUiKkOakk4urvKkcJCgcWUiVqR26M3E&#10;kDrXExX2SkSMMt+ExHSkCCIjNaJYKEd2DFuIcS5MSMEnu4iOKIlOvEWxxx+9eotyF8fwM5hwUNa1&#10;AZeiP3O7+jG4LDs85vwk7kiGdt2mPrhIQxFZa6j2WHEH3dR4y+9rrMoD8+GZORwTLDKOfnjCQyrA&#10;7ENPUbIB9+tv/IjH7kUpJQ2OXUn9zy1zghL11WBfX48vL+Ocpsfl1ccCH+5Usj6VmK1eAJZljEvG&#10;8kRGfFADKR3oF9wQ8/gripjh+HdJw0AuQrcMcMNwMZ8nEE6mZeHBLC2PpmOVYs+t2hfmbN+YAXv6&#10;EYYBZdOz/uywUdPAfBtA1ql5j1ntC4BTndq/30BxbZy+E+q4J2e/AQAA//8DAFBLAwQUAAYACAAA&#10;ACEAtY87VOIAAAAKAQAADwAAAGRycy9kb3ducmV2LnhtbEyPQUvDQBCF74L/YRnBm900MW2JmZQS&#10;KILoobUXb5PsNglmZ2N220Z/veupHof5eO97+XoyvTjr0XWWEeazCITm2qqOG4TD+/ZhBcJ5YkW9&#10;ZY3wrR2si9ubnDJlL7zT571vRAhhlxFC6/2QSenqVhtyMztoDr+jHQ35cI6NVCNdQrjpZRxFC2mo&#10;49DQ0qDLVtef+5NBeCm3b7SrYrP66cvn1+Nm+Dp8pIj3d9PmCYTXk7/C8Kcf1KEITpU9sXKiR0iT&#10;KAkoQryIQQRgOV+GLRVC8pgmIItc/p9Q/AIAAP//AwBQSwECLQAUAAYACAAAACEAtoM4kv4AAADh&#10;AQAAEwAAAAAAAAAAAAAAAAAAAAAAW0NvbnRlbnRfVHlwZXNdLnhtbFBLAQItABQABgAIAAAAIQA4&#10;/SH/1gAAAJQBAAALAAAAAAAAAAAAAAAAAC8BAABfcmVscy8ucmVsc1BLAQItABQABgAIAAAAIQBk&#10;4FsagQIAAG8FAAAOAAAAAAAAAAAAAAAAAC4CAABkcnMvZTJvRG9jLnhtbFBLAQItABQABgAIAAAA&#10;IQC1jztU4gAAAAoBAAAPAAAAAAAAAAAAAAAAANsEAABkcnMvZG93bnJldi54bWxQSwUGAAAAAAQA&#10;BADzAAAA6gUAAAAA&#10;" filled="f" stroked="f" strokeweight=".5pt">
                <v:textbox>
                  <w:txbxContent>
                    <w:p w:rsidR="00C15067" w:rsidRPr="000A71B2" w:rsidRDefault="00C15067" w:rsidP="000A71B2">
                      <w:pPr>
                        <w:rPr>
                          <w:color w:val="FFFFFF" w:themeColor="background1"/>
                          <w:sz w:val="16"/>
                        </w:rPr>
                      </w:pPr>
                      <w:r w:rsidRPr="000A71B2">
                        <w:rPr>
                          <w:color w:val="FFFFFF" w:themeColor="background1"/>
                          <w:sz w:val="16"/>
                        </w:rPr>
                        <w:t>18.3.1</w:t>
                      </w:r>
                      <w:r w:rsidRPr="000A71B2">
                        <w:rPr>
                          <w:color w:val="FFFFFF" w:themeColor="background1"/>
                          <w:sz w:val="16"/>
                        </w:rPr>
                        <w:tab/>
                      </w:r>
                      <w:r>
                        <w:rPr>
                          <w:color w:val="FFFFFF" w:themeColor="background1"/>
                          <w:sz w:val="16"/>
                        </w:rPr>
                        <w:t xml:space="preserve">       </w:t>
                      </w:r>
                      <w:r w:rsidRPr="000A71B2">
                        <w:rPr>
                          <w:color w:val="FFFFFF" w:themeColor="background1"/>
                          <w:sz w:val="16"/>
                        </w:rPr>
                        <w:t>37%</w:t>
                      </w:r>
                    </w:p>
                    <w:p w:rsidR="00C15067" w:rsidRPr="000A71B2" w:rsidRDefault="00C15067" w:rsidP="000A71B2">
                      <w:pPr>
                        <w:rPr>
                          <w:color w:val="FFFFFF" w:themeColor="background1"/>
                          <w:sz w:val="16"/>
                        </w:rPr>
                      </w:pPr>
                      <w:r w:rsidRPr="000A71B2">
                        <w:rPr>
                          <w:color w:val="FFFFFF" w:themeColor="background1"/>
                          <w:sz w:val="16"/>
                        </w:rPr>
                        <w:t>18.1.2</w:t>
                      </w:r>
                      <w:r w:rsidRPr="000A71B2">
                        <w:rPr>
                          <w:color w:val="FFFFFF" w:themeColor="background1"/>
                          <w:sz w:val="16"/>
                        </w:rPr>
                        <w:tab/>
                      </w:r>
                      <w:r>
                        <w:rPr>
                          <w:color w:val="FFFFFF" w:themeColor="background1"/>
                          <w:sz w:val="16"/>
                        </w:rPr>
                        <w:t xml:space="preserve">       </w:t>
                      </w:r>
                      <w:r w:rsidRPr="000A71B2">
                        <w:rPr>
                          <w:color w:val="FFFFFF" w:themeColor="background1"/>
                          <w:sz w:val="16"/>
                        </w:rPr>
                        <w:t>36%</w:t>
                      </w:r>
                    </w:p>
                    <w:p w:rsidR="00C15067" w:rsidRPr="000A71B2" w:rsidRDefault="00C15067" w:rsidP="000A71B2">
                      <w:pPr>
                        <w:rPr>
                          <w:color w:val="FFFFFF" w:themeColor="background1"/>
                          <w:sz w:val="16"/>
                        </w:rPr>
                      </w:pPr>
                      <w:r w:rsidRPr="000A71B2">
                        <w:rPr>
                          <w:color w:val="FFFFFF" w:themeColor="background1"/>
                          <w:sz w:val="16"/>
                        </w:rPr>
                        <w:t>16.2.2</w:t>
                      </w:r>
                      <w:r w:rsidRPr="000A71B2">
                        <w:rPr>
                          <w:color w:val="FFFFFF" w:themeColor="background1"/>
                          <w:sz w:val="16"/>
                        </w:rPr>
                        <w:tab/>
                      </w:r>
                      <w:r>
                        <w:rPr>
                          <w:color w:val="FFFFFF" w:themeColor="background1"/>
                          <w:sz w:val="16"/>
                        </w:rPr>
                        <w:t xml:space="preserve">       </w:t>
                      </w:r>
                      <w:r w:rsidRPr="000A71B2">
                        <w:rPr>
                          <w:color w:val="FFFFFF" w:themeColor="background1"/>
                          <w:sz w:val="16"/>
                        </w:rPr>
                        <w:t>36%</w:t>
                      </w:r>
                    </w:p>
                    <w:p w:rsidR="00C15067" w:rsidRPr="000A71B2" w:rsidRDefault="00C15067" w:rsidP="000A71B2">
                      <w:pPr>
                        <w:rPr>
                          <w:color w:val="FFFFFF" w:themeColor="background1"/>
                          <w:sz w:val="16"/>
                        </w:rPr>
                      </w:pPr>
                      <w:r w:rsidRPr="000A71B2">
                        <w:rPr>
                          <w:color w:val="FFFFFF" w:themeColor="background1"/>
                          <w:sz w:val="16"/>
                        </w:rPr>
                        <w:t>3.2.5</w:t>
                      </w:r>
                      <w:r w:rsidRPr="000A71B2">
                        <w:rPr>
                          <w:color w:val="FFFFFF" w:themeColor="background1"/>
                          <w:sz w:val="16"/>
                        </w:rPr>
                        <w:tab/>
                      </w:r>
                      <w:r>
                        <w:rPr>
                          <w:color w:val="FFFFFF" w:themeColor="background1"/>
                          <w:sz w:val="16"/>
                        </w:rPr>
                        <w:t xml:space="preserve">       </w:t>
                      </w:r>
                      <w:r w:rsidRPr="000A71B2">
                        <w:rPr>
                          <w:color w:val="FFFFFF" w:themeColor="background1"/>
                          <w:sz w:val="16"/>
                        </w:rPr>
                        <w:t>32%</w:t>
                      </w:r>
                    </w:p>
                    <w:p w:rsidR="00C15067" w:rsidRPr="000A71B2" w:rsidRDefault="00C15067" w:rsidP="000A71B2">
                      <w:pPr>
                        <w:rPr>
                          <w:color w:val="FFFFFF" w:themeColor="background1"/>
                          <w:sz w:val="16"/>
                        </w:rPr>
                      </w:pPr>
                      <w:r w:rsidRPr="000A71B2">
                        <w:rPr>
                          <w:color w:val="FFFFFF" w:themeColor="background1"/>
                          <w:sz w:val="16"/>
                        </w:rPr>
                        <w:t>1.1.4</w:t>
                      </w:r>
                      <w:r w:rsidRPr="000A71B2">
                        <w:rPr>
                          <w:color w:val="FFFFFF" w:themeColor="background1"/>
                          <w:sz w:val="16"/>
                        </w:rPr>
                        <w:tab/>
                      </w:r>
                      <w:r>
                        <w:rPr>
                          <w:color w:val="FFFFFF" w:themeColor="background1"/>
                          <w:sz w:val="16"/>
                        </w:rPr>
                        <w:t xml:space="preserve">       </w:t>
                      </w:r>
                      <w:r w:rsidRPr="000A71B2">
                        <w:rPr>
                          <w:color w:val="FFFFFF" w:themeColor="background1"/>
                          <w:sz w:val="16"/>
                        </w:rPr>
                        <w:t>31%</w:t>
                      </w:r>
                    </w:p>
                    <w:p w:rsidR="00C15067" w:rsidRPr="000A71B2" w:rsidRDefault="00C15067" w:rsidP="000A71B2">
                      <w:pPr>
                        <w:rPr>
                          <w:color w:val="FFFFFF" w:themeColor="background1"/>
                          <w:sz w:val="16"/>
                        </w:rPr>
                      </w:pPr>
                      <w:r w:rsidRPr="000A71B2">
                        <w:rPr>
                          <w:color w:val="FFFFFF" w:themeColor="background1"/>
                          <w:sz w:val="16"/>
                        </w:rPr>
                        <w:t>3.3.3</w:t>
                      </w:r>
                      <w:r w:rsidRPr="000A71B2">
                        <w:rPr>
                          <w:color w:val="FFFFFF" w:themeColor="background1"/>
                          <w:sz w:val="16"/>
                        </w:rPr>
                        <w:tab/>
                      </w:r>
                      <w:r>
                        <w:rPr>
                          <w:color w:val="FFFFFF" w:themeColor="background1"/>
                          <w:sz w:val="16"/>
                        </w:rPr>
                        <w:t xml:space="preserve">       </w:t>
                      </w:r>
                      <w:r w:rsidRPr="000A71B2">
                        <w:rPr>
                          <w:color w:val="FFFFFF" w:themeColor="background1"/>
                          <w:sz w:val="16"/>
                        </w:rPr>
                        <w:t>30%</w:t>
                      </w:r>
                    </w:p>
                    <w:p w:rsidR="00C15067" w:rsidRPr="000A71B2" w:rsidRDefault="00C15067" w:rsidP="000A71B2">
                      <w:pPr>
                        <w:rPr>
                          <w:color w:val="FFFFFF" w:themeColor="background1"/>
                          <w:sz w:val="16"/>
                        </w:rPr>
                      </w:pPr>
                      <w:r w:rsidRPr="000A71B2">
                        <w:rPr>
                          <w:color w:val="FFFFFF" w:themeColor="background1"/>
                          <w:sz w:val="16"/>
                        </w:rPr>
                        <w:t>3.4.1</w:t>
                      </w:r>
                      <w:r w:rsidRPr="000A71B2">
                        <w:rPr>
                          <w:color w:val="FFFFFF" w:themeColor="background1"/>
                          <w:sz w:val="16"/>
                        </w:rPr>
                        <w:tab/>
                      </w:r>
                      <w:r>
                        <w:rPr>
                          <w:color w:val="FFFFFF" w:themeColor="background1"/>
                          <w:sz w:val="16"/>
                        </w:rPr>
                        <w:t xml:space="preserve">       </w:t>
                      </w:r>
                      <w:r w:rsidRPr="000A71B2">
                        <w:rPr>
                          <w:color w:val="FFFFFF" w:themeColor="background1"/>
                          <w:sz w:val="16"/>
                        </w:rPr>
                        <w:t>28%</w:t>
                      </w:r>
                    </w:p>
                    <w:p w:rsidR="00C15067" w:rsidRPr="000A71B2" w:rsidRDefault="00C15067" w:rsidP="000A71B2">
                      <w:pPr>
                        <w:rPr>
                          <w:color w:val="FFFFFF" w:themeColor="background1"/>
                          <w:sz w:val="16"/>
                        </w:rPr>
                      </w:pPr>
                      <w:r w:rsidRPr="000A71B2">
                        <w:rPr>
                          <w:color w:val="FFFFFF" w:themeColor="background1"/>
                          <w:sz w:val="16"/>
                        </w:rPr>
                        <w:t>11.1.1</w:t>
                      </w:r>
                      <w:r w:rsidRPr="000A71B2">
                        <w:rPr>
                          <w:color w:val="FFFFFF" w:themeColor="background1"/>
                          <w:sz w:val="16"/>
                        </w:rPr>
                        <w:tab/>
                      </w:r>
                      <w:r>
                        <w:rPr>
                          <w:color w:val="FFFFFF" w:themeColor="background1"/>
                          <w:sz w:val="16"/>
                        </w:rPr>
                        <w:t xml:space="preserve">       </w:t>
                      </w:r>
                      <w:r w:rsidRPr="000A71B2">
                        <w:rPr>
                          <w:color w:val="FFFFFF" w:themeColor="background1"/>
                          <w:sz w:val="16"/>
                        </w:rPr>
                        <w:t>26%</w:t>
                      </w:r>
                    </w:p>
                    <w:p w:rsidR="00C15067" w:rsidRPr="00E91A95" w:rsidRDefault="00C15067" w:rsidP="000A71B2">
                      <w:pPr>
                        <w:rPr>
                          <w:color w:val="FFFFFF" w:themeColor="background1"/>
                          <w:sz w:val="16"/>
                        </w:rPr>
                      </w:pPr>
                      <w:r w:rsidRPr="000A71B2">
                        <w:rPr>
                          <w:color w:val="FFFFFF" w:themeColor="background1"/>
                          <w:sz w:val="16"/>
                        </w:rPr>
                        <w:t>4.1.1</w:t>
                      </w:r>
                      <w:r w:rsidRPr="000A71B2">
                        <w:rPr>
                          <w:color w:val="FFFFFF" w:themeColor="background1"/>
                          <w:sz w:val="16"/>
                        </w:rPr>
                        <w:tab/>
                      </w:r>
                      <w:r>
                        <w:rPr>
                          <w:color w:val="FFFFFF" w:themeColor="background1"/>
                          <w:sz w:val="16"/>
                        </w:rPr>
                        <w:t xml:space="preserve">       </w:t>
                      </w:r>
                      <w:r w:rsidRPr="000A71B2">
                        <w:rPr>
                          <w:color w:val="FFFFFF" w:themeColor="background1"/>
                          <w:sz w:val="16"/>
                        </w:rPr>
                        <w:t>23%</w:t>
                      </w:r>
                    </w:p>
                  </w:txbxContent>
                </v:textbox>
              </v:shape>
            </w:pict>
          </mc:Fallback>
        </mc:AlternateContent>
      </w:r>
    </w:p>
    <w:p w:rsidR="00E91A95" w:rsidRPr="0098493B" w:rsidRDefault="00E91A95" w:rsidP="00192ED8">
      <w:pPr>
        <w:rPr>
          <w:rFonts w:asciiTheme="majorHAnsi" w:hAnsiTheme="majorHAnsi" w:cstheme="majorHAnsi"/>
          <w:sz w:val="24"/>
          <w:lang w:val="sq-AL"/>
        </w:rPr>
      </w:pPr>
    </w:p>
    <w:p w:rsidR="00E91A95" w:rsidRPr="0098493B" w:rsidRDefault="00E91A95" w:rsidP="00192ED8">
      <w:pPr>
        <w:rPr>
          <w:rFonts w:asciiTheme="majorHAnsi" w:hAnsiTheme="majorHAnsi" w:cstheme="majorHAnsi"/>
          <w:sz w:val="24"/>
          <w:lang w:val="sq-AL"/>
        </w:rPr>
      </w:pPr>
    </w:p>
    <w:p w:rsidR="00E91A95" w:rsidRPr="0098493B" w:rsidRDefault="00E91A95" w:rsidP="00192ED8">
      <w:pPr>
        <w:rPr>
          <w:rFonts w:asciiTheme="majorHAnsi" w:hAnsiTheme="majorHAnsi" w:cstheme="majorHAnsi"/>
          <w:sz w:val="24"/>
          <w:lang w:val="sq-AL"/>
        </w:rPr>
      </w:pPr>
    </w:p>
    <w:p w:rsidR="00E91A95" w:rsidRPr="0098493B" w:rsidRDefault="00E91A95" w:rsidP="00192ED8">
      <w:pPr>
        <w:rPr>
          <w:rFonts w:asciiTheme="majorHAnsi" w:hAnsiTheme="majorHAnsi" w:cstheme="majorHAnsi"/>
          <w:sz w:val="24"/>
          <w:lang w:val="sq-AL"/>
        </w:rPr>
      </w:pPr>
    </w:p>
    <w:p w:rsidR="00E91A95" w:rsidRPr="0098493B" w:rsidRDefault="00E91A95" w:rsidP="00192ED8">
      <w:pPr>
        <w:rPr>
          <w:rFonts w:asciiTheme="majorHAnsi" w:hAnsiTheme="majorHAnsi" w:cstheme="majorHAnsi"/>
          <w:sz w:val="24"/>
          <w:lang w:val="sq-AL"/>
        </w:rPr>
      </w:pPr>
    </w:p>
    <w:p w:rsidR="00E91A95" w:rsidRPr="0098493B" w:rsidRDefault="00E91A95" w:rsidP="00192ED8">
      <w:pPr>
        <w:rPr>
          <w:rFonts w:asciiTheme="majorHAnsi" w:hAnsiTheme="majorHAnsi" w:cstheme="majorHAnsi"/>
          <w:sz w:val="24"/>
          <w:lang w:val="sq-AL"/>
        </w:rPr>
      </w:pPr>
    </w:p>
    <w:p w:rsidR="00E91A95" w:rsidRPr="0098493B" w:rsidRDefault="002A1A17"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53472" behindDoc="0" locked="0" layoutInCell="1" allowOverlap="1" wp14:anchorId="724C804D" wp14:editId="7BE2F292">
                <wp:simplePos x="0" y="0"/>
                <wp:positionH relativeFrom="column">
                  <wp:posOffset>3387090</wp:posOffset>
                </wp:positionH>
                <wp:positionV relativeFrom="paragraph">
                  <wp:posOffset>261620</wp:posOffset>
                </wp:positionV>
                <wp:extent cx="1216025" cy="1350010"/>
                <wp:effectExtent l="0" t="0" r="0" b="2540"/>
                <wp:wrapNone/>
                <wp:docPr id="131" name="Text Box 131"/>
                <wp:cNvGraphicFramePr/>
                <a:graphic xmlns:a="http://schemas.openxmlformats.org/drawingml/2006/main">
                  <a:graphicData uri="http://schemas.microsoft.com/office/word/2010/wordprocessingShape">
                    <wps:wsp>
                      <wps:cNvSpPr txBox="1"/>
                      <wps:spPr>
                        <a:xfrm>
                          <a:off x="0" y="0"/>
                          <a:ext cx="1216025" cy="135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Default="00C15067" w:rsidP="00E91A95">
                            <w:pPr>
                              <w:jc w:val="left"/>
                              <w:rPr>
                                <w:b/>
                                <w:color w:val="FFFFFF" w:themeColor="background1"/>
                                <w:sz w:val="24"/>
                                <w:lang w:val="sq-AL"/>
                              </w:rPr>
                            </w:pPr>
                            <w:r w:rsidRPr="00E91A95">
                              <w:rPr>
                                <w:b/>
                                <w:color w:val="FFFFFF" w:themeColor="background1"/>
                                <w:sz w:val="24"/>
                                <w:lang w:val="sq-AL"/>
                              </w:rPr>
                              <w:t xml:space="preserve">E </w:t>
                            </w:r>
                            <w:r>
                              <w:rPr>
                                <w:b/>
                                <w:color w:val="FFFFFF" w:themeColor="background1"/>
                                <w:sz w:val="24"/>
                                <w:lang w:val="sq-AL"/>
                              </w:rPr>
                              <w:t>ulët</w:t>
                            </w:r>
                            <w:r>
                              <w:rPr>
                                <w:b/>
                                <w:color w:val="FFFFFF" w:themeColor="background1"/>
                                <w:sz w:val="24"/>
                                <w:lang w:val="sq-AL"/>
                              </w:rPr>
                              <w:br/>
                            </w:r>
                            <w:r w:rsidRPr="00E91A95">
                              <w:rPr>
                                <w:b/>
                                <w:color w:val="FFFFFF" w:themeColor="background1"/>
                                <w:sz w:val="24"/>
                                <w:lang w:val="sq-AL"/>
                              </w:rPr>
                              <w:t>(</w:t>
                            </w:r>
                            <w:r>
                              <w:rPr>
                                <w:b/>
                                <w:color w:val="FFFFFF" w:themeColor="background1"/>
                                <w:sz w:val="24"/>
                                <w:lang w:val="sq-AL"/>
                              </w:rPr>
                              <w:t>2</w:t>
                            </w:r>
                            <w:r w:rsidRPr="00E91A95">
                              <w:rPr>
                                <w:b/>
                                <w:color w:val="FFFFFF" w:themeColor="background1"/>
                                <w:sz w:val="24"/>
                                <w:lang w:val="sq-AL"/>
                              </w:rPr>
                              <w:t>0-</w:t>
                            </w:r>
                            <w:r>
                              <w:rPr>
                                <w:b/>
                                <w:color w:val="FFFFFF" w:themeColor="background1"/>
                                <w:sz w:val="24"/>
                                <w:lang w:val="sq-AL"/>
                              </w:rPr>
                              <w:t>40</w:t>
                            </w:r>
                            <w:r w:rsidRPr="00E91A95">
                              <w:rPr>
                                <w:b/>
                                <w:color w:val="FFFFFF" w:themeColor="background1"/>
                                <w:sz w:val="24"/>
                                <w:lang w:val="sq-AL"/>
                              </w:rPr>
                              <w:t>%)</w:t>
                            </w:r>
                          </w:p>
                          <w:p w:rsidR="00C15067" w:rsidRPr="00E91A95" w:rsidRDefault="00C15067">
                            <w:pPr>
                              <w:rPr>
                                <w:b/>
                                <w:color w:val="FFFFFF" w:themeColor="background1"/>
                                <w:sz w:val="96"/>
                                <w:lang w:val="sq-AL"/>
                              </w:rPr>
                            </w:pPr>
                            <w:r>
                              <w:rPr>
                                <w:b/>
                                <w:color w:val="FFFFFF" w:themeColor="background1"/>
                                <w:sz w:val="96"/>
                                <w:lang w:val="sq-AL"/>
                              </w:rPr>
                              <w:t xml:space="preserve">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C804D" id="Text Box 131" o:spid="_x0000_s1060" type="#_x0000_t202" style="position:absolute;left:0;text-align:left;margin-left:266.7pt;margin-top:20.6pt;width:95.75pt;height:10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g/gAIAAG8FAAAOAAAAZHJzL2Uyb0RvYy54bWysVMlu2zAQvRfoPxC8N7Kdpa0ROXATpCgQ&#10;JEGTImeaImOhFIclaUvu1+eRkhekvaToRRpy3gxneTPnF11j2Fr5UJMt+fhoxJmykqraPpf8x+P1&#10;h0+chShsJQxZVfKNCvxi9v7deeumakJLMpXyDE5smLau5MsY3bQoglyqRoQjcspCqck3IuLon4vK&#10;ixbeG1NMRqOzoiVfOU9ShYDbq17JZ9m/1krGO62DisyUHLHF/PX5u0jfYnYups9euGUthzDEP0TR&#10;iNri0Z2rKxEFW/n6D1dNLT0F0vFIUlOQ1rVUOQdkMx69yuZhKZzKuaA4we3KFP6fW3m7vvesrtC7&#10;4zFnVjRo0qPqIvtCHUt3qFDrwhTABwdo7KAAensfcJkS77Rv0h8pMehR682uvsmdTEaT8dlocsqZ&#10;hG58fDpCyslPsTd3PsSvihqWhJJ7NDDXVaxvQuyhW0h6zdJ1bUxuorGsLfkZvGaDnQbOjU1Ylekw&#10;uEkp9aFnKW6MShhjvyuNcuQM0kUmoro0nq0FKCSkVDbm5LNfoBNKI4i3GA74fVRvMe7z2L5MNu6M&#10;m9qSz9m/Crv6uQ1Z93jU/CDvJMZu0WUe7Fu+oGqDjnvqpyY4eV2jKzcixHvhMSZoMkY/3uGjDaH6&#10;NEicLcn//tt9woO90HLWYuxKHn6thFecmW8WvP48PjlJc5oPJ6cfJzj4Q83iUGNXzSWhLWAuosti&#10;wkezFbWn5gkbYp5ehUpYibdLHrfiZeyXATaMVPN5BmEynYg39sHJ5Dp1KXHusXsS3g3EjOD0LW0H&#10;VExf8bPHJktL81UkXWfypkL3VR0agKnO9B82UFobh+eM2u/J2QsAAAD//wMAUEsDBBQABgAIAAAA&#10;IQAzZkQk4gAAAAoBAAAPAAAAZHJzL2Rvd25yZXYueG1sTI/LTsMwEEX3SPyDNUjsqNM8IIRMqipS&#10;hYTooqUbdpPYTSL8CLHbBr4es4Ll6B7de6ZczVqxs5zcYA3CchEBk6a1YjAdwuFtc5cDc56MIGWN&#10;RPiSDlbV9VVJhbAXs5Pnve9YKDGuIITe+7Hg3LW91OQWdpQmZEc7afLhnDouJrqEcq14HEX3XNNg&#10;wkJPo6x72X7sTxrhpd5sadfEOv9W9fPrcT1+Ht4zxNubef0EzMvZ/8Hwqx/UoQpOjT0Z4ZhCyJIk&#10;DShCuoyBBeAhTh+BNQhxluTAq5L/f6H6AQAA//8DAFBLAQItABQABgAIAAAAIQC2gziS/gAAAOEB&#10;AAATAAAAAAAAAAAAAAAAAAAAAABbQ29udGVudF9UeXBlc10ueG1sUEsBAi0AFAAGAAgAAAAhADj9&#10;If/WAAAAlAEAAAsAAAAAAAAAAAAAAAAALwEAAF9yZWxzLy5yZWxzUEsBAi0AFAAGAAgAAAAhAHqh&#10;OD+AAgAAbwUAAA4AAAAAAAAAAAAAAAAALgIAAGRycy9lMm9Eb2MueG1sUEsBAi0AFAAGAAgAAAAh&#10;ADNmRCTiAAAACgEAAA8AAAAAAAAAAAAAAAAA2gQAAGRycy9kb3ducmV2LnhtbFBLBQYAAAAABAAE&#10;APMAAADpBQAAAAA=&#10;" filled="f" stroked="f" strokeweight=".5pt">
                <v:textbox>
                  <w:txbxContent>
                    <w:p w:rsidR="00C15067" w:rsidRDefault="00C15067" w:rsidP="00E91A95">
                      <w:pPr>
                        <w:jc w:val="left"/>
                        <w:rPr>
                          <w:b/>
                          <w:color w:val="FFFFFF" w:themeColor="background1"/>
                          <w:sz w:val="24"/>
                          <w:lang w:val="sq-AL"/>
                        </w:rPr>
                      </w:pPr>
                      <w:r w:rsidRPr="00E91A95">
                        <w:rPr>
                          <w:b/>
                          <w:color w:val="FFFFFF" w:themeColor="background1"/>
                          <w:sz w:val="24"/>
                          <w:lang w:val="sq-AL"/>
                        </w:rPr>
                        <w:t xml:space="preserve">E </w:t>
                      </w:r>
                      <w:r>
                        <w:rPr>
                          <w:b/>
                          <w:color w:val="FFFFFF" w:themeColor="background1"/>
                          <w:sz w:val="24"/>
                          <w:lang w:val="sq-AL"/>
                        </w:rPr>
                        <w:t>ulët</w:t>
                      </w:r>
                      <w:r>
                        <w:rPr>
                          <w:b/>
                          <w:color w:val="FFFFFF" w:themeColor="background1"/>
                          <w:sz w:val="24"/>
                          <w:lang w:val="sq-AL"/>
                        </w:rPr>
                        <w:br/>
                      </w:r>
                      <w:r w:rsidRPr="00E91A95">
                        <w:rPr>
                          <w:b/>
                          <w:color w:val="FFFFFF" w:themeColor="background1"/>
                          <w:sz w:val="24"/>
                          <w:lang w:val="sq-AL"/>
                        </w:rPr>
                        <w:t>(</w:t>
                      </w:r>
                      <w:r>
                        <w:rPr>
                          <w:b/>
                          <w:color w:val="FFFFFF" w:themeColor="background1"/>
                          <w:sz w:val="24"/>
                          <w:lang w:val="sq-AL"/>
                        </w:rPr>
                        <w:t>2</w:t>
                      </w:r>
                      <w:r w:rsidRPr="00E91A95">
                        <w:rPr>
                          <w:b/>
                          <w:color w:val="FFFFFF" w:themeColor="background1"/>
                          <w:sz w:val="24"/>
                          <w:lang w:val="sq-AL"/>
                        </w:rPr>
                        <w:t>0-</w:t>
                      </w:r>
                      <w:r>
                        <w:rPr>
                          <w:b/>
                          <w:color w:val="FFFFFF" w:themeColor="background1"/>
                          <w:sz w:val="24"/>
                          <w:lang w:val="sq-AL"/>
                        </w:rPr>
                        <w:t>40</w:t>
                      </w:r>
                      <w:r w:rsidRPr="00E91A95">
                        <w:rPr>
                          <w:b/>
                          <w:color w:val="FFFFFF" w:themeColor="background1"/>
                          <w:sz w:val="24"/>
                          <w:lang w:val="sq-AL"/>
                        </w:rPr>
                        <w:t>%)</w:t>
                      </w:r>
                    </w:p>
                    <w:p w:rsidR="00C15067" w:rsidRPr="00E91A95" w:rsidRDefault="00C15067">
                      <w:pPr>
                        <w:rPr>
                          <w:b/>
                          <w:color w:val="FFFFFF" w:themeColor="background1"/>
                          <w:sz w:val="96"/>
                          <w:lang w:val="sq-AL"/>
                        </w:rPr>
                      </w:pPr>
                      <w:r>
                        <w:rPr>
                          <w:b/>
                          <w:color w:val="FFFFFF" w:themeColor="background1"/>
                          <w:sz w:val="96"/>
                          <w:lang w:val="sq-AL"/>
                        </w:rPr>
                        <w:t xml:space="preserve">9 </w:t>
                      </w:r>
                    </w:p>
                  </w:txbxContent>
                </v:textbox>
              </v:shape>
            </w:pict>
          </mc:Fallback>
        </mc:AlternateContent>
      </w:r>
    </w:p>
    <w:p w:rsidR="00E91A95" w:rsidRPr="0098493B" w:rsidRDefault="00D23697" w:rsidP="00192ED8">
      <w:pPr>
        <w:rPr>
          <w:rFonts w:asciiTheme="majorHAnsi" w:hAnsiTheme="majorHAnsi" w:cstheme="majorHAnsi"/>
          <w:sz w:val="24"/>
          <w:lang w:val="sq-AL"/>
        </w:rPr>
      </w:pPr>
      <w:r w:rsidRPr="0098493B">
        <w:rPr>
          <w:rFonts w:asciiTheme="majorHAnsi" w:hAnsiTheme="majorHAnsi" w:cstheme="majorHAnsi"/>
          <w:noProof/>
          <w:sz w:val="24"/>
        </w:rPr>
        <mc:AlternateContent>
          <mc:Choice Requires="wps">
            <w:drawing>
              <wp:anchor distT="0" distB="0" distL="114300" distR="114300" simplePos="0" relativeHeight="251757568" behindDoc="0" locked="0" layoutInCell="1" allowOverlap="1" wp14:anchorId="7876398A" wp14:editId="6A8A5060">
                <wp:simplePos x="0" y="0"/>
                <wp:positionH relativeFrom="column">
                  <wp:posOffset>4995545</wp:posOffset>
                </wp:positionH>
                <wp:positionV relativeFrom="paragraph">
                  <wp:posOffset>8890</wp:posOffset>
                </wp:positionV>
                <wp:extent cx="1216025" cy="1350010"/>
                <wp:effectExtent l="0" t="0" r="0" b="2540"/>
                <wp:wrapNone/>
                <wp:docPr id="134" name="Text Box 134"/>
                <wp:cNvGraphicFramePr/>
                <a:graphic xmlns:a="http://schemas.openxmlformats.org/drawingml/2006/main">
                  <a:graphicData uri="http://schemas.microsoft.com/office/word/2010/wordprocessingShape">
                    <wps:wsp>
                      <wps:cNvSpPr txBox="1"/>
                      <wps:spPr>
                        <a:xfrm>
                          <a:off x="0" y="0"/>
                          <a:ext cx="1216025" cy="135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Default="00C15067" w:rsidP="00E91A95">
                            <w:pPr>
                              <w:jc w:val="left"/>
                              <w:rPr>
                                <w:b/>
                                <w:color w:val="FFFFFF" w:themeColor="background1"/>
                                <w:sz w:val="24"/>
                                <w:lang w:val="sq-AL"/>
                              </w:rPr>
                            </w:pPr>
                            <w:r>
                              <w:rPr>
                                <w:b/>
                                <w:color w:val="FFFFFF" w:themeColor="background1"/>
                                <w:sz w:val="24"/>
                                <w:lang w:val="sq-AL"/>
                              </w:rPr>
                              <w:t>Shumë e ulët</w:t>
                            </w:r>
                            <w:r>
                              <w:rPr>
                                <w:b/>
                                <w:color w:val="FFFFFF" w:themeColor="background1"/>
                                <w:sz w:val="24"/>
                                <w:lang w:val="sq-AL"/>
                              </w:rPr>
                              <w:br/>
                            </w:r>
                            <w:r w:rsidRPr="00E91A95">
                              <w:rPr>
                                <w:b/>
                                <w:color w:val="FFFFFF" w:themeColor="background1"/>
                                <w:sz w:val="24"/>
                                <w:lang w:val="sq-AL"/>
                              </w:rPr>
                              <w:t>(</w:t>
                            </w:r>
                            <w:r>
                              <w:rPr>
                                <w:b/>
                                <w:color w:val="FFFFFF" w:themeColor="background1"/>
                                <w:sz w:val="24"/>
                                <w:lang w:val="sq-AL"/>
                              </w:rPr>
                              <w:t>0-20</w:t>
                            </w:r>
                            <w:r w:rsidRPr="00E91A95">
                              <w:rPr>
                                <w:b/>
                                <w:color w:val="FFFFFF" w:themeColor="background1"/>
                                <w:sz w:val="24"/>
                                <w:lang w:val="sq-AL"/>
                              </w:rPr>
                              <w:t>%)</w:t>
                            </w:r>
                          </w:p>
                          <w:p w:rsidR="00C15067" w:rsidRPr="00E91A95" w:rsidRDefault="00C15067">
                            <w:pPr>
                              <w:rPr>
                                <w:b/>
                                <w:color w:val="FFFFFF" w:themeColor="background1"/>
                                <w:sz w:val="96"/>
                                <w:lang w:val="sq-AL"/>
                              </w:rPr>
                            </w:pPr>
                            <w:r>
                              <w:rPr>
                                <w:b/>
                                <w:color w:val="FFFFFF" w:themeColor="background1"/>
                                <w:sz w:val="96"/>
                                <w:lang w:val="sq-AL"/>
                              </w:rPr>
                              <w:t xml:space="preserve">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6398A" id="Text Box 134" o:spid="_x0000_s1061" type="#_x0000_t202" style="position:absolute;left:0;text-align:left;margin-left:393.35pt;margin-top:.7pt;width:95.75pt;height:106.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dngQIAAG8FAAAOAAAAZHJzL2Uyb0RvYy54bWysVN9P2zAQfp+0/8Hy+0hbCtuqpqgDMU1C&#10;gAYTz65jt9Fsn2dfm3R/PWcnKRXbC9NekrPvu8/3e37RWsN2KsQaXMnHJyPOlJNQ1W5d8h+P1x8+&#10;cRZRuEoYcKrkexX5xeL9u3njZ2oCGzCVCoxIXJw1vuQbRD8riig3yop4Al45UmoIViAdw7qogmiI&#10;3ZpiMhqdFw2EygeQKka6veqUfJH5tVYS77SOCpkpOfmG+Rvyd5W+xWIuZusg/KaWvRviH7ywonb0&#10;6IHqSqBg21D/QWVrGSCCxhMJtgCta6lyDBTNePQqmoeN8CrHQsmJ/pCm+P9o5e3uPrC6otqdTjlz&#10;wlKRHlWL7Au0LN1RhhofZwR88ATFlhSEHu4jXabAWx1s+lNIjPSU6/0hv4lOJqPJ+Hw0OeNMkm58&#10;ejaikBNP8WLuQ8SvCixLQskDFTDnVexuInbQAZJec3BdG5OLaBxrSn5OrNngoCFy4xJW5XboaVJI&#10;netZwr1RCWPcd6UpHTmCdJEbUV2awHaCWkhIqRzm4DMvoRNKkxNvMezxL169xbiLY3gZHB6Mbe0g&#10;5OhfuV39HFzWHZ5yfhR3ErFdtbkPTidDaVdQ7aniAbqpiV5e11SVGxHxXgQaEyoyjT7e0UcboOxD&#10;L3G2gfD7b/cJT91LWs4aGruSx19bERRn5pujvv48nk7TnObD9OzjhA7hWLM61ritvQQqy5iWjJdZ&#10;THg0g6gD2CfaEMv0KqmEk/R2yXEQL7FbBrRhpFouM4gm0wu8cQ9eJupUpdRzj+2TCL5vTKSevoVh&#10;QMXsVX922GTpYLlF0HVu3pToLqt9AWiqc/v3GyitjeNzRr3sycUzAAAA//8DAFBLAwQUAAYACAAA&#10;ACEAoQq8GOEAAAAJAQAADwAAAGRycy9kb3ducmV2LnhtbEyPQUvDQBCF74L/YRnBm9001CbGbEoJ&#10;FEHqobUXb5PsNglmZ2N220Z/vdOTHofv8d43+WqyvTib0XeOFMxnEQhDtdMdNQoO75uHFIQPSBp7&#10;R0bBt/GwKm5vcsy0u9DOnPehEVxCPkMFbQhDJqWvW2PRz9xgiNnRjRYDn2Mj9YgXLre9jKNoKS12&#10;xAstDqZsTf25P1kFr+XmDXdVbNOfvnzZHtfD1+HjUan7u2n9DCKYKfyF4arP6lCwU+VOpL3oFSTp&#10;MuEogwUI5k9JGoOoFMTzRQSyyOX/D4pfAAAA//8DAFBLAQItABQABgAIAAAAIQC2gziS/gAAAOEB&#10;AAATAAAAAAAAAAAAAAAAAAAAAABbQ29udGVudF9UeXBlc10ueG1sUEsBAi0AFAAGAAgAAAAhADj9&#10;If/WAAAAlAEAAAsAAAAAAAAAAAAAAAAALwEAAF9yZWxzLy5yZWxzUEsBAi0AFAAGAAgAAAAhAHUx&#10;F2eBAgAAbwUAAA4AAAAAAAAAAAAAAAAALgIAAGRycy9lMm9Eb2MueG1sUEsBAi0AFAAGAAgAAAAh&#10;AKEKvBjhAAAACQEAAA8AAAAAAAAAAAAAAAAA2wQAAGRycy9kb3ducmV2LnhtbFBLBQYAAAAABAAE&#10;APMAAADpBQAAAAA=&#10;" filled="f" stroked="f" strokeweight=".5pt">
                <v:textbox>
                  <w:txbxContent>
                    <w:p w:rsidR="00C15067" w:rsidRDefault="00C15067" w:rsidP="00E91A95">
                      <w:pPr>
                        <w:jc w:val="left"/>
                        <w:rPr>
                          <w:b/>
                          <w:color w:val="FFFFFF" w:themeColor="background1"/>
                          <w:sz w:val="24"/>
                          <w:lang w:val="sq-AL"/>
                        </w:rPr>
                      </w:pPr>
                      <w:r>
                        <w:rPr>
                          <w:b/>
                          <w:color w:val="FFFFFF" w:themeColor="background1"/>
                          <w:sz w:val="24"/>
                          <w:lang w:val="sq-AL"/>
                        </w:rPr>
                        <w:t>Shumë e ulët</w:t>
                      </w:r>
                      <w:r>
                        <w:rPr>
                          <w:b/>
                          <w:color w:val="FFFFFF" w:themeColor="background1"/>
                          <w:sz w:val="24"/>
                          <w:lang w:val="sq-AL"/>
                        </w:rPr>
                        <w:br/>
                      </w:r>
                      <w:r w:rsidRPr="00E91A95">
                        <w:rPr>
                          <w:b/>
                          <w:color w:val="FFFFFF" w:themeColor="background1"/>
                          <w:sz w:val="24"/>
                          <w:lang w:val="sq-AL"/>
                        </w:rPr>
                        <w:t>(</w:t>
                      </w:r>
                      <w:r>
                        <w:rPr>
                          <w:b/>
                          <w:color w:val="FFFFFF" w:themeColor="background1"/>
                          <w:sz w:val="24"/>
                          <w:lang w:val="sq-AL"/>
                        </w:rPr>
                        <w:t>0-20</w:t>
                      </w:r>
                      <w:r w:rsidRPr="00E91A95">
                        <w:rPr>
                          <w:b/>
                          <w:color w:val="FFFFFF" w:themeColor="background1"/>
                          <w:sz w:val="24"/>
                          <w:lang w:val="sq-AL"/>
                        </w:rPr>
                        <w:t>%)</w:t>
                      </w:r>
                    </w:p>
                    <w:p w:rsidR="00C15067" w:rsidRPr="00E91A95" w:rsidRDefault="00C15067">
                      <w:pPr>
                        <w:rPr>
                          <w:b/>
                          <w:color w:val="FFFFFF" w:themeColor="background1"/>
                          <w:sz w:val="96"/>
                          <w:lang w:val="sq-AL"/>
                        </w:rPr>
                      </w:pPr>
                      <w:r>
                        <w:rPr>
                          <w:b/>
                          <w:color w:val="FFFFFF" w:themeColor="background1"/>
                          <w:sz w:val="96"/>
                          <w:lang w:val="sq-AL"/>
                        </w:rPr>
                        <w:t xml:space="preserve">15 </w:t>
                      </w:r>
                    </w:p>
                  </w:txbxContent>
                </v:textbox>
              </v:shape>
            </w:pict>
          </mc:Fallback>
        </mc:AlternateContent>
      </w:r>
      <w:r w:rsidR="00E91A95" w:rsidRPr="0098493B">
        <w:rPr>
          <w:rFonts w:asciiTheme="majorHAnsi" w:hAnsiTheme="majorHAnsi" w:cstheme="majorHAnsi"/>
          <w:noProof/>
          <w:sz w:val="24"/>
        </w:rPr>
        <mc:AlternateContent>
          <mc:Choice Requires="wps">
            <w:drawing>
              <wp:anchor distT="0" distB="0" distL="114300" distR="114300" simplePos="0" relativeHeight="251745280" behindDoc="0" locked="0" layoutInCell="1" allowOverlap="1">
                <wp:simplePos x="0" y="0"/>
                <wp:positionH relativeFrom="column">
                  <wp:posOffset>138223</wp:posOffset>
                </wp:positionH>
                <wp:positionV relativeFrom="paragraph">
                  <wp:posOffset>24115</wp:posOffset>
                </wp:positionV>
                <wp:extent cx="1216365" cy="1350010"/>
                <wp:effectExtent l="0" t="0" r="0" b="2540"/>
                <wp:wrapNone/>
                <wp:docPr id="116" name="Text Box 116"/>
                <wp:cNvGraphicFramePr/>
                <a:graphic xmlns:a="http://schemas.openxmlformats.org/drawingml/2006/main">
                  <a:graphicData uri="http://schemas.microsoft.com/office/word/2010/wordprocessingShape">
                    <wps:wsp>
                      <wps:cNvSpPr txBox="1"/>
                      <wps:spPr>
                        <a:xfrm>
                          <a:off x="0" y="0"/>
                          <a:ext cx="1216365" cy="135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Default="00C15067" w:rsidP="00E91A95">
                            <w:pPr>
                              <w:jc w:val="left"/>
                              <w:rPr>
                                <w:b/>
                                <w:color w:val="FFFFFF" w:themeColor="background1"/>
                                <w:sz w:val="24"/>
                                <w:lang w:val="sq-AL"/>
                              </w:rPr>
                            </w:pPr>
                            <w:r w:rsidRPr="00E91A95">
                              <w:rPr>
                                <w:b/>
                                <w:color w:val="FFFFFF" w:themeColor="background1"/>
                                <w:sz w:val="24"/>
                                <w:lang w:val="sq-AL"/>
                              </w:rPr>
                              <w:t xml:space="preserve">E lartë </w:t>
                            </w:r>
                            <w:r>
                              <w:rPr>
                                <w:b/>
                                <w:color w:val="FFFFFF" w:themeColor="background1"/>
                                <w:sz w:val="24"/>
                                <w:lang w:val="sq-AL"/>
                              </w:rPr>
                              <w:br/>
                            </w:r>
                            <w:r w:rsidRPr="00E91A95">
                              <w:rPr>
                                <w:b/>
                                <w:color w:val="FFFFFF" w:themeColor="background1"/>
                                <w:sz w:val="24"/>
                                <w:lang w:val="sq-AL"/>
                              </w:rPr>
                              <w:t>(70-100%)</w:t>
                            </w:r>
                          </w:p>
                          <w:p w:rsidR="00C15067" w:rsidRPr="00E91A95" w:rsidRDefault="00C15067">
                            <w:pPr>
                              <w:rPr>
                                <w:b/>
                                <w:color w:val="FFFFFF" w:themeColor="background1"/>
                                <w:sz w:val="96"/>
                                <w:lang w:val="sq-AL"/>
                              </w:rPr>
                            </w:pPr>
                            <w:r w:rsidRPr="00E91A95">
                              <w:rPr>
                                <w:b/>
                                <w:color w:val="FFFFFF" w:themeColor="background1"/>
                                <w:sz w:val="96"/>
                                <w:lang w:val="sq-AL"/>
                              </w:rPr>
                              <w:t>48</w:t>
                            </w:r>
                            <w:r>
                              <w:rPr>
                                <w:b/>
                                <w:color w:val="FFFFFF" w:themeColor="background1"/>
                                <w:sz w:val="96"/>
                                <w:lang w:val="sq-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6" o:spid="_x0000_s1062" type="#_x0000_t202" style="position:absolute;left:0;text-align:left;margin-left:10.9pt;margin-top:1.9pt;width:95.8pt;height:106.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pgAIAAG8FAAAOAAAAZHJzL2Uyb0RvYy54bWysVN9v0zAQfkfif7D8ztK0W4Fq6VQ2DSFN&#10;28SGeHYde42wfca+Nil/PWcn6arByxAvydn33ef7fX7RWcN2KsQGXMXLkwlnykmoG/dU8W+P1+8+&#10;cBZRuFoYcKriexX5xfLtm/PWL9QUNmBqFRiRuLhofcU3iH5RFFFulBXxBLxypNQQrEA6hqeiDqIl&#10;dmuK6WQyL1oItQ8gVYx0e9Ur+TLza60k3mkdFTJTcfIN8zfk7zp9i+W5WDwF4TeNHNwQ/+CFFY2j&#10;Rw9UVwIF24bmDyrbyAARNJ5IsAVo3UiVY6BoysmLaB42wqscCyUn+kOa4v+jlbe7+8CammpXzjlz&#10;wlKRHlWH7BN0LN1RhlofFwR88ATFjhSEHu8jXabAOx1s+lNIjPSU6/0hv4lOJqNpOZ/NzziTpCtn&#10;ZxMKOfEUz+Y+RPyswLIkVDxQAXNexe4mYg8dIek1B9eNMbmIxrG24nNizQYHDZEbl7Aqt8NAk0Lq&#10;Xc8S7o1KGOO+Kk3pyBGki9yI6tIEthPUQkJK5TAHn3kJnVCanHiN4YB/9uo1xn0c48vg8GBsGwch&#10;R//C7frH6LLu8ZTzo7iTiN26y30wm42lXUO9p4oH6KcmenndUFVuRMR7EWhMqMg0+nhHH22Asg+D&#10;xNkGwq+/3Sc8dS9pOWtp7Coef25FUJyZL476+mN5eprmNB9Oz95P6RCONetjjdvaS6CylLRkvMxi&#10;wqMZRR3AfqcNsUqvkko4SW9XHEfxEvtlQBtGqtUqg2gyvcAb9+Blok5VSj332H0XwQ+NidTTtzAO&#10;qFi86M8emywdrLYIusnNmxLdZ3UoAE11bv9hA6W1cXzOqOc9ufwNAAD//wMAUEsDBBQABgAIAAAA&#10;IQAjDgAL4AAAAAgBAAAPAAAAZHJzL2Rvd25yZXYueG1sTI9BT8MwDIXvSPyHyEjcWNpuTFNpOk2V&#10;JiQEh41duLmN11YkTmmyrfDryU5w8rOe9d7nYj1ZI840+t6xgnSWgCBunO65VXB43z6sQPiArNE4&#10;JgXf5GFd3t4UmGt34R2d96EVMYR9jgq6EIZcSt90ZNHP3EAcvaMbLYa4jq3UI15iuDUyS5KltNhz&#10;bOhwoKqj5nN/sgpequ0b7urMrn5M9fx63Axfh49Hpe7vps0TiEBT+DuGK35EhzIy1e7E2gujIEsj&#10;eVAwjyPaWTpfgKivYrkAWRby/wPlLwAAAP//AwBQSwECLQAUAAYACAAAACEAtoM4kv4AAADhAQAA&#10;EwAAAAAAAAAAAAAAAAAAAAAAW0NvbnRlbnRfVHlwZXNdLnhtbFBLAQItABQABgAIAAAAIQA4/SH/&#10;1gAAAJQBAAALAAAAAAAAAAAAAAAAAC8BAABfcmVscy8ucmVsc1BLAQItABQABgAIAAAAIQA+Zk5p&#10;gAIAAG8FAAAOAAAAAAAAAAAAAAAAAC4CAABkcnMvZTJvRG9jLnhtbFBLAQItABQABgAIAAAAIQAj&#10;DgAL4AAAAAgBAAAPAAAAAAAAAAAAAAAAANoEAABkcnMvZG93bnJldi54bWxQSwUGAAAAAAQABADz&#10;AAAA5wUAAAAA&#10;" filled="f" stroked="f" strokeweight=".5pt">
                <v:textbox>
                  <w:txbxContent>
                    <w:p w:rsidR="00C15067" w:rsidRDefault="00C15067" w:rsidP="00E91A95">
                      <w:pPr>
                        <w:jc w:val="left"/>
                        <w:rPr>
                          <w:b/>
                          <w:color w:val="FFFFFF" w:themeColor="background1"/>
                          <w:sz w:val="24"/>
                          <w:lang w:val="sq-AL"/>
                        </w:rPr>
                      </w:pPr>
                      <w:r w:rsidRPr="00E91A95">
                        <w:rPr>
                          <w:b/>
                          <w:color w:val="FFFFFF" w:themeColor="background1"/>
                          <w:sz w:val="24"/>
                          <w:lang w:val="sq-AL"/>
                        </w:rPr>
                        <w:t xml:space="preserve">E lartë </w:t>
                      </w:r>
                      <w:r>
                        <w:rPr>
                          <w:b/>
                          <w:color w:val="FFFFFF" w:themeColor="background1"/>
                          <w:sz w:val="24"/>
                          <w:lang w:val="sq-AL"/>
                        </w:rPr>
                        <w:br/>
                      </w:r>
                      <w:r w:rsidRPr="00E91A95">
                        <w:rPr>
                          <w:b/>
                          <w:color w:val="FFFFFF" w:themeColor="background1"/>
                          <w:sz w:val="24"/>
                          <w:lang w:val="sq-AL"/>
                        </w:rPr>
                        <w:t>(70-100%)</w:t>
                      </w:r>
                    </w:p>
                    <w:p w:rsidR="00C15067" w:rsidRPr="00E91A95" w:rsidRDefault="00C15067">
                      <w:pPr>
                        <w:rPr>
                          <w:b/>
                          <w:color w:val="FFFFFF" w:themeColor="background1"/>
                          <w:sz w:val="96"/>
                          <w:lang w:val="sq-AL"/>
                        </w:rPr>
                      </w:pPr>
                      <w:r w:rsidRPr="00E91A95">
                        <w:rPr>
                          <w:b/>
                          <w:color w:val="FFFFFF" w:themeColor="background1"/>
                          <w:sz w:val="96"/>
                          <w:lang w:val="sq-AL"/>
                        </w:rPr>
                        <w:t>48</w:t>
                      </w:r>
                      <w:r>
                        <w:rPr>
                          <w:b/>
                          <w:color w:val="FFFFFF" w:themeColor="background1"/>
                          <w:sz w:val="96"/>
                          <w:lang w:val="sq-AL"/>
                        </w:rPr>
                        <w:t xml:space="preserve"> </w:t>
                      </w:r>
                    </w:p>
                  </w:txbxContent>
                </v:textbox>
              </v:shape>
            </w:pict>
          </mc:Fallback>
        </mc:AlternateContent>
      </w:r>
    </w:p>
    <w:p w:rsidR="008E1C22" w:rsidRDefault="008E1C22" w:rsidP="008E1C22">
      <w:pPr>
        <w:rPr>
          <w:lang w:val="sq-AL"/>
        </w:rPr>
      </w:pPr>
    </w:p>
    <w:p w:rsidR="008E1C22" w:rsidRDefault="008E1C22" w:rsidP="008E1C22">
      <w:pPr>
        <w:rPr>
          <w:lang w:val="sq-AL"/>
        </w:rPr>
      </w:pPr>
    </w:p>
    <w:p w:rsidR="008E1C22" w:rsidRDefault="008E1C22" w:rsidP="008E1C22">
      <w:pPr>
        <w:rPr>
          <w:lang w:val="sq-AL"/>
        </w:rPr>
      </w:pPr>
    </w:p>
    <w:p w:rsidR="008E1C22" w:rsidRDefault="008E1C22" w:rsidP="008E1C22">
      <w:pPr>
        <w:rPr>
          <w:lang w:val="sq-AL"/>
        </w:rPr>
      </w:pPr>
    </w:p>
    <w:p w:rsidR="00192ED8" w:rsidRPr="0098493B" w:rsidRDefault="008E1C22" w:rsidP="008E1C22">
      <w:pPr>
        <w:jc w:val="center"/>
        <w:rPr>
          <w:lang w:val="sq-AL"/>
        </w:rPr>
      </w:pPr>
      <w:r>
        <w:rPr>
          <w:lang w:val="sq-AL"/>
        </w:rPr>
        <w:lastRenderedPageBreak/>
        <w:br/>
      </w:r>
      <w:r>
        <w:rPr>
          <w:lang w:val="sq-AL"/>
        </w:rPr>
        <w:br/>
      </w:r>
      <w:r w:rsidR="00192ED8" w:rsidRPr="0098493B">
        <w:rPr>
          <w:lang w:val="sq-AL"/>
        </w:rPr>
        <w:t>KAPITULLI  II</w:t>
      </w:r>
    </w:p>
    <w:p w:rsidR="00192ED8" w:rsidRPr="0098493B" w:rsidRDefault="00192ED8" w:rsidP="00192ED8">
      <w:pPr>
        <w:pStyle w:val="Heading1"/>
        <w:jc w:val="center"/>
        <w:rPr>
          <w:color w:val="00B0F0"/>
          <w:lang w:val="sq-AL"/>
        </w:rPr>
      </w:pPr>
      <w:bookmarkStart w:id="19" w:name="_Toc47717266"/>
      <w:bookmarkStart w:id="20" w:name="_Toc47717424"/>
      <w:r w:rsidRPr="0098493B">
        <w:rPr>
          <w:color w:val="00B0F0"/>
          <w:lang w:val="sq-AL"/>
        </w:rPr>
        <w:t>Analizë e treguesve sipas fushave</w:t>
      </w:r>
      <w:bookmarkEnd w:id="19"/>
      <w:bookmarkEnd w:id="20"/>
    </w:p>
    <w:p w:rsidR="00192ED8" w:rsidRPr="0098493B" w:rsidRDefault="00192ED8" w:rsidP="00192ED8">
      <w:pPr>
        <w:rPr>
          <w:rFonts w:asciiTheme="majorHAnsi" w:hAnsiTheme="majorHAnsi" w:cstheme="majorHAnsi"/>
          <w:b/>
          <w:bCs/>
          <w:sz w:val="10"/>
          <w:lang w:val="sq-AL"/>
        </w:rPr>
      </w:pPr>
    </w:p>
    <w:p w:rsidR="00192ED8" w:rsidRPr="0098493B" w:rsidRDefault="00192ED8" w:rsidP="00192ED8">
      <w:pPr>
        <w:pStyle w:val="Heading2"/>
        <w:rPr>
          <w:lang w:val="sq-AL"/>
        </w:rPr>
      </w:pPr>
      <w:bookmarkStart w:id="21" w:name="_Toc47717425"/>
      <w:r w:rsidRPr="0098493B">
        <w:rPr>
          <w:lang w:val="sq-AL"/>
        </w:rPr>
        <w:t>Fusha 1: Shërbimet Publike Administrative</w:t>
      </w:r>
      <w:bookmarkEnd w:id="21"/>
    </w:p>
    <w:p w:rsidR="00192ED8" w:rsidRPr="0098493B" w:rsidRDefault="00192ED8" w:rsidP="00192ED8">
      <w:pPr>
        <w:rPr>
          <w:rFonts w:asciiTheme="majorHAnsi" w:hAnsiTheme="majorHAnsi" w:cstheme="majorHAnsi"/>
          <w:sz w:val="12"/>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përbëhet nga katër tregues, që përfshin një tregues të shtuar për herë të parë. Fusha përfshinë shërbimet publike administrative (SHPA) dhe efikasitetin e shqyrtimit të kërkesave të qytetarëve, personave fizik dhe juridik, nga organet e komunës për çështjet që lidhen me kompetencat e tyre dhe të cilat kalojnë nëpërmjet Qendrës për Shërbimin e Qytetarëve në Komunë. Njëkohësisht, kjo fushë matë gatishmërinë e komunave për të ofruar shërbime administrative në formën </w:t>
      </w:r>
      <w:proofErr w:type="spellStart"/>
      <w:r w:rsidRPr="0098493B">
        <w:rPr>
          <w:rFonts w:asciiTheme="majorHAnsi" w:hAnsiTheme="majorHAnsi" w:cstheme="majorHAnsi"/>
          <w:sz w:val="24"/>
          <w:lang w:val="sq-AL"/>
        </w:rPr>
        <w:t>online</w:t>
      </w:r>
      <w:proofErr w:type="spellEnd"/>
      <w:r w:rsidRPr="0098493B">
        <w:rPr>
          <w:rFonts w:asciiTheme="majorHAnsi" w:hAnsiTheme="majorHAnsi" w:cstheme="majorHAnsi"/>
          <w:sz w:val="24"/>
          <w:lang w:val="sq-AL"/>
        </w:rPr>
        <w:t xml:space="preserve"> apo përmes e-</w:t>
      </w:r>
      <w:proofErr w:type="spellStart"/>
      <w:r w:rsidRPr="0098493B">
        <w:rPr>
          <w:rFonts w:asciiTheme="majorHAnsi" w:hAnsiTheme="majorHAnsi" w:cstheme="majorHAnsi"/>
          <w:sz w:val="24"/>
          <w:lang w:val="sq-AL"/>
        </w:rPr>
        <w:t>kioskut</w:t>
      </w:r>
      <w:proofErr w:type="spellEnd"/>
      <w:r w:rsidRPr="0098493B">
        <w:rPr>
          <w:rFonts w:asciiTheme="majorHAnsi" w:hAnsiTheme="majorHAnsi" w:cstheme="majorHAnsi"/>
          <w:sz w:val="24"/>
          <w:lang w:val="sq-AL"/>
        </w:rPr>
        <w:t>.</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Krahasuar me 19 fushat e tjera, kjo fushë radhitet e katërta për nga </w:t>
      </w: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me nivel të përgjithshëm prej 70.47%, krahasuar me 92.6% sa ishte në vitin 2018.</w:t>
      </w:r>
    </w:p>
    <w:p w:rsidR="00192ED8" w:rsidRPr="0098493B" w:rsidRDefault="00192ED8" w:rsidP="00192ED8">
      <w:pPr>
        <w:keepNext/>
        <w:rPr>
          <w:lang w:val="sq-AL"/>
        </w:rPr>
      </w:pPr>
      <w:r w:rsidRPr="0098493B">
        <w:rPr>
          <w:noProof/>
        </w:rPr>
        <w:drawing>
          <wp:inline distT="0" distB="0" distL="0" distR="0" wp14:anchorId="71904EC4" wp14:editId="482AB52E">
            <wp:extent cx="5756744" cy="273812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7</w:t>
      </w:r>
      <w:r w:rsidRPr="0098493B">
        <w:rPr>
          <w:noProof/>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shërbimeve administrative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Të dhënat tregojnë se komunat në masë të madhe kanë i shqyrtuar kërkesat administrative të cilat u janë parashtruar. Janë rreth</w:t>
      </w:r>
      <w:r w:rsidRPr="0098493B">
        <w:rPr>
          <w:lang w:val="sq-AL"/>
        </w:rPr>
        <w:t xml:space="preserve"> </w:t>
      </w:r>
      <w:r w:rsidRPr="0098493B">
        <w:rPr>
          <w:rFonts w:asciiTheme="majorHAnsi" w:hAnsiTheme="majorHAnsi" w:cstheme="majorHAnsi"/>
          <w:sz w:val="24"/>
          <w:lang w:val="sq-AL"/>
        </w:rPr>
        <w:t>2,254,947 milion kërkesa administrative që komunat i kanë pranuar gjatë vitit 2019, nga të cilat janë shqyrtuar 2,158,438 kërkesa. Mesatarja e trajtimit të kërkesave për komunë është 42612.5 kërkesa. Këtu përfshihen kërkesat për leje të ndryshme komunale, dokumentet e gjendjes civile, kërkesat për qasje në informata, kërkesat qytetare për financim dhe adresim në organet përgjegjëse të komunës. Figura 4 tregon se kërkesat e parashtruara janë shqyrtuar në vlerën prej 92.66%, ndërsa 88.19% e tyre janë shqyrtuar brenda afateve ligjore.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Referuar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sipas komunave në këtë fushë, përqindja më e lartë në përmbushjen e treguesve është në Komunën e Rahovecit me 96.50%, kurse më e ulëta në Komunën e Shtërpcës në 29.35%. Krahas tyre në këtë fushë nuk kanë raportuar Komuna e Zubin Potokut dhe Mitrovicës Veriore, për këtë arsye </w:t>
      </w:r>
      <w:proofErr w:type="spellStart"/>
      <w:r w:rsidRPr="0098493B">
        <w:rPr>
          <w:rFonts w:asciiTheme="majorHAnsi" w:hAnsiTheme="majorHAnsi" w:cstheme="majorHAnsi"/>
          <w:sz w:val="24"/>
          <w:lang w:val="sq-AL"/>
        </w:rPr>
        <w:t>perfromanca</w:t>
      </w:r>
      <w:proofErr w:type="spellEnd"/>
      <w:r w:rsidRPr="0098493B">
        <w:rPr>
          <w:rFonts w:asciiTheme="majorHAnsi" w:hAnsiTheme="majorHAnsi" w:cstheme="majorHAnsi"/>
          <w:sz w:val="24"/>
          <w:lang w:val="sq-AL"/>
        </w:rPr>
        <w:t xml:space="preserve"> </w:t>
      </w:r>
      <w:proofErr w:type="spellStart"/>
      <w:r w:rsidRPr="0098493B">
        <w:rPr>
          <w:rFonts w:asciiTheme="majorHAnsi" w:hAnsiTheme="majorHAnsi" w:cstheme="majorHAnsi"/>
          <w:sz w:val="24"/>
          <w:lang w:val="sq-AL"/>
        </w:rPr>
        <w:t>i’u</w:t>
      </w:r>
      <w:proofErr w:type="spellEnd"/>
      <w:r w:rsidRPr="0098493B">
        <w:rPr>
          <w:rFonts w:asciiTheme="majorHAnsi" w:hAnsiTheme="majorHAnsi" w:cstheme="majorHAnsi"/>
          <w:sz w:val="24"/>
          <w:lang w:val="sq-AL"/>
        </w:rPr>
        <w:t xml:space="preserve"> është llogaritur në 0%.</w:t>
      </w:r>
    </w:p>
    <w:p w:rsidR="00192ED8" w:rsidRPr="0098493B" w:rsidRDefault="00192ED8" w:rsidP="00192ED8">
      <w:pPr>
        <w:keepNext/>
        <w:ind w:hanging="1134"/>
        <w:rPr>
          <w:lang w:val="sq-AL"/>
        </w:rPr>
      </w:pPr>
      <w:r w:rsidRPr="0098493B">
        <w:rPr>
          <w:noProof/>
        </w:rPr>
        <w:lastRenderedPageBreak/>
        <w:drawing>
          <wp:inline distT="0" distB="0" distL="0" distR="0" wp14:anchorId="297588D8" wp14:editId="1D0F85DC">
            <wp:extent cx="6685280" cy="2139351"/>
            <wp:effectExtent l="0" t="0" r="12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8</w:t>
      </w:r>
      <w:r w:rsidRPr="0098493B">
        <w:rPr>
          <w:noProof/>
          <w:lang w:val="sq-AL"/>
        </w:rPr>
        <w:fldChar w:fldCharType="end"/>
      </w:r>
      <w:r w:rsidRPr="0098493B">
        <w:rPr>
          <w:lang w:val="sq-AL"/>
        </w:rPr>
        <w:t xml:space="preserve"> Krahasimi i </w:t>
      </w:r>
      <w:proofErr w:type="spellStart"/>
      <w:r w:rsidRPr="0098493B">
        <w:rPr>
          <w:lang w:val="sq-AL"/>
        </w:rPr>
        <w:t>performancës</w:t>
      </w:r>
      <w:proofErr w:type="spellEnd"/>
      <w:r w:rsidRPr="0098493B">
        <w:rPr>
          <w:lang w:val="sq-AL"/>
        </w:rPr>
        <w:t xml:space="preserve"> së komunave në fushën e shërbimeve administrative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Megjithatë, duhet theksuar se për vitin raportues është shtuar treguesi për ofrimin e shërbimeve administrative </w:t>
      </w:r>
      <w:proofErr w:type="spellStart"/>
      <w:r w:rsidRPr="0098493B">
        <w:rPr>
          <w:rFonts w:asciiTheme="majorHAnsi" w:hAnsiTheme="majorHAnsi" w:cstheme="majorHAnsi"/>
          <w:sz w:val="24"/>
          <w:lang w:val="sq-AL"/>
        </w:rPr>
        <w:t>online</w:t>
      </w:r>
      <w:proofErr w:type="spellEnd"/>
      <w:r w:rsidRPr="0098493B">
        <w:rPr>
          <w:rFonts w:asciiTheme="majorHAnsi" w:hAnsiTheme="majorHAnsi" w:cstheme="majorHAnsi"/>
          <w:sz w:val="24"/>
          <w:lang w:val="sq-AL"/>
        </w:rPr>
        <w:t xml:space="preserve"> dhe kjo ka rezultuar me zbritje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së përgjithshme në këtë fushë.</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Treguesit e shërbimeve elektronike japin të dhëna për nivel jo të lartë të zhvillimit të procedurave administrative në këtë formë. Megjithatë, vërehet se komunat kanë filluar të aplikojnë platforma për ofrimin e shërbimeve </w:t>
      </w:r>
      <w:proofErr w:type="spellStart"/>
      <w:r w:rsidRPr="0098493B">
        <w:rPr>
          <w:rFonts w:asciiTheme="majorHAnsi" w:hAnsiTheme="majorHAnsi" w:cstheme="majorHAnsi"/>
          <w:sz w:val="24"/>
          <w:lang w:val="sq-AL"/>
        </w:rPr>
        <w:t>online</w:t>
      </w:r>
      <w:proofErr w:type="spellEnd"/>
      <w:r w:rsidRPr="0098493B">
        <w:rPr>
          <w:rFonts w:asciiTheme="majorHAnsi" w:hAnsiTheme="majorHAnsi" w:cstheme="majorHAnsi"/>
          <w:sz w:val="24"/>
          <w:lang w:val="sq-AL"/>
        </w:rPr>
        <w:t>, një pjesë e të cilave janë të integruara në ueb-faqet zyrtare të tyre, apo përmes e-</w:t>
      </w:r>
      <w:proofErr w:type="spellStart"/>
      <w:r w:rsidRPr="0098493B">
        <w:rPr>
          <w:rFonts w:asciiTheme="majorHAnsi" w:hAnsiTheme="majorHAnsi" w:cstheme="majorHAnsi"/>
          <w:sz w:val="24"/>
          <w:lang w:val="sq-AL"/>
        </w:rPr>
        <w:t>kiosqeve</w:t>
      </w:r>
      <w:proofErr w:type="spellEnd"/>
      <w:r w:rsidRPr="0098493B">
        <w:rPr>
          <w:rFonts w:asciiTheme="majorHAnsi" w:hAnsiTheme="majorHAnsi" w:cstheme="majorHAnsi"/>
          <w:sz w:val="24"/>
          <w:lang w:val="sq-AL"/>
        </w:rPr>
        <w:t xml:space="preserve">.  Sipas të dhënave të SMPK-së të cilat matin nivelin e parashtrimit të kërkesave </w:t>
      </w:r>
      <w:proofErr w:type="spellStart"/>
      <w:r w:rsidRPr="0098493B">
        <w:rPr>
          <w:rFonts w:asciiTheme="majorHAnsi" w:hAnsiTheme="majorHAnsi" w:cstheme="majorHAnsi"/>
          <w:sz w:val="24"/>
          <w:lang w:val="sq-AL"/>
        </w:rPr>
        <w:t>online</w:t>
      </w:r>
      <w:proofErr w:type="spellEnd"/>
      <w:r w:rsidRPr="0098493B">
        <w:rPr>
          <w:rFonts w:asciiTheme="majorHAnsi" w:hAnsiTheme="majorHAnsi" w:cstheme="majorHAnsi"/>
          <w:sz w:val="24"/>
          <w:lang w:val="sq-AL"/>
        </w:rPr>
        <w:t xml:space="preserve"> për 10 certifikata, leje apo fatura, niveli i  ofrimit të shërbimeve në këtë formë është 30.56%. Kjo formë e ofrimit të shërbimeve  zvogëlon koston e komunës në trajtimin e tyre, rrit efikasitetin në trajtimin me kohë të tyre dhe mundëson që shërbimet administrative të ofrohen pa pa</w:t>
      </w:r>
      <w:r w:rsidR="000B7A97" w:rsidRPr="0098493B">
        <w:rPr>
          <w:rFonts w:asciiTheme="majorHAnsi" w:hAnsiTheme="majorHAnsi" w:cstheme="majorHAnsi"/>
          <w:sz w:val="24"/>
          <w:lang w:val="sq-AL"/>
        </w:rPr>
        <w:t>s</w:t>
      </w:r>
      <w:r w:rsidRPr="0098493B">
        <w:rPr>
          <w:rFonts w:asciiTheme="majorHAnsi" w:hAnsiTheme="majorHAnsi" w:cstheme="majorHAnsi"/>
          <w:sz w:val="24"/>
          <w:lang w:val="sq-AL"/>
        </w:rPr>
        <w:t xml:space="preserve">ur nevojë të ketë kontakt të drejtpërdrejt me zyrtarët komunal. Ofrimi i shërbimeve administrative </w:t>
      </w:r>
      <w:proofErr w:type="spellStart"/>
      <w:r w:rsidRPr="0098493B">
        <w:rPr>
          <w:rFonts w:asciiTheme="majorHAnsi" w:hAnsiTheme="majorHAnsi" w:cstheme="majorHAnsi"/>
          <w:sz w:val="24"/>
          <w:lang w:val="sq-AL"/>
        </w:rPr>
        <w:t>online</w:t>
      </w:r>
      <w:proofErr w:type="spellEnd"/>
      <w:r w:rsidRPr="0098493B">
        <w:rPr>
          <w:rFonts w:asciiTheme="majorHAnsi" w:hAnsiTheme="majorHAnsi" w:cstheme="majorHAnsi"/>
          <w:sz w:val="24"/>
          <w:lang w:val="sq-AL"/>
        </w:rPr>
        <w:t xml:space="preserve"> duhet të fillohet nga komunat që ende nuk kanë marrë iniciativa të tilla, ndërsa duhet të zgjerohet në komuna që kanë filluar të ofrojnë disa certifikata të gjendjes familjare apo fatura për shërbime komunale.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22" w:name="_Toc47717426"/>
      <w:r w:rsidRPr="0098493B">
        <w:rPr>
          <w:lang w:val="sq-AL"/>
        </w:rPr>
        <w:t>Fusha 2 – Transparenca Komunale</w:t>
      </w:r>
      <w:bookmarkEnd w:id="22"/>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Edhe pse kjo fushë ka qenë më herët me 16 tregues, në vitin 2019 është ri-strukturuar duke u ndarë në dy pjesë: Transparencë komunale dhe Përgjegjshmëri komunale. Tani kjo fushë ka shtatë tregues që synojnë të arrijnë rezultate në sigurimin e qasjes në të dhëna komunale, pjesëmarrjen në mbledhjet e kuvendeve, rritjes së standardeve të informacionit përmes ueb-faqeve, transparencën buxhetore dhe prokurimin publik. </w:t>
      </w:r>
    </w:p>
    <w:p w:rsidR="00192ED8" w:rsidRPr="0098493B" w:rsidRDefault="00192ED8" w:rsidP="00192ED8">
      <w:pPr>
        <w:rPr>
          <w:rFonts w:asciiTheme="majorHAnsi" w:hAnsiTheme="majorHAnsi" w:cstheme="majorHAnsi"/>
          <w:sz w:val="24"/>
          <w:lang w:val="sq-AL"/>
        </w:rPr>
      </w:pP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e përgjithshme e arritur në fushën e transparencës është 72.93%, për dallim nga viti paraprak ku ishte 76.2%.  Sa u përket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sipas </w:t>
      </w:r>
      <w:proofErr w:type="spellStart"/>
      <w:r w:rsidRPr="0098493B">
        <w:rPr>
          <w:rFonts w:asciiTheme="majorHAnsi" w:hAnsiTheme="majorHAnsi" w:cstheme="majorHAnsi"/>
          <w:sz w:val="24"/>
          <w:lang w:val="sq-AL"/>
        </w:rPr>
        <w:t>treguesëve</w:t>
      </w:r>
      <w:proofErr w:type="spellEnd"/>
      <w:r w:rsidRPr="0098493B">
        <w:rPr>
          <w:rFonts w:asciiTheme="majorHAnsi" w:hAnsiTheme="majorHAnsi" w:cstheme="majorHAnsi"/>
          <w:sz w:val="24"/>
          <w:lang w:val="sq-AL"/>
        </w:rPr>
        <w:t>, përqindja më e lartë është në lejimin e qasjes së qytetarëve në dokumentet zyrtare shprehur me 87.31%.</w:t>
      </w:r>
    </w:p>
    <w:p w:rsidR="00192ED8" w:rsidRPr="0098493B" w:rsidRDefault="00192ED8" w:rsidP="00192ED8">
      <w:pPr>
        <w:keepNext/>
        <w:rPr>
          <w:lang w:val="sq-AL"/>
        </w:rPr>
      </w:pPr>
      <w:r w:rsidRPr="0098493B">
        <w:rPr>
          <w:noProof/>
        </w:rPr>
        <w:lastRenderedPageBreak/>
        <w:drawing>
          <wp:inline distT="0" distB="0" distL="0" distR="0" wp14:anchorId="778F1605" wp14:editId="474CBA7F">
            <wp:extent cx="6093384" cy="2743200"/>
            <wp:effectExtent l="0" t="0" r="317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92ED8" w:rsidRPr="0098493B" w:rsidRDefault="00192ED8" w:rsidP="00192ED8">
      <w:pPr>
        <w:pStyle w:val="Caption"/>
        <w:rPr>
          <w:rFonts w:asciiTheme="majorHAnsi" w:hAnsiTheme="majorHAnsi" w:cstheme="majorHAnsi"/>
          <w:sz w:val="1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9</w:t>
      </w:r>
      <w:r w:rsidRPr="0098493B">
        <w:rPr>
          <w:noProof/>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transparencës</w:t>
      </w:r>
      <w:r w:rsidRPr="0098493B">
        <w:rPr>
          <w:rFonts w:asciiTheme="majorHAnsi" w:hAnsiTheme="majorHAnsi" w:cstheme="majorHAnsi"/>
          <w:sz w:val="24"/>
          <w:lang w:val="sq-AL"/>
        </w:rPr>
        <w:tab/>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Nga figura e mësipërme shihet se treguesi për transmetimin </w:t>
      </w:r>
      <w:proofErr w:type="spellStart"/>
      <w:r w:rsidRPr="0098493B">
        <w:rPr>
          <w:rFonts w:asciiTheme="majorHAnsi" w:hAnsiTheme="majorHAnsi" w:cstheme="majorHAnsi"/>
          <w:sz w:val="24"/>
          <w:lang w:val="sq-AL"/>
        </w:rPr>
        <w:t>online</w:t>
      </w:r>
      <w:proofErr w:type="spellEnd"/>
      <w:r w:rsidRPr="0098493B">
        <w:rPr>
          <w:rFonts w:asciiTheme="majorHAnsi" w:hAnsiTheme="majorHAnsi" w:cstheme="majorHAnsi"/>
          <w:sz w:val="24"/>
          <w:lang w:val="sq-AL"/>
        </w:rPr>
        <w:t xml:space="preserve"> të mbledhjeve të kuvendit del në nivel 59.13%, gjë që ndikon edhe në uljen e tërësisë së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në këtë fushë. Tetë kriteret për ueb-faqe komunale del të jenë përmbushur në masën 70.83%, ndërsa, aktet e kuvendit të komunës publikohen në masë 77.37%. Të dhënat tregojnë për trend pozitiv në publikimin e akteve me karakter të përgjithshëm të aprovuara nga kryetarët e komunave.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Po ashtu, komunat kryesisht janë transparente në publikimin e buxhetit të komunës si dhe raporteve të shpenzimeve, megjithatë vërehet jo konsistencë në formatin e buxhetit dhe raporteve financiare që publikohen nga komunat. Planin vjetor të prokurimit publik del ta kenë pothuajse të gjitha komunat ndërsa vetëm tetë prej tyre nuk kanë publikuar ndonjë raport për realizimin e këtij plani. </w:t>
      </w:r>
    </w:p>
    <w:p w:rsidR="00192ED8" w:rsidRPr="0098493B" w:rsidRDefault="00192ED8" w:rsidP="00192ED8">
      <w:pPr>
        <w:keepNext/>
        <w:ind w:left="-851"/>
        <w:rPr>
          <w:lang w:val="sq-AL"/>
        </w:rPr>
      </w:pPr>
      <w:r w:rsidRPr="0098493B">
        <w:rPr>
          <w:noProof/>
        </w:rPr>
        <w:drawing>
          <wp:inline distT="0" distB="0" distL="0" distR="0" wp14:anchorId="659B7D91" wp14:editId="192CFEF1">
            <wp:extent cx="6486525" cy="2201875"/>
            <wp:effectExtent l="0" t="0" r="0"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10</w:t>
      </w:r>
      <w:r w:rsidRPr="0098493B">
        <w:rPr>
          <w:noProof/>
          <w:lang w:val="sq-AL"/>
        </w:rPr>
        <w:fldChar w:fldCharType="end"/>
      </w:r>
      <w:r w:rsidRPr="0098493B">
        <w:rPr>
          <w:lang w:val="sq-AL"/>
        </w:rPr>
        <w:t xml:space="preserve"> Krahasimi i </w:t>
      </w:r>
      <w:proofErr w:type="spellStart"/>
      <w:r w:rsidRPr="0098493B">
        <w:rPr>
          <w:lang w:val="sq-AL"/>
        </w:rPr>
        <w:t>performancës</w:t>
      </w:r>
      <w:proofErr w:type="spellEnd"/>
      <w:r w:rsidRPr="0098493B">
        <w:rPr>
          <w:lang w:val="sq-AL"/>
        </w:rPr>
        <w:t xml:space="preserve"> së komunave në fushën e transparencës</w:t>
      </w:r>
    </w:p>
    <w:p w:rsidR="00192ED8" w:rsidRPr="0098493B" w:rsidRDefault="00192ED8" w:rsidP="00192ED8">
      <w:pPr>
        <w:spacing w:before="0" w:after="0"/>
        <w:rPr>
          <w:rFonts w:asciiTheme="majorHAnsi" w:hAnsiTheme="majorHAnsi" w:cstheme="majorHAnsi"/>
          <w:bCs/>
          <w:sz w:val="24"/>
          <w:lang w:val="sq-AL"/>
        </w:rPr>
      </w:pPr>
      <w:r w:rsidRPr="0098493B">
        <w:rPr>
          <w:rFonts w:asciiTheme="majorHAnsi" w:hAnsiTheme="majorHAnsi" w:cstheme="majorHAnsi"/>
          <w:bCs/>
          <w:sz w:val="24"/>
          <w:lang w:val="sq-AL"/>
        </w:rPr>
        <w:t xml:space="preserve">Figura e mësipërme tregon për 16 komuna të cilat kanë treguar </w:t>
      </w:r>
      <w:proofErr w:type="spellStart"/>
      <w:r w:rsidRPr="0098493B">
        <w:rPr>
          <w:rFonts w:asciiTheme="majorHAnsi" w:hAnsiTheme="majorHAnsi" w:cstheme="majorHAnsi"/>
          <w:bCs/>
          <w:sz w:val="24"/>
          <w:lang w:val="sq-AL"/>
        </w:rPr>
        <w:t>performancë</w:t>
      </w:r>
      <w:proofErr w:type="spellEnd"/>
      <w:r w:rsidRPr="0098493B">
        <w:rPr>
          <w:rFonts w:asciiTheme="majorHAnsi" w:hAnsiTheme="majorHAnsi" w:cstheme="majorHAnsi"/>
          <w:bCs/>
          <w:sz w:val="24"/>
          <w:lang w:val="sq-AL"/>
        </w:rPr>
        <w:t xml:space="preserve"> në mes 90-100% në fushën e transparencës, prej të cilave: Vushtrri (100%), Kaçaniku (100%), Gllogoc (100%), Peja (99.89%), Rahoveci (98.95%), Lipjan (98.75%), Ferizaj (98.13%) etj. Janë 4 komuna të cilat akoma nuk </w:t>
      </w:r>
      <w:r w:rsidR="002F2F1C" w:rsidRPr="0098493B">
        <w:rPr>
          <w:rFonts w:asciiTheme="majorHAnsi" w:hAnsiTheme="majorHAnsi" w:cstheme="majorHAnsi"/>
          <w:bCs/>
          <w:sz w:val="24"/>
          <w:lang w:val="sq-AL"/>
        </w:rPr>
        <w:t>shfrytëzojnë</w:t>
      </w:r>
      <w:r w:rsidRPr="0098493B">
        <w:rPr>
          <w:rFonts w:asciiTheme="majorHAnsi" w:hAnsiTheme="majorHAnsi" w:cstheme="majorHAnsi"/>
          <w:bCs/>
          <w:sz w:val="24"/>
          <w:lang w:val="sq-AL"/>
        </w:rPr>
        <w:t xml:space="preserve"> ueb-faqet zyrtare si burim zyrtar të informacionit.</w:t>
      </w:r>
    </w:p>
    <w:p w:rsidR="00192ED8" w:rsidRPr="0098493B" w:rsidRDefault="00192ED8" w:rsidP="00192ED8">
      <w:pPr>
        <w:spacing w:before="0" w:after="0"/>
        <w:jc w:val="left"/>
        <w:rPr>
          <w:rFonts w:asciiTheme="majorHAnsi" w:hAnsiTheme="majorHAnsi" w:cstheme="majorHAnsi"/>
          <w:b/>
          <w:bCs/>
          <w:sz w:val="24"/>
          <w:lang w:val="sq-AL"/>
        </w:rPr>
      </w:pPr>
    </w:p>
    <w:p w:rsidR="00192ED8" w:rsidRPr="0098493B" w:rsidRDefault="00192ED8" w:rsidP="00192ED8">
      <w:pPr>
        <w:pStyle w:val="Heading2"/>
        <w:rPr>
          <w:lang w:val="sq-AL"/>
        </w:rPr>
      </w:pPr>
      <w:bookmarkStart w:id="23" w:name="_Toc47717427"/>
      <w:r w:rsidRPr="0098493B">
        <w:rPr>
          <w:lang w:val="sq-AL"/>
        </w:rPr>
        <w:lastRenderedPageBreak/>
        <w:t>Fusha 3 – Përgjegjshmëria Komunale</w:t>
      </w:r>
      <w:bookmarkEnd w:id="23"/>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Përgjegjshmëria komunale është inkuadruar si fushë e re në SMPK-së dhe ka gjithsej 22 tregues. Kjo fushë ka një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përgjithshme prej 62.</w:t>
      </w:r>
      <w:r w:rsidR="00626B67">
        <w:rPr>
          <w:rFonts w:asciiTheme="majorHAnsi" w:hAnsiTheme="majorHAnsi" w:cstheme="majorHAnsi"/>
          <w:sz w:val="24"/>
          <w:lang w:val="sq-AL"/>
        </w:rPr>
        <w:t>64</w:t>
      </w:r>
      <w:r w:rsidRPr="0098493B">
        <w:rPr>
          <w:rFonts w:asciiTheme="majorHAnsi" w:hAnsiTheme="majorHAnsi" w:cstheme="majorHAnsi"/>
          <w:sz w:val="24"/>
          <w:lang w:val="sq-AL"/>
        </w:rPr>
        <w:t xml:space="preserve">%. Në kuadër të kësaj fushe, vërejmë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lartë të komunave në ndërmarrjen e veprimeve ligjore për suspendimin e zyrtarëve për të cilët ka pasur aktakuzë në lidhje me veprat për shpërdorim detyrës zyrtare. Sipas të dhënave aktakuza për vepra të tilla penale ka pasur për 28 zyrtarë në 9 komuna, prej të cilëve 13 janë raportuar të jenë suspenduar. Në përqindjen prej 93.06% në nivel të këtij treguesi ka ndikuar numri i madh i komunave në të cilat nuk kanë pasur raste me aktakuza për zyrtarët publik, që sipas SMPK-së konsiderohet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pozitive. Komunat kanë treguar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pozitive edhe në diskutimin e projektbuxheteve dhe kornizës afatmesme të shpenzimeve. Sipas të dhënave në 36 komuna janë mbajtur 280 takime me qytetarë për </w:t>
      </w:r>
      <w:proofErr w:type="spellStart"/>
      <w:r w:rsidRPr="0098493B">
        <w:rPr>
          <w:rFonts w:asciiTheme="majorHAnsi" w:hAnsiTheme="majorHAnsi" w:cstheme="majorHAnsi"/>
          <w:sz w:val="24"/>
          <w:lang w:val="sq-AL"/>
        </w:rPr>
        <w:t>projetkbuxhetin</w:t>
      </w:r>
      <w:proofErr w:type="spellEnd"/>
      <w:r w:rsidRPr="0098493B">
        <w:rPr>
          <w:rFonts w:asciiTheme="majorHAnsi" w:hAnsiTheme="majorHAnsi" w:cstheme="majorHAnsi"/>
          <w:sz w:val="24"/>
          <w:lang w:val="sq-AL"/>
        </w:rPr>
        <w:t xml:space="preserve">, apo mesatarisht 8 takime për komunë. Në vijim është paraqitur lista e </w:t>
      </w:r>
      <w:proofErr w:type="spellStart"/>
      <w:r w:rsidRPr="0098493B">
        <w:rPr>
          <w:rFonts w:asciiTheme="majorHAnsi" w:hAnsiTheme="majorHAnsi" w:cstheme="majorHAnsi"/>
          <w:sz w:val="24"/>
          <w:lang w:val="sq-AL"/>
        </w:rPr>
        <w:t>treguesvenë</w:t>
      </w:r>
      <w:proofErr w:type="spellEnd"/>
      <w:r w:rsidRPr="0098493B">
        <w:rPr>
          <w:rFonts w:asciiTheme="majorHAnsi" w:hAnsiTheme="majorHAnsi" w:cstheme="majorHAnsi"/>
          <w:sz w:val="24"/>
          <w:lang w:val="sq-AL"/>
        </w:rPr>
        <w:t xml:space="preserve"> këtë fushë sipas përqindjes:</w:t>
      </w:r>
    </w:p>
    <w:p w:rsidR="00192ED8" w:rsidRPr="0098493B" w:rsidRDefault="00192ED8" w:rsidP="00192ED8">
      <w:pPr>
        <w:keepNext/>
        <w:ind w:left="-540" w:hanging="360"/>
        <w:rPr>
          <w:lang w:val="sq-AL"/>
        </w:rPr>
      </w:pPr>
      <w:r w:rsidRPr="0098493B">
        <w:rPr>
          <w:noProof/>
        </w:rPr>
        <w:drawing>
          <wp:inline distT="0" distB="0" distL="0" distR="0" wp14:anchorId="6E3D202A" wp14:editId="3A07E970">
            <wp:extent cx="6788506" cy="4469765"/>
            <wp:effectExtent l="0" t="0" r="0" b="698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11</w:t>
      </w:r>
      <w:r w:rsidRPr="0098493B">
        <w:rPr>
          <w:noProof/>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përgjegjshmërisë komunale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Nga të dhënat e figurës së mësipërme del që pjesa më e madhe komunave nuk e kanë të hartuar dhe si rrjedhojë nuk e kanë parashtruar në kuvend komunal planin vjetor të integritetit. Po ashtu është parë nivel i ulët i diskutimit të raportit të Auditorit të Brendshëm dhe planit të veprimit për adresimin e rekomandimeve. Pavarësisht obligimit juridik të komunave për diskutimin e raportit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për vitin paraprak në kuvendin e komunës, dispozita e rregullores përkatëse është respektuar në masën prej 50%. Ndërsa akoma nuk ka filluar të zbatohet dispozita e re e udhëzimit administrativ për standardet minimale të konsultimit publik </w:t>
      </w:r>
      <w:r w:rsidRPr="0098493B">
        <w:rPr>
          <w:rFonts w:asciiTheme="majorHAnsi" w:hAnsiTheme="majorHAnsi" w:cstheme="majorHAnsi"/>
          <w:sz w:val="24"/>
          <w:lang w:val="sq-AL"/>
        </w:rPr>
        <w:lastRenderedPageBreak/>
        <w:t xml:space="preserve">në nivel lokal për të publikuar raportet me rezultatet e proceseve të konsultimeve publike, me anë të së cilave qytetarët do të merrnin përgjigje për adresimin e propozimeve të tyre nga organet përgjegjëse të komunës. Pjesëmarrja e qytetarëve në konsultime publike del mjaft e ulët edhe përkundër të standardit të SMPK-së të 3% të popullsisë së komunës, i cili është përmbushur në shkallën 53.79%. Komunat kanë raportuar për 27423 qytetarë të kenë marrë pjesë në proceset e konsultimeve publike, apo 760 qytetarë janë konsultuar për komunë. Sigurisht që ka disa komuna si Suhareka, Vitia, Skenderaj, </w:t>
      </w:r>
      <w:r w:rsidR="00626B67" w:rsidRPr="0098493B">
        <w:rPr>
          <w:rFonts w:asciiTheme="majorHAnsi" w:hAnsiTheme="majorHAnsi" w:cstheme="majorHAnsi"/>
          <w:sz w:val="24"/>
          <w:lang w:val="sq-AL"/>
        </w:rPr>
        <w:t>Obiliq</w:t>
      </w:r>
      <w:r w:rsidRPr="0098493B">
        <w:rPr>
          <w:rFonts w:asciiTheme="majorHAnsi" w:hAnsiTheme="majorHAnsi" w:cstheme="majorHAnsi"/>
          <w:sz w:val="24"/>
          <w:lang w:val="sq-AL"/>
        </w:rPr>
        <w:t xml:space="preserve"> dhe Pejë, ku pjesëmarrja është mjaft e shprehur krahasuar me popullsinë e këtyre komunave. Sa i përket nivelit të zbatimit të planit të prokurimit, bazuar në shumën e shpenzuar kundrejt shumës së planifikuar, </w:t>
      </w: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rezulton në masën 77.64%.   </w:t>
      </w:r>
    </w:p>
    <w:p w:rsidR="00192ED8" w:rsidRPr="0098493B" w:rsidRDefault="00626B67" w:rsidP="00192ED8">
      <w:pPr>
        <w:ind w:left="-900"/>
        <w:rPr>
          <w:rFonts w:asciiTheme="majorHAnsi" w:hAnsiTheme="majorHAnsi" w:cstheme="majorHAnsi"/>
          <w:sz w:val="24"/>
          <w:lang w:val="sq-AL"/>
        </w:rPr>
      </w:pPr>
      <w:r>
        <w:rPr>
          <w:noProof/>
        </w:rPr>
        <w:drawing>
          <wp:inline distT="0" distB="0" distL="0" distR="0" wp14:anchorId="6DAB6707" wp14:editId="7D9D3DAF">
            <wp:extent cx="6864350" cy="2001328"/>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12</w:t>
      </w:r>
      <w:r w:rsidRPr="0098493B">
        <w:rPr>
          <w:noProof/>
          <w:lang w:val="sq-AL"/>
        </w:rPr>
        <w:fldChar w:fldCharType="end"/>
      </w:r>
      <w:r w:rsidRPr="0098493B">
        <w:rPr>
          <w:lang w:val="sq-AL"/>
        </w:rPr>
        <w:t xml:space="preserve"> Krahasimi i </w:t>
      </w:r>
      <w:proofErr w:type="spellStart"/>
      <w:r w:rsidRPr="0098493B">
        <w:rPr>
          <w:lang w:val="sq-AL"/>
        </w:rPr>
        <w:t>performancës</w:t>
      </w:r>
      <w:proofErr w:type="spellEnd"/>
      <w:r w:rsidRPr="0098493B">
        <w:rPr>
          <w:lang w:val="sq-AL"/>
        </w:rPr>
        <w:t xml:space="preserve"> së komunave në fushën e përgjegjshmërisë</w:t>
      </w:r>
    </w:p>
    <w:p w:rsidR="00192ED8" w:rsidRPr="0098493B" w:rsidRDefault="00192ED8" w:rsidP="00192ED8">
      <w:pPr>
        <w:rPr>
          <w:rFonts w:asciiTheme="majorHAnsi" w:hAnsiTheme="majorHAnsi" w:cstheme="majorHAnsi"/>
          <w:sz w:val="24"/>
          <w:lang w:val="sq-AL"/>
        </w:rPr>
      </w:pPr>
      <w:proofErr w:type="spellStart"/>
      <w:r w:rsidRPr="0098493B">
        <w:rPr>
          <w:rFonts w:asciiTheme="majorHAnsi" w:hAnsiTheme="majorHAnsi" w:cstheme="majorHAnsi"/>
          <w:sz w:val="24"/>
          <w:lang w:val="sq-AL"/>
        </w:rPr>
        <w:t>Performancën</w:t>
      </w:r>
      <w:proofErr w:type="spellEnd"/>
      <w:r w:rsidRPr="0098493B">
        <w:rPr>
          <w:rFonts w:asciiTheme="majorHAnsi" w:hAnsiTheme="majorHAnsi" w:cstheme="majorHAnsi"/>
          <w:sz w:val="24"/>
          <w:lang w:val="sq-AL"/>
        </w:rPr>
        <w:t xml:space="preserve"> më te lartë në indikatorët e kësaj fushe e ka arritur komuna e Lipjanit dhe Kaçanikut. Po ashtu në nivel të lartë qëndrojnë edhe Komuna e Gllogocit, Hanit të </w:t>
      </w:r>
      <w:proofErr w:type="spellStart"/>
      <w:r w:rsidRPr="0098493B">
        <w:rPr>
          <w:rFonts w:asciiTheme="majorHAnsi" w:hAnsiTheme="majorHAnsi" w:cstheme="majorHAnsi"/>
          <w:sz w:val="24"/>
          <w:lang w:val="sq-AL"/>
        </w:rPr>
        <w:t>Elezit</w:t>
      </w:r>
      <w:proofErr w:type="spellEnd"/>
      <w:r w:rsidRPr="0098493B">
        <w:rPr>
          <w:rFonts w:asciiTheme="majorHAnsi" w:hAnsiTheme="majorHAnsi" w:cstheme="majorHAnsi"/>
          <w:sz w:val="24"/>
          <w:lang w:val="sq-AL"/>
        </w:rPr>
        <w:t xml:space="preserve"> dhe Rahovecit. Ndryshe nga to, më ulët qëndrojnë komunat: Mitrovicë Veriore, Shtërpcë, Zubin Potok dhe Novobërdë. Në nivelin jo të mirë të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në këtë fushë, ka ndikuar edhe </w:t>
      </w:r>
      <w:proofErr w:type="spellStart"/>
      <w:r w:rsidRPr="0098493B">
        <w:rPr>
          <w:rFonts w:asciiTheme="majorHAnsi" w:hAnsiTheme="majorHAnsi" w:cstheme="majorHAnsi"/>
          <w:sz w:val="24"/>
          <w:lang w:val="sq-AL"/>
        </w:rPr>
        <w:t>mosraportimi</w:t>
      </w:r>
      <w:proofErr w:type="spellEnd"/>
      <w:r w:rsidRPr="0098493B">
        <w:rPr>
          <w:rFonts w:asciiTheme="majorHAnsi" w:hAnsiTheme="majorHAnsi" w:cstheme="majorHAnsi"/>
          <w:sz w:val="24"/>
          <w:lang w:val="sq-AL"/>
        </w:rPr>
        <w:t xml:space="preserve"> i të gjitha të dhënave për tregues nga komunat në fjalë.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24" w:name="_Toc47717428"/>
      <w:r w:rsidRPr="0098493B">
        <w:rPr>
          <w:lang w:val="sq-AL"/>
        </w:rPr>
        <w:t>Fusha 4 – Barazia në Punësim, Shërbime Sociale dhe Familjare</w:t>
      </w:r>
      <w:bookmarkEnd w:id="24"/>
      <w:r w:rsidRPr="0098493B">
        <w:rPr>
          <w:lang w:val="sq-AL"/>
        </w:rPr>
        <w:t xml:space="preserv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prej dy rezultateve dhe katër treguesve mbulon përfaqësimin e grupeve të ndryshme në punësim komunal, si dhe shërbimet sociale të grupeve më me nevojë në komuna. Në kuadër të punësimit treguesit </w:t>
      </w:r>
      <w:proofErr w:type="spellStart"/>
      <w:r w:rsidRPr="0098493B">
        <w:rPr>
          <w:rFonts w:asciiTheme="majorHAnsi" w:hAnsiTheme="majorHAnsi" w:cstheme="majorHAnsi"/>
          <w:sz w:val="24"/>
          <w:lang w:val="sq-AL"/>
        </w:rPr>
        <w:t>masin</w:t>
      </w:r>
      <w:proofErr w:type="spellEnd"/>
      <w:r w:rsidRPr="0098493B">
        <w:rPr>
          <w:rFonts w:asciiTheme="majorHAnsi" w:hAnsiTheme="majorHAnsi" w:cstheme="majorHAnsi"/>
          <w:sz w:val="24"/>
          <w:lang w:val="sq-AL"/>
        </w:rPr>
        <w:t xml:space="preserve"> nivelin e punësimit të personave me aftësi të veçanta në institucionet komunale, si dhe përqindjen e përfshirjes së komuniteteve </w:t>
      </w:r>
      <w:proofErr w:type="spellStart"/>
      <w:r w:rsidRPr="0098493B">
        <w:rPr>
          <w:rFonts w:asciiTheme="majorHAnsi" w:hAnsiTheme="majorHAnsi" w:cstheme="majorHAnsi"/>
          <w:sz w:val="24"/>
          <w:lang w:val="sq-AL"/>
        </w:rPr>
        <w:t>joshumicë</w:t>
      </w:r>
      <w:proofErr w:type="spellEnd"/>
      <w:r w:rsidRPr="0098493B">
        <w:rPr>
          <w:rFonts w:asciiTheme="majorHAnsi" w:hAnsiTheme="majorHAnsi" w:cstheme="majorHAnsi"/>
          <w:sz w:val="24"/>
          <w:lang w:val="sq-AL"/>
        </w:rPr>
        <w:t xml:space="preserve">. </w:t>
      </w: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të përgjithshme në këtë fushë prej 57.70%. </w:t>
      </w:r>
    </w:p>
    <w:p w:rsidR="00192ED8" w:rsidRPr="0098493B" w:rsidRDefault="00192ED8" w:rsidP="00192ED8">
      <w:pPr>
        <w:keepNext/>
        <w:rPr>
          <w:lang w:val="sq-AL"/>
        </w:rPr>
      </w:pPr>
      <w:r w:rsidRPr="0098493B">
        <w:rPr>
          <w:noProof/>
        </w:rPr>
        <w:lastRenderedPageBreak/>
        <w:drawing>
          <wp:inline distT="0" distB="0" distL="0" distR="0" wp14:anchorId="697E8F6E" wp14:editId="37514D12">
            <wp:extent cx="5511800" cy="27432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13</w:t>
      </w:r>
      <w:r w:rsidRPr="0098493B">
        <w:rPr>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Barazisë në Punësim, Shërbimeve Sociale dhe Familjare</w:t>
      </w:r>
    </w:p>
    <w:p w:rsidR="00192ED8" w:rsidRPr="0098493B" w:rsidRDefault="00192ED8" w:rsidP="00192ED8">
      <w:pPr>
        <w:jc w:val="cente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Sipas të dhënave niveli i përmbushjes së kuotës për të punësuar me nevoja të veçanta është mjaft i ulët. Ligji Nr. 05L-051 për mbrojtje nga diskriminimi, përcakton se të gjithë janë të barabartë në punësim, ku punëdhënësit duhet të ndërmarrin masa të duhura që t’i mundësojnë personit me aftësi të kufizuara të ketë qasje, të marrë pjesë apo të avancohet në punësim, nëse kjo masë përbën ngarkesë </w:t>
      </w:r>
      <w:proofErr w:type="spellStart"/>
      <w:r w:rsidRPr="0098493B">
        <w:rPr>
          <w:rFonts w:asciiTheme="majorHAnsi" w:hAnsiTheme="majorHAnsi" w:cstheme="majorHAnsi"/>
          <w:sz w:val="24"/>
          <w:lang w:val="sq-AL"/>
        </w:rPr>
        <w:t>joproporcionale</w:t>
      </w:r>
      <w:proofErr w:type="spellEnd"/>
      <w:r w:rsidRPr="0098493B">
        <w:rPr>
          <w:rFonts w:asciiTheme="majorHAnsi" w:hAnsiTheme="majorHAnsi" w:cstheme="majorHAnsi"/>
          <w:sz w:val="24"/>
          <w:lang w:val="sq-AL"/>
        </w:rPr>
        <w:t xml:space="preserve"> për punëdhënësin. Po ashtu neni 12 i Ligjit Nr. 03/L-019 për aftësimin, riaftësimin profesional dhe punësimin e personave me aftësi të kufizuara kërkon që çdo institucion publik të ketë të punësuar një person me aftësi të kufizuara në çdo 50 punonjës (apo 2% e të punësuarve). Matja e këtij treguesi synon të sjell informata për përmbushjen e kushtit ligjor, kur kemi parasysh se shumica e institucioneve publike nuk kanë përmbushur këtë obligim. Sipas të dhënave të deklaruara nga komunat për numrin e të punësuarve në institucionet komunale nga totali prej </w:t>
      </w:r>
      <w:bookmarkStart w:id="25" w:name="OLE_LINK1"/>
      <w:r w:rsidRPr="0098493B">
        <w:rPr>
          <w:rFonts w:asciiTheme="majorHAnsi" w:hAnsiTheme="majorHAnsi" w:cstheme="majorHAnsi"/>
          <w:sz w:val="24"/>
          <w:lang w:val="sq-AL"/>
        </w:rPr>
        <w:t>37310</w:t>
      </w:r>
      <w:bookmarkEnd w:id="25"/>
      <w:r w:rsidRPr="0098493B">
        <w:rPr>
          <w:rFonts w:asciiTheme="majorHAnsi" w:hAnsiTheme="majorHAnsi" w:cstheme="majorHAnsi"/>
          <w:sz w:val="24"/>
          <w:lang w:val="sq-AL"/>
        </w:rPr>
        <w:t xml:space="preserve"> të punësuar, 161 janë deklaruar të jenë me nevoja të veçanta, kurse 1757 nga radhët e komuniteteve </w:t>
      </w:r>
      <w:proofErr w:type="spellStart"/>
      <w:r w:rsidRPr="0098493B">
        <w:rPr>
          <w:rFonts w:asciiTheme="majorHAnsi" w:hAnsiTheme="majorHAnsi" w:cstheme="majorHAnsi"/>
          <w:sz w:val="24"/>
          <w:lang w:val="sq-AL"/>
        </w:rPr>
        <w:t>joshumicë</w:t>
      </w:r>
      <w:proofErr w:type="spellEnd"/>
      <w:r w:rsidRPr="0098493B">
        <w:rPr>
          <w:rFonts w:asciiTheme="majorHAnsi" w:hAnsiTheme="majorHAnsi" w:cstheme="majorHAnsi"/>
          <w:sz w:val="24"/>
          <w:lang w:val="sq-AL"/>
        </w:rPr>
        <w:t xml:space="preserve">. Përmbushja e kërkesave të banimit social është në shkallën 60.28% dhe ka shumë pak familje që e lëshojnë banimin social. </w:t>
      </w:r>
    </w:p>
    <w:p w:rsidR="00192ED8" w:rsidRPr="0098493B" w:rsidRDefault="00192ED8" w:rsidP="00192ED8">
      <w:pPr>
        <w:keepNext/>
        <w:ind w:left="-900" w:hanging="90"/>
        <w:rPr>
          <w:lang w:val="sq-AL"/>
        </w:rPr>
      </w:pPr>
      <w:r w:rsidRPr="0098493B">
        <w:rPr>
          <w:noProof/>
        </w:rPr>
        <mc:AlternateContent>
          <mc:Choice Requires="wps">
            <w:drawing>
              <wp:anchor distT="0" distB="0" distL="114300" distR="114300" simplePos="0" relativeHeight="251669504" behindDoc="0" locked="0" layoutInCell="1" allowOverlap="1" wp14:anchorId="45068AC6" wp14:editId="2706A29A">
                <wp:simplePos x="0" y="0"/>
                <wp:positionH relativeFrom="column">
                  <wp:posOffset>438278</wp:posOffset>
                </wp:positionH>
                <wp:positionV relativeFrom="paragraph">
                  <wp:posOffset>1472845</wp:posOffset>
                </wp:positionV>
                <wp:extent cx="341644" cy="331595"/>
                <wp:effectExtent l="5080" t="13970" r="0" b="6350"/>
                <wp:wrapNone/>
                <wp:docPr id="15" name="Text Box 15"/>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68AC6" id="Text Box 15" o:spid="_x0000_s1063" type="#_x0000_t202" style="position:absolute;left:0;text-align:left;margin-left:34.5pt;margin-top:115.95pt;width:26.9pt;height:26.1pt;rotation:-306346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WjiwIAAHoFAAAOAAAAZHJzL2Uyb0RvYy54bWysVFtv2yAUfp+0/4B4Xx3XTi9RnCpr1WlS&#10;1VZrpz4TDI014DAgsbNfvwO20yjbS6e9oMM5Hx/nPr/qtCJb4XwDpqL5yYQSYTjUjXmt6Pfn208X&#10;lPjATM0UGFHRnfD0avHxw7y1M3EKa1C1cARJjJ+1tqLrEOwsyzxfC838CVhh0CjBaRbw6l6z2rEW&#10;2bXKTieTs6wFV1sHXHiP2pveSBeJX0rBw4OUXgSiKoq+hXS6dK7imS3mbPbqmF03fHCD/YMXmjUG&#10;P91T3bDAyMY1f1DphjvwIMMJB52BlA0XKQaMJp8cRfO0ZlakWDA53u7T5P8fLb/fPjrS1Fi7KSWG&#10;aazRs+gC+QwdQRXmp7V+hrAni8DQoR6xo96jMobdSaeJA0xvfnF+OS3yImUD4yMIx8Tv9smO5ByV&#10;RZmflSUlHE1FkU8v02dZzxU5rfPhiwBNolBRh7VMpGx75wP6hdAREuEGbhulUj2VIW1Fz4rpJD3Y&#10;W/CFMhErUmcMNDG+Po4khZ0SEaPMNyExM8n/qEg9Ka6VI1uG3cQ4FyakTCReREeURCfe83DAv3n1&#10;nsd9HOPPYML+sW4MuBT9kdv1j9Fl2eMxkQdxRzF0qy61RFGOdV5BvcPypwpjNb3ltw1W5Y758Mgc&#10;TgwqcQuEBzykAsw+DBIla3C//qaPeGxktFLS4gRW1P/cMCcoUV8NtvhlXpZxZNOlnJ6f4sUdWlaH&#10;FrPR14BlyZN3SYz4oEZROtAvuCyW8Vc0McPx74qGUbwO/V7AZcPFcplAOKSWhTvzZHmkjlWKPffc&#10;vTBnh8YM2NH3MM4qmx31Z4+NLw0sNwFkk5o3JrrP6lAAHPDU08Myihvk8J5Qbytz8RsAAP//AwBQ&#10;SwMEFAAGAAgAAAAhAE41eRPgAAAACgEAAA8AAABkcnMvZG93bnJldi54bWxMj8FOwzAQRO9I/IO1&#10;SNyok4BKG+JUUKmIckAQUM9uvCQR9jqKnTbw9WxPcJyd0eybYjU5Kw44hM6TgnSWgECqvemoUfDx&#10;vrlagAhRk9HWEyr4xgCr8vys0LnxR3rDQxUbwSUUcq2gjbHPpQx1i06Hme+R2Pv0g9OR5dBIM+gj&#10;lzsrsySZS6c74g+t7nHdYv1VjU6BsbZ62oy79Ut4vsXX3eP24WfaKnV5Md3fgYg4xb8wnPAZHUpm&#10;2vuRTBBWwXzJ5FFBdp2mIE6BLONxe74sbpYgy0L+n1D+AgAA//8DAFBLAQItABQABgAIAAAAIQC2&#10;gziS/gAAAOEBAAATAAAAAAAAAAAAAAAAAAAAAABbQ29udGVudF9UeXBlc10ueG1sUEsBAi0AFAAG&#10;AAgAAAAhADj9If/WAAAAlAEAAAsAAAAAAAAAAAAAAAAALwEAAF9yZWxzLy5yZWxzUEsBAi0AFAAG&#10;AAgAAAAhADQ1ZaOLAgAAegUAAA4AAAAAAAAAAAAAAAAALgIAAGRycy9lMm9Eb2MueG1sUEsBAi0A&#10;FAAGAAgAAAAhAE41eRPgAAAACgEAAA8AAAAAAAAAAAAAAAAA5QQAAGRycy9kb3ducmV2LnhtbFBL&#10;BQYAAAAABAAEAPMAAADyBQ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4498AB29" wp14:editId="2FEB2D18">
            <wp:extent cx="6718300" cy="2216150"/>
            <wp:effectExtent l="0" t="0" r="635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14</w:t>
      </w:r>
      <w:r w:rsidRPr="0098493B">
        <w:rPr>
          <w:lang w:val="sq-AL"/>
        </w:rPr>
        <w:fldChar w:fldCharType="end"/>
      </w:r>
      <w:r w:rsidRPr="0098493B">
        <w:rPr>
          <w:lang w:val="sq-AL"/>
        </w:rPr>
        <w:t xml:space="preserve"> Krahasimi i </w:t>
      </w:r>
      <w:proofErr w:type="spellStart"/>
      <w:r w:rsidRPr="0098493B">
        <w:rPr>
          <w:lang w:val="sq-AL"/>
        </w:rPr>
        <w:t>performancës</w:t>
      </w:r>
      <w:proofErr w:type="spellEnd"/>
      <w:r w:rsidRPr="0098493B">
        <w:rPr>
          <w:lang w:val="sq-AL"/>
        </w:rPr>
        <w:t xml:space="preserve"> së komunave në fushën e Barazisë në Punësim, Shërbimeve Sociale dhe Familjare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26" w:name="_Toc47717429"/>
      <w:r w:rsidRPr="0098493B">
        <w:rPr>
          <w:lang w:val="sq-AL"/>
        </w:rPr>
        <w:t>Fusha 5 – Kulturë, Rini dhe Sport</w:t>
      </w:r>
      <w:bookmarkEnd w:id="26"/>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Në kuadër të kësaj fushe maten aktivitetet komunale kulturore, rinore dhe sportive, si një nga kompetencat </w:t>
      </w:r>
      <w:proofErr w:type="spellStart"/>
      <w:r w:rsidRPr="0098493B">
        <w:rPr>
          <w:rFonts w:asciiTheme="majorHAnsi" w:hAnsiTheme="majorHAnsi" w:cstheme="majorHAnsi"/>
          <w:sz w:val="24"/>
          <w:lang w:val="sq-AL"/>
        </w:rPr>
        <w:t>vetanake</w:t>
      </w:r>
      <w:proofErr w:type="spellEnd"/>
      <w:r w:rsidRPr="0098493B">
        <w:rPr>
          <w:rFonts w:asciiTheme="majorHAnsi" w:hAnsiTheme="majorHAnsi" w:cstheme="majorHAnsi"/>
          <w:sz w:val="24"/>
          <w:lang w:val="sq-AL"/>
        </w:rPr>
        <w:t xml:space="preserve"> të komunave. Fusha mbulon edhe shërbimet e ofruara nga komunat që kanë të bëjnë me kulturën, rininë dhe sportin, përfshirë hapësirat sportive.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Fusha matë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duke e krahasuar me numrin e banorëve për arsye që të jetë më e balancuar ndaj komunave me shumë banorë dhe atyre me më pak banorë. Kjo fushë ka një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përgjithshme prej 67.99%. </w:t>
      </w:r>
    </w:p>
    <w:p w:rsidR="00192ED8" w:rsidRPr="0098493B" w:rsidRDefault="00192ED8" w:rsidP="00192ED8">
      <w:pPr>
        <w:keepNext/>
        <w:rPr>
          <w:lang w:val="sq-AL"/>
        </w:rPr>
      </w:pPr>
      <w:r w:rsidRPr="0098493B">
        <w:rPr>
          <w:noProof/>
        </w:rPr>
        <w:drawing>
          <wp:inline distT="0" distB="0" distL="0" distR="0" wp14:anchorId="6C2DCC74" wp14:editId="34097D12">
            <wp:extent cx="5701085"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15</w:t>
      </w:r>
      <w:r w:rsidRPr="0098493B">
        <w:rPr>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kulturës</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Standardi i SMPK-së për së paku një aktivitet të kulturës, rinisë dhe sportit për 100 banorë në komunë arrihet në masën prej 79.2%. Ndërsa hapësirë për aktivitete sportive për numër të banorëve arrihet në masën 68.2%. Sipas të dhënave në 33 komuna janë organizuar rreth 2300 aktivitete kulturore dhe sportive. Pjesëmarrja qytetarë në këto aktivitete krahasuar me numrin e banorëve është 57.37%. </w:t>
      </w:r>
    </w:p>
    <w:p w:rsidR="00192ED8" w:rsidRPr="0098493B" w:rsidRDefault="00192ED8" w:rsidP="00192ED8">
      <w:pPr>
        <w:keepNext/>
        <w:ind w:left="-1080"/>
        <w:rPr>
          <w:lang w:val="sq-AL"/>
        </w:rPr>
      </w:pPr>
      <w:r w:rsidRPr="0098493B">
        <w:rPr>
          <w:noProof/>
        </w:rPr>
        <mc:AlternateContent>
          <mc:Choice Requires="wps">
            <w:drawing>
              <wp:anchor distT="0" distB="0" distL="114300" distR="114300" simplePos="0" relativeHeight="251668480" behindDoc="0" locked="0" layoutInCell="1" allowOverlap="1" wp14:anchorId="6B0FE9FD" wp14:editId="5C906F91">
                <wp:simplePos x="0" y="0"/>
                <wp:positionH relativeFrom="column">
                  <wp:posOffset>2183460</wp:posOffset>
                </wp:positionH>
                <wp:positionV relativeFrom="paragraph">
                  <wp:posOffset>1102995</wp:posOffset>
                </wp:positionV>
                <wp:extent cx="341644" cy="331595"/>
                <wp:effectExtent l="5080" t="13970" r="0" b="6350"/>
                <wp:wrapNone/>
                <wp:docPr id="14" name="Text Box 14"/>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FE9FD" id="Text Box 14" o:spid="_x0000_s1064" type="#_x0000_t202" style="position:absolute;left:0;text-align:left;margin-left:171.95pt;margin-top:86.85pt;width:26.9pt;height:26.1pt;rotation:-306346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71iQIAAHoFAAAOAAAAZHJzL2Uyb0RvYy54bWysVN1P2zAQf5+0/8Hy+0hDWj4qUtSBmCYh&#10;QIOJZ9exaTTH59luk+6v3/mSlIrthWkv1vnu55/v++KyawzbKh9qsCXPjyacKSuhqu1Lyb8/3Xw6&#10;4yxEYSthwKqS71Tgl4uPHy5aN1fHsAZTKc+QxIZ560q+jtHNsyzItWpEOAKnLBo1+EZEvPqXrPKi&#10;RfbGZMeTyUnWgq+cB6lCQO11b+QL4tdayXivdVCRmZKjb5FOT+cqndniQsxfvHDrWg5uiH/wohG1&#10;xU/3VNciCrbx9R9UTS09BNDxSEKTgda1VBQDRpNP3kTzuBZOUSyYnOD2aQr/j1bebR88qyus3ZQz&#10;Kxqs0ZPqIvsMHUMV5qd1YY6wR4fA2KEesaM+oDKF3WnfMA+Y3vzs9HxW5AVlA+NjCMfE7/bJTuQS&#10;lcU0P5ninxJNRZHPzmeJNOu5EqfzIX5R0LAklNxjLYlUbG9D7KEjJMEt3NTGUD2NZW3JT4rZhB7s&#10;LUhubMIq6oyBJsXXx0FS3BmVMMZ+UxozQ/4nBfWkujKebQV2k5BS2UiZIF5EJ5RGJ97zcMC/evWe&#10;x30c489g4/5xU1vwFP0bt6sfo8u6x2POD+JOYuxWHbVEQSVJqhVUOyw/VRirGZy8qbEqtyLEB+Fx&#10;YlCJWyDe46ENYPZhkDhbg//1N33CYyOjlbMWJ7Dk4edGeMWZ+Wqxxc/z6TSNLF2ms9NjvPhDy+rQ&#10;YjfNFWBZcvKOxISPZhS1h+YZl8Uy/YomYSX+XfI4ilex3wu4bKRaLgmEQ+pEvLWPTibqVKXUc0/d&#10;s/BuaMyIHX0H46yK+Zv+7LHppYXlJoKuqXlfszoUAAec2n9YRmmDHN4J9boyF78BAAD//wMAUEsD&#10;BBQABgAIAAAAIQBNbUbc4QAAAAsBAAAPAAAAZHJzL2Rvd25yZXYueG1sTI/BTsMwDIbvSLxDZCRu&#10;LKWbVlaaTjBpiHFAUNDOWWPaisSpmnQrPD3mBDdb/6ffn4v15Kw44hA6TwquZwkIpNqbjhoF72/b&#10;qxsQIWoy2npCBV8YYF2enxU6N/5Er3isYiO4hEKuFbQx9rmUoW7R6TDzPRJnH35wOvI6NNIM+sTl&#10;zso0SZbS6Y74Qqt73LRYf1ajU2CsrR63437zHJ4yfNk/7O6/p51SlxfT3S2IiFP8g+FXn9WhZKeD&#10;H8kEYRXMF4uMUQ6ydAWCiflqycNBQZouM5BlIf//UP4AAAD//wMAUEsBAi0AFAAGAAgAAAAhALaD&#10;OJL+AAAA4QEAABMAAAAAAAAAAAAAAAAAAAAAAFtDb250ZW50X1R5cGVzXS54bWxQSwECLQAUAAYA&#10;CAAAACEAOP0h/9YAAACUAQAACwAAAAAAAAAAAAAAAAAvAQAAX3JlbHMvLnJlbHNQSwECLQAUAAYA&#10;CAAAACEA1pWO9YkCAAB6BQAADgAAAAAAAAAAAAAAAAAuAgAAZHJzL2Uyb0RvYy54bWxQSwECLQAU&#10;AAYACAAAACEATW1G3OEAAAALAQAADwAAAAAAAAAAAAAAAADjBAAAZHJzL2Rvd25yZXYueG1sUEsF&#10;BgAAAAAEAAQA8wAAAPE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2C14F3CE" wp14:editId="3AD9EF6B">
            <wp:extent cx="6902450" cy="1932167"/>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16</w:t>
      </w:r>
      <w:r w:rsidRPr="0098493B">
        <w:rPr>
          <w:lang w:val="sq-AL"/>
        </w:rPr>
        <w:fldChar w:fldCharType="end"/>
      </w:r>
      <w:r w:rsidRPr="0098493B">
        <w:rPr>
          <w:lang w:val="sq-AL"/>
        </w:rPr>
        <w:t xml:space="preserve"> Të dhënat </w:t>
      </w:r>
      <w:proofErr w:type="spellStart"/>
      <w:r w:rsidRPr="0098493B">
        <w:rPr>
          <w:lang w:val="sq-AL"/>
        </w:rPr>
        <w:t>krahasimore</w:t>
      </w:r>
      <w:proofErr w:type="spellEnd"/>
      <w:r w:rsidRPr="0098493B">
        <w:rPr>
          <w:lang w:val="sq-AL"/>
        </w:rPr>
        <w:t xml:space="preserve"> në mes komunave në fushën e kulturës</w:t>
      </w:r>
    </w:p>
    <w:p w:rsidR="00192ED8" w:rsidRPr="0098493B" w:rsidRDefault="00192ED8" w:rsidP="00192ED8">
      <w:pPr>
        <w:rPr>
          <w:rFonts w:asciiTheme="majorHAnsi" w:hAnsiTheme="majorHAnsi" w:cstheme="majorHAnsi"/>
          <w:b/>
          <w:bCs/>
          <w:sz w:val="24"/>
          <w:lang w:val="sq-AL"/>
        </w:rPr>
      </w:pPr>
    </w:p>
    <w:p w:rsidR="00192ED8" w:rsidRPr="0098493B" w:rsidRDefault="00192ED8" w:rsidP="00192ED8">
      <w:pPr>
        <w:rPr>
          <w:rFonts w:asciiTheme="majorHAnsi" w:hAnsiTheme="majorHAnsi" w:cstheme="majorHAnsi"/>
          <w:b/>
          <w:bCs/>
          <w:sz w:val="24"/>
          <w:lang w:val="sq-AL"/>
        </w:rPr>
      </w:pPr>
    </w:p>
    <w:p w:rsidR="00192ED8" w:rsidRPr="0098493B" w:rsidRDefault="00192ED8" w:rsidP="00192ED8">
      <w:pPr>
        <w:rPr>
          <w:rFonts w:asciiTheme="majorHAnsi" w:hAnsiTheme="majorHAnsi" w:cstheme="majorHAnsi"/>
          <w:b/>
          <w:bCs/>
          <w:sz w:val="24"/>
          <w:lang w:val="sq-AL"/>
        </w:rPr>
      </w:pPr>
    </w:p>
    <w:p w:rsidR="00192ED8" w:rsidRPr="0098493B" w:rsidRDefault="00192ED8" w:rsidP="00192ED8">
      <w:pPr>
        <w:pStyle w:val="Heading2"/>
        <w:rPr>
          <w:lang w:val="sq-AL"/>
        </w:rPr>
      </w:pPr>
      <w:bookmarkStart w:id="27" w:name="_Toc47717430"/>
      <w:r w:rsidRPr="0098493B">
        <w:rPr>
          <w:lang w:val="sq-AL"/>
        </w:rPr>
        <w:lastRenderedPageBreak/>
        <w:t>Fusha 6 – Menaxhimi i fatkeqësive</w:t>
      </w:r>
      <w:bookmarkEnd w:id="27"/>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planifikimin, organizimin dhe udhëheqjen e sistemit të organizuar të komunës për tu përgjigjur ndaj dukurive të shkaktuara nga fuqitë e pakontrolluara dhe nga fuqitë tjera. Fusha ka vetëm një rezultat dhe dy tregues, që kryesisht vlerësojnë realizimin e planit për mbrojtje nga fatkeqësitë natyrore, si dhe nivelin e përgjigjeve të institucioneve komunale ndaj rasteve të paraqitura në këtë fushë. </w:t>
      </w: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e përgjithshme në këtë fushë është 77.19%.</w:t>
      </w:r>
    </w:p>
    <w:p w:rsidR="00192ED8" w:rsidRPr="0098493B" w:rsidRDefault="00192ED8" w:rsidP="00192ED8">
      <w:pPr>
        <w:keepNext/>
        <w:rPr>
          <w:lang w:val="sq-AL"/>
        </w:rPr>
      </w:pPr>
      <w:r w:rsidRPr="0098493B">
        <w:rPr>
          <w:noProof/>
        </w:rPr>
        <w:drawing>
          <wp:inline distT="0" distB="0" distL="0" distR="0" wp14:anchorId="55C29D95" wp14:editId="2624426F">
            <wp:extent cx="5675630" cy="2257425"/>
            <wp:effectExtent l="0" t="0" r="127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17</w:t>
      </w:r>
      <w:r w:rsidRPr="0098493B">
        <w:rPr>
          <w:noProof/>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menaxhimit të fatkeqësive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Sipas të dhënave, intervenimet e institucioneve komunale ndaj fatkeqësive del të jenë në nivel prej 85.90%. Shprehur në numër, në 33 komuna që kanë raportuar për këtë tregues, nga 12850 fatkeqësi të raportuara ekipet përgjegjëse komunale kanë intervenuar në 12556 prej tyre. Gjithashtu 68.48% e komunave rezultojnë të kenë pasur plan komunal për menaxhim të fatkeqësive si dhe raport për realizimin e planit. Për më tepër, nga 1755 veprime të parapara të 30 komunave që ofruan të dhëna në planet e tyre për menaxhimin e fatkeqësive, u realizuan 1599 veprime, apo 91%</w:t>
      </w:r>
      <w:r w:rsidRPr="0098493B">
        <w:rPr>
          <w:rStyle w:val="FootnoteReference"/>
          <w:rFonts w:asciiTheme="majorHAnsi" w:hAnsiTheme="majorHAnsi" w:cstheme="majorHAnsi"/>
          <w:sz w:val="24"/>
          <w:lang w:val="sq-AL"/>
        </w:rPr>
        <w:footnoteReference w:id="7"/>
      </w:r>
      <w:r w:rsidRPr="0098493B">
        <w:rPr>
          <w:rFonts w:asciiTheme="majorHAnsi" w:hAnsiTheme="majorHAnsi" w:cstheme="majorHAnsi"/>
          <w:sz w:val="24"/>
          <w:lang w:val="sq-AL"/>
        </w:rPr>
        <w:t xml:space="preserve">. Vitin e kaluar </w:t>
      </w: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e përgjithshme e kësaj fushe ishte në 83.3%.</w:t>
      </w:r>
    </w:p>
    <w:p w:rsidR="00192ED8" w:rsidRPr="0098493B" w:rsidRDefault="00192ED8" w:rsidP="00192ED8">
      <w:pPr>
        <w:keepNext/>
        <w:ind w:left="-900" w:firstLine="90"/>
        <w:rPr>
          <w:lang w:val="sq-AL"/>
        </w:rPr>
      </w:pPr>
      <w:r w:rsidRPr="0098493B">
        <w:rPr>
          <w:noProof/>
        </w:rPr>
        <w:drawing>
          <wp:inline distT="0" distB="0" distL="0" distR="0" wp14:anchorId="581565FA" wp14:editId="47F616DD">
            <wp:extent cx="6726804" cy="2115047"/>
            <wp:effectExtent l="0" t="0" r="0" b="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18</w:t>
      </w:r>
      <w:r w:rsidRPr="0098493B">
        <w:rPr>
          <w:noProof/>
          <w:lang w:val="sq-AL"/>
        </w:rPr>
        <w:fldChar w:fldCharType="end"/>
      </w:r>
      <w:r w:rsidRPr="0098493B">
        <w:rPr>
          <w:lang w:val="sq-AL"/>
        </w:rPr>
        <w:t xml:space="preserve"> Të dhënat </w:t>
      </w:r>
      <w:proofErr w:type="spellStart"/>
      <w:r w:rsidRPr="0098493B">
        <w:rPr>
          <w:lang w:val="sq-AL"/>
        </w:rPr>
        <w:t>krahasimore</w:t>
      </w:r>
      <w:proofErr w:type="spellEnd"/>
      <w:r w:rsidRPr="0098493B">
        <w:rPr>
          <w:lang w:val="sq-AL"/>
        </w:rPr>
        <w:t xml:space="preserve"> në mes komunave në fushën e menaxhimit të fatkeqësive natyrore dhe të tjera</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28" w:name="_Toc47717431"/>
      <w:r w:rsidRPr="0098493B">
        <w:rPr>
          <w:lang w:val="sq-AL"/>
        </w:rPr>
        <w:lastRenderedPageBreak/>
        <w:t>Fusha 7 – Planifikimi Hapësinor</w:t>
      </w:r>
      <w:bookmarkEnd w:id="28"/>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zhvillimin hapësinor komunal nëpërmjet instrumenteve të planifikimit hapësinor, por edhe nivelin e planifikimit të ndërtimeve komunale. Kjo fushë ka një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përgjithshme prej 45.24%. </w:t>
      </w:r>
    </w:p>
    <w:p w:rsidR="00192ED8" w:rsidRPr="0098493B" w:rsidRDefault="00192ED8" w:rsidP="00192ED8">
      <w:pPr>
        <w:keepNext/>
        <w:rPr>
          <w:lang w:val="sq-AL"/>
        </w:rPr>
      </w:pPr>
      <w:r w:rsidRPr="0098493B">
        <w:rPr>
          <w:noProof/>
        </w:rPr>
        <w:drawing>
          <wp:inline distT="0" distB="0" distL="0" distR="0" wp14:anchorId="46D7FD78" wp14:editId="6723AE9F">
            <wp:extent cx="5876014" cy="2743200"/>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19</w:t>
      </w:r>
      <w:r w:rsidRPr="0098493B">
        <w:rPr>
          <w:noProof/>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planifikimit hapësinor</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Sipërfaqja e territorit të komunës e mbuluar me plane rregulluese të hollësishme është në shkallë prej 14.05%. Sa i përket lejeve ndërtimore, nga 5391 kërkesa të parashtruara për leje ndërtimi, nga komunat u shqyrtuan me kohë 4150 kërkesa apo 85.55%.  Sipas të dhënave, ndërtesat e reja për të cilat u lëshuan leje ndërtimore, u inspektuan në shkallë prej 73.86%. </w:t>
      </w:r>
    </w:p>
    <w:p w:rsidR="00192ED8" w:rsidRPr="0098493B" w:rsidRDefault="00192ED8" w:rsidP="00192ED8">
      <w:pPr>
        <w:keepNext/>
        <w:ind w:left="-900"/>
        <w:rPr>
          <w:lang w:val="sq-AL"/>
        </w:rPr>
      </w:pPr>
      <w:r w:rsidRPr="0098493B">
        <w:rPr>
          <w:noProof/>
        </w:rPr>
        <mc:AlternateContent>
          <mc:Choice Requires="wps">
            <w:drawing>
              <wp:anchor distT="0" distB="0" distL="114300" distR="114300" simplePos="0" relativeHeight="251667456" behindDoc="0" locked="0" layoutInCell="1" allowOverlap="1" wp14:anchorId="5EEEF548" wp14:editId="1044BE19">
                <wp:simplePos x="0" y="0"/>
                <wp:positionH relativeFrom="column">
                  <wp:posOffset>3218815</wp:posOffset>
                </wp:positionH>
                <wp:positionV relativeFrom="paragraph">
                  <wp:posOffset>1142309</wp:posOffset>
                </wp:positionV>
                <wp:extent cx="341644" cy="331595"/>
                <wp:effectExtent l="5080" t="13970" r="0" b="6350"/>
                <wp:wrapNone/>
                <wp:docPr id="8" name="Text Box 8"/>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F548" id="Text Box 8" o:spid="_x0000_s1065" type="#_x0000_t202" style="position:absolute;left:0;text-align:left;margin-left:253.45pt;margin-top:89.95pt;width:26.9pt;height:26.1pt;rotation:-306346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5pigIAAHgFAAAOAAAAZHJzL2Uyb0RvYy54bWysVN9v2yAQfp+0/wHxvjqukzSN4lRZq06T&#10;qrZaO/WZYGisAceAxM7++h3YTqNsL532go67j4/7vbhqtSI74XwNpqT52YgSYThUtXkt6ffn208z&#10;SnxgpmIKjCjpXnh6tfz4YdHYuTiHDahKOIIkxs8bW9JNCHaeZZ5vhGb+DKwwaJTgNAt4da9Z5ViD&#10;7Fpl56PRNGvAVdYBF96j9qYz0mXil1Lw8CClF4GokqJvIZ0unet4ZssFm786Zjc1791g/+CFZrXB&#10;Tw9UNywwsnX1H1S65g48yHDGQWcgZc1FigGjyUcn0TxtmBUpFkyOt4c0+f9Hy+93j47UVUmxUIZp&#10;LNGzaAP5DC2Zxew01s8R9GQRFlpUY5UHvUdlDLqVThMHmNx8dnE5KfIi5QKjIwjHtO8PqY7cHJXF&#10;OJ+Ox5RwNBVFPrmcRNKs44qc1vnwRYAmUSipw0omUra786GDDpAIN3BbK5WqqQxpSjotJqP04GBB&#10;cmUiVqS+6GlifF0cSQp7JSJGmW9CYl6S/1GROlJcK0d2DHuJcS5MSJlIvIiOKIlOvOdhj3/z6j2P&#10;uziGn8GEw2NdG3Ap+hO3qx+Dy7LDY86P4o5iaNdtaohiOtR5DdUey58qjNX0lt/WWJU75sMjczgv&#10;qMQdEB7wkAow+9BLlGzA/fqbPuKxjdFKSYPzV1L/c8ucoER9Ndjgl/l4HAc2XcaTi3O8uGPL+thi&#10;tvoasCx58i6JER/UIEoH+gVXxSr+iiZmOP5d0jCI16HbCrhquFitEghH1LJwZ54sj9SxSrHnntsX&#10;5mzfmAE7+h6GSWXzk/7ssPGlgdU2gKxT88ZEd1ntC4Djndq/X0VxfxzfE+ptYS5/AwAA//8DAFBL&#10;AwQUAAYACAAAACEAfChC1OIAAAALAQAADwAAAGRycy9kb3ducmV2LnhtbEyPwU7DMBBE70j9B2uR&#10;uFGnQSEkxKmgUhHtoYKAenbjJYlqr6PYaQNfjzmV42qeZt4Wy8lodsLBdZYELOYRMKTaqo4aAZ8f&#10;69sHYM5LUlJbQgHf6GBZzq4KmSt7pnc8Vb5hoYRcLgW03vc5565u0Ug3tz1SyL7sYKQP59BwNchz&#10;KDeax1F0z43sKCy0ssdVi/WxGo0ApXX1uh73q53bpvi2f9k8/0wbIW6up6dHYB4nf4HhTz+oQxmc&#10;DnYk5ZgWkERpGtAQpNkCWCCSJMuAHQTEd3EGvCz4/x/KXwAAAP//AwBQSwECLQAUAAYACAAAACEA&#10;toM4kv4AAADhAQAAEwAAAAAAAAAAAAAAAAAAAAAAW0NvbnRlbnRfVHlwZXNdLnhtbFBLAQItABQA&#10;BgAIAAAAIQA4/SH/1gAAAJQBAAALAAAAAAAAAAAAAAAAAC8BAABfcmVscy8ucmVsc1BLAQItABQA&#10;BgAIAAAAIQCKUF5pigIAAHgFAAAOAAAAAAAAAAAAAAAAAC4CAABkcnMvZTJvRG9jLnhtbFBLAQIt&#10;ABQABgAIAAAAIQB8KELU4gAAAAsBAAAPAAAAAAAAAAAAAAAAAOQEAABkcnMvZG93bnJldi54bWxQ&#10;SwUGAAAAAAQABADzAAAA8wU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lang w:val="sq-AL"/>
        </w:rPr>
        <w:t xml:space="preserve"> </w:t>
      </w:r>
      <w:r w:rsidRPr="0098493B">
        <w:rPr>
          <w:noProof/>
          <w:sz w:val="20"/>
        </w:rPr>
        <w:drawing>
          <wp:inline distT="0" distB="0" distL="0" distR="0" wp14:anchorId="383D90FC" wp14:editId="2CEFED76">
            <wp:extent cx="6487795" cy="2266121"/>
            <wp:effectExtent l="0" t="0" r="8255" b="127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20</w:t>
      </w:r>
      <w:r w:rsidRPr="0098493B">
        <w:rPr>
          <w:noProof/>
          <w:lang w:val="sq-AL"/>
        </w:rPr>
        <w:fldChar w:fldCharType="end"/>
      </w:r>
      <w:r w:rsidRPr="0098493B">
        <w:rPr>
          <w:lang w:val="sq-AL"/>
        </w:rPr>
        <w:t xml:space="preserve"> Të dhënat </w:t>
      </w:r>
      <w:proofErr w:type="spellStart"/>
      <w:r w:rsidRPr="0098493B">
        <w:rPr>
          <w:lang w:val="sq-AL"/>
        </w:rPr>
        <w:t>krahasimore</w:t>
      </w:r>
      <w:proofErr w:type="spellEnd"/>
      <w:r w:rsidRPr="0098493B">
        <w:rPr>
          <w:lang w:val="sq-AL"/>
        </w:rPr>
        <w:t xml:space="preserve"> në mes komunave në fushën e planifikimit hapësinor</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29" w:name="_Toc47717432"/>
      <w:r w:rsidRPr="0098493B">
        <w:rPr>
          <w:lang w:val="sq-AL"/>
        </w:rPr>
        <w:lastRenderedPageBreak/>
        <w:t>Fusha 8 – Hapësirat Publike</w:t>
      </w:r>
      <w:bookmarkEnd w:id="29"/>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hapësirat publike të cilat janë me interes për qytetarët, menaxhohen nga komunat dhe të cilat ndikojnë në cilësinë dhe standardin e jetesës së qytetarëve. </w:t>
      </w: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e përgjithshme sipas të dhënave të ofruara nga komunat është 51.58%. Në bazë të Ligjit për vetëqeverisje lokale, komunat ndër të tjera janë kompetente për ofrimin dhe mirëmbajtjen e parqeve dhe hapësirave publike. </w:t>
      </w:r>
    </w:p>
    <w:p w:rsidR="00192ED8" w:rsidRPr="0098493B" w:rsidRDefault="00192ED8" w:rsidP="00192ED8">
      <w:pPr>
        <w:keepNext/>
        <w:rPr>
          <w:lang w:val="sq-AL"/>
        </w:rPr>
      </w:pPr>
      <w:r w:rsidRPr="0098493B">
        <w:rPr>
          <w:noProof/>
        </w:rPr>
        <w:drawing>
          <wp:inline distT="0" distB="0" distL="0" distR="0" wp14:anchorId="0B75A083" wp14:editId="3A9B707F">
            <wp:extent cx="5709037" cy="2743200"/>
            <wp:effectExtent l="0" t="0" r="635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21</w:t>
      </w:r>
      <w:r w:rsidRPr="0098493B">
        <w:rPr>
          <w:noProof/>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hapësirave publike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Përpos nivelit të hapësirave të gjelbra për kokë banori, kjo fushë matë edhe sipërfaqen e hapësirave publike të cilat mirëmbahen rregullisht nga komunat, si dhe numrin e hapësirave publike të përcjella me ndriçim publik. </w:t>
      </w:r>
    </w:p>
    <w:p w:rsidR="00192ED8" w:rsidRPr="0098493B" w:rsidRDefault="00192ED8" w:rsidP="00192ED8">
      <w:pPr>
        <w:keepNext/>
        <w:ind w:left="-990"/>
        <w:rPr>
          <w:lang w:val="sq-AL"/>
        </w:rPr>
      </w:pPr>
      <w:r w:rsidRPr="0098493B">
        <w:rPr>
          <w:noProof/>
        </w:rPr>
        <mc:AlternateContent>
          <mc:Choice Requires="wps">
            <w:drawing>
              <wp:anchor distT="0" distB="0" distL="114300" distR="114300" simplePos="0" relativeHeight="251670528" behindDoc="0" locked="0" layoutInCell="1" allowOverlap="1" wp14:anchorId="783786BC" wp14:editId="0538C8E5">
                <wp:simplePos x="0" y="0"/>
                <wp:positionH relativeFrom="column">
                  <wp:posOffset>4187825</wp:posOffset>
                </wp:positionH>
                <wp:positionV relativeFrom="paragraph">
                  <wp:posOffset>937895</wp:posOffset>
                </wp:positionV>
                <wp:extent cx="341644" cy="331595"/>
                <wp:effectExtent l="5080" t="13970" r="0" b="6350"/>
                <wp:wrapNone/>
                <wp:docPr id="34" name="Text Box 34"/>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786BC" id="Text Box 34" o:spid="_x0000_s1066" type="#_x0000_t202" style="position:absolute;left:0;text-align:left;margin-left:329.75pt;margin-top:73.85pt;width:26.9pt;height:26.1pt;rotation:-306346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DigIAAHoFAAAOAAAAZHJzL2Uyb0RvYy54bWysVN9v2yAQfp+0/wHxvjquk7SN6lRZqk6T&#10;orZaM/WZYGisAceAxM7++h3YTqNuL532go67j4/7fX3TakX2wvkaTEnzsxElwnCoavNS0u/ru0+X&#10;lPjATMUUGFHSg/D0Zv7xw3VjZ+IctqAq4QiSGD9rbEm3IdhZlnm+FZr5M7DCoFGC0yzg1b1klWMN&#10;smuVnY9G06wBV1kHXHiP2tvOSOeJX0rBw4OUXgSiSoq+hXS6dG7imc2v2ezFMbutee8G+wcvNKsN&#10;fnqkumWBkZ2r/6DSNXfgQYYzDjoDKWsuUgwYTT56E83TllmRYsHkeHtMk/9/tPx+/+hIXZW0GFNi&#10;mMYarUUbyGdoCaowP431M4Q9WQSGFvVY50HvURnDbqXTxAGmN7+8uJoUeZGygfERhGPiD8dkR3KO&#10;ymKcT8f4J0dTUeSTq0kkzTquyGmdD18EaBKFkjqsZSJl+5UPHXSARLiBu1qpVE9lSFPSaTEZpQdH&#10;C5IrE7EidUZPE+Pr4khSOCgRMcp8ExIzk/yPitSTYqkc2TPsJsa5MCFlIvEiOqIkOvGehz3+1av3&#10;PO7iGH4GE46PdW3ApejfuF39GFyWHR5zfhJ3FEO7abuWuBjqvIHqgOVPFcZqesvvaqzKivnwyBxO&#10;DCpxC4QHPKQCzD70EiVbcL/+po94bGS0UtLgBJbU/9wxJyhRXw22+FU+HseRTZfx5OIcL+7Usjm1&#10;mJ1eApYlT94lMeKDGkTpQD/jsljEX9HEDMe/SxoGcRm6vYDLhovFIoFwSC0LK/NkeaSOVYo9t26f&#10;mbN9Ywbs6HsYZpXN3vRnh40vDSx2AWSdmjcmustqXwAc8NT+/TKKG+T0nlCvK3P+GwAA//8DAFBL&#10;AwQUAAYACAAAACEAodB/leAAAAALAQAADwAAAGRycy9kb3ducmV2LnhtbEyPwU7DMBBE70j8g7VI&#10;3KjTAgmEOBVUKqIcEATUsxsvSYS9jmKnDXx9lxMcV/M087ZYTs6KPQ6h86RgPktAINXedNQo+Hhf&#10;X9yACFGT0dYTKvjGAMvy9KTQufEHesN9FRvBJRRyraCNsc+lDHWLToeZ75E4+/SD05HPoZFm0Acu&#10;d1YukiSVTnfEC63ucdVi/VWNToGxtnpaj9vVS3jO8HX7uHn4mTZKnZ9N93cgIk7xD4ZffVaHkp12&#10;fiQThFWQpskloxxcpbcgmMjmi2sQOwU8nIEsC/n/h/IIAAD//wMAUEsBAi0AFAAGAAgAAAAhALaD&#10;OJL+AAAA4QEAABMAAAAAAAAAAAAAAAAAAAAAAFtDb250ZW50X1R5cGVzXS54bWxQSwECLQAUAAYA&#10;CAAAACEAOP0h/9YAAACUAQAACwAAAAAAAAAAAAAAAAAvAQAAX3JlbHMvLnJlbHNQSwECLQAUAAYA&#10;CAAAACEA/mZrQ4oCAAB6BQAADgAAAAAAAAAAAAAAAAAuAgAAZHJzL2Uyb0RvYy54bWxQSwECLQAU&#10;AAYACAAAACEAodB/leAAAAALAQAADwAAAAAAAAAAAAAAAADkBAAAZHJzL2Rvd25yZXYueG1sUEsF&#10;BgAAAAAEAAQA8wAAAPE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6E7FB090" wp14:editId="33A56712">
            <wp:extent cx="6623436" cy="1804670"/>
            <wp:effectExtent l="0" t="0" r="6350" b="508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22</w:t>
      </w:r>
      <w:r w:rsidRPr="0098493B">
        <w:rPr>
          <w:noProof/>
          <w:lang w:val="sq-AL"/>
        </w:rPr>
        <w:fldChar w:fldCharType="end"/>
      </w:r>
      <w:r w:rsidRPr="0098493B">
        <w:rPr>
          <w:lang w:val="sq-AL"/>
        </w:rPr>
        <w:t xml:space="preserve"> Të dhënat </w:t>
      </w:r>
      <w:proofErr w:type="spellStart"/>
      <w:r w:rsidRPr="0098493B">
        <w:rPr>
          <w:lang w:val="sq-AL"/>
        </w:rPr>
        <w:t>krahasimore</w:t>
      </w:r>
      <w:proofErr w:type="spellEnd"/>
      <w:r w:rsidRPr="0098493B">
        <w:rPr>
          <w:lang w:val="sq-AL"/>
        </w:rPr>
        <w:t xml:space="preserve"> në mes komunave në fushën e hapësirave publike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Sipas të dhënave rreth 67.5% të hapësirave publike mirëmbahen rregullisht, ndërsa 75.4% të hapësirave publike janë të përcjella me ndriçim publik.</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30" w:name="_Toc47717433"/>
      <w:r w:rsidRPr="0098493B">
        <w:rPr>
          <w:lang w:val="sq-AL"/>
        </w:rPr>
        <w:lastRenderedPageBreak/>
        <w:t>Fusha 9 – Infrastruktura Rrugore</w:t>
      </w:r>
      <w:bookmarkEnd w:id="30"/>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rrugët komunale dhe infrastrukturën përcjellëse që janë nën kompetencën e komunës. Fusha është plotësuar me tregues të ri për të nxitur përmirësimin e infrastrukturës rrugore me trotuare, ndriçim, </w:t>
      </w:r>
      <w:proofErr w:type="spellStart"/>
      <w:r w:rsidRPr="0098493B">
        <w:rPr>
          <w:rFonts w:asciiTheme="majorHAnsi" w:hAnsiTheme="majorHAnsi" w:cstheme="majorHAnsi"/>
          <w:sz w:val="24"/>
          <w:lang w:val="sq-AL"/>
        </w:rPr>
        <w:t>shenjëzim</w:t>
      </w:r>
      <w:proofErr w:type="spellEnd"/>
      <w:r w:rsidRPr="0098493B">
        <w:rPr>
          <w:rFonts w:asciiTheme="majorHAnsi" w:hAnsiTheme="majorHAnsi" w:cstheme="majorHAnsi"/>
          <w:sz w:val="24"/>
          <w:lang w:val="sq-AL"/>
        </w:rPr>
        <w:t xml:space="preserve"> si dhe shteg të biçikletave. </w:t>
      </w: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e përgjithshme vlerësohet në shkallë prej 46.76%.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 </w:t>
      </w:r>
      <w:r w:rsidRPr="0098493B">
        <w:rPr>
          <w:noProof/>
        </w:rPr>
        <w:drawing>
          <wp:inline distT="0" distB="0" distL="0" distR="0" wp14:anchorId="6B6FE099" wp14:editId="3E083D3A">
            <wp:extent cx="5727700" cy="2846567"/>
            <wp:effectExtent l="0" t="0" r="6350" b="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92ED8" w:rsidRPr="0098493B" w:rsidRDefault="00192ED8" w:rsidP="00192ED8">
      <w:pPr>
        <w:spacing w:before="0" w:after="0"/>
        <w:rPr>
          <w:rFonts w:asciiTheme="majorHAnsi" w:hAnsiTheme="majorHAnsi" w:cstheme="majorHAnsi"/>
          <w:sz w:val="24"/>
          <w:lang w:val="sq-AL"/>
        </w:rPr>
      </w:pPr>
      <w:r w:rsidRPr="0098493B">
        <w:rPr>
          <w:noProof/>
        </w:rPr>
        <mc:AlternateContent>
          <mc:Choice Requires="wps">
            <w:drawing>
              <wp:anchor distT="0" distB="0" distL="114300" distR="114300" simplePos="0" relativeHeight="251658240" behindDoc="0" locked="0" layoutInCell="1" allowOverlap="1" wp14:anchorId="5D21A66C" wp14:editId="6EFA5A98">
                <wp:simplePos x="0" y="0"/>
                <wp:positionH relativeFrom="margin">
                  <wp:align>left</wp:align>
                </wp:positionH>
                <wp:positionV relativeFrom="paragraph">
                  <wp:posOffset>10271</wp:posOffset>
                </wp:positionV>
                <wp:extent cx="6010275" cy="635"/>
                <wp:effectExtent l="0" t="0" r="9525" b="8255"/>
                <wp:wrapSquare wrapText="bothSides"/>
                <wp:docPr id="54" name="Text Box 54"/>
                <wp:cNvGraphicFramePr/>
                <a:graphic xmlns:a="http://schemas.openxmlformats.org/drawingml/2006/main">
                  <a:graphicData uri="http://schemas.microsoft.com/office/word/2010/wordprocessingShape">
                    <wps:wsp>
                      <wps:cNvSpPr txBox="1"/>
                      <wps:spPr>
                        <a:xfrm>
                          <a:off x="0" y="0"/>
                          <a:ext cx="6010275" cy="635"/>
                        </a:xfrm>
                        <a:prstGeom prst="rect">
                          <a:avLst/>
                        </a:prstGeom>
                        <a:solidFill>
                          <a:prstClr val="white"/>
                        </a:solidFill>
                        <a:ln>
                          <a:noFill/>
                        </a:ln>
                        <a:effectLst/>
                      </wps:spPr>
                      <wps:txbx>
                        <w:txbxContent>
                          <w:p w:rsidR="00C15067" w:rsidRPr="000E7554" w:rsidRDefault="00C15067" w:rsidP="00192ED8">
                            <w:pPr>
                              <w:pStyle w:val="Caption"/>
                              <w:rPr>
                                <w:noProof/>
                                <w:szCs w:val="24"/>
                              </w:rPr>
                            </w:pPr>
                            <w:r>
                              <w:t xml:space="preserve">Figure </w:t>
                            </w:r>
                            <w:r>
                              <w:fldChar w:fldCharType="begin"/>
                            </w:r>
                            <w:r>
                              <w:instrText xml:space="preserve"> SEQ Figure \* ARABIC </w:instrText>
                            </w:r>
                            <w:r>
                              <w:fldChar w:fldCharType="separate"/>
                            </w:r>
                            <w:r>
                              <w:rPr>
                                <w:noProof/>
                              </w:rPr>
                              <w:t>23</w:t>
                            </w:r>
                            <w:r>
                              <w:rPr>
                                <w:noProof/>
                              </w:rPr>
                              <w:fldChar w:fldCharType="end"/>
                            </w:r>
                            <w:r>
                              <w:t xml:space="preserve"> </w:t>
                            </w:r>
                            <w:proofErr w:type="spellStart"/>
                            <w:r w:rsidRPr="003955C7">
                              <w:t>Treguesit</w:t>
                            </w:r>
                            <w:proofErr w:type="spellEnd"/>
                            <w:r w:rsidRPr="003955C7">
                              <w:t xml:space="preserve"> e </w:t>
                            </w:r>
                            <w:proofErr w:type="spellStart"/>
                            <w:r w:rsidRPr="003955C7">
                              <w:t>performancës</w:t>
                            </w:r>
                            <w:proofErr w:type="spellEnd"/>
                            <w:r w:rsidRPr="003955C7">
                              <w:t xml:space="preserve"> </w:t>
                            </w:r>
                            <w:proofErr w:type="spellStart"/>
                            <w:r w:rsidRPr="003955C7">
                              <w:t>në</w:t>
                            </w:r>
                            <w:proofErr w:type="spellEnd"/>
                            <w:r w:rsidRPr="003955C7">
                              <w:t xml:space="preserve"> </w:t>
                            </w:r>
                            <w:proofErr w:type="spellStart"/>
                            <w:r w:rsidRPr="003955C7">
                              <w:t>fushën</w:t>
                            </w:r>
                            <w:proofErr w:type="spellEnd"/>
                            <w:r w:rsidRPr="003955C7">
                              <w:t xml:space="preserve"> </w:t>
                            </w:r>
                            <w:proofErr w:type="spellStart"/>
                            <w:r>
                              <w:t>infrastrukturës</w:t>
                            </w:r>
                            <w:proofErr w:type="spellEnd"/>
                            <w:r>
                              <w:t xml:space="preserve"> </w:t>
                            </w:r>
                            <w:proofErr w:type="spellStart"/>
                            <w:r>
                              <w:t>rrugore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21A66C" id="Text Box 54" o:spid="_x0000_s1067" type="#_x0000_t202" style="position:absolute;left:0;text-align:left;margin-left:0;margin-top:.8pt;width:473.25pt;height:.0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vZNgIAAHUEAAAOAAAAZHJzL2Uyb0RvYy54bWysVFFv2jAQfp+0/2D5fQToYFVEqBgV06Sq&#10;rQRTn43jkEi2zzsbEvbrd3YI3bo9TXsx57vzd/m+u2Nx1xnNTgp9A7bgk9GYM2UllI09FPzbbvPh&#10;ljMfhC2FBqsKflae3y3fv1u0LldTqEGXChmBWJ+3ruB1CC7PMi9rZYQfgVOWghWgEYGueMhKFC2h&#10;G51Nx+N51gKWDkEq78l73wf5MuFXlZLhqaq8CkwXnL4tpBPTuY9ntlyI/IDC1Y28fIb4h68worFU&#10;9Ap1L4JgR2z+gDKNRPBQhZEEk0FVNVIlDsRmMn7DZlsLpxIXEse7q0z+/8HKx9MzsqYs+OwjZ1YY&#10;6tFOdYF9ho6Ri/Rpnc8pbesoMXTkpz4Pfk/OSLur0MRfIsQoTkqfr+pGNEnOORGcfppxJik2v5lF&#10;jOz1qUMfvigwLBoFR2pdUlScHnzoU4eUWMmDbspNo3W8xMBaIzsJanNbN0FdwH/L0jbmWoivesDe&#10;o9KcXKpEtj2raIVu3yV1bm4Hynsoz6QEQj9L3slNQ+UfhA/PAml4iDwtRHiio9LQFhwuFmc14I+/&#10;+WM+9ZSinLU0jAX3348CFWf6q6Vux8kdDByM/WDYo1kDEZ/QqjmZTHqAQQ9mhWBeaE9WsQqFhJVU&#10;q+BhMNehXwnaM6lWq5RE8+lEeLBbJyP0IPOuexHoLk0K1NtHGMZU5G961eembrnVMZDwqZFR2F5F&#10;GoB4odlOo3DZw7g8v95T1uu/xfInAAAA//8DAFBLAwQUAAYACAAAACEANvrZQ9sAAAAEAQAADwAA&#10;AGRycy9kb3ducmV2LnhtbEyPwU7DMBBE70j8g7VIXBB1gBAgxKmqCg5wqQi9cHPjbRyI15HttOHv&#10;WU5wnJ3VzJtqObtBHDDE3pOCq0UGAqn1pqdOwfb9+fIeREyajB48oYJvjLCsT08qXRp/pDc8NKkT&#10;HEKx1ApsSmMpZWwtOh0XfkRib++D04ll6KQJ+sjhbpDXWVZIp3viBqtHXFtsv5rJKdjkHxt7Me2f&#10;Xlf5TXjZTuvis2uUOj+bV48gEs7p7xl+8Rkdamba+YlMFIMCHpL4WoBg8yEvbkHsWN+BrCv5H77+&#10;AQAA//8DAFBLAQItABQABgAIAAAAIQC2gziS/gAAAOEBAAATAAAAAAAAAAAAAAAAAAAAAABbQ29u&#10;dGVudF9UeXBlc10ueG1sUEsBAi0AFAAGAAgAAAAhADj9If/WAAAAlAEAAAsAAAAAAAAAAAAAAAAA&#10;LwEAAF9yZWxzLy5yZWxzUEsBAi0AFAAGAAgAAAAhACVmq9k2AgAAdQQAAA4AAAAAAAAAAAAAAAAA&#10;LgIAAGRycy9lMm9Eb2MueG1sUEsBAi0AFAAGAAgAAAAhADb62UPbAAAABAEAAA8AAAAAAAAAAAAA&#10;AAAAkAQAAGRycy9kb3ducmV2LnhtbFBLBQYAAAAABAAEAPMAAACYBQAAAAA=&#10;" stroked="f">
                <v:textbox style="mso-fit-shape-to-text:t" inset="0,0,0,0">
                  <w:txbxContent>
                    <w:p w:rsidR="00C15067" w:rsidRPr="000E7554" w:rsidRDefault="00C15067" w:rsidP="00192ED8">
                      <w:pPr>
                        <w:pStyle w:val="Caption"/>
                        <w:rPr>
                          <w:noProof/>
                          <w:szCs w:val="24"/>
                        </w:rPr>
                      </w:pPr>
                      <w:r>
                        <w:t xml:space="preserve">Figure </w:t>
                      </w:r>
                      <w:r>
                        <w:fldChar w:fldCharType="begin"/>
                      </w:r>
                      <w:r>
                        <w:instrText xml:space="preserve"> SEQ Figure \* ARABIC </w:instrText>
                      </w:r>
                      <w:r>
                        <w:fldChar w:fldCharType="separate"/>
                      </w:r>
                      <w:r>
                        <w:rPr>
                          <w:noProof/>
                        </w:rPr>
                        <w:t>23</w:t>
                      </w:r>
                      <w:r>
                        <w:rPr>
                          <w:noProof/>
                        </w:rPr>
                        <w:fldChar w:fldCharType="end"/>
                      </w:r>
                      <w:r>
                        <w:t xml:space="preserve"> </w:t>
                      </w:r>
                      <w:proofErr w:type="spellStart"/>
                      <w:r w:rsidRPr="003955C7">
                        <w:t>Treguesit</w:t>
                      </w:r>
                      <w:proofErr w:type="spellEnd"/>
                      <w:r w:rsidRPr="003955C7">
                        <w:t xml:space="preserve"> e </w:t>
                      </w:r>
                      <w:proofErr w:type="spellStart"/>
                      <w:r w:rsidRPr="003955C7">
                        <w:t>performancës</w:t>
                      </w:r>
                      <w:proofErr w:type="spellEnd"/>
                      <w:r w:rsidRPr="003955C7">
                        <w:t xml:space="preserve"> </w:t>
                      </w:r>
                      <w:proofErr w:type="spellStart"/>
                      <w:r w:rsidRPr="003955C7">
                        <w:t>në</w:t>
                      </w:r>
                      <w:proofErr w:type="spellEnd"/>
                      <w:r w:rsidRPr="003955C7">
                        <w:t xml:space="preserve"> </w:t>
                      </w:r>
                      <w:proofErr w:type="spellStart"/>
                      <w:r w:rsidRPr="003955C7">
                        <w:t>fushën</w:t>
                      </w:r>
                      <w:proofErr w:type="spellEnd"/>
                      <w:r w:rsidRPr="003955C7">
                        <w:t xml:space="preserve"> </w:t>
                      </w:r>
                      <w:proofErr w:type="spellStart"/>
                      <w:r>
                        <w:t>infrastrukturës</w:t>
                      </w:r>
                      <w:proofErr w:type="spellEnd"/>
                      <w:r>
                        <w:t xml:space="preserve"> </w:t>
                      </w:r>
                      <w:proofErr w:type="spellStart"/>
                      <w:r>
                        <w:t>rrugore</w:t>
                      </w:r>
                      <w:proofErr w:type="spellEnd"/>
                    </w:p>
                  </w:txbxContent>
                </v:textbox>
                <w10:wrap type="square" anchorx="margin"/>
              </v:shape>
            </w:pict>
          </mc:Fallback>
        </mc:AlternateContent>
      </w:r>
      <w:r w:rsidRPr="0098493B">
        <w:rPr>
          <w:rFonts w:asciiTheme="majorHAnsi" w:hAnsiTheme="majorHAnsi" w:cstheme="majorHAnsi"/>
          <w:sz w:val="24"/>
          <w:lang w:val="sq-AL"/>
        </w:rPr>
        <w:t xml:space="preserve">Ajo çfarë e bënë </w:t>
      </w:r>
      <w:proofErr w:type="spellStart"/>
      <w:r w:rsidRPr="0098493B">
        <w:rPr>
          <w:rFonts w:asciiTheme="majorHAnsi" w:hAnsiTheme="majorHAnsi" w:cstheme="majorHAnsi"/>
          <w:sz w:val="24"/>
          <w:lang w:val="sq-AL"/>
        </w:rPr>
        <w:t>performancën</w:t>
      </w:r>
      <w:proofErr w:type="spellEnd"/>
      <w:r w:rsidRPr="0098493B">
        <w:rPr>
          <w:rFonts w:asciiTheme="majorHAnsi" w:hAnsiTheme="majorHAnsi" w:cstheme="majorHAnsi"/>
          <w:sz w:val="24"/>
          <w:lang w:val="sq-AL"/>
        </w:rPr>
        <w:t xml:space="preserve"> e përgjithshme të mos jetë aq e lartë, është përfshirja treguesit i ri për rrugët në zonat urbane me shtigje të biçikletave, që del të jetë në shkallën prej 5.89%, si dhe raporti në mes të rrugëve lokale me trotuare dhe ndriçim publik.  Për më shumë, nga 2530.173 km rrugë të asfaltuara në zonat urbane të 29 komunave që kanë ofruar të dhëna, 142.57 km janë të përcjella me shtigje të biçikletave, apo 5.89%.  Po ashtu, nga totali prej 57358.431 km rrugë në zonat urbane dhe rurale, 4865.133 km rrugë janë të pajisura me trotuare apo 9.15%, kurse me ndriçim publik janë raportuar 15.03% të rrugëve. Shtrimi dhe riasfaltimi i rrugëve është në prej 71.83% të planifikimit të përmbushur në këtë tregues. Mirëmbajta verore dhe dimërore e rrugëve lokale ka nevojë për përmirësim,  pasi që mirëmbajtja verore është në shkallën 54.57% ndërsa mirëmbajtja dimërore 64.98%. </w:t>
      </w:r>
    </w:p>
    <w:p w:rsidR="00192ED8" w:rsidRPr="0098493B" w:rsidRDefault="00192ED8" w:rsidP="00192ED8">
      <w:pPr>
        <w:spacing w:before="0" w:after="0"/>
        <w:rPr>
          <w:rFonts w:asciiTheme="majorHAnsi" w:hAnsiTheme="majorHAnsi" w:cstheme="majorHAnsi"/>
          <w:sz w:val="24"/>
          <w:lang w:val="sq-AL"/>
        </w:rPr>
      </w:pP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e komunave në nivel të fushës është paraqitur si më poshtë:</w:t>
      </w:r>
    </w:p>
    <w:p w:rsidR="00192ED8" w:rsidRPr="0098493B" w:rsidRDefault="00192ED8" w:rsidP="00192ED8">
      <w:pPr>
        <w:keepNext/>
        <w:spacing w:before="0" w:after="0"/>
        <w:ind w:left="-990" w:firstLine="90"/>
        <w:rPr>
          <w:lang w:val="sq-AL"/>
        </w:rPr>
      </w:pPr>
      <w:r w:rsidRPr="0098493B">
        <w:rPr>
          <w:noProof/>
          <w:lang w:val="sq-AL"/>
        </w:rPr>
        <w:t xml:space="preserve"> </w:t>
      </w:r>
      <w:r w:rsidRPr="0098493B">
        <w:rPr>
          <w:noProof/>
        </w:rPr>
        <w:drawing>
          <wp:inline distT="0" distB="0" distL="0" distR="0" wp14:anchorId="15725F80" wp14:editId="5FC662BA">
            <wp:extent cx="6710404" cy="1958975"/>
            <wp:effectExtent l="0" t="0" r="0" b="3175"/>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92ED8" w:rsidRPr="0098493B" w:rsidRDefault="00192ED8" w:rsidP="00192ED8">
      <w:pPr>
        <w:pStyle w:val="Caption"/>
        <w:rPr>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24</w:t>
      </w:r>
      <w:r w:rsidRPr="0098493B">
        <w:rPr>
          <w:noProof/>
          <w:lang w:val="sq-AL"/>
        </w:rPr>
        <w:fldChar w:fldCharType="end"/>
      </w:r>
      <w:r w:rsidRPr="0098493B">
        <w:rPr>
          <w:lang w:val="sq-AL"/>
        </w:rPr>
        <w:t xml:space="preserve"> Të dhënat </w:t>
      </w:r>
      <w:proofErr w:type="spellStart"/>
      <w:r w:rsidRPr="0098493B">
        <w:rPr>
          <w:lang w:val="sq-AL"/>
        </w:rPr>
        <w:t>krahasimore</w:t>
      </w:r>
      <w:proofErr w:type="spellEnd"/>
      <w:r w:rsidRPr="0098493B">
        <w:rPr>
          <w:lang w:val="sq-AL"/>
        </w:rPr>
        <w:t xml:space="preserve"> në mes të komunave</w:t>
      </w:r>
    </w:p>
    <w:p w:rsidR="00192ED8" w:rsidRPr="0098493B" w:rsidRDefault="00192ED8" w:rsidP="00192ED8">
      <w:pPr>
        <w:pStyle w:val="Heading2"/>
        <w:rPr>
          <w:lang w:val="sq-AL"/>
        </w:rPr>
      </w:pPr>
      <w:bookmarkStart w:id="31" w:name="_Toc47717434"/>
      <w:r w:rsidRPr="0098493B">
        <w:rPr>
          <w:lang w:val="sq-AL"/>
        </w:rPr>
        <w:lastRenderedPageBreak/>
        <w:t>Fusha 10 – Transporti Publik</w:t>
      </w:r>
      <w:bookmarkEnd w:id="31"/>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ofrimin e transportit publik për qytetarët e komunës. Kjo fushë ka një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përgjithshme prej 64.13%.</w:t>
      </w:r>
      <w:r w:rsidRPr="0098493B">
        <w:rPr>
          <w:noProof/>
          <w:lang w:val="sq-AL"/>
        </w:rPr>
        <w:t xml:space="preserve"> </w:t>
      </w:r>
    </w:p>
    <w:p w:rsidR="00192ED8" w:rsidRPr="0098493B" w:rsidRDefault="00192ED8" w:rsidP="00192ED8">
      <w:pPr>
        <w:keepNext/>
        <w:rPr>
          <w:lang w:val="sq-AL"/>
        </w:rPr>
      </w:pPr>
      <w:r w:rsidRPr="0098493B">
        <w:rPr>
          <w:noProof/>
        </w:rPr>
        <w:drawing>
          <wp:inline distT="0" distB="0" distL="0" distR="0" wp14:anchorId="58C6605F" wp14:editId="4D6BFE71">
            <wp:extent cx="5753100" cy="192405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25</w:t>
      </w:r>
      <w:r w:rsidRPr="0098493B">
        <w:rPr>
          <w:noProof/>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transportit publik</w:t>
      </w:r>
    </w:p>
    <w:p w:rsidR="00192ED8" w:rsidRPr="0098493B" w:rsidRDefault="00192ED8" w:rsidP="00192ED8">
      <w:pPr>
        <w:spacing w:before="0" w:after="0"/>
        <w:rPr>
          <w:rFonts w:asciiTheme="majorHAnsi" w:hAnsiTheme="majorHAnsi" w:cstheme="majorHAnsi"/>
          <w:sz w:val="24"/>
          <w:lang w:val="sq-AL"/>
        </w:rPr>
      </w:pPr>
      <w:r w:rsidRPr="0098493B">
        <w:rPr>
          <w:rFonts w:asciiTheme="majorHAnsi" w:hAnsiTheme="majorHAnsi" w:cstheme="majorHAnsi"/>
          <w:sz w:val="24"/>
          <w:lang w:val="sq-AL"/>
        </w:rPr>
        <w:t xml:space="preserve">Në kuadër të kësaj fushe vërejmë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mbi mesatare për të tre treguesit. Sipas të dhënave, Komunat kanë realizuar Planin Komunal për Transport Publik në vlerën prej 66.55%. Krahas kësaj, 11 nga komunat</w:t>
      </w:r>
      <w:r w:rsidRPr="0098493B">
        <w:rPr>
          <w:rStyle w:val="FootnoteReference"/>
          <w:rFonts w:asciiTheme="majorHAnsi" w:hAnsiTheme="majorHAnsi" w:cstheme="majorHAnsi"/>
          <w:sz w:val="24"/>
          <w:lang w:val="sq-AL"/>
        </w:rPr>
        <w:footnoteReference w:id="8"/>
      </w:r>
      <w:r w:rsidRPr="0098493B">
        <w:rPr>
          <w:rFonts w:asciiTheme="majorHAnsi" w:hAnsiTheme="majorHAnsi" w:cstheme="majorHAnsi"/>
          <w:sz w:val="24"/>
          <w:lang w:val="sq-AL"/>
        </w:rPr>
        <w:t xml:space="preserve"> (të vogla dhe të mesme) nuk kanë dokumentuar se kanë hartuar një plan të tillë, në të kundërtën 18 komuna kanë realizuar planin në vlerë prej 100%. </w:t>
      </w:r>
    </w:p>
    <w:p w:rsidR="00192ED8" w:rsidRPr="0098493B" w:rsidRDefault="00192ED8" w:rsidP="00192ED8">
      <w:pPr>
        <w:spacing w:before="0" w:after="0"/>
        <w:rPr>
          <w:rFonts w:asciiTheme="majorHAnsi" w:hAnsiTheme="majorHAnsi" w:cstheme="majorHAnsi"/>
          <w:sz w:val="24"/>
          <w:lang w:val="sq-AL"/>
        </w:rPr>
      </w:pPr>
      <w:r w:rsidRPr="0098493B">
        <w:rPr>
          <w:rFonts w:asciiTheme="majorHAnsi" w:hAnsiTheme="majorHAnsi" w:cstheme="majorHAnsi"/>
          <w:sz w:val="24"/>
          <w:lang w:val="sq-AL"/>
        </w:rPr>
        <w:t xml:space="preserve">Në treguesin </w:t>
      </w:r>
      <w:r w:rsidRPr="0098493B">
        <w:rPr>
          <w:rFonts w:asciiTheme="majorHAnsi" w:hAnsiTheme="majorHAnsi" w:cstheme="majorHAnsi"/>
          <w:i/>
          <w:sz w:val="24"/>
          <w:lang w:val="sq-AL"/>
        </w:rPr>
        <w:t>“Vendbanimet e përfshira në transportin lokal publik”,</w:t>
      </w:r>
      <w:r w:rsidRPr="0098493B">
        <w:rPr>
          <w:rFonts w:asciiTheme="majorHAnsi" w:hAnsiTheme="majorHAnsi" w:cstheme="majorHAnsi"/>
          <w:sz w:val="24"/>
          <w:lang w:val="sq-AL"/>
        </w:rPr>
        <w:t xml:space="preserve"> 8 nga 38 komunat e Kosovës nuk kanë raportuar në këtë tregues dhe mesatarja për 30 komuna arrin vlerën në 65.47%, kurse vendndalimet e </w:t>
      </w:r>
      <w:proofErr w:type="spellStart"/>
      <w:r w:rsidRPr="0098493B">
        <w:rPr>
          <w:rFonts w:asciiTheme="majorHAnsi" w:hAnsiTheme="majorHAnsi" w:cstheme="majorHAnsi"/>
          <w:sz w:val="24"/>
          <w:lang w:val="sq-AL"/>
        </w:rPr>
        <w:t>shënjëzuara</w:t>
      </w:r>
      <w:proofErr w:type="spellEnd"/>
      <w:r w:rsidRPr="0098493B">
        <w:rPr>
          <w:rFonts w:asciiTheme="majorHAnsi" w:hAnsiTheme="majorHAnsi" w:cstheme="majorHAnsi"/>
          <w:sz w:val="24"/>
          <w:lang w:val="sq-AL"/>
        </w:rPr>
        <w:t xml:space="preserve"> për automjetet e transportit publik janë në nivelin 60.38%. </w:t>
      </w:r>
    </w:p>
    <w:p w:rsidR="00192ED8" w:rsidRPr="0098493B" w:rsidRDefault="00192ED8" w:rsidP="00192ED8">
      <w:pPr>
        <w:spacing w:before="0" w:after="0"/>
        <w:rPr>
          <w:rFonts w:asciiTheme="majorHAnsi" w:hAnsiTheme="majorHAnsi" w:cstheme="majorHAnsi"/>
          <w:sz w:val="24"/>
          <w:lang w:val="sq-AL"/>
        </w:rPr>
      </w:pPr>
    </w:p>
    <w:p w:rsidR="00192ED8" w:rsidRPr="0098493B" w:rsidRDefault="00192ED8" w:rsidP="00192ED8">
      <w:pPr>
        <w:spacing w:before="0" w:after="0"/>
        <w:rPr>
          <w:rFonts w:asciiTheme="majorHAnsi" w:hAnsiTheme="majorHAnsi" w:cstheme="majorHAnsi"/>
          <w:sz w:val="24"/>
          <w:lang w:val="sq-AL"/>
        </w:rPr>
      </w:pPr>
      <w:r w:rsidRPr="0098493B">
        <w:rPr>
          <w:rFonts w:asciiTheme="majorHAnsi" w:hAnsiTheme="majorHAnsi" w:cstheme="majorHAnsi"/>
          <w:sz w:val="24"/>
          <w:lang w:val="sq-AL"/>
        </w:rPr>
        <w:t xml:space="preserve">Në vijim është paraqitur </w:t>
      </w: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e fushës përqindje për secilën nga komunat e Kosovës:</w:t>
      </w:r>
    </w:p>
    <w:p w:rsidR="00192ED8" w:rsidRPr="0098493B" w:rsidRDefault="00192ED8" w:rsidP="00192ED8">
      <w:pPr>
        <w:keepNext/>
        <w:ind w:left="-900"/>
        <w:rPr>
          <w:lang w:val="sq-AL"/>
        </w:rPr>
      </w:pPr>
      <w:r w:rsidRPr="0098493B">
        <w:rPr>
          <w:noProof/>
        </w:rPr>
        <mc:AlternateContent>
          <mc:Choice Requires="wps">
            <w:drawing>
              <wp:anchor distT="0" distB="0" distL="114300" distR="114300" simplePos="0" relativeHeight="251671552" behindDoc="0" locked="0" layoutInCell="1" allowOverlap="1" wp14:anchorId="430D1E66" wp14:editId="695417BA">
                <wp:simplePos x="0" y="0"/>
                <wp:positionH relativeFrom="column">
                  <wp:posOffset>4144010</wp:posOffset>
                </wp:positionH>
                <wp:positionV relativeFrom="paragraph">
                  <wp:posOffset>1535430</wp:posOffset>
                </wp:positionV>
                <wp:extent cx="341644" cy="331595"/>
                <wp:effectExtent l="5080" t="13970" r="0" b="6350"/>
                <wp:wrapNone/>
                <wp:docPr id="37" name="Text Box 37"/>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1E66" id="Text Box 37" o:spid="_x0000_s1068" type="#_x0000_t202" style="position:absolute;left:0;text-align:left;margin-left:326.3pt;margin-top:120.9pt;width:26.9pt;height:26.1pt;rotation:-3063466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ySiwIAAHoFAAAOAAAAZHJzL2Uyb0RvYy54bWysVN9v2yAQfp+0/wHxvjqOk7aJ6lRZq06T&#10;qrZaOvWZYEisAceAxM7++h3YTqNuL532go67j4/7fXXdakX2wvkaTEnzsxElwnCoarMp6ffnu0+X&#10;lPjATMUUGFHSg/D0evHxw1Vj52IMW1CVcARJjJ83tqTbEOw8yzzfCs38GVhh0CjBaRbw6jZZ5ViD&#10;7Fpl49HoPGvAVdYBF96j9rYz0kXil1Lw8CilF4GokqJvIZ0unet4ZosrNt84Zrc1791g/+CFZrXB&#10;T49UtywwsnP1H1S65g48yHDGQWcgZc1FigGjyUdvolltmRUpFkyOt8c0+f9Hyx/2T47UVUmLC0oM&#10;01ijZ9EG8hlagirMT2P9HGEri8DQoh7rPOg9KmPYrXSaOMD05pcXs2mRFykbGB9BOCb+cEx2JOeo&#10;LCb5+WRCCUdTUeTT2TSSZh1X5LTOhy8CNIlCSR3WMpGy/b0PHXSARLiBu1qpVE9lSFPS82I6Sg+O&#10;FiRXJmJF6oyeJsbXxZGkcFAiYpT5JiRmJvkfFaknxY1yZM+wmxjnwoSUicSL6IiS6MR7Hvb4V6/e&#10;87iLY/gZTDg+1rUBl6J/43b1Y3BZdnjM+UncUQztuu1aYjbUeQ3VAcufKozV9Jbf1ViVe+bDE3M4&#10;MajELRAe8ZAKMPvQS5Rswf36mz7isZHRSkmDE1hS/3PHnKBEfTXY4rN8Mokjmy6T6cUYL+7Usj61&#10;mJ2+ASxLnrxLYsQHNYjSgX7BZbGMv6KJGY5/lzQM4k3o9gIuGy6WywTCIbUs3JuV5ZE6Vin23HP7&#10;wpztGzNgRz/AMKts/qY/O2x8aWC5CyDr1Lwx0V1W+wLggKf275dR3CCn94R6XZmL3wAAAP//AwBQ&#10;SwMEFAAGAAgAAAAhAPrRG9fiAAAACwEAAA8AAABkcnMvZG93bnJldi54bWxMj8FOwzAMhu9IvENk&#10;JG4s3ei6UZpOMGmIcUBQ0M5ZY9qKxJmadCs8PeYER9uffn9/sRqdFUfsQ+dJwXSSgECqvemoUfD+&#10;trlagghRk9HWEyr4wgCr8vys0LnxJ3rFYxUbwSEUcq2gjfGQSxnqFp0OE39A4tuH752OPPaNNL0+&#10;cbizcpYkmXS6I/7Q6gOuW6w/q8EpMNZWj5tht34OTwt82T1s77/HrVKXF+PdLYiIY/yD4Vef1aFk&#10;p70fyARhFWTz65RRBbN0yqWYWCTzDMSeNzfpEmRZyP8dyh8AAAD//wMAUEsBAi0AFAAGAAgAAAAh&#10;ALaDOJL+AAAA4QEAABMAAAAAAAAAAAAAAAAAAAAAAFtDb250ZW50X1R5cGVzXS54bWxQSwECLQAU&#10;AAYACAAAACEAOP0h/9YAAACUAQAACwAAAAAAAAAAAAAAAAAvAQAAX3JlbHMvLnJlbHNQSwECLQAU&#10;AAYACAAAACEAZHwMkosCAAB6BQAADgAAAAAAAAAAAAAAAAAuAgAAZHJzL2Uyb0RvYy54bWxQSwEC&#10;LQAUAAYACAAAACEA+tEb1+IAAAALAQAADwAAAAAAAAAAAAAAAADlBAAAZHJzL2Rvd25yZXYueG1s&#10;UEsFBgAAAAAEAAQA8wAAAPQ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5A1F3141" wp14:editId="79B18006">
            <wp:extent cx="6581775" cy="2281555"/>
            <wp:effectExtent l="0" t="0" r="0" b="444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26</w:t>
      </w:r>
      <w:r w:rsidRPr="0098493B">
        <w:rPr>
          <w:noProof/>
          <w:lang w:val="sq-AL"/>
        </w:rPr>
        <w:fldChar w:fldCharType="end"/>
      </w:r>
      <w:r w:rsidRPr="0098493B">
        <w:rPr>
          <w:lang w:val="sq-AL"/>
        </w:rPr>
        <w:t xml:space="preserve"> Të dhënat </w:t>
      </w:r>
      <w:proofErr w:type="spellStart"/>
      <w:r w:rsidRPr="0098493B">
        <w:rPr>
          <w:lang w:val="sq-AL"/>
        </w:rPr>
        <w:t>krahasimore</w:t>
      </w:r>
      <w:proofErr w:type="spellEnd"/>
      <w:r w:rsidRPr="0098493B">
        <w:rPr>
          <w:lang w:val="sq-AL"/>
        </w:rPr>
        <w:t xml:space="preserve"> në mes të komunave</w:t>
      </w:r>
      <w:r w:rsidRPr="0098493B">
        <w:rPr>
          <w:noProof/>
          <w:lang w:val="sq-AL"/>
        </w:rPr>
        <w:t xml:space="preserve"> në fushën e transportit publik</w:t>
      </w:r>
    </w:p>
    <w:p w:rsidR="00192ED8" w:rsidRPr="0098493B" w:rsidRDefault="00192ED8" w:rsidP="00192ED8">
      <w:pPr>
        <w:rPr>
          <w:rFonts w:asciiTheme="majorHAnsi" w:hAnsiTheme="majorHAnsi" w:cstheme="majorHAnsi"/>
          <w:b/>
          <w:bCs/>
          <w:sz w:val="24"/>
          <w:lang w:val="sq-AL"/>
        </w:rPr>
      </w:pPr>
    </w:p>
    <w:p w:rsidR="00192ED8" w:rsidRPr="0098493B" w:rsidRDefault="00192ED8" w:rsidP="00192ED8">
      <w:pPr>
        <w:rPr>
          <w:rFonts w:asciiTheme="majorHAnsi" w:hAnsiTheme="majorHAnsi" w:cstheme="majorHAnsi"/>
          <w:b/>
          <w:bCs/>
          <w:sz w:val="24"/>
          <w:lang w:val="sq-AL"/>
        </w:rPr>
      </w:pPr>
    </w:p>
    <w:p w:rsidR="00192ED8" w:rsidRPr="0098493B" w:rsidRDefault="00192ED8" w:rsidP="00192ED8">
      <w:pPr>
        <w:pStyle w:val="Heading2"/>
        <w:rPr>
          <w:lang w:val="sq-AL"/>
        </w:rPr>
      </w:pPr>
      <w:bookmarkStart w:id="32" w:name="_Toc47717435"/>
      <w:r w:rsidRPr="0098493B">
        <w:rPr>
          <w:lang w:val="sq-AL"/>
        </w:rPr>
        <w:lastRenderedPageBreak/>
        <w:t>Fusha 11 – Parkingjet Publike</w:t>
      </w:r>
      <w:bookmarkEnd w:id="32"/>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Hapësirat për parkim publik janë vende në pronësi publike dhe private, me një numër të caktuar të vendeve të parkimit, të ndërtuara me standardet e kërkuara dhe të caktuara për parkimin e mjeteve motorike. Për më tepër, kjo fushë matë  numrin e parkingjeve në komunë dhe numrin e </w:t>
      </w:r>
      <w:proofErr w:type="spellStart"/>
      <w:r w:rsidRPr="0098493B">
        <w:rPr>
          <w:rFonts w:asciiTheme="majorHAnsi" w:hAnsiTheme="majorHAnsi" w:cstheme="majorHAnsi"/>
          <w:sz w:val="24"/>
          <w:lang w:val="sq-AL"/>
        </w:rPr>
        <w:t>vendparkimeve</w:t>
      </w:r>
      <w:proofErr w:type="spellEnd"/>
      <w:r w:rsidRPr="0098493B">
        <w:rPr>
          <w:rFonts w:asciiTheme="majorHAnsi" w:hAnsiTheme="majorHAnsi" w:cstheme="majorHAnsi"/>
          <w:sz w:val="24"/>
          <w:lang w:val="sq-AL"/>
        </w:rPr>
        <w:t xml:space="preserve"> kundrejt veturave të regjistruara në komunë, po ashtu sa ka vende për taksi kundrejt numrit të taksive të licencuara dhe sa parkingje publike kanë vende të rezervuara për persona me nevoja të veçanta. </w:t>
      </w:r>
    </w:p>
    <w:p w:rsidR="00192ED8" w:rsidRPr="0098493B" w:rsidRDefault="00192ED8" w:rsidP="00192ED8">
      <w:pPr>
        <w:rPr>
          <w:rFonts w:asciiTheme="majorHAnsi" w:hAnsiTheme="majorHAnsi" w:cstheme="majorHAnsi"/>
          <w:sz w:val="24"/>
          <w:lang w:val="sq-AL"/>
        </w:rPr>
      </w:pPr>
      <w:proofErr w:type="spellStart"/>
      <w:r w:rsidRPr="0098493B">
        <w:rPr>
          <w:rFonts w:asciiTheme="majorHAnsi" w:hAnsiTheme="majorHAnsi" w:cstheme="majorHAnsi"/>
          <w:sz w:val="24"/>
          <w:lang w:val="sq-AL"/>
        </w:rPr>
        <w:t>Performanca</w:t>
      </w:r>
      <w:proofErr w:type="spellEnd"/>
      <w:r w:rsidRPr="0098493B">
        <w:rPr>
          <w:rFonts w:asciiTheme="majorHAnsi" w:hAnsiTheme="majorHAnsi" w:cstheme="majorHAnsi"/>
          <w:sz w:val="24"/>
          <w:lang w:val="sq-AL"/>
        </w:rPr>
        <w:t xml:space="preserve"> në nivel të fushës është 40.41%. </w:t>
      </w:r>
    </w:p>
    <w:p w:rsidR="00192ED8" w:rsidRPr="0098493B" w:rsidRDefault="00192ED8" w:rsidP="00192ED8">
      <w:pPr>
        <w:keepNext/>
        <w:rPr>
          <w:lang w:val="sq-AL"/>
        </w:rPr>
      </w:pPr>
      <w:r w:rsidRPr="0098493B">
        <w:rPr>
          <w:noProof/>
        </w:rPr>
        <w:drawing>
          <wp:inline distT="0" distB="0" distL="0" distR="0" wp14:anchorId="29895839" wp14:editId="150A47DE">
            <wp:extent cx="5727700" cy="2546350"/>
            <wp:effectExtent l="0" t="0" r="635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92ED8" w:rsidRPr="0098493B" w:rsidRDefault="00192ED8" w:rsidP="00192ED8">
      <w:pPr>
        <w:pStyle w:val="Caption"/>
        <w:rPr>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27</w:t>
      </w:r>
      <w:r w:rsidRPr="0098493B">
        <w:rPr>
          <w:noProof/>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parkingjeve</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Numri i parkingjeve në nivel të Kosovës për komunat të cilat kanë raportuar është 1437, me gjithsej 48 788 </w:t>
      </w:r>
      <w:proofErr w:type="spellStart"/>
      <w:r w:rsidRPr="0098493B">
        <w:rPr>
          <w:rFonts w:asciiTheme="majorHAnsi" w:hAnsiTheme="majorHAnsi" w:cstheme="majorHAnsi"/>
          <w:sz w:val="24"/>
          <w:lang w:val="sq-AL"/>
        </w:rPr>
        <w:t>vendparkime</w:t>
      </w:r>
      <w:proofErr w:type="spellEnd"/>
      <w:r w:rsidRPr="0098493B">
        <w:rPr>
          <w:rFonts w:asciiTheme="majorHAnsi" w:hAnsiTheme="majorHAnsi" w:cstheme="majorHAnsi"/>
          <w:sz w:val="24"/>
          <w:lang w:val="sq-AL"/>
        </w:rPr>
        <w:t xml:space="preserve">, në raport me </w:t>
      </w:r>
      <w:r w:rsidRPr="0098493B">
        <w:rPr>
          <w:rFonts w:asciiTheme="majorHAnsi" w:hAnsiTheme="majorHAnsi" w:cstheme="majorHAnsi"/>
          <w:color w:val="000000" w:themeColor="text1"/>
          <w:sz w:val="24"/>
          <w:lang w:val="sq-AL"/>
        </w:rPr>
        <w:t>460 725</w:t>
      </w:r>
      <w:r w:rsidRPr="0098493B">
        <w:rPr>
          <w:rStyle w:val="FootnoteReference"/>
          <w:rFonts w:asciiTheme="majorHAnsi" w:hAnsiTheme="majorHAnsi" w:cstheme="majorHAnsi"/>
          <w:sz w:val="24"/>
          <w:lang w:val="sq-AL"/>
        </w:rPr>
        <w:footnoteReference w:id="9"/>
      </w:r>
      <w:r w:rsidRPr="0098493B">
        <w:rPr>
          <w:rFonts w:asciiTheme="majorHAnsi" w:hAnsiTheme="majorHAnsi" w:cstheme="majorHAnsi"/>
          <w:sz w:val="24"/>
          <w:lang w:val="sq-AL"/>
        </w:rPr>
        <w:t xml:space="preserve"> vetura sa janë të regjistruara në komunat që kanë raportuar. Krahasuar me numrin e automjeteve të regjistruara, komunat me </w:t>
      </w:r>
      <w:proofErr w:type="spellStart"/>
      <w:r w:rsidRPr="0098493B">
        <w:rPr>
          <w:rFonts w:asciiTheme="majorHAnsi" w:hAnsiTheme="majorHAnsi" w:cstheme="majorHAnsi"/>
          <w:sz w:val="24"/>
          <w:lang w:val="sq-AL"/>
        </w:rPr>
        <w:t>vendparkime</w:t>
      </w:r>
      <w:proofErr w:type="spellEnd"/>
      <w:r w:rsidRPr="0098493B">
        <w:rPr>
          <w:rFonts w:asciiTheme="majorHAnsi" w:hAnsiTheme="majorHAnsi" w:cstheme="majorHAnsi"/>
          <w:sz w:val="24"/>
          <w:lang w:val="sq-AL"/>
        </w:rPr>
        <w:t xml:space="preserve"> mbulojnë vetëm 15.22%. Shkalla e </w:t>
      </w:r>
      <w:proofErr w:type="spellStart"/>
      <w:r w:rsidRPr="0098493B">
        <w:rPr>
          <w:rFonts w:asciiTheme="majorHAnsi" w:hAnsiTheme="majorHAnsi" w:cstheme="majorHAnsi"/>
          <w:sz w:val="24"/>
          <w:lang w:val="sq-AL"/>
        </w:rPr>
        <w:t>vendparkimeve</w:t>
      </w:r>
      <w:proofErr w:type="spellEnd"/>
      <w:r w:rsidRPr="0098493B">
        <w:rPr>
          <w:rFonts w:asciiTheme="majorHAnsi" w:hAnsiTheme="majorHAnsi" w:cstheme="majorHAnsi"/>
          <w:sz w:val="24"/>
          <w:lang w:val="sq-AL"/>
        </w:rPr>
        <w:t xml:space="preserve"> të destinuara për makinat taksi të regjistruara në komuna është 55.62%. Sa i përket numrit të </w:t>
      </w:r>
      <w:proofErr w:type="spellStart"/>
      <w:r w:rsidRPr="0098493B">
        <w:rPr>
          <w:rFonts w:asciiTheme="majorHAnsi" w:hAnsiTheme="majorHAnsi" w:cstheme="majorHAnsi"/>
          <w:sz w:val="24"/>
          <w:lang w:val="sq-AL"/>
        </w:rPr>
        <w:t>vendparkimeve</w:t>
      </w:r>
      <w:proofErr w:type="spellEnd"/>
      <w:r w:rsidRPr="0098493B">
        <w:rPr>
          <w:rFonts w:asciiTheme="majorHAnsi" w:hAnsiTheme="majorHAnsi" w:cstheme="majorHAnsi"/>
          <w:sz w:val="24"/>
          <w:lang w:val="sq-AL"/>
        </w:rPr>
        <w:t xml:space="preserve"> për persona me aftësi të kufizuara, vetëm 50.40% e parkingjeve i kanë të shënjuara vendet e tillë.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Në vijim është paraqitur arritjet e komunave në këtë fushë në përqindje. </w:t>
      </w:r>
    </w:p>
    <w:p w:rsidR="00192ED8" w:rsidRPr="0098493B" w:rsidRDefault="00192ED8" w:rsidP="00192ED8">
      <w:pPr>
        <w:keepNext/>
        <w:ind w:left="-720"/>
        <w:rPr>
          <w:lang w:val="sq-AL"/>
        </w:rPr>
      </w:pPr>
      <w:r w:rsidRPr="0098493B">
        <w:rPr>
          <w:noProof/>
        </w:rPr>
        <mc:AlternateContent>
          <mc:Choice Requires="wps">
            <w:drawing>
              <wp:anchor distT="0" distB="0" distL="114300" distR="114300" simplePos="0" relativeHeight="251672576" behindDoc="0" locked="0" layoutInCell="1" allowOverlap="1" wp14:anchorId="4673DC3A" wp14:editId="65D468F8">
                <wp:simplePos x="0" y="0"/>
                <wp:positionH relativeFrom="column">
                  <wp:posOffset>2643505</wp:posOffset>
                </wp:positionH>
                <wp:positionV relativeFrom="paragraph">
                  <wp:posOffset>1018540</wp:posOffset>
                </wp:positionV>
                <wp:extent cx="341644" cy="331595"/>
                <wp:effectExtent l="5080" t="13970" r="0" b="6350"/>
                <wp:wrapNone/>
                <wp:docPr id="41" name="Text Box 41"/>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3DC3A" id="Text Box 41" o:spid="_x0000_s1069" type="#_x0000_t202" style="position:absolute;left:0;text-align:left;margin-left:208.15pt;margin-top:80.2pt;width:26.9pt;height:26.1pt;rotation:-3063466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UiwIAAHoFAAAOAAAAZHJzL2Uyb0RvYy54bWysVN9v2yAQfp+0/wHxvjpunLSJ6lRZq0yT&#10;qrZaOvWZYGisAceAxM7++h3YTqNuL532go67j4/7fXXdakX2wvkaTEnzsxElwnCoavNS0u9Pq0+X&#10;lPjATMUUGFHSg/D0evHxw1Vj5+IctqAq4QiSGD9vbEm3Idh5lnm+FZr5M7DCoFGC0yzg1b1klWMN&#10;smuVnY9G06wBV1kHXHiP2tvOSBeJX0rBw4OUXgSiSoq+hXS6dG7imS2u2PzFMbutee8G+wcvNKsN&#10;fnqkumWBkZ2r/6DSNXfgQYYzDjoDKWsuUgwYTT56E816y6xIsWByvD2myf8/Wn6/f3Skrkpa5JQY&#10;prFGT6IN5DO0BFWYn8b6OcLWFoGhRT3WedB7VMawW+k0cYDpzS8vZpNxPk7ZwPgIwjHxh2OyIzlH&#10;5bjIp0VBCUfTeJxPZpNImnVckdM6H74I0CQKJXVYy0TK9nc+dNABEuEGVrVSqZ7KkKak0/FklB4c&#10;LUiuTMSK1Bk9TYyviyNJ4aBExCjzTUjMTPI/KlJPihvlyJ5hNzHOhQkpE4kX0REl0Yn3POzxr169&#10;53EXx/AzmHB8rGsDLkX/xu3qx+Cy7PCY85O4oxjaTdu1RJqPqNpAdcDypwpjNb3lqxqrcsd8eGQO&#10;JwaVuAXCAx5SAWYfeomSLbhff9NHPDYyWilpcAJL6n/umBOUqK8GW3yWF0Uc2XQpJhfneHGnls2p&#10;xez0DWBZsIvRuyRGfFCDKB3oZ1wWy/grmpjh+HdJwyDehG4v4LLhYrlMIBxSy8KdWVseqWOVYs89&#10;tc/M2b4xA3b0PQyzyuZv+rPDxpcGlrsAsk7N+5rVvgA44Kn9+2UUN8jpPaFeV+biNwAAAP//AwBQ&#10;SwMEFAAGAAgAAAAhAAq/RebiAAAACwEAAA8AAABkcnMvZG93bnJldi54bWxMj01PwkAURfck/ofJ&#10;M3EH00ItUjslSoIRFkarYT10nm3jfDSdKVR/vc+VLF/uyb3n5evRaHbC3rfOCohnETC0lVOtrQV8&#10;vG+nd8B8kFZJ7SwK+EYP6+JqkstMubN9w1MZakYl1mdSQBNCl3HuqwaN9DPXoaXs0/VGBjr7mqte&#10;nqncaD6PopQb2VpaaGSHmwarr3IwApTW5fN2OGxe/H6Jr4en3ePPuBPi5np8uAcWcAz/MPzpkzoU&#10;5HR0g1WeaQFJvIwJpeB2lQIjIklXC2BHAfN4kQAvcn75Q/ELAAD//wMAUEsBAi0AFAAGAAgAAAAh&#10;ALaDOJL+AAAA4QEAABMAAAAAAAAAAAAAAAAAAAAAAFtDb250ZW50X1R5cGVzXS54bWxQSwECLQAU&#10;AAYACAAAACEAOP0h/9YAAACUAQAACwAAAAAAAAAAAAAAAAAvAQAAX3JlbHMvLnJlbHNQSwECLQAU&#10;AAYACAAAACEA5z1/1IsCAAB6BQAADgAAAAAAAAAAAAAAAAAuAgAAZHJzL2Uyb0RvYy54bWxQSwEC&#10;LQAUAAYACAAAACEACr9F5uIAAAALAQAADwAAAAAAAAAAAAAAAADlBAAAZHJzL2Rvd25yZXYueG1s&#10;UEsFBgAAAAAEAAQA8wAAAPQ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20CBF260" wp14:editId="4B1DFF27">
            <wp:extent cx="6443345" cy="1888442"/>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28</w:t>
      </w:r>
      <w:r w:rsidRPr="0098493B">
        <w:rPr>
          <w:noProof/>
          <w:lang w:val="sq-AL"/>
        </w:rPr>
        <w:fldChar w:fldCharType="end"/>
      </w:r>
      <w:r w:rsidRPr="0098493B">
        <w:rPr>
          <w:lang w:val="sq-AL"/>
        </w:rPr>
        <w:t xml:space="preserve"> Të dhënat </w:t>
      </w:r>
      <w:proofErr w:type="spellStart"/>
      <w:r w:rsidRPr="0098493B">
        <w:rPr>
          <w:lang w:val="sq-AL"/>
        </w:rPr>
        <w:t>krahasimore</w:t>
      </w:r>
      <w:proofErr w:type="spellEnd"/>
      <w:r w:rsidRPr="0098493B">
        <w:rPr>
          <w:lang w:val="sq-AL"/>
        </w:rPr>
        <w:t xml:space="preserve"> në mes të komunave në fushën e parkingjeve publike</w:t>
      </w:r>
    </w:p>
    <w:p w:rsidR="00192ED8" w:rsidRPr="0098493B" w:rsidRDefault="00192ED8" w:rsidP="00192ED8">
      <w:pPr>
        <w:pStyle w:val="Heading2"/>
        <w:rPr>
          <w:lang w:val="sq-AL"/>
        </w:rPr>
      </w:pPr>
      <w:bookmarkStart w:id="33" w:name="_Toc47717436"/>
      <w:r w:rsidRPr="0098493B">
        <w:rPr>
          <w:lang w:val="sq-AL"/>
        </w:rPr>
        <w:lastRenderedPageBreak/>
        <w:t>Fusha 12 - Uji i pijshëm</w:t>
      </w:r>
      <w:bookmarkEnd w:id="33"/>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sigurimin apo furnizimin e qytetarëve dhe bizneseve me ujë të pijshëm si dhe realizimin e projekteve komunale për ujë të pijshëm. Kjo fushë ka një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përgjithshme prej 73.10%. </w:t>
      </w:r>
    </w:p>
    <w:p w:rsidR="00192ED8" w:rsidRPr="0098493B" w:rsidRDefault="00192ED8" w:rsidP="00192ED8">
      <w:pPr>
        <w:rPr>
          <w:rFonts w:asciiTheme="majorHAnsi" w:hAnsiTheme="majorHAnsi" w:cstheme="majorHAnsi"/>
          <w:sz w:val="24"/>
          <w:lang w:val="sq-AL"/>
        </w:rPr>
      </w:pPr>
      <w:r w:rsidRPr="0098493B">
        <w:rPr>
          <w:noProof/>
        </w:rPr>
        <w:drawing>
          <wp:inline distT="0" distB="0" distL="0" distR="0" wp14:anchorId="58D2506F" wp14:editId="1764A74A">
            <wp:extent cx="5751830" cy="1905000"/>
            <wp:effectExtent l="0" t="0" r="127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29</w:t>
      </w:r>
      <w:r w:rsidRPr="0098493B">
        <w:rPr>
          <w:noProof/>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ujit të pijshëm në nivel vendi</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Në vitin paraprak (2018),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e përgjithshme ishte 76.4%. Të dhënat flasin se komunat kanë realizuar planin për ndërtimin dhe mirëmbajtjen e sistemit të ujësjellësit në masë prej 72.33%. </w:t>
      </w:r>
    </w:p>
    <w:p w:rsidR="00192ED8" w:rsidRPr="0098493B" w:rsidRDefault="00192ED8" w:rsidP="00192ED8">
      <w:pPr>
        <w:ind w:left="-900"/>
        <w:rPr>
          <w:rFonts w:asciiTheme="majorHAnsi" w:hAnsiTheme="majorHAnsi" w:cstheme="majorHAnsi"/>
          <w:sz w:val="24"/>
          <w:lang w:val="sq-AL"/>
        </w:rPr>
      </w:pPr>
      <w:r w:rsidRPr="0098493B">
        <w:rPr>
          <w:noProof/>
        </w:rPr>
        <mc:AlternateContent>
          <mc:Choice Requires="wps">
            <w:drawing>
              <wp:anchor distT="0" distB="0" distL="114300" distR="114300" simplePos="0" relativeHeight="251673600" behindDoc="0" locked="0" layoutInCell="1" allowOverlap="1" wp14:anchorId="0B728A1E" wp14:editId="44295845">
                <wp:simplePos x="0" y="0"/>
                <wp:positionH relativeFrom="column">
                  <wp:posOffset>907415</wp:posOffset>
                </wp:positionH>
                <wp:positionV relativeFrom="paragraph">
                  <wp:posOffset>1189990</wp:posOffset>
                </wp:positionV>
                <wp:extent cx="341644" cy="331595"/>
                <wp:effectExtent l="5080" t="13970" r="0" b="6350"/>
                <wp:wrapNone/>
                <wp:docPr id="42" name="Text Box 42"/>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28A1E" id="Text Box 42" o:spid="_x0000_s1070" type="#_x0000_t202" style="position:absolute;left:0;text-align:left;margin-left:71.45pt;margin-top:93.7pt;width:26.9pt;height:26.1pt;rotation:-3063466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eigIAAHoFAAAOAAAAZHJzL2Uyb0RvYy54bWysVN9v2yAQfp+0/wHxvjpOnLaJ4lRZq06T&#10;qrZaO/WZYEisAceAxM7++h3YTqNuL532go67j4/7vbhqtSJ74XwNpqT52YgSYThUtdmU9Pvz7adL&#10;SnxgpmIKjCjpQXh6tfz4YdHYuRjDFlQlHEES4+eNLek2BDvPMs+3QjN/BlYYNEpwmgW8uk1WOdYg&#10;u1bZeDQ6zxpwlXXAhfeovemMdJn4pRQ8PEjpRSCqpOhbSKdL5zqe2XLB5hvH7LbmvRvsH7zQrDb4&#10;6ZHqhgVGdq7+g0rX3IEHGc446AykrLlIMWA0+ehNNE9bZkWKBZPj7TFN/v/R8vv9oyN1VdJiTIlh&#10;Gmv0LNpAPkNLUIX5aayfI+zJIjC0qMc6D3qPyhh2K50mDjC9+eXFbDrJJykbGB9BOCb+cEx2JOeo&#10;nBT5eVFQwtE0meTT2TSSZh1X5LTOhy8CNIlCSR3WMpGy/Z0PHXSARLiB21qpVE9lSFPS88l0lB4c&#10;LUiuTMSK1Bk9TYyviyNJ4aBExCjzTUjMTPI/KlJPimvlyJ5hNzHOhQkpE4kX0REl0Yn3POzxr169&#10;53EXx/AzmHB8rGsDLkX/xu3qx+Cy7PCY85O4oxjaddu1xLHOa6gOWP5UYaymt/y2xqrcMR8emcOJ&#10;QSVugfCAh1SA2YdeomQL7tff9BGPjYxWShqcwJL6nzvmBCXqq8EWn+VFEUc2XYrpxRgv7tSyPrWY&#10;nb4GLEuevEtixAc1iNKBfsFlsYq/ookZjn+XNAzidej2Ai4bLlarBMIhtSzcmSfLI3WsUuy55/aF&#10;Ods3ZsCOvodhVtn8TX922PjSwGoXQNapeWOiu6z2BcABT+3fL6O4QU7vCfW6Mpe/AQAA//8DAFBL&#10;AwQUAAYACAAAACEAW/0nLeEAAAALAQAADwAAAGRycy9kb3ducmV2LnhtbEyPwU7DMAyG70i8Q2Qk&#10;bixllG4rTSeYNMQ4ICho56wxbUXiTE26FZ4e7wQ3//Kn35+L5eisOGAfOk8KricJCKTam44aBR/v&#10;66s5iBA1GW09oYJvDLAsz88KnRt/pDc8VLERXEIh1wraGPe5lKFu0ekw8Xsk3n363unIsW+k6fWR&#10;y52V0yTJpNMd8YVW73HVYv1VDU6BsbZ6Wg/b1Ut4nuHr9nHz8DNulLq8GO/vQEQc4x8MJ31Wh5Kd&#10;dn4gE4TlnN7MGOVhnmUgTsTidgFip2CaJinIspD/fyh/AQAA//8DAFBLAQItABQABgAIAAAAIQC2&#10;gziS/gAAAOEBAAATAAAAAAAAAAAAAAAAAAAAAABbQ29udGVudF9UeXBlc10ueG1sUEsBAi0AFAAG&#10;AAgAAAAhADj9If/WAAAAlAEAAAsAAAAAAAAAAAAAAAAALwEAAF9yZWxzLy5yZWxzUEsBAi0AFAAG&#10;AAgAAAAhAH6+rV6KAgAAegUAAA4AAAAAAAAAAAAAAAAALgIAAGRycy9lMm9Eb2MueG1sUEsBAi0A&#10;FAAGAAgAAAAhAFv9Jy3hAAAACwEAAA8AAAAAAAAAAAAAAAAA5AQAAGRycy9kb3ducmV2LnhtbFBL&#10;BQYAAAAABAAEAPMAAADyBQ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lang w:val="sq-AL"/>
        </w:rPr>
        <w:t xml:space="preserve"> </w:t>
      </w:r>
      <w:r w:rsidRPr="0098493B">
        <w:rPr>
          <w:noProof/>
        </w:rPr>
        <w:drawing>
          <wp:inline distT="0" distB="0" distL="0" distR="0" wp14:anchorId="012C31D3" wp14:editId="17802E91">
            <wp:extent cx="6605270" cy="2080464"/>
            <wp:effectExtent l="0" t="0" r="508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Figura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30</w:t>
      </w:r>
      <w:r w:rsidRPr="0098493B">
        <w:rPr>
          <w:noProof/>
          <w:lang w:val="sq-AL"/>
        </w:rPr>
        <w:fldChar w:fldCharType="end"/>
      </w:r>
      <w:r w:rsidRPr="0098493B">
        <w:rPr>
          <w:lang w:val="sq-AL"/>
        </w:rPr>
        <w:t xml:space="preserve"> Të dhënat </w:t>
      </w:r>
      <w:proofErr w:type="spellStart"/>
      <w:r w:rsidRPr="0098493B">
        <w:rPr>
          <w:lang w:val="sq-AL"/>
        </w:rPr>
        <w:t>krahasimore</w:t>
      </w:r>
      <w:proofErr w:type="spellEnd"/>
      <w:r w:rsidRPr="0098493B">
        <w:rPr>
          <w:lang w:val="sq-AL"/>
        </w:rPr>
        <w:t xml:space="preserve"> në mes të komunave në fushën e ujit të pijshëm</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Sipas figurës së mësipërme, vërejmë se 4 komuna kanë raportuar për shtrirje të rrjetit të ujit të pijshëm në 100% te ekonomitë familjare, institucionet publike dhe ekonomitë </w:t>
      </w:r>
      <w:proofErr w:type="spellStart"/>
      <w:r w:rsidRPr="0098493B">
        <w:rPr>
          <w:rFonts w:asciiTheme="majorHAnsi" w:hAnsiTheme="majorHAnsi" w:cstheme="majorHAnsi"/>
          <w:sz w:val="24"/>
          <w:lang w:val="sq-AL"/>
        </w:rPr>
        <w:t>biznesore</w:t>
      </w:r>
      <w:proofErr w:type="spellEnd"/>
      <w:r w:rsidRPr="0098493B">
        <w:rPr>
          <w:rFonts w:asciiTheme="majorHAnsi" w:hAnsiTheme="majorHAnsi" w:cstheme="majorHAnsi"/>
          <w:sz w:val="24"/>
          <w:lang w:val="sq-AL"/>
        </w:rPr>
        <w:t>.</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Prej 376550 ekonomive familjare</w:t>
      </w:r>
      <w:r w:rsidRPr="0098493B">
        <w:rPr>
          <w:rStyle w:val="FootnoteReference"/>
          <w:rFonts w:asciiTheme="majorHAnsi" w:hAnsiTheme="majorHAnsi" w:cstheme="majorHAnsi"/>
          <w:sz w:val="24"/>
          <w:lang w:val="sq-AL"/>
        </w:rPr>
        <w:footnoteReference w:id="10"/>
      </w:r>
      <w:r w:rsidRPr="0098493B">
        <w:rPr>
          <w:rFonts w:asciiTheme="majorHAnsi" w:hAnsiTheme="majorHAnsi" w:cstheme="majorHAnsi"/>
          <w:sz w:val="24"/>
          <w:lang w:val="sq-AL"/>
        </w:rPr>
        <w:t xml:space="preserve"> sa janë raportuar nga komunat në nivel të Kosovës, 343619 prej tyre kanë qasje në sistemin e ujit të pijes apo 91.25%. Kurse sa i përket ekonomive </w:t>
      </w:r>
      <w:proofErr w:type="spellStart"/>
      <w:r w:rsidRPr="0098493B">
        <w:rPr>
          <w:rFonts w:asciiTheme="majorHAnsi" w:hAnsiTheme="majorHAnsi" w:cstheme="majorHAnsi"/>
          <w:sz w:val="24"/>
          <w:lang w:val="sq-AL"/>
        </w:rPr>
        <w:t>biznesore</w:t>
      </w:r>
      <w:proofErr w:type="spellEnd"/>
      <w:r w:rsidRPr="0098493B">
        <w:rPr>
          <w:rFonts w:asciiTheme="majorHAnsi" w:hAnsiTheme="majorHAnsi" w:cstheme="majorHAnsi"/>
          <w:sz w:val="24"/>
          <w:lang w:val="sq-AL"/>
        </w:rPr>
        <w:t>, nga 45462 vetëm 28901 kanë qasje në këtë sistem apo 63.57%. Gjendje relativisht më e mirë është në institucionet komunale, ku 2080 nga 2408 sa janë raportuar nga komunat, të përfshira në sistemin e ujit të pijshëm janë 86.38%. Përqindja e përgjithshme në këtë tregues është 73.87%.</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34" w:name="_Toc47717437"/>
      <w:r w:rsidRPr="0098493B">
        <w:rPr>
          <w:lang w:val="sq-AL"/>
        </w:rPr>
        <w:lastRenderedPageBreak/>
        <w:t>Fusha 13 - Kanalizimi</w:t>
      </w:r>
      <w:bookmarkEnd w:id="34"/>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përfshirjen e ekonomive familjare, bizneseve dhe institucioneve në sistemin e kanalizimit si dhe realizimin e projekteve komunale për rrjet të kanalizimit. Po ashtu, ky tregues matë edhe përfshirjen e vendbanimeve të komunës në rrjetin për trajtimin e ujërave të zeza si një nga faktorët mjaft të rëndësishëm në ambient, kushte të jetesës dhe shëndetin publik. Kjo fushë ka një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përgjithshme prej 36.51%. </w:t>
      </w:r>
    </w:p>
    <w:p w:rsidR="00192ED8" w:rsidRPr="0098493B" w:rsidRDefault="00192ED8" w:rsidP="00192ED8">
      <w:pPr>
        <w:keepNext/>
        <w:rPr>
          <w:lang w:val="sq-AL"/>
        </w:rPr>
      </w:pPr>
      <w:r w:rsidRPr="0098493B">
        <w:rPr>
          <w:noProof/>
        </w:rPr>
        <w:drawing>
          <wp:inline distT="0" distB="0" distL="0" distR="0" wp14:anchorId="2B872C06" wp14:editId="7BB09BC2">
            <wp:extent cx="5654040" cy="2150668"/>
            <wp:effectExtent l="0" t="0" r="3810" b="254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31</w:t>
      </w:r>
      <w:r w:rsidRPr="0098493B">
        <w:rPr>
          <w:noProof/>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kanalizimit</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Sipas të dhënave rreth 71.42% e ekonomive familjare, institucioneve publike dhe bizneseve janë deklaruar të përfshira në sistemin e kanalizimit, ndërkohë zbatimi i aktiviteteve nga plani për ndërtim dhe mirëmbajtje të sistemit të kanalizimit është raportuar të jetë 74.64%.</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Për treguesin e trajtimit të ujërave të zeza gjatë verifikimit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dhënave është konstatuar se nuk janë ofruar të dhëna të sakta, duke bërë që të dhënat të mos konsiderohen të vlefshme, megjithëse vlera 0% reflekton në përqindjen totale të komunave. Pavlefshmëria e të dhënave ka ndikuar në nivelin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tejet të ulët të kësaj fushe, edhe pse në disa komuna është raportuar se janë vënë në funksion sisteme për trajtimin e ujërave të zeza, apo impiante. </w:t>
      </w:r>
    </w:p>
    <w:p w:rsidR="00192ED8" w:rsidRPr="0098493B" w:rsidRDefault="00192ED8" w:rsidP="00192ED8">
      <w:pPr>
        <w:keepNext/>
        <w:ind w:left="-810"/>
        <w:rPr>
          <w:lang w:val="sq-AL"/>
        </w:rPr>
      </w:pPr>
      <w:r w:rsidRPr="0098493B">
        <w:rPr>
          <w:noProof/>
        </w:rPr>
        <w:drawing>
          <wp:inline distT="0" distB="0" distL="0" distR="0" wp14:anchorId="4154652A" wp14:editId="5DB9CBE8">
            <wp:extent cx="6642100" cy="2267712"/>
            <wp:effectExtent l="0" t="0" r="635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98493B">
        <w:rPr>
          <w:noProof/>
          <w:lang w:val="sq-AL"/>
        </w:rPr>
        <w:t xml:space="preserve"> </w:t>
      </w:r>
      <w:r w:rsidRPr="0098493B">
        <w:rPr>
          <w:noProof/>
        </w:rPr>
        <mc:AlternateContent>
          <mc:Choice Requires="wps">
            <w:drawing>
              <wp:anchor distT="0" distB="0" distL="114300" distR="114300" simplePos="0" relativeHeight="251674624" behindDoc="0" locked="0" layoutInCell="1" allowOverlap="1" wp14:anchorId="3BD06058" wp14:editId="440CDA5F">
                <wp:simplePos x="0" y="0"/>
                <wp:positionH relativeFrom="column">
                  <wp:posOffset>2431415</wp:posOffset>
                </wp:positionH>
                <wp:positionV relativeFrom="paragraph">
                  <wp:posOffset>1207135</wp:posOffset>
                </wp:positionV>
                <wp:extent cx="341644" cy="331595"/>
                <wp:effectExtent l="5080" t="13970" r="0" b="6350"/>
                <wp:wrapNone/>
                <wp:docPr id="46" name="Text Box 46"/>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6058" id="Text Box 46" o:spid="_x0000_s1071" type="#_x0000_t202" style="position:absolute;left:0;text-align:left;margin-left:191.45pt;margin-top:95.05pt;width:26.9pt;height:26.1pt;rotation:-306346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ZiwIAAHoFAAAOAAAAZHJzL2Uyb0RvYy54bWysVN9v2yAQfp+0/wHxvjpOnLSN4lRZq06T&#10;qrZaO/WZYGisAceAxM7++h3YTqNsL532go67j4/7vbhqtSI74XwNpqT52YgSYThUtXkt6ffn208X&#10;lPjATMUUGFHSvfD0avnxw6KxczGGDahKOIIkxs8bW9JNCHaeZZ5vhGb+DKwwaJTgNAt4da9Z5ViD&#10;7Fpl49FoljXgKuuAC+9Re9MZ6TLxSyl4eJDSi0BUSdG3kE6XznU8s+WCzV8ds5ua926wf/BCs9rg&#10;pweqGxYY2br6DypdcwceZDjjoDOQsuYixYDR5KOTaJ42zIoUCybH20Oa/P+j5fe7R0fqqqTFjBLD&#10;NNboWbSBfIaWoArz01g/R9iTRWBoUY91HvQelTHsVjpNHGB684vzy+kkn6RsYHwE4Zj4/SHZkZyj&#10;clLks6KghKNpMsmnl9NImnVckdM6H74I0CQKJXVYy0TKdnc+dNABEuEGbmulUj2VIU1JZ5PpKD04&#10;WJBcmYgVqTN6mhhfF0eSwl6JiFHmm5CYmeR/VKSeFNfKkR3DbmKcCxNSJhIvoiNKohPvedjj37x6&#10;z+MujuFnMOHwWNcGXIr+xO3qx+Cy7PCY86O4oxjaddu1xHio8xqqPZY/VRir6S2/rbEqd8yHR+Zw&#10;YlCJWyA84CEVYPahlyjZgPv1N33EYyOjlZIGJ7Ck/ueWOUGJ+mqwxS/zoogjmy7F9HyMF3dsWR9b&#10;zFZfA5YlT94lMeKDGkTpQL/gsljFX9HEDMe/SxoG8Tp0ewGXDRerVQLhkFoW7syT5ZE6Vin23HP7&#10;wpztGzNgR9/DMKtsftKfHTa+NLDaBpB1at6Y6C6rfQFwwFP798sobpDje0K9rczlbwAAAP//AwBQ&#10;SwMEFAAGAAgAAAAhAANjqYPiAAAACwEAAA8AAABkcnMvZG93bnJldi54bWxMj8FOwzAQRO9I/IO1&#10;SNyo07rQNMSpoFIR5YBoinp24yWJsNdR7LSBr8ec4Liap5m3+Wq0hp2w960jCdNJAgypcrqlWsL7&#10;fnOTAvNBkVbGEUr4Qg+r4vIiV5l2Z9rhqQw1iyXkMyWhCaHLOPdVg1b5ieuQYvbheqtCPPua616d&#10;Y7k1fJYkd9yqluJCozpcN1h9loOVoI0pnzfDYf3qXxb4dnjaPn6PWymvr8aHe2ABx/AHw69+VIci&#10;Oh3dQNozI0GkYhHRGKRLASwSc3G7BHaUMJuLKfAi5/9/KH4AAAD//wMAUEsBAi0AFAAGAAgAAAAh&#10;ALaDOJL+AAAA4QEAABMAAAAAAAAAAAAAAAAAAAAAAFtDb250ZW50X1R5cGVzXS54bWxQSwECLQAU&#10;AAYACAAAACEAOP0h/9YAAACUAQAACwAAAAAAAAAAAAAAAAAvAQAAX3JlbHMvLnJlbHNQSwECLQAU&#10;AAYACAAAACEACS4PmYsCAAB6BQAADgAAAAAAAAAAAAAAAAAuAgAAZHJzL2Uyb0RvYy54bWxQSwEC&#10;LQAUAAYACAAAACEAA2Opg+IAAAALAQAADwAAAAAAAAAAAAAAAADlBAAAZHJzL2Rvd25yZXYueG1s&#10;UEsFBgAAAAAEAAQA8wAAAPQ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32</w:t>
      </w:r>
      <w:r w:rsidRPr="0098493B">
        <w:rPr>
          <w:noProof/>
          <w:lang w:val="sq-AL"/>
        </w:rPr>
        <w:fldChar w:fldCharType="end"/>
      </w:r>
      <w:r w:rsidRPr="0098493B">
        <w:rPr>
          <w:lang w:val="sq-AL"/>
        </w:rPr>
        <w:t xml:space="preserve"> Të dhënat </w:t>
      </w:r>
      <w:proofErr w:type="spellStart"/>
      <w:r w:rsidRPr="0098493B">
        <w:rPr>
          <w:lang w:val="sq-AL"/>
        </w:rPr>
        <w:t>krahasimore</w:t>
      </w:r>
      <w:proofErr w:type="spellEnd"/>
      <w:r w:rsidRPr="0098493B">
        <w:rPr>
          <w:lang w:val="sq-AL"/>
        </w:rPr>
        <w:t xml:space="preserve"> në mes të komunave në fushën e kanalizimit</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35" w:name="_Toc47717438"/>
      <w:r w:rsidRPr="0098493B">
        <w:rPr>
          <w:lang w:val="sq-AL"/>
        </w:rPr>
        <w:lastRenderedPageBreak/>
        <w:t>Fusha 14 – Menaxhimi i Mbeturinave</w:t>
      </w:r>
      <w:bookmarkEnd w:id="35"/>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mbledhjen dhe deponimin e mbeturinave në komunë si dhe grumbullimin e të hyrave nga faturat e lëshuara për menaxhimin e mbeturinave. Kjo fushë ka një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përgjithshme prej 6</w:t>
      </w:r>
      <w:r w:rsidR="00303C34">
        <w:rPr>
          <w:rFonts w:asciiTheme="majorHAnsi" w:hAnsiTheme="majorHAnsi" w:cstheme="majorHAnsi"/>
          <w:sz w:val="24"/>
          <w:lang w:val="sq-AL"/>
        </w:rPr>
        <w:t>8</w:t>
      </w:r>
      <w:r w:rsidRPr="0098493B">
        <w:rPr>
          <w:rFonts w:asciiTheme="majorHAnsi" w:hAnsiTheme="majorHAnsi" w:cstheme="majorHAnsi"/>
          <w:sz w:val="24"/>
          <w:lang w:val="sq-AL"/>
        </w:rPr>
        <w:t>.</w:t>
      </w:r>
      <w:r w:rsidR="00303C34">
        <w:rPr>
          <w:rFonts w:asciiTheme="majorHAnsi" w:hAnsiTheme="majorHAnsi" w:cstheme="majorHAnsi"/>
          <w:sz w:val="24"/>
          <w:lang w:val="sq-AL"/>
        </w:rPr>
        <w:t>37</w:t>
      </w:r>
      <w:r w:rsidRPr="0098493B">
        <w:rPr>
          <w:rFonts w:asciiTheme="majorHAnsi" w:hAnsiTheme="majorHAnsi" w:cstheme="majorHAnsi"/>
          <w:sz w:val="24"/>
          <w:lang w:val="sq-AL"/>
        </w:rPr>
        <w:t xml:space="preserve">%. </w:t>
      </w:r>
    </w:p>
    <w:p w:rsidR="00192ED8" w:rsidRPr="0098493B" w:rsidRDefault="00192ED8" w:rsidP="00192ED8">
      <w:pPr>
        <w:keepNext/>
        <w:rPr>
          <w:lang w:val="sq-AL"/>
        </w:rPr>
      </w:pPr>
      <w:r w:rsidRPr="0098493B">
        <w:rPr>
          <w:noProof/>
        </w:rPr>
        <w:drawing>
          <wp:inline distT="0" distB="0" distL="0" distR="0" wp14:anchorId="3C225683" wp14:editId="0C5DBDEE">
            <wp:extent cx="5822315" cy="2053087"/>
            <wp:effectExtent l="0" t="0" r="6985" b="4445"/>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33</w:t>
      </w:r>
      <w:r w:rsidRPr="0098493B">
        <w:rPr>
          <w:noProof/>
          <w:lang w:val="sq-AL"/>
        </w:rPr>
        <w:fldChar w:fldCharType="end"/>
      </w:r>
      <w:r w:rsidRPr="0098493B">
        <w:rPr>
          <w:lang w:val="sq-AL"/>
        </w:rPr>
        <w:t xml:space="preserve"> Treguesit e </w:t>
      </w:r>
      <w:proofErr w:type="spellStart"/>
      <w:r w:rsidRPr="0098493B">
        <w:rPr>
          <w:lang w:val="sq-AL"/>
        </w:rPr>
        <w:t>performancës</w:t>
      </w:r>
      <w:proofErr w:type="spellEnd"/>
      <w:r w:rsidRPr="0098493B">
        <w:rPr>
          <w:lang w:val="sq-AL"/>
        </w:rPr>
        <w:t xml:space="preserve"> në fushën e menaxhimit të mbeturinave</w:t>
      </w:r>
    </w:p>
    <w:p w:rsidR="00192ED8" w:rsidRPr="0098493B" w:rsidRDefault="00192ED8" w:rsidP="00192ED8">
      <w:pPr>
        <w:spacing w:after="0"/>
        <w:rPr>
          <w:rFonts w:asciiTheme="majorHAnsi" w:hAnsiTheme="majorHAnsi" w:cstheme="majorHAnsi"/>
          <w:sz w:val="24"/>
          <w:lang w:val="sq-AL"/>
        </w:rPr>
      </w:pPr>
      <w:r w:rsidRPr="0098493B">
        <w:rPr>
          <w:rFonts w:asciiTheme="majorHAnsi" w:hAnsiTheme="majorHAnsi" w:cstheme="majorHAnsi"/>
          <w:sz w:val="24"/>
          <w:lang w:val="sq-AL"/>
        </w:rPr>
        <w:t xml:space="preserve">Sasia e madhe e deponimit të mbeturinave në kilogram për kokë banori, potencialisht tregon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më të lartë, por jo gjithherë. Sa më shumë deponim të mbeturinave, është supozim që tregon për më pak mbeturina në mjediset jetësore, por kjo rëndom nuk ndodhë, për shkak se ende nuk grumbullohen dhe nuk deponohen të gjitha mbeturinat e prodhuara nga ekonomitë përkatëse. Të dhënat e raportuara të vitit 2019 nga komunat tregojnë se ekonomitë familjare me qasje në grumbullim të mbeturinave janë në shkallën prej 70.10%. Megjithatë, </w:t>
      </w:r>
      <w:proofErr w:type="spellStart"/>
      <w:r w:rsidRPr="0098493B">
        <w:rPr>
          <w:rFonts w:asciiTheme="majorHAnsi" w:hAnsiTheme="majorHAnsi" w:cstheme="majorHAnsi"/>
          <w:sz w:val="24"/>
          <w:lang w:val="sq-AL"/>
        </w:rPr>
        <w:t>Agjencioni</w:t>
      </w:r>
      <w:proofErr w:type="spellEnd"/>
      <w:r w:rsidRPr="0098493B">
        <w:rPr>
          <w:rFonts w:asciiTheme="majorHAnsi" w:hAnsiTheme="majorHAnsi" w:cstheme="majorHAnsi"/>
          <w:sz w:val="24"/>
          <w:lang w:val="sq-AL"/>
        </w:rPr>
        <w:t xml:space="preserve"> për Mbrojtjen e Mjedisit të Kosovës (AMMK) në Raportin për Menaxhimin e Mbeturinave i publikuar më 2018, tregon se mbulimi e ekonomive familjare me këtë shërbim është në shkallën prej 57.7%. Shkalla e </w:t>
      </w:r>
      <w:proofErr w:type="spellStart"/>
      <w:r w:rsidRPr="0098493B">
        <w:rPr>
          <w:rFonts w:asciiTheme="majorHAnsi" w:hAnsiTheme="majorHAnsi" w:cstheme="majorHAnsi"/>
          <w:sz w:val="24"/>
          <w:lang w:val="sq-AL"/>
        </w:rPr>
        <w:t>inkasimit</w:t>
      </w:r>
      <w:proofErr w:type="spellEnd"/>
      <w:r w:rsidRPr="0098493B">
        <w:rPr>
          <w:rFonts w:asciiTheme="majorHAnsi" w:hAnsiTheme="majorHAnsi" w:cstheme="majorHAnsi"/>
          <w:sz w:val="24"/>
          <w:lang w:val="sq-AL"/>
        </w:rPr>
        <w:t xml:space="preserve"> të mjeteve për grumbullimin e mbeturinave del të jetë në masën 73.35%, ngjashëm me raportin e </w:t>
      </w:r>
      <w:bookmarkStart w:id="36" w:name="_GoBack"/>
      <w:bookmarkEnd w:id="36"/>
      <w:r w:rsidRPr="0098493B">
        <w:rPr>
          <w:rFonts w:asciiTheme="majorHAnsi" w:hAnsiTheme="majorHAnsi" w:cstheme="majorHAnsi"/>
          <w:sz w:val="24"/>
          <w:lang w:val="sq-AL"/>
        </w:rPr>
        <w:t>AMMK-së për vitin 2018. Sasia e gjenerimit të mbeturinave në Bashkimin Evropian është 492 kg për kokë banori gjatë vitit 2018</w:t>
      </w:r>
      <w:r w:rsidRPr="0098493B">
        <w:rPr>
          <w:rStyle w:val="FootnoteReference"/>
          <w:rFonts w:asciiTheme="majorHAnsi" w:hAnsiTheme="majorHAnsi" w:cstheme="majorHAnsi"/>
          <w:sz w:val="24"/>
          <w:lang w:val="sq-AL"/>
        </w:rPr>
        <w:footnoteReference w:id="11"/>
      </w:r>
      <w:r w:rsidRPr="0098493B">
        <w:rPr>
          <w:rFonts w:asciiTheme="majorHAnsi" w:hAnsiTheme="majorHAnsi" w:cstheme="majorHAnsi"/>
          <w:sz w:val="24"/>
          <w:lang w:val="sq-AL"/>
        </w:rPr>
        <w:t xml:space="preserve">, që krahasuar me sasinë e deponimit të mbeturinave në Kosovë, është vlerësuar të jetë arritur në shkallën prej 50.35%. </w:t>
      </w:r>
    </w:p>
    <w:p w:rsidR="00192ED8" w:rsidRPr="0098493B" w:rsidRDefault="00192ED8" w:rsidP="00192ED8">
      <w:pPr>
        <w:keepNext/>
        <w:ind w:left="-810"/>
        <w:rPr>
          <w:lang w:val="sq-AL"/>
        </w:rPr>
      </w:pPr>
      <w:r w:rsidRPr="0098493B">
        <w:rPr>
          <w:noProof/>
        </w:rPr>
        <mc:AlternateContent>
          <mc:Choice Requires="wps">
            <w:drawing>
              <wp:anchor distT="0" distB="0" distL="114300" distR="114300" simplePos="0" relativeHeight="251675648" behindDoc="0" locked="0" layoutInCell="1" allowOverlap="1" wp14:anchorId="034BFAE1" wp14:editId="14E42BAF">
                <wp:simplePos x="0" y="0"/>
                <wp:positionH relativeFrom="column">
                  <wp:posOffset>1387475</wp:posOffset>
                </wp:positionH>
                <wp:positionV relativeFrom="paragraph">
                  <wp:posOffset>1176655</wp:posOffset>
                </wp:positionV>
                <wp:extent cx="341644" cy="331595"/>
                <wp:effectExtent l="5080" t="13970" r="0" b="6350"/>
                <wp:wrapNone/>
                <wp:docPr id="49" name="Text Box 49"/>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BFAE1" id="Text Box 49" o:spid="_x0000_s1072" type="#_x0000_t202" style="position:absolute;left:0;text-align:left;margin-left:109.25pt;margin-top:92.65pt;width:26.9pt;height:26.1pt;rotation:-3063466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i2igIAAHoFAAAOAAAAZHJzL2Uyb0RvYy54bWysVN9P2zAQfp+0/8Hy+0hDUqAVKepATJMQ&#10;oJWJZ9exaTTb59luk+6v39lJSsX2wrQX63z3+fP9vrzqtCI74XwDpqL5yYQSYTjUjXmp6Pen208X&#10;lPjATM0UGFHRvfD0avHxw2Vr5+IUNqBq4QiSGD9vbUU3Idh5lnm+EZr5E7DCoFGC0yzg1b1ktWMt&#10;smuVnU4mZ1kLrrYOuPAetTe9kS4Sv5SChwcpvQhEVRR9C+l06VzHM1tcsvmLY3bT8MEN9g9eaNYY&#10;/PRAdcMCI1vX/EGlG+7AgwwnHHQGUjZcpBgwmnzyJprVhlmRYsHkeHtIk/9/tPx+9+hIU1e0nFFi&#10;mMYaPYkukM/QEVRhflrr5whbWQSGDvVY51HvURnD7qTTxAGmN784n02LvEjZwPgIwjHx+0OyIzlH&#10;ZVHmZ2VJCUdTUeTT2TSSZj1X5LTOhy8CNIlCRR3WMpGy3Z0PPXSERLiB20apVE9lSFvRs2I6SQ8O&#10;FiRXJmJF6oyBJsbXx5GksFciYpT5JiRmJvkfFaknxbVyZMewmxjnwoSUicSL6IiS6MR7Hg74V6/e&#10;87iPY/wZTDg81o0Bl6J/43b9Y3RZ9njM+VHcUQzduutbohjrvIZ6j+VPFcZqestvG6zKHfPhkTmc&#10;GFTiFggPeEgFmH0YJEo24H79TR/x2MhopaTFCayo/7llTlCivhps8VlelnFk06Wcnp/ixR1b1scW&#10;s9XXgGXJk3dJjPigRlE60M+4LJbxVzQxw/HvioZRvA79XsBlw8VymUA4pJaFO7OyPFLHKsWee+qe&#10;mbNDYwbs6HsYZ5XN3/Rnj40vDSy3AWSTmjcmus/qUAAc8NT+wzKKG+T4nlCvK3PxGwAA//8DAFBL&#10;AwQUAAYACAAAACEApfZOfeEAAAALAQAADwAAAGRycy9kb3ducmV2LnhtbEyPS0/DMBCE70j9D9ZW&#10;4kadB9CQxqmgUhHlgCCgnt14m0T4EcVOG/j1LCe4zWo+zc4U68lodsLBd84KiBcRMLS1U51tBHy8&#10;b68yYD5Iq6R2FgV8oYd1ObsoZK7c2b7hqQoNoxDrcymgDaHPOfd1i0b6hevRknd0g5GBzqHhapBn&#10;CjeaJ1F0y43sLH1oZY+bFuvPajQClNbV03bcb1788xJf94+7h+9pJ8TlfLpfAQs4hT8YfutTdSip&#10;08GNVnmmBSTxXUooGdn1DTAikmVM4kAizVLgZcH/byh/AAAA//8DAFBLAQItABQABgAIAAAAIQC2&#10;gziS/gAAAOEBAAATAAAAAAAAAAAAAAAAAAAAAABbQ29udGVudF9UeXBlc10ueG1sUEsBAi0AFAAG&#10;AAgAAAAhADj9If/WAAAAlAEAAAsAAAAAAAAAAAAAAAAALwEAAF9yZWxzLy5yZWxzUEsBAi0AFAAG&#10;AAgAAAAhAEls2LaKAgAAegUAAA4AAAAAAAAAAAAAAAAALgIAAGRycy9lMm9Eb2MueG1sUEsBAi0A&#10;FAAGAAgAAAAhAKX2Tn3hAAAACwEAAA8AAAAAAAAAAAAAAAAA5AQAAGRycy9kb3ducmV2LnhtbFBL&#10;BQYAAAAABAAEAPMAAADyBQ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lang w:val="sq-AL"/>
        </w:rPr>
        <w:t xml:space="preserve"> </w:t>
      </w:r>
      <w:r w:rsidR="00303C34">
        <w:rPr>
          <w:noProof/>
        </w:rPr>
        <w:drawing>
          <wp:inline distT="0" distB="0" distL="0" distR="0" wp14:anchorId="63142472" wp14:editId="5B3C489B">
            <wp:extent cx="6699250" cy="2155304"/>
            <wp:effectExtent l="0" t="0" r="635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34</w:t>
      </w:r>
      <w:r w:rsidRPr="0098493B">
        <w:rPr>
          <w:noProof/>
          <w:lang w:val="sq-AL"/>
        </w:rPr>
        <w:fldChar w:fldCharType="end"/>
      </w:r>
      <w:r w:rsidRPr="0098493B">
        <w:rPr>
          <w:lang w:val="sq-AL"/>
        </w:rPr>
        <w:t xml:space="preserve"> Të dhënat </w:t>
      </w:r>
      <w:proofErr w:type="spellStart"/>
      <w:r w:rsidRPr="0098493B">
        <w:rPr>
          <w:lang w:val="sq-AL"/>
        </w:rPr>
        <w:t>krahasimore</w:t>
      </w:r>
      <w:proofErr w:type="spellEnd"/>
      <w:r w:rsidRPr="0098493B">
        <w:rPr>
          <w:lang w:val="sq-AL"/>
        </w:rPr>
        <w:t xml:space="preserve"> në mes të komunave në fushën menaxhimit të mbeturinave</w:t>
      </w:r>
    </w:p>
    <w:p w:rsidR="00192ED8" w:rsidRPr="0098493B" w:rsidRDefault="00192ED8" w:rsidP="00192ED8">
      <w:pPr>
        <w:pStyle w:val="Heading2"/>
        <w:rPr>
          <w:lang w:val="sq-AL"/>
        </w:rPr>
      </w:pPr>
      <w:bookmarkStart w:id="37" w:name="_Toc47717439"/>
      <w:r w:rsidRPr="0098493B">
        <w:rPr>
          <w:lang w:val="sq-AL"/>
        </w:rPr>
        <w:lastRenderedPageBreak/>
        <w:t>Fusha 15 – Mbrojtja e Mjedisit</w:t>
      </w:r>
      <w:bookmarkEnd w:id="37"/>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fushë matë veprimet e komunës përkatëse për mbrojtjen dhe ruajtjen e mjedisit natyror dhe jetësor (urban dhe rural) nga dëmtimi, degradimi apo ndotja si pasojë e veprimtarisë njerëzore ose të ndikimit natyror. Kjo fushë ka një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përgjithshme prej 65.64%. Vërehet një ngritje prej 2.1% krahasuar me vitin paraprak që kishte një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përgjithshme prej 66.1%. </w:t>
      </w:r>
    </w:p>
    <w:p w:rsidR="00192ED8" w:rsidRPr="0098493B" w:rsidRDefault="00192ED8" w:rsidP="00192ED8">
      <w:pPr>
        <w:rPr>
          <w:rFonts w:asciiTheme="majorHAnsi" w:hAnsiTheme="majorHAnsi" w:cstheme="majorHAnsi"/>
          <w:sz w:val="24"/>
          <w:lang w:val="sq-AL"/>
        </w:rPr>
      </w:pPr>
      <w:r w:rsidRPr="0098493B">
        <w:rPr>
          <w:noProof/>
        </w:rPr>
        <w:drawing>
          <wp:inline distT="0" distB="0" distL="0" distR="0" wp14:anchorId="167B8E87" wp14:editId="1D1789B1">
            <wp:extent cx="5676181" cy="2295525"/>
            <wp:effectExtent l="0" t="0" r="127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Realizimi i planit të veprimit të mjedis del të jetë arritur në masën prej 64.49%. Lejet mjedisore të lëshuar ishin në shkallën 75.57% ndërsa ndërtesat e reja që kanë zbatuar lejet mjedisore komunale del në shkallë mjaftë të ulët prej 56.85%.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keepNext/>
        <w:ind w:left="-900"/>
        <w:rPr>
          <w:lang w:val="sq-AL"/>
        </w:rPr>
      </w:pPr>
      <w:r w:rsidRPr="0098493B">
        <w:rPr>
          <w:noProof/>
        </w:rPr>
        <mc:AlternateContent>
          <mc:Choice Requires="wps">
            <w:drawing>
              <wp:anchor distT="0" distB="0" distL="114300" distR="114300" simplePos="0" relativeHeight="251676672" behindDoc="0" locked="0" layoutInCell="1" allowOverlap="1" wp14:anchorId="2B0A0B11" wp14:editId="3B5754C2">
                <wp:simplePos x="0" y="0"/>
                <wp:positionH relativeFrom="column">
                  <wp:posOffset>4067810</wp:posOffset>
                </wp:positionH>
                <wp:positionV relativeFrom="paragraph">
                  <wp:posOffset>1341755</wp:posOffset>
                </wp:positionV>
                <wp:extent cx="341644" cy="331595"/>
                <wp:effectExtent l="5080" t="13970" r="0" b="6350"/>
                <wp:wrapNone/>
                <wp:docPr id="50" name="Text Box 50"/>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836BE4" w:rsidRDefault="00C15067" w:rsidP="00192ED8">
                            <w:pPr>
                              <w:rPr>
                                <w:color w:val="7F7F7F" w:themeColor="text1" w:themeTint="80"/>
                                <w:sz w:val="12"/>
                                <w:szCs w:val="14"/>
                              </w:rPr>
                            </w:pPr>
                            <w:r w:rsidRPr="00836BE4">
                              <w:rPr>
                                <w:color w:val="7F7F7F" w:themeColor="text1" w:themeTint="80"/>
                                <w:sz w:val="12"/>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A0B11" id="Text Box 50" o:spid="_x0000_s1073" type="#_x0000_t202" style="position:absolute;left:0;text-align:left;margin-left:320.3pt;margin-top:105.65pt;width:26.9pt;height:26.1pt;rotation:-306346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o6iwIAAHoFAAAOAAAAZHJzL2Uyb0RvYy54bWysVMFOGzEQvVfqP1i+l82SBEjEBqUgqkoI&#10;UKHi7HhtsqrXdm0nu+nX8+zdDSnthaoXy555fp6ZN57zi7ZWZCucr4wuaH40okRobspKPxf0++P1&#10;pzNKfGC6ZMpoUdCd8PRi8fHDeWPn4tisjSqFIyDRft7Ygq5DsPMs83wtauaPjBUaTmlczQKO7jkr&#10;HWvAXqvseDQ6yRrjSusMF97DetU56SLxSyl4uJPSi0BUQRFbSKtL6yqu2eKczZ8ds+uK92Gwf4ii&#10;ZpXGo3uqKxYY2bjqD6q64s54I8MRN3VmpKy4SDkgm3z0JpuHNbMi5YLieLsvk/9/tPx2e+9IVRZ0&#10;ivJoVkOjR9EG8tm0BCbUp7F+DtiDBTC0sEPnwe5hjGm30tXEGZQ3PzudTcf5OFUD+RHAwbzbFzuS&#10;cxjHk/xkMqGEwzUe59PZNJJmHVfktM6HL8LUJG4K6qBlImXbGx866ACJcG2uK6WSnkqTpqAnY8T/&#10;mwfkSkeLSJ3R08T8ujzSLuyUiBilvwmJyqT4oyH1pLhUjmwZuolxLnRIlUi8QEeURBDvudjjX6N6&#10;z+Uuj+Flo8P+cl1p41L2b8Iufwwhyw6Pmh/kHbehXbWpJSBPr//KlDvInxSGmt7y6wqq3DAf7pnD&#10;j4ERUyDcYZHKoPqm31GyNu7X3+wRj0aGl5IGP7Cg/ueGOUGJ+qrR4rN8MgFtSIfJ9PQYB3foWR16&#10;9Ka+NJAlT9GlbcQHNWylM/UThsUyvgoX0xxvFzQM28vQzQUMGy6WywTCJ7Us3OgHyyN1VCn23GP7&#10;xJztGzOgo2/N8FfZ/E1/dth4U5vlJhhZpeaNhe6q2guAD57avx9GcYIcnhPqdWQuXgAAAP//AwBQ&#10;SwMEFAAGAAgAAAAhAKFl3YniAAAACwEAAA8AAABkcnMvZG93bnJldi54bWxMj8FOwzAMhu9IvENk&#10;JG4s7VbCKE0nmDTEOCBW0M5ZY9qKxKmadCs8PeEER9uffn9/sZqsYUccfOdIQjpLgCHVTnfUSHh/&#10;21wtgfmgSCvjCCV8oYdVeX5WqFy7E+3wWIWGxRDyuZLQhtDnnPu6Rav8zPVI8fbhBqtCHIeG60Gd&#10;Yrg1fJ4kglvVUfzQqh7XLdaf1WglaGOqp824X7/45xt83T9uH76nrZSXF9P9HbCAU/iD4Vc/qkMZ&#10;nQ5uJO2ZkSCyNIuohHmaXAOLhLhdCGCHuBHZAnhZ8P8dyh8AAAD//wMAUEsBAi0AFAAGAAgAAAAh&#10;ALaDOJL+AAAA4QEAABMAAAAAAAAAAAAAAAAAAAAAAFtDb250ZW50X1R5cGVzXS54bWxQSwECLQAU&#10;AAYACAAAACEAOP0h/9YAAACUAQAACwAAAAAAAAAAAAAAAAAvAQAAX3JlbHMvLnJlbHNQSwECLQAU&#10;AAYACAAAACEA76E6OosCAAB6BQAADgAAAAAAAAAAAAAAAAAuAgAAZHJzL2Uyb0RvYy54bWxQSwEC&#10;LQAUAAYACAAAACEAoWXdieIAAAALAQAADwAAAAAAAAAAAAAAAADlBAAAZHJzL2Rvd25yZXYueG1s&#10;UEsFBgAAAAAEAAQA8wAAAPQFAAAAAA==&#10;" filled="f" stroked="f" strokeweight=".5pt">
                <v:textbox>
                  <w:txbxContent>
                    <w:p w:rsidR="00C15067" w:rsidRPr="00836BE4" w:rsidRDefault="00C15067" w:rsidP="00192ED8">
                      <w:pPr>
                        <w:rPr>
                          <w:color w:val="7F7F7F" w:themeColor="text1" w:themeTint="80"/>
                          <w:sz w:val="12"/>
                          <w:szCs w:val="14"/>
                        </w:rPr>
                      </w:pPr>
                      <w:r w:rsidRPr="00836BE4">
                        <w:rPr>
                          <w:color w:val="7F7F7F" w:themeColor="text1" w:themeTint="80"/>
                          <w:sz w:val="12"/>
                          <w:szCs w:val="14"/>
                        </w:rPr>
                        <w:t>J.</w:t>
                      </w:r>
                    </w:p>
                  </w:txbxContent>
                </v:textbox>
              </v:shape>
            </w:pict>
          </mc:Fallback>
        </mc:AlternateContent>
      </w:r>
      <w:r w:rsidRPr="0098493B">
        <w:rPr>
          <w:noProof/>
        </w:rPr>
        <w:drawing>
          <wp:inline distT="0" distB="0" distL="0" distR="0" wp14:anchorId="205B5831" wp14:editId="6B530EBD">
            <wp:extent cx="6496050" cy="2162755"/>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35</w:t>
      </w:r>
      <w:r w:rsidRPr="0098493B">
        <w:rPr>
          <w:noProof/>
          <w:lang w:val="sq-AL"/>
        </w:rPr>
        <w:fldChar w:fldCharType="end"/>
      </w:r>
      <w:r w:rsidRPr="0098493B">
        <w:rPr>
          <w:lang w:val="sq-AL"/>
        </w:rPr>
        <w:t xml:space="preserve"> Të dhënat </w:t>
      </w:r>
      <w:proofErr w:type="spellStart"/>
      <w:r w:rsidRPr="0098493B">
        <w:rPr>
          <w:lang w:val="sq-AL"/>
        </w:rPr>
        <w:t>krahasimore</w:t>
      </w:r>
      <w:proofErr w:type="spellEnd"/>
      <w:r w:rsidRPr="0098493B">
        <w:rPr>
          <w:lang w:val="sq-AL"/>
        </w:rPr>
        <w:t xml:space="preserve"> në mes të komunave në fushën mbrojtjes së mjedisit</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38" w:name="_Toc47717440"/>
      <w:r w:rsidRPr="0098493B">
        <w:rPr>
          <w:lang w:val="sq-AL"/>
        </w:rPr>
        <w:lastRenderedPageBreak/>
        <w:t>Fusha 16 – Përfaqësimi Gjinor</w:t>
      </w:r>
      <w:bookmarkEnd w:id="38"/>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Edhe pse fushë e re në SMPK, tregues për përfaqësim gjinor ka pasur edhe në matjet e mëparshme. Mirëpo tani përfaqësimi gjinor matet më gjerësisht në këtë fushë duke përfshirë qasjen e të dy gjinive në programet për zhvillim social, ekonomik, si dhe në aktiviteteve komunale. Po ashtu, treguesit matin shkallën e përfaqësimit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dy gjinive në institucionet lokale, trupat e kuvendeve komunale etj. Me gjithë progresin e komunave ndër vite në sigurimin e përfaqësimit të barabartë në trupat e kuvendeve dhe në komisionet komunale, të dhënat për treguesit e caktuar minimizojnë përqindjen në këtë fushë duke e bërë atë mjaft të ulët, 38.24%. Në vijim, është paraqitur figura e përfaqësimit gjinor sipas treguesve: </w:t>
      </w:r>
    </w:p>
    <w:p w:rsidR="00192ED8" w:rsidRPr="0098493B" w:rsidRDefault="00192ED8" w:rsidP="00192ED8">
      <w:pPr>
        <w:keepNext/>
        <w:rPr>
          <w:lang w:val="sq-AL"/>
        </w:rPr>
      </w:pPr>
      <w:r w:rsidRPr="0098493B">
        <w:rPr>
          <w:noProof/>
        </w:rPr>
        <w:drawing>
          <wp:inline distT="0" distB="0" distL="0" distR="0" wp14:anchorId="6C6958AD" wp14:editId="207BD3F8">
            <wp:extent cx="5702060" cy="3357245"/>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36</w:t>
      </w:r>
      <w:r w:rsidRPr="0098493B">
        <w:rPr>
          <w:lang w:val="sq-AL"/>
        </w:rPr>
        <w:fldChar w:fldCharType="end"/>
      </w:r>
      <w:r w:rsidRPr="0098493B">
        <w:rPr>
          <w:lang w:val="sq-AL"/>
        </w:rPr>
        <w:t xml:space="preserve"> % e treguesve në fushën e përfaqësimit të barabartë gjinor</w:t>
      </w:r>
      <w:r w:rsidRPr="0098493B">
        <w:rPr>
          <w:rStyle w:val="FootnoteReference"/>
          <w:lang w:val="sq-AL"/>
        </w:rPr>
        <w:footnoteReference w:id="12"/>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Sipas të dhënave të raportuara nga 36 komuna, nga totali prej 37,310 e të punësuarve në institucione komunale, 17,660 prej tyre janë gra, apo 80.66% e kriterit ligjor 50x50. Po ashtu, 23 komuna dokumentuan të hartuar planin për barazi gjinore, derisa 13 prej tyre nuk e kanë dëshmuar të hartuar këtë plan.</w:t>
      </w:r>
      <w:r w:rsidRPr="0098493B">
        <w:rPr>
          <w:rStyle w:val="FootnoteReference"/>
          <w:rFonts w:asciiTheme="majorHAnsi" w:hAnsiTheme="majorHAnsi" w:cstheme="majorHAnsi"/>
          <w:sz w:val="24"/>
          <w:lang w:val="sq-AL"/>
        </w:rPr>
        <w:footnoteReference w:id="13"/>
      </w:r>
      <w:r w:rsidRPr="0098493B">
        <w:rPr>
          <w:rFonts w:asciiTheme="majorHAnsi" w:hAnsiTheme="majorHAnsi" w:cstheme="majorHAnsi"/>
          <w:sz w:val="24"/>
          <w:lang w:val="sq-AL"/>
        </w:rPr>
        <w:t xml:space="preserve"> Sa i përket pozitave politike, nga 420 pozita në kuadër të ekzekutivit komunal, 119 janë gra, apo 50.95% e kriterit ligjor në 36 komuna. Përqindja e përfaqësimit në trupat e kuvendeve komunale është 65% e kriterit. Sipas të dhënave të përfaqësimit të grave në pozitat udhëheqëse në institucionet arsimore, shëndetësore dhe kulturore/sportive, nga 1663 pozita udhëheqëse, 516 prej tyre udhëhiqen nga gratë, apo 59.02 % të përmbushjes së kriterit ligjor. Barazia gjinore është mjaftë e lartë në institucione komunale ku mesatarisht 80.66% e komunave përmbushin standardin e kërkuar.</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Përfaqësimi gjinor në këshillat lokale është tejet i ulët dhe shumica dërmuese e komunave nuk kanë asnjë grua që udhëheq këto këshilla. Kjo edhe duke marrë për bazë që gati gjysma e </w:t>
      </w:r>
      <w:r w:rsidRPr="0098493B">
        <w:rPr>
          <w:rFonts w:asciiTheme="majorHAnsi" w:hAnsiTheme="majorHAnsi" w:cstheme="majorHAnsi"/>
          <w:sz w:val="24"/>
          <w:lang w:val="sq-AL"/>
        </w:rPr>
        <w:lastRenderedPageBreak/>
        <w:t xml:space="preserve">komunave nuk kanë këshilla lokal funksional siç tregohet në fushë e tretë. Përfaqësimi gjinor tek emrat e rrugëve komunale është tejet i ulët po ashtu edhe regjistrimi i pronave në emër të një grua apo dy gjinive (bashkëshortë apo vëllezër dhe motra). </w:t>
      </w:r>
    </w:p>
    <w:p w:rsidR="00192ED8" w:rsidRPr="0098493B" w:rsidRDefault="00192ED8" w:rsidP="00192ED8">
      <w:pPr>
        <w:keepNext/>
        <w:ind w:left="-900"/>
        <w:rPr>
          <w:lang w:val="sq-AL"/>
        </w:rPr>
      </w:pPr>
      <w:r w:rsidRPr="0098493B">
        <w:rPr>
          <w:noProof/>
        </w:rPr>
        <mc:AlternateContent>
          <mc:Choice Requires="wps">
            <w:drawing>
              <wp:anchor distT="0" distB="0" distL="114300" distR="114300" simplePos="0" relativeHeight="251677696" behindDoc="0" locked="0" layoutInCell="1" allowOverlap="1" wp14:anchorId="497F92F5" wp14:editId="3E358DE1">
                <wp:simplePos x="0" y="0"/>
                <wp:positionH relativeFrom="column">
                  <wp:posOffset>5611495</wp:posOffset>
                </wp:positionH>
                <wp:positionV relativeFrom="paragraph">
                  <wp:posOffset>876300</wp:posOffset>
                </wp:positionV>
                <wp:extent cx="341644" cy="331595"/>
                <wp:effectExtent l="5080" t="13970" r="0" b="6350"/>
                <wp:wrapNone/>
                <wp:docPr id="51" name="Text Box 51"/>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92F5" id="Text Box 51" o:spid="_x0000_s1074" type="#_x0000_t202" style="position:absolute;left:0;text-align:left;margin-left:441.85pt;margin-top:69pt;width:26.9pt;height:26.1pt;rotation:-306346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FsiwIAAHoFAAAOAAAAZHJzL2Uyb0RvYy54bWysVN9v2yAQfp+0/wHxvjpunLSJ6lRZq0yT&#10;qrZaOvWZYGisAceAxM7++h3YTqNuL532go67j4/7fXXdakX2wvkaTEnzsxElwnCoavNS0u9Pq0+X&#10;lPjATMUUGFHSg/D0evHxw1Vj5+IctqAq4QiSGD9vbEm3Idh5lnm+FZr5M7DCoFGC0yzg1b1klWMN&#10;smuVnY9G06wBV1kHXHiP2tvOSBeJX0rBw4OUXgSiSoq+hXS6dG7imS2u2PzFMbutee8G+wcvNKsN&#10;fnqkumWBkZ2r/6DSNXfgQYYzDjoDKWsuUgwYTT56E816y6xIsWByvD2myf8/Wn6/f3Skrko6ySkx&#10;TGONnkQbyGdoCaowP431c4StLQJDi3qs86D3qIxht9Jp4gDTm19ezCbjfJyygfERhGPiD8dkR3KO&#10;ynGRT4uCEo6m8TifzCaRNOu4Iqd1PnwRoEkUSuqwlomU7e986KADJMINrGqlUj2VIU1Jp+PJKD04&#10;WpBcmYgVqTN6mhhfF0eSwkGJiFHmm5CYmeR/VKSeFDfKkT3DbmKcCxNSJhIvoiNKohPvedjjX716&#10;z+MujuFnMOH4WNcGXIr+jdvVj8Fl2eEx5ydxRzG0mza1RJFKElUbqA5Y/lRhrKa3fFVjVe6YD4/M&#10;4cSgErdAeMBDKsDsQy9RsgX362/6iMdGRislDU5gSf3PHXOCEvXVYIvP8qKII5suxeTiHC/u1LI5&#10;tZidvgEsC3YxepfEiA9qEKUD/YzLYhl/RRMzHP8uaRjEm9DtBVw2XCyXCYRDalm4M2vLI3WsUuy5&#10;p/aZOds3ZsCOvodhVtn8TX922PjSwHIXQNapeV+z2hcABzy1f7+M4gY5vSfU68pc/AYAAP//AwBQ&#10;SwMEFAAGAAgAAAAhABKLglfhAAAACwEAAA8AAABkcnMvZG93bnJldi54bWxMj8FOwzAMhu9IvENk&#10;JG4s3QZrV5pOMGmIcUBQ0M5ZY9qKxJmadCs8PeYER/v/9PtzsRqdFUfsQ+dJwXSSgECqvemoUfD+&#10;trnKQISoyWjrCRV8YYBVeX5W6Nz4E73isYqN4BIKuVbQxnjIpQx1i06HiT8gcfbhe6cjj30jTa9P&#10;XO6snCXJQjrdEV9o9QHXLdaf1eAUGGurx82wWz+HpxRfdg/b++9xq9TlxXh3CyLiGP9g+NVndSjZ&#10;ae8HMkFYBVl2fcMoB/N0BoKJ5XyRgtjzZjlNQJaF/P9D+QMAAP//AwBQSwECLQAUAAYACAAAACEA&#10;toM4kv4AAADhAQAAEwAAAAAAAAAAAAAAAAAAAAAAW0NvbnRlbnRfVHlwZXNdLnhtbFBLAQItABQA&#10;BgAIAAAAIQA4/SH/1gAAAJQBAAALAAAAAAAAAAAAAAAAAC8BAABfcmVscy8ucmVsc1BLAQItABQA&#10;BgAIAAAAIQANAdFsiwIAAHoFAAAOAAAAAAAAAAAAAAAAAC4CAABkcnMvZTJvRG9jLnhtbFBLAQIt&#10;ABQABgAIAAAAIQASi4JX4QAAAAsBAAAPAAAAAAAAAAAAAAAAAOUEAABkcnMvZG93bnJldi54bWxQ&#10;SwUGAAAAAAQABADzAAAA8wU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r w:rsidRPr="0098493B">
        <w:rPr>
          <w:noProof/>
        </w:rPr>
        <w:drawing>
          <wp:inline distT="0" distB="0" distL="0" distR="0" wp14:anchorId="2790D884" wp14:editId="7ACF0961">
            <wp:extent cx="6629400" cy="2070202"/>
            <wp:effectExtent l="0" t="0" r="0" b="63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37</w:t>
      </w:r>
      <w:r w:rsidRPr="0098493B">
        <w:rPr>
          <w:lang w:val="sq-AL"/>
        </w:rPr>
        <w:fldChar w:fldCharType="end"/>
      </w:r>
      <w:r w:rsidRPr="0098493B">
        <w:rPr>
          <w:lang w:val="sq-AL"/>
        </w:rPr>
        <w:t xml:space="preserve"> Krahasimet sipas komunave në fushën e barazisë gjinore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roofErr w:type="spellStart"/>
      <w:r w:rsidRPr="0098493B">
        <w:rPr>
          <w:rFonts w:asciiTheme="majorHAnsi" w:hAnsiTheme="majorHAnsi" w:cstheme="majorHAnsi"/>
          <w:sz w:val="24"/>
          <w:lang w:val="sq-AL"/>
        </w:rPr>
        <w:t>Buxhetimi</w:t>
      </w:r>
      <w:proofErr w:type="spellEnd"/>
      <w:r w:rsidRPr="0098493B">
        <w:rPr>
          <w:rFonts w:asciiTheme="majorHAnsi" w:hAnsiTheme="majorHAnsi" w:cstheme="majorHAnsi"/>
          <w:sz w:val="24"/>
          <w:lang w:val="sq-AL"/>
        </w:rPr>
        <w:t xml:space="preserve"> dhe shpenzimi i përgjegjshëm gjinor del se bëhet nga pak mbi gjysmën e komunave. Megjithatë, ka nevojë mjaft të madhe për trajnim në këtë drejtim si dhe për vullnet të komunave që të kuptojnë rëndësinë e kësaj çështje. Barazia gjinor në </w:t>
      </w:r>
      <w:proofErr w:type="spellStart"/>
      <w:r w:rsidRPr="0098493B">
        <w:rPr>
          <w:rFonts w:asciiTheme="majorHAnsi" w:hAnsiTheme="majorHAnsi" w:cstheme="majorHAnsi"/>
          <w:sz w:val="24"/>
          <w:lang w:val="sq-AL"/>
        </w:rPr>
        <w:t>buxhetim</w:t>
      </w:r>
      <w:proofErr w:type="spellEnd"/>
      <w:r w:rsidRPr="0098493B">
        <w:rPr>
          <w:rFonts w:asciiTheme="majorHAnsi" w:hAnsiTheme="majorHAnsi" w:cstheme="majorHAnsi"/>
          <w:sz w:val="24"/>
          <w:lang w:val="sq-AL"/>
        </w:rPr>
        <w:t xml:space="preserve"> për subvencione dhe program të komunës është në shkallë mjaftë të ulët prej 36.33% dhe kjo duhet të </w:t>
      </w:r>
      <w:proofErr w:type="spellStart"/>
      <w:r w:rsidRPr="0098493B">
        <w:rPr>
          <w:rFonts w:asciiTheme="majorHAnsi" w:hAnsiTheme="majorHAnsi" w:cstheme="majorHAnsi"/>
          <w:sz w:val="24"/>
          <w:lang w:val="sq-AL"/>
        </w:rPr>
        <w:t>ngritet</w:t>
      </w:r>
      <w:proofErr w:type="spellEnd"/>
      <w:r w:rsidRPr="0098493B">
        <w:rPr>
          <w:rFonts w:asciiTheme="majorHAnsi" w:hAnsiTheme="majorHAnsi" w:cstheme="majorHAnsi"/>
          <w:sz w:val="24"/>
          <w:lang w:val="sq-AL"/>
        </w:rPr>
        <w:t xml:space="preserve"> në nivel të barazisë prej 50%. </w:t>
      </w: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39" w:name="_Toc47717441"/>
      <w:r w:rsidRPr="0098493B">
        <w:rPr>
          <w:lang w:val="sq-AL"/>
        </w:rPr>
        <w:t xml:space="preserve">Fusha 17 - Arsimi </w:t>
      </w:r>
      <w:proofErr w:type="spellStart"/>
      <w:r w:rsidRPr="0098493B">
        <w:rPr>
          <w:lang w:val="sq-AL"/>
        </w:rPr>
        <w:t>Parauniversitar</w:t>
      </w:r>
      <w:bookmarkEnd w:id="39"/>
      <w:proofErr w:type="spellEnd"/>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është fushë e re, për herë të parë e zbatuar në raportimin e vitit 2019, e përbërë prej 3 rezultateve dhe 20 treguesve. Ky tregues synon rezultate në hapësira për çerdhe dhe shkolla të pajisura me kabinete për internet, masa të </w:t>
      </w:r>
      <w:proofErr w:type="spellStart"/>
      <w:r w:rsidRPr="0098493B">
        <w:rPr>
          <w:rFonts w:asciiTheme="majorHAnsi" w:hAnsiTheme="majorHAnsi" w:cstheme="majorHAnsi"/>
          <w:sz w:val="24"/>
          <w:lang w:val="sq-AL"/>
        </w:rPr>
        <w:t>efiçencës</w:t>
      </w:r>
      <w:proofErr w:type="spellEnd"/>
      <w:r w:rsidRPr="0098493B">
        <w:rPr>
          <w:rFonts w:asciiTheme="majorHAnsi" w:hAnsiTheme="majorHAnsi" w:cstheme="majorHAnsi"/>
          <w:sz w:val="24"/>
          <w:lang w:val="sq-AL"/>
        </w:rPr>
        <w:t xml:space="preserve"> së energjisë,  rekrutimin e personelit arsimor, licencimin e mësimdhënësve, mjetet e konkretizimit, pajisjet e shkollave me mjete mësimore, kabinete të TIK-ut, si dhe kushtet e sigurisë në shkollë.  Kjo fushë ka </w:t>
      </w:r>
      <w:proofErr w:type="spellStart"/>
      <w:r w:rsidRPr="0098493B">
        <w:rPr>
          <w:rFonts w:asciiTheme="majorHAnsi" w:hAnsiTheme="majorHAnsi" w:cstheme="majorHAnsi"/>
          <w:sz w:val="24"/>
          <w:lang w:val="sq-AL"/>
        </w:rPr>
        <w:t>performancën</w:t>
      </w:r>
      <w:proofErr w:type="spellEnd"/>
      <w:r w:rsidRPr="0098493B">
        <w:rPr>
          <w:rFonts w:asciiTheme="majorHAnsi" w:hAnsiTheme="majorHAnsi" w:cstheme="majorHAnsi"/>
          <w:sz w:val="24"/>
          <w:lang w:val="sq-AL"/>
        </w:rPr>
        <w:t xml:space="preserve"> e përgjithshme në nivel prej 66.60%. Në përgjithësi, në treguesit e arsimit të dhënat e raportuara nga komunat nuk kanë qenë të plota, kështu që përqindjet e fituara mund të paraqesin një vlera relative të saktësisë.</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Nga totali prej 115 çerdheve publike të 16 komunave sa kanë raportuar, në 15 prej tyre janë raportuar të jenë 38 çerdhe në zona rurale</w:t>
      </w:r>
      <w:r w:rsidRPr="0098493B">
        <w:rPr>
          <w:rStyle w:val="FootnoteReference"/>
          <w:rFonts w:asciiTheme="majorHAnsi" w:hAnsiTheme="majorHAnsi" w:cstheme="majorHAnsi"/>
          <w:sz w:val="24"/>
          <w:lang w:val="sq-AL"/>
        </w:rPr>
        <w:footnoteReference w:id="14"/>
      </w:r>
      <w:r w:rsidRPr="0098493B">
        <w:rPr>
          <w:rFonts w:asciiTheme="majorHAnsi" w:hAnsiTheme="majorHAnsi" w:cstheme="majorHAnsi"/>
          <w:sz w:val="24"/>
          <w:lang w:val="sq-AL"/>
        </w:rPr>
        <w:t>. Krahasuar me numrin e fëmijëve që janë raportuar se jetojnë në 22 komuna të cilat kanë raportuar, 4.91% e fëmijëve të moshës deri në 3 vjeç vijojnë kopshtin</w:t>
      </w:r>
      <w:r w:rsidRPr="0098493B">
        <w:rPr>
          <w:rStyle w:val="FootnoteReference"/>
          <w:rFonts w:asciiTheme="majorHAnsi" w:hAnsiTheme="majorHAnsi" w:cstheme="majorHAnsi"/>
          <w:sz w:val="24"/>
          <w:lang w:val="sq-AL"/>
        </w:rPr>
        <w:footnoteReference w:id="15"/>
      </w:r>
      <w:r w:rsidRPr="0098493B">
        <w:rPr>
          <w:rFonts w:asciiTheme="majorHAnsi" w:hAnsiTheme="majorHAnsi" w:cstheme="majorHAnsi"/>
          <w:sz w:val="24"/>
          <w:lang w:val="sq-AL"/>
        </w:rPr>
        <w:t xml:space="preserve">,  prej tyre 1.43% në zona rurale. 57.53% të shkollave plotësojnë kushtet me infrastrukturë, </w:t>
      </w:r>
      <w:r w:rsidR="003B43DF" w:rsidRPr="0098493B">
        <w:rPr>
          <w:rFonts w:asciiTheme="majorHAnsi" w:hAnsiTheme="majorHAnsi" w:cstheme="majorHAnsi"/>
          <w:sz w:val="24"/>
          <w:lang w:val="sq-AL"/>
        </w:rPr>
        <w:t>pajisje</w:t>
      </w:r>
      <w:r w:rsidRPr="0098493B">
        <w:rPr>
          <w:rFonts w:asciiTheme="majorHAnsi" w:hAnsiTheme="majorHAnsi" w:cstheme="majorHAnsi"/>
          <w:sz w:val="24"/>
          <w:lang w:val="sq-AL"/>
        </w:rPr>
        <w:t xml:space="preserve"> dhe mjete, 50.89% prej tyre kanë masa të </w:t>
      </w:r>
      <w:proofErr w:type="spellStart"/>
      <w:r w:rsidRPr="0098493B">
        <w:rPr>
          <w:rFonts w:asciiTheme="majorHAnsi" w:hAnsiTheme="majorHAnsi" w:cstheme="majorHAnsi"/>
          <w:sz w:val="24"/>
          <w:lang w:val="sq-AL"/>
        </w:rPr>
        <w:t>efiçiences</w:t>
      </w:r>
      <w:proofErr w:type="spellEnd"/>
      <w:r w:rsidRPr="0098493B">
        <w:rPr>
          <w:rFonts w:asciiTheme="majorHAnsi" w:hAnsiTheme="majorHAnsi" w:cstheme="majorHAnsi"/>
          <w:sz w:val="24"/>
          <w:lang w:val="sq-AL"/>
        </w:rPr>
        <w:t xml:space="preserve"> energjike si dhe 58.48% të shkollave fillore del të jenë të pajisura me kabinete të TIK-ut. Krahas kësaj, 64.19% e shkollave të 34 komunave që kanë raportuar janë të pajisura me masa të </w:t>
      </w:r>
      <w:r w:rsidRPr="0098493B">
        <w:rPr>
          <w:rFonts w:asciiTheme="majorHAnsi" w:hAnsiTheme="majorHAnsi" w:cstheme="majorHAnsi"/>
          <w:sz w:val="24"/>
          <w:lang w:val="sq-AL"/>
        </w:rPr>
        <w:lastRenderedPageBreak/>
        <w:t xml:space="preserve">sigurisë, ku përfshihen rrethojat dhe kamerat e sigurisë. Përkitazi me hapësirat shkollore, mesatarja në nivel vendi është 11.49m2 për kokë nxënësi  në zonat rurale dhe urbane.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Në 31 komuna që kanë raportuar, niveli i pajtueshmërisë me raportin e synuar nxënës për mësimdhënës, apo 1 mësues për 26 nxënëse, është në shkallën 6</w:t>
      </w:r>
      <w:r w:rsidR="005E34AD">
        <w:rPr>
          <w:rFonts w:asciiTheme="majorHAnsi" w:hAnsiTheme="majorHAnsi" w:cstheme="majorHAnsi"/>
          <w:sz w:val="24"/>
          <w:lang w:val="sq-AL"/>
        </w:rPr>
        <w:t>7</w:t>
      </w:r>
      <w:r w:rsidRPr="0098493B">
        <w:rPr>
          <w:rFonts w:asciiTheme="majorHAnsi" w:hAnsiTheme="majorHAnsi" w:cstheme="majorHAnsi"/>
          <w:sz w:val="24"/>
          <w:lang w:val="sq-AL"/>
        </w:rPr>
        <w:t>.</w:t>
      </w:r>
      <w:r w:rsidR="005E34AD">
        <w:rPr>
          <w:rFonts w:asciiTheme="majorHAnsi" w:hAnsiTheme="majorHAnsi" w:cstheme="majorHAnsi"/>
          <w:sz w:val="24"/>
          <w:lang w:val="sq-AL"/>
        </w:rPr>
        <w:t>46</w:t>
      </w:r>
      <w:r w:rsidRPr="0098493B">
        <w:rPr>
          <w:rFonts w:asciiTheme="majorHAnsi" w:hAnsiTheme="majorHAnsi" w:cstheme="majorHAnsi"/>
          <w:sz w:val="24"/>
          <w:lang w:val="sq-AL"/>
        </w:rPr>
        <w:t xml:space="preserve">%. Mësimdhënës të licencuar del të jenë 83.29%. Sa i përket regjistrimit të nxënësve dhe shkallës së përfshirjes së tyre në klasën e parë, komunat nuk kanë ofruar të dhëna të sakta për këtë tregues. Komunat kanë raportuar për gjithsej 93.97% të realizimit të planit të orëve mësimore. </w:t>
      </w:r>
    </w:p>
    <w:p w:rsidR="00192ED8" w:rsidRPr="0098493B" w:rsidRDefault="00192ED8" w:rsidP="00192ED8">
      <w:pPr>
        <w:keepNext/>
        <w:ind w:hanging="450"/>
        <w:rPr>
          <w:lang w:val="sq-AL"/>
        </w:rPr>
      </w:pPr>
      <w:r w:rsidRPr="0098493B">
        <w:rPr>
          <w:noProof/>
        </w:rPr>
        <w:drawing>
          <wp:inline distT="0" distB="0" distL="0" distR="0" wp14:anchorId="73A7CEBD" wp14:editId="07B31649">
            <wp:extent cx="6349594" cy="400494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38</w:t>
      </w:r>
      <w:r w:rsidRPr="0098493B">
        <w:rPr>
          <w:noProof/>
          <w:lang w:val="sq-AL"/>
        </w:rPr>
        <w:fldChar w:fldCharType="end"/>
      </w:r>
      <w:r w:rsidRPr="0098493B">
        <w:rPr>
          <w:lang w:val="sq-AL"/>
        </w:rPr>
        <w:t xml:space="preserve">  % e treguesve në fushën e arsimit </w:t>
      </w:r>
      <w:proofErr w:type="spellStart"/>
      <w:r w:rsidRPr="0098493B">
        <w:rPr>
          <w:lang w:val="sq-AL"/>
        </w:rPr>
        <w:t>parauniversitar</w:t>
      </w:r>
      <w:proofErr w:type="spellEnd"/>
      <w:r w:rsidRPr="0098493B">
        <w:rPr>
          <w:lang w:val="sq-AL"/>
        </w:rPr>
        <w:t xml:space="preserve"> në nivel vendi</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Rezultatet për testin e </w:t>
      </w:r>
      <w:proofErr w:type="spellStart"/>
      <w:r w:rsidRPr="0098493B">
        <w:rPr>
          <w:rFonts w:asciiTheme="majorHAnsi" w:hAnsiTheme="majorHAnsi" w:cstheme="majorHAnsi"/>
          <w:sz w:val="24"/>
          <w:lang w:val="sq-AL"/>
        </w:rPr>
        <w:t>arritshmërisë</w:t>
      </w:r>
      <w:proofErr w:type="spellEnd"/>
      <w:r w:rsidRPr="0098493B">
        <w:rPr>
          <w:rFonts w:asciiTheme="majorHAnsi" w:hAnsiTheme="majorHAnsi" w:cstheme="majorHAnsi"/>
          <w:sz w:val="24"/>
          <w:lang w:val="sq-AL"/>
        </w:rPr>
        <w:t xml:space="preserve"> dhe kalueshmërisë në maturën kombëtare janë nxjerrë sipas raportimit të 28 komunave.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Plotësimi i buxhetit për arsim nga të hyrat </w:t>
      </w:r>
      <w:proofErr w:type="spellStart"/>
      <w:r w:rsidRPr="0098493B">
        <w:rPr>
          <w:rFonts w:asciiTheme="majorHAnsi" w:hAnsiTheme="majorHAnsi" w:cstheme="majorHAnsi"/>
          <w:sz w:val="24"/>
          <w:lang w:val="sq-AL"/>
        </w:rPr>
        <w:t>vetanake</w:t>
      </w:r>
      <w:proofErr w:type="spellEnd"/>
      <w:r w:rsidRPr="0098493B">
        <w:rPr>
          <w:rFonts w:asciiTheme="majorHAnsi" w:hAnsiTheme="majorHAnsi" w:cstheme="majorHAnsi"/>
          <w:sz w:val="24"/>
          <w:lang w:val="sq-AL"/>
        </w:rPr>
        <w:t xml:space="preserve"> është 7.04% e cila është e përafërt me shkallën e buxhetit për shëndetësi primare nga të hyrat </w:t>
      </w:r>
      <w:proofErr w:type="spellStart"/>
      <w:r w:rsidRPr="0098493B">
        <w:rPr>
          <w:rFonts w:asciiTheme="majorHAnsi" w:hAnsiTheme="majorHAnsi" w:cstheme="majorHAnsi"/>
          <w:sz w:val="24"/>
          <w:lang w:val="sq-AL"/>
        </w:rPr>
        <w:t>vetanake</w:t>
      </w:r>
      <w:proofErr w:type="spellEnd"/>
      <w:r w:rsidRPr="0098493B">
        <w:rPr>
          <w:rFonts w:asciiTheme="majorHAnsi" w:hAnsiTheme="majorHAnsi" w:cstheme="majorHAnsi"/>
          <w:sz w:val="24"/>
          <w:lang w:val="sq-AL"/>
        </w:rPr>
        <w:t xml:space="preserve">. </w:t>
      </w:r>
    </w:p>
    <w:p w:rsidR="00192ED8" w:rsidRPr="0098493B" w:rsidRDefault="00192ED8" w:rsidP="00192ED8">
      <w:pPr>
        <w:keepNext/>
        <w:ind w:left="-540"/>
        <w:rPr>
          <w:lang w:val="sq-AL"/>
        </w:rPr>
      </w:pPr>
      <w:r w:rsidRPr="0098493B">
        <w:rPr>
          <w:noProof/>
        </w:rPr>
        <w:lastRenderedPageBreak/>
        <w:drawing>
          <wp:inline distT="0" distB="0" distL="0" distR="0" wp14:anchorId="7C6A981A" wp14:editId="205A1662">
            <wp:extent cx="6598310" cy="2187245"/>
            <wp:effectExtent l="0" t="0" r="0" b="381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Pr="0098493B">
        <w:rPr>
          <w:noProof/>
        </w:rPr>
        <mc:AlternateContent>
          <mc:Choice Requires="wps">
            <w:drawing>
              <wp:anchor distT="0" distB="0" distL="114300" distR="114300" simplePos="0" relativeHeight="251678720" behindDoc="0" locked="0" layoutInCell="1" allowOverlap="1" wp14:anchorId="3B1967AC" wp14:editId="58AB028E">
                <wp:simplePos x="0" y="0"/>
                <wp:positionH relativeFrom="column">
                  <wp:posOffset>3921125</wp:posOffset>
                </wp:positionH>
                <wp:positionV relativeFrom="paragraph">
                  <wp:posOffset>1427480</wp:posOffset>
                </wp:positionV>
                <wp:extent cx="341644" cy="331595"/>
                <wp:effectExtent l="5080" t="13970" r="0" b="6350"/>
                <wp:wrapNone/>
                <wp:docPr id="56" name="Text Box 56"/>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67AC" id="Text Box 56" o:spid="_x0000_s1075" type="#_x0000_t202" style="position:absolute;left:0;text-align:left;margin-left:308.75pt;margin-top:112.4pt;width:26.9pt;height:26.1pt;rotation:-306346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70iwIAAHoFAAAOAAAAZHJzL2Uyb0RvYy54bWysVN9v2yAQfp+0/wHxvjpOnLSJ4lRZq06T&#10;qrZaO/WZYGisAceAxM7++h3YTqNuL532go67j4/7vbxstSJ74XwNpqT52YgSYThUtXkp6fenm08X&#10;lPjATMUUGFHSg/D0cvXxw7KxCzGGLahKOIIkxi8aW9JtCHaRZZ5vhWb+DKwwaJTgNAt4dS9Z5ViD&#10;7Fpl49FoljXgKuuAC+9Re90Z6SrxSyl4uJfSi0BUSdG3kE6Xzk08s9WSLV4cs9ua926wf/BCs9rg&#10;p0eqaxYY2bn6DypdcwceZDjjoDOQsuYixYDR5KM30TxumRUpFkyOt8c0+f9Hy+/2D47UVUmnM0oM&#10;01ijJ9EG8hlagirMT2P9AmGPFoGhRT3WedB7VMawW+k0cYDpzS/O59NJPknZwPgIwjHxh2OyIzlH&#10;5aTIZ0VBCUfTZJJP59NImnVckdM6H74I0CQKJXVYy0TK9rc+dNABEuEGbmqlUj2VIU1JZ5PpKD04&#10;WpBcmYgVqTN6mhhfF0eSwkGJiFHmm5CYmeR/VKSeFFfKkT3DbmKcCxNSJhIvoiNKohPvedjjX716&#10;z+MujuFnMOH4WNcGXIr+jdvVj8Fl2eEx5ydxRzG0mza1RHGs/waqA5Y/VRir6S2/qbEqt8yHB+Zw&#10;YlCJWyDc4yEVYPahlyjZgvv1N33EYyOjlZIGJ7Ck/ueOOUGJ+mqwxed5UcSRTZdiej7Gizu1bE4t&#10;ZqevAMuSJ++SGPFBDaJ0oJ9xWazjr2hihuPfJQ2DeBW6vYDLhov1OoFwSC0Lt+bR8kgdqxR77ql9&#10;Zs72jRmwo+9gmFW2eNOfHTa+NLDeBZB1at6Y6C6rfQFwwFP798sobpDTe0K9rszVbwAAAP//AwBQ&#10;SwMEFAAGAAgAAAAhAGhvG5jiAAAACwEAAA8AAABkcnMvZG93bnJldi54bWxMj01Pg0AQhu8m/Q+b&#10;aeLNLkUFgiyNNqmxPRhF0/OWnQLpfhB2adFf73jS48w8eed5i9VkNDvj4DtnBSwXETC0tVOdbQR8&#10;fmxuMmA+SKukdhYFfKGHVTm7KmSu3MW+47kKDaMQ63MpoA2hzzn3dYtG+oXr0dLt6AYjA41Dw9Ug&#10;LxRuNI+jKOFGdpY+tLLHdYv1qRqNAKV19bIZ9+tXv0vxbf+8ffqetkJcz6fHB2ABp/AHw68+qUNJ&#10;Tgc3WuWZFpAss1tCBcTxHZUiIkmje2AH2qRpBrws+P8O5Q8AAAD//wMAUEsBAi0AFAAGAAgAAAAh&#10;ALaDOJL+AAAA4QEAABMAAAAAAAAAAAAAAAAAAAAAAFtDb250ZW50X1R5cGVzXS54bWxQSwECLQAU&#10;AAYACAAAACEAOP0h/9YAAACUAQAACwAAAAAAAAAAAAAAAAAvAQAAX3JlbHMvLnJlbHNQSwECLQAU&#10;AAYACAAAACEAnKDu9IsCAAB6BQAADgAAAAAAAAAAAAAAAAAuAgAAZHJzL2Uyb0RvYy54bWxQSwEC&#10;LQAUAAYACAAAACEAaG8bmOIAAAALAQAADwAAAAAAAAAAAAAAAADlBAAAZHJzL2Rvd25yZXYueG1s&#10;UEsFBgAAAAAEAAQA8wAAAPQFA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v:shape>
            </w:pict>
          </mc:Fallback>
        </mc:AlternateContent>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39</w:t>
      </w:r>
      <w:r w:rsidRPr="0098493B">
        <w:rPr>
          <w:noProof/>
          <w:lang w:val="sq-AL"/>
        </w:rPr>
        <w:fldChar w:fldCharType="end"/>
      </w:r>
      <w:r w:rsidRPr="0098493B">
        <w:rPr>
          <w:lang w:val="sq-AL"/>
        </w:rPr>
        <w:t xml:space="preserve"> Krahasimet sipas komunave në fushën e arsimit </w:t>
      </w:r>
      <w:proofErr w:type="spellStart"/>
      <w:r w:rsidRPr="0098493B">
        <w:rPr>
          <w:lang w:val="sq-AL"/>
        </w:rPr>
        <w:t>parauniversitar</w:t>
      </w:r>
      <w:proofErr w:type="spellEnd"/>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pStyle w:val="Heading2"/>
        <w:rPr>
          <w:lang w:val="sq-AL"/>
        </w:rPr>
      </w:pPr>
      <w:bookmarkStart w:id="40" w:name="_Toc47717442"/>
      <w:r w:rsidRPr="0098493B">
        <w:rPr>
          <w:lang w:val="sq-AL"/>
        </w:rPr>
        <w:t>Fusha 18 – Kujdesi Primar Shëndetësor</w:t>
      </w:r>
      <w:bookmarkEnd w:id="40"/>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Edhe kjo është fushë e re në kuadër të SMPK-së dhe është e përbërë prej 7 treguesve. Kjo fushë matë infrastrukturën dhe hapësirat e destinuara për shëndetësinë primare, resurset dhe personelin e mjaftueshëm, si dhe ofrimin e shërbimeve nga niveli komunal.  Sipas të dhënave të raportuara nga komunave, kjo fushë ka nivel të ulët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në përgjithësi, apo 51.19%. Në vijim është paraqitur figura me %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sipas treguesve në këtë fushë:</w:t>
      </w:r>
    </w:p>
    <w:p w:rsidR="00192ED8" w:rsidRPr="0098493B" w:rsidRDefault="00192ED8" w:rsidP="00192ED8">
      <w:pPr>
        <w:keepNext/>
        <w:rPr>
          <w:lang w:val="sq-AL"/>
        </w:rPr>
      </w:pPr>
      <w:r w:rsidRPr="0098493B">
        <w:rPr>
          <w:noProof/>
        </w:rPr>
        <w:drawing>
          <wp:inline distT="0" distB="0" distL="0" distR="0" wp14:anchorId="338DEFF5" wp14:editId="673B52D5">
            <wp:extent cx="5954573" cy="3066415"/>
            <wp:effectExtent l="0" t="0" r="8255" b="635"/>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40</w:t>
      </w:r>
      <w:r w:rsidRPr="0098493B">
        <w:rPr>
          <w:noProof/>
          <w:lang w:val="sq-AL"/>
        </w:rPr>
        <w:fldChar w:fldCharType="end"/>
      </w:r>
      <w:r w:rsidRPr="0098493B">
        <w:rPr>
          <w:lang w:val="sq-AL"/>
        </w:rPr>
        <w:t xml:space="preserve"> % e treguesve në fushën e shëndetësisë primare</w:t>
      </w:r>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Nga totali i fëmijëve të cilët janë në moshën e imunizimit, janë deklaruar të imunizuar 94.87% e tyre. </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36.40% nga objektet e kujdesit primar shëndetësor plotësojnë kriteret me pajisje dhe shërbime laboratorike sipas udhëzimit administrativ të ministrisë së shëndetësisë Nr. 08/2017 MSH. </w:t>
      </w:r>
      <w:r w:rsidRPr="0098493B">
        <w:rPr>
          <w:rFonts w:asciiTheme="majorHAnsi" w:hAnsiTheme="majorHAnsi" w:cstheme="majorHAnsi"/>
          <w:sz w:val="24"/>
          <w:lang w:val="sq-AL"/>
        </w:rPr>
        <w:lastRenderedPageBreak/>
        <w:t>Ndërsa, raporti mjek familjar si dhe dy infermierë për 2000 banorë sipas standardit plotësohet në nivelin 69.61%. Në 32 komuna që kanë raportuar për numrin e vizitave në qendrat primare shëndetësore, të dhënat tregojnë për 6,517,850 vizita mjekësore të pacientëve këto institucione, apo mesatarisht 3.79 vizita për banorë brenda vitit. 5.97% e buxhetit total për shëndetësinë primare mbulohet nga komunat. 67.96% e institucioneve të kujdesit primarë shëndetësorë ofrojnë shërbime specifike për gra dhe fëmijë</w:t>
      </w:r>
      <w:r w:rsidRPr="0098493B">
        <w:rPr>
          <w:rStyle w:val="FootnoteReference"/>
          <w:rFonts w:asciiTheme="majorHAnsi" w:hAnsiTheme="majorHAnsi" w:cstheme="majorHAnsi"/>
          <w:sz w:val="24"/>
          <w:lang w:val="sq-AL"/>
        </w:rPr>
        <w:footnoteReference w:id="16"/>
      </w:r>
      <w:r w:rsidRPr="0098493B">
        <w:rPr>
          <w:rFonts w:asciiTheme="majorHAnsi" w:hAnsiTheme="majorHAnsi" w:cstheme="majorHAnsi"/>
          <w:sz w:val="24"/>
          <w:lang w:val="sq-AL"/>
        </w:rPr>
        <w:t xml:space="preserve">. </w:t>
      </w:r>
    </w:p>
    <w:p w:rsidR="00192ED8" w:rsidRPr="0098493B" w:rsidRDefault="00192ED8" w:rsidP="00192ED8">
      <w:pPr>
        <w:keepNext/>
        <w:ind w:left="-900"/>
        <w:rPr>
          <w:lang w:val="sq-AL"/>
        </w:rPr>
      </w:pPr>
      <w:r w:rsidRPr="0098493B">
        <w:rPr>
          <w:noProof/>
        </w:rPr>
        <w:drawing>
          <wp:inline distT="0" distB="0" distL="0" distR="0" wp14:anchorId="69E5A47F" wp14:editId="29E4844A">
            <wp:extent cx="6868973" cy="2165299"/>
            <wp:effectExtent l="0" t="0" r="8255" b="6985"/>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92ED8" w:rsidRPr="0098493B" w:rsidRDefault="00192ED8" w:rsidP="00192ED8">
      <w:pPr>
        <w:pStyle w:val="Caption"/>
        <w:rPr>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41</w:t>
      </w:r>
      <w:r w:rsidRPr="0098493B">
        <w:rPr>
          <w:noProof/>
          <w:lang w:val="sq-AL"/>
        </w:rPr>
        <w:fldChar w:fldCharType="end"/>
      </w:r>
      <w:r w:rsidRPr="0098493B">
        <w:rPr>
          <w:lang w:val="sq-AL"/>
        </w:rPr>
        <w:t xml:space="preserve"> Krahasimet sipas komunave në fushën e shëndetësisë primare</w:t>
      </w:r>
    </w:p>
    <w:p w:rsidR="00192ED8" w:rsidRPr="0098493B" w:rsidRDefault="00192ED8" w:rsidP="00192ED8">
      <w:pPr>
        <w:rPr>
          <w:lang w:val="sq-AL"/>
        </w:rPr>
      </w:pPr>
    </w:p>
    <w:p w:rsidR="00192ED8" w:rsidRPr="0098493B" w:rsidRDefault="00192ED8" w:rsidP="00192ED8">
      <w:pPr>
        <w:rPr>
          <w:lang w:val="sq-AL"/>
        </w:rPr>
      </w:pPr>
      <w:r w:rsidRPr="0098493B">
        <w:rPr>
          <w:rFonts w:asciiTheme="majorHAnsi" w:hAnsiTheme="majorHAnsi" w:cstheme="majorHAnsi"/>
          <w:sz w:val="24"/>
          <w:lang w:val="sq-AL"/>
        </w:rPr>
        <w:t xml:space="preserve"> </w:t>
      </w:r>
      <w:bookmarkStart w:id="41" w:name="_Toc47717443"/>
      <w:r w:rsidRPr="0098493B">
        <w:rPr>
          <w:lang w:val="sq-AL"/>
        </w:rPr>
        <w:t>Fusha 19 – Zhvillimi Ekonomik Lokal</w:t>
      </w:r>
      <w:bookmarkEnd w:id="41"/>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Kjo është fushë e re dhe për herë të parë e zbatuar në këtë cikël raportimi. Fusha është e përbërë prej 1 rezultati dhe 4 treguesve. Kjo fushë mate aktivitetet e planifikuara dhe të zbatuara për zhvillimin e aktivitetit ekonomik në nivel lokal duke mobilizuar pronat komunale, dhe përditësim i rregullt i regjistrit të tatimpaguesve si dhe shkallë e lartë e </w:t>
      </w:r>
      <w:proofErr w:type="spellStart"/>
      <w:r w:rsidRPr="0098493B">
        <w:rPr>
          <w:rFonts w:asciiTheme="majorHAnsi" w:hAnsiTheme="majorHAnsi" w:cstheme="majorHAnsi"/>
          <w:sz w:val="24"/>
          <w:lang w:val="sq-AL"/>
        </w:rPr>
        <w:t>inkasimit</w:t>
      </w:r>
      <w:proofErr w:type="spellEnd"/>
      <w:r w:rsidRPr="0098493B">
        <w:rPr>
          <w:rFonts w:asciiTheme="majorHAnsi" w:hAnsiTheme="majorHAnsi" w:cstheme="majorHAnsi"/>
          <w:sz w:val="24"/>
          <w:lang w:val="sq-AL"/>
        </w:rPr>
        <w:t xml:space="preserve"> e tatimit në prone. Kjo fushë ka </w:t>
      </w:r>
      <w:proofErr w:type="spellStart"/>
      <w:r w:rsidRPr="0098493B">
        <w:rPr>
          <w:rFonts w:asciiTheme="majorHAnsi" w:hAnsiTheme="majorHAnsi" w:cstheme="majorHAnsi"/>
          <w:sz w:val="24"/>
          <w:lang w:val="sq-AL"/>
        </w:rPr>
        <w:t>performancën</w:t>
      </w:r>
      <w:proofErr w:type="spellEnd"/>
      <w:r w:rsidRPr="0098493B">
        <w:rPr>
          <w:rFonts w:asciiTheme="majorHAnsi" w:hAnsiTheme="majorHAnsi" w:cstheme="majorHAnsi"/>
          <w:sz w:val="24"/>
          <w:lang w:val="sq-AL"/>
        </w:rPr>
        <w:t xml:space="preserve"> e përgjithshme prej 59.35%.</w:t>
      </w:r>
    </w:p>
    <w:p w:rsidR="00192ED8" w:rsidRPr="0098493B" w:rsidRDefault="00192ED8" w:rsidP="00192ED8">
      <w:pPr>
        <w:keepNext/>
        <w:rPr>
          <w:lang w:val="sq-AL"/>
        </w:rPr>
      </w:pPr>
      <w:r w:rsidRPr="0098493B">
        <w:rPr>
          <w:noProof/>
        </w:rPr>
        <w:drawing>
          <wp:inline distT="0" distB="0" distL="0" distR="0" wp14:anchorId="3EB3D0CB" wp14:editId="135DC148">
            <wp:extent cx="5915025" cy="2733675"/>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42</w:t>
      </w:r>
      <w:r w:rsidRPr="0098493B">
        <w:rPr>
          <w:noProof/>
          <w:lang w:val="sq-AL"/>
        </w:rPr>
        <w:fldChar w:fldCharType="end"/>
      </w:r>
      <w:r w:rsidRPr="0098493B">
        <w:rPr>
          <w:lang w:val="sq-AL"/>
        </w:rPr>
        <w:t xml:space="preserve"> % e treguesve në fushën e zhvillimit ekonomik lokal</w:t>
      </w:r>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lastRenderedPageBreak/>
        <w:t>Mbi gjysma e komunave kanë raportuar për hartimin e planeve për zhvillim ekonomik lokal. Përgatitja dhe publikimi i listës së pronave komunale është në shkallë 59.72%. Ndërsa, azhurnimi i regjistrit për tatim në prone (standardi prej 20%) përmbushet në shkallë prej 70.20%, derisa shkalla e mbledhjes së tatimit në pronë është 51.91%.</w:t>
      </w:r>
    </w:p>
    <w:p w:rsidR="00192ED8" w:rsidRPr="0098493B" w:rsidRDefault="00192ED8" w:rsidP="00192ED8">
      <w:pPr>
        <w:keepNext/>
        <w:ind w:left="-900"/>
        <w:rPr>
          <w:lang w:val="sq-AL"/>
        </w:rPr>
      </w:pPr>
      <w:r w:rsidRPr="0098493B">
        <w:rPr>
          <w:noProof/>
        </w:rPr>
        <mc:AlternateContent>
          <mc:Choice Requires="wps">
            <w:drawing>
              <wp:anchor distT="0" distB="0" distL="114300" distR="114300" simplePos="0" relativeHeight="251679744" behindDoc="0" locked="0" layoutInCell="1" allowOverlap="1" wp14:anchorId="0ECCB037" wp14:editId="5D90E547">
                <wp:simplePos x="0" y="0"/>
                <wp:positionH relativeFrom="margin">
                  <wp:posOffset>2704465</wp:posOffset>
                </wp:positionH>
                <wp:positionV relativeFrom="paragraph">
                  <wp:posOffset>1052830</wp:posOffset>
                </wp:positionV>
                <wp:extent cx="341644" cy="331595"/>
                <wp:effectExtent l="5080" t="13970" r="0" b="6350"/>
                <wp:wrapNone/>
                <wp:docPr id="60" name="Text Box 60"/>
                <wp:cNvGraphicFramePr/>
                <a:graphic xmlns:a="http://schemas.openxmlformats.org/drawingml/2006/main">
                  <a:graphicData uri="http://schemas.microsoft.com/office/word/2010/wordprocessingShape">
                    <wps:wsp>
                      <wps:cNvSpPr txBox="1"/>
                      <wps:spPr>
                        <a:xfrm rot="18795313">
                          <a:off x="0" y="0"/>
                          <a:ext cx="341644"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B037" id="Text Box 60" o:spid="_x0000_s1076" type="#_x0000_t202" style="position:absolute;left:0;text-align:left;margin-left:212.95pt;margin-top:82.9pt;width:26.9pt;height:26.1pt;rotation:-3063466fd;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3XjAIAAHoFAAAOAAAAZHJzL2Uyb0RvYy54bWysVE1v2zAMvQ/YfxB0Xx03Tj+COkXWosOA&#10;oi3WDj0rstQYk0VNYmJnv36UbKdBt0uHXQSJfHoiHyleXHaNYVvlQw225PnRhDNlJVS1fSn596eb&#10;T2ecBRS2EgasKvlOBX65+PjhonVzdQxrMJXyjEhsmLeu5GtEN8+yINeqEeEInLLk1OAbgXT0L1nl&#10;RUvsjcmOJ5OTrAVfOQ9ShUDW697JF4lfayXxXuugkJmSU2yYVp/WVVyzxYWYv3jh1rUcwhD/EEUj&#10;akuP7qmuBQq28fUfVE0tPQTQeCShyUDrWqqUA2WTT95k87gWTqVcSJzg9jKF/0cr77YPntVVyU9I&#10;HisaqtGT6pB9ho6RifRpXZgT7NEREDuyU51HeyBjTLvTvmEeSN787PR8Ns2nSQ3KjxGcmHd7sSO5&#10;JOO0yE+KgjNJruk0n53PImnWc0VO5wN+UdCwuCm5p1omUrG9DdhDR0iEW7ipjUn1NJa1lNB0NkkX&#10;9h4iNzZiVeqMgSbm1+eRdrgzKmKM/aY0KZPij4bUk+rKeLYV1E1CSmUxKZF4CR1RmoJ4z8UB/xrV&#10;ey73eYwvg8X95aa24FP2b8Kufowh6x5Pmh/kHbfYrbrUEsXpWOcVVDsqf6owVTM4eVNTVW5FwAfh&#10;6ceQkaYA3tOiDZD6MOw4W4P/9Td7xFMjk5ezln5gycPPjfCKM/PVUouf50VBtJgOxez0mA7+0LM6&#10;9NhNcwVUljxFl7YRj2bcag/NMw2LZXyVXMJKervkOG6vsJ8LNGykWi4TiD6pE3hrH52M1LFKseee&#10;umfh3dCYSB19B+NfFfM3/dlj400Lyw2CrlPzRqF7VYcC0AdP7T8MozhBDs8J9ToyF78BAAD//wMA&#10;UEsDBBQABgAIAAAAIQAnGLoa4gAAAAsBAAAPAAAAZHJzL2Rvd25yZXYueG1sTI9NT4NAFEX3Jv6H&#10;yTNxZ4eSCogMjTapaV00iqbrKfME4nwQZmjRX+/ryi5f7sl95xbLyWh2xMF3zgqYzyJgaGunOtsI&#10;+PxY32XAfJBWSe0sCvhBD8vy+qqQuXIn+47HKjSMSqzPpYA2hD7n3NctGulnrkdL2ZcbjAx0Dg1X&#10;gzxRudE8jqKEG9lZ+tDKHlct1t/VaAQoravNetyvdv41xbf9y/b5d9oKcXszPT0CCziFfxjO+qQO&#10;JTkd3GiVZ1rAIk5SQilI7mkUEYs0ewB2EBDPswx4WfDLDeUfAAAA//8DAFBLAQItABQABgAIAAAA&#10;IQC2gziS/gAAAOEBAAATAAAAAAAAAAAAAAAAAAAAAABbQ29udGVudF9UeXBlc10ueG1sUEsBAi0A&#10;FAAGAAgAAAAhADj9If/WAAAAlAEAAAsAAAAAAAAAAAAAAAAALwEAAF9yZWxzLy5yZWxzUEsBAi0A&#10;FAAGAAgAAAAhAFOrrdeMAgAAegUAAA4AAAAAAAAAAAAAAAAALgIAAGRycy9lMm9Eb2MueG1sUEsB&#10;Ai0AFAAGAAgAAAAhACcYuhriAAAACwEAAA8AAAAAAAAAAAAAAAAA5gQAAGRycy9kb3ducmV2Lnht&#10;bFBLBQYAAAAABAAEAPMAAAD1BQAAAAA=&#10;" filled="f" stroked="f" strokeweight=".5pt">
                <v:textbox>
                  <w:txbxContent>
                    <w:p w:rsidR="00C15067" w:rsidRPr="00BD67F4" w:rsidRDefault="00C15067" w:rsidP="00192ED8">
                      <w:pPr>
                        <w:rPr>
                          <w:color w:val="7F7F7F" w:themeColor="text1" w:themeTint="80"/>
                          <w:sz w:val="14"/>
                          <w:szCs w:val="14"/>
                        </w:rPr>
                      </w:pPr>
                      <w:r w:rsidRPr="00BD67F4">
                        <w:rPr>
                          <w:color w:val="7F7F7F" w:themeColor="text1" w:themeTint="80"/>
                          <w:sz w:val="14"/>
                          <w:szCs w:val="14"/>
                        </w:rPr>
                        <w:t>J.</w:t>
                      </w:r>
                    </w:p>
                  </w:txbxContent>
                </v:textbox>
                <w10:wrap anchorx="margin"/>
              </v:shape>
            </w:pict>
          </mc:Fallback>
        </mc:AlternateContent>
      </w:r>
      <w:r w:rsidRPr="0098493B">
        <w:rPr>
          <w:noProof/>
        </w:rPr>
        <w:drawing>
          <wp:inline distT="0" distB="0" distL="0" distR="0" wp14:anchorId="1AB8B095" wp14:editId="3A5B0B29">
            <wp:extent cx="6772275" cy="1954530"/>
            <wp:effectExtent l="0" t="0" r="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92ED8" w:rsidRPr="0098493B" w:rsidRDefault="00192ED8" w:rsidP="00192ED8">
      <w:pPr>
        <w:pStyle w:val="Caption"/>
        <w:rPr>
          <w:rFonts w:asciiTheme="majorHAnsi" w:hAnsiTheme="majorHAnsi" w:cstheme="majorHAnsi"/>
          <w:sz w:val="24"/>
          <w:lang w:val="sq-AL"/>
        </w:rPr>
      </w:pPr>
      <w:r w:rsidRPr="0098493B">
        <w:rPr>
          <w:lang w:val="sq-AL"/>
        </w:rPr>
        <w:t xml:space="preserve">Figure </w:t>
      </w:r>
      <w:r w:rsidRPr="0098493B">
        <w:rPr>
          <w:lang w:val="sq-AL"/>
        </w:rPr>
        <w:fldChar w:fldCharType="begin"/>
      </w:r>
      <w:r w:rsidRPr="0098493B">
        <w:rPr>
          <w:lang w:val="sq-AL"/>
        </w:rPr>
        <w:instrText xml:space="preserve"> SEQ Figure \* ARABIC </w:instrText>
      </w:r>
      <w:r w:rsidRPr="0098493B">
        <w:rPr>
          <w:lang w:val="sq-AL"/>
        </w:rPr>
        <w:fldChar w:fldCharType="separate"/>
      </w:r>
      <w:r w:rsidR="00C10D2D">
        <w:rPr>
          <w:noProof/>
          <w:lang w:val="sq-AL"/>
        </w:rPr>
        <w:t>43</w:t>
      </w:r>
      <w:r w:rsidRPr="0098493B">
        <w:rPr>
          <w:noProof/>
          <w:lang w:val="sq-AL"/>
        </w:rPr>
        <w:fldChar w:fldCharType="end"/>
      </w:r>
      <w:r w:rsidRPr="0098493B">
        <w:rPr>
          <w:lang w:val="sq-AL"/>
        </w:rPr>
        <w:t xml:space="preserve"> Krahasimet sipas komunave në fushën e arsimit </w:t>
      </w:r>
      <w:proofErr w:type="spellStart"/>
      <w:r w:rsidRPr="0098493B">
        <w:rPr>
          <w:lang w:val="sq-AL"/>
        </w:rPr>
        <w:t>parauniversitar</w:t>
      </w:r>
      <w:proofErr w:type="spellEnd"/>
    </w:p>
    <w:p w:rsidR="00192ED8" w:rsidRPr="0098493B" w:rsidRDefault="00192ED8" w:rsidP="00192ED8">
      <w:pPr>
        <w:rPr>
          <w:rFonts w:asciiTheme="majorHAnsi" w:hAnsiTheme="majorHAnsi" w:cstheme="majorHAnsi"/>
          <w:sz w:val="24"/>
          <w:lang w:val="sq-AL"/>
        </w:rPr>
      </w:pPr>
    </w:p>
    <w:p w:rsidR="00192ED8" w:rsidRPr="0098493B" w:rsidRDefault="00192ED8" w:rsidP="00192ED8">
      <w:pPr>
        <w:rPr>
          <w:rFonts w:asciiTheme="majorHAnsi" w:hAnsiTheme="majorHAnsi" w:cstheme="majorHAnsi"/>
          <w:sz w:val="24"/>
          <w:lang w:val="sq-AL"/>
        </w:rPr>
      </w:pPr>
    </w:p>
    <w:p w:rsidR="00192ED8" w:rsidRPr="0098493B" w:rsidRDefault="00192ED8" w:rsidP="00192ED8">
      <w:pPr>
        <w:spacing w:before="0" w:after="0"/>
        <w:jc w:val="left"/>
        <w:rPr>
          <w:rFonts w:asciiTheme="majorHAnsi" w:eastAsiaTheme="majorEastAsia" w:hAnsiTheme="majorHAnsi" w:cstheme="majorHAnsi"/>
          <w:b/>
          <w:bCs/>
          <w:color w:val="2E74B5" w:themeColor="accent1" w:themeShade="BF"/>
          <w:sz w:val="24"/>
          <w:lang w:val="sq-AL"/>
        </w:rPr>
      </w:pPr>
      <w:r w:rsidRPr="0098493B">
        <w:rPr>
          <w:rFonts w:asciiTheme="majorHAnsi" w:hAnsiTheme="majorHAnsi" w:cstheme="majorHAnsi"/>
          <w:sz w:val="24"/>
          <w:lang w:val="sq-AL"/>
        </w:rPr>
        <w:br w:type="page"/>
      </w:r>
    </w:p>
    <w:p w:rsidR="00192ED8" w:rsidRPr="0098493B" w:rsidRDefault="00192ED8" w:rsidP="00192ED8">
      <w:pPr>
        <w:pStyle w:val="Heading1"/>
        <w:rPr>
          <w:lang w:val="sq-AL"/>
        </w:rPr>
      </w:pPr>
      <w:bookmarkStart w:id="42" w:name="_Toc47291411"/>
      <w:bookmarkStart w:id="43" w:name="_Toc47717267"/>
      <w:bookmarkStart w:id="44" w:name="_Toc47717444"/>
      <w:r w:rsidRPr="0098493B">
        <w:rPr>
          <w:lang w:val="sq-AL"/>
        </w:rPr>
        <w:lastRenderedPageBreak/>
        <w:t>Konkluzione dhe rekomandime</w:t>
      </w:r>
      <w:bookmarkEnd w:id="42"/>
      <w:bookmarkEnd w:id="43"/>
      <w:bookmarkEnd w:id="44"/>
    </w:p>
    <w:p w:rsidR="00192ED8" w:rsidRPr="0098493B" w:rsidRDefault="00192ED8" w:rsidP="00192ED8">
      <w:pPr>
        <w:rPr>
          <w:rFonts w:asciiTheme="majorHAnsi" w:hAnsiTheme="majorHAnsi" w:cstheme="majorHAnsi"/>
          <w:sz w:val="24"/>
          <w:lang w:val="sq-AL"/>
        </w:rPr>
      </w:pPr>
      <w:r w:rsidRPr="0098493B">
        <w:rPr>
          <w:rFonts w:asciiTheme="majorHAnsi" w:hAnsiTheme="majorHAnsi" w:cstheme="majorHAnsi"/>
          <w:sz w:val="24"/>
          <w:lang w:val="sq-AL"/>
        </w:rPr>
        <w:t xml:space="preserve">Vlerësimi i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komunale për vitin 2019 nxjerr të gjetura të shumta për 19 fusha të kompetencave komunale. Përfundimet e këtij raporti theksojnë një numër të madh të çështjeve, të cilat duhet të merren parasysh dhe trajtohen me prioritet nga organet e pushtetit lokal.  Në këtë pjesë të raportit, janë veçuar disa nga </w:t>
      </w:r>
      <w:proofErr w:type="spellStart"/>
      <w:r w:rsidRPr="0098493B">
        <w:rPr>
          <w:rFonts w:asciiTheme="majorHAnsi" w:hAnsiTheme="majorHAnsi" w:cstheme="majorHAnsi"/>
          <w:sz w:val="24"/>
          <w:lang w:val="sq-AL"/>
        </w:rPr>
        <w:t>konkluzonet</w:t>
      </w:r>
      <w:proofErr w:type="spellEnd"/>
      <w:r w:rsidRPr="0098493B">
        <w:rPr>
          <w:rFonts w:asciiTheme="majorHAnsi" w:hAnsiTheme="majorHAnsi" w:cstheme="majorHAnsi"/>
          <w:sz w:val="24"/>
          <w:lang w:val="sq-AL"/>
        </w:rPr>
        <w:t xml:space="preserve"> dhe rekomandimet me peshë më të madhe në avancimin e shërbimeve komunale. Raporti nxjerr përfundimet se: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Vlerësimi i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së komunave për vitin 2019 është bërë për 36 komuna të cilat kanë raportuar. Këtij procesi nuk i janë përgjigjur Komuna e </w:t>
      </w:r>
      <w:proofErr w:type="spellStart"/>
      <w:r w:rsidRPr="0098493B">
        <w:rPr>
          <w:rFonts w:asciiTheme="majorHAnsi" w:hAnsiTheme="majorHAnsi" w:cstheme="majorHAnsi"/>
          <w:sz w:val="24"/>
          <w:lang w:val="sq-AL"/>
        </w:rPr>
        <w:t>Mamushës</w:t>
      </w:r>
      <w:proofErr w:type="spellEnd"/>
      <w:r w:rsidRPr="0098493B">
        <w:rPr>
          <w:rFonts w:asciiTheme="majorHAnsi" w:hAnsiTheme="majorHAnsi" w:cstheme="majorHAnsi"/>
          <w:sz w:val="24"/>
          <w:lang w:val="sq-AL"/>
        </w:rPr>
        <w:t xml:space="preserve"> dhe Dragashit. Disa nga të dhënat e raportuara nga komunat me shumicë serbe, në fushën e arsimit dhe shëndetësisë, të cilat nuk </w:t>
      </w:r>
      <w:proofErr w:type="spellStart"/>
      <w:r w:rsidRPr="0098493B">
        <w:rPr>
          <w:rFonts w:asciiTheme="majorHAnsi" w:hAnsiTheme="majorHAnsi" w:cstheme="majorHAnsi"/>
          <w:sz w:val="24"/>
          <w:lang w:val="sq-AL"/>
        </w:rPr>
        <w:t>korrespoduan</w:t>
      </w:r>
      <w:proofErr w:type="spellEnd"/>
      <w:r w:rsidRPr="0098493B">
        <w:rPr>
          <w:rFonts w:asciiTheme="majorHAnsi" w:hAnsiTheme="majorHAnsi" w:cstheme="majorHAnsi"/>
          <w:sz w:val="24"/>
          <w:lang w:val="sq-AL"/>
        </w:rPr>
        <w:t xml:space="preserve"> me ofrimin e shërbimeve sipas legjislacionit pozitiv të Republikës së Kosovës, janë shpallur nule dhe u aplikua vlera 0%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Matja dhe vlerësimi i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është obligim ligjor i të gjitha komunave, të cilat duhet t’i përgjigjen kërkesave për informata </w:t>
      </w:r>
      <w:proofErr w:type="spellStart"/>
      <w:r w:rsidRPr="0098493B">
        <w:rPr>
          <w:rFonts w:asciiTheme="majorHAnsi" w:hAnsiTheme="majorHAnsi" w:cstheme="majorHAnsi"/>
          <w:sz w:val="24"/>
          <w:lang w:val="sq-AL"/>
        </w:rPr>
        <w:t>konform</w:t>
      </w:r>
      <w:proofErr w:type="spellEnd"/>
      <w:r w:rsidRPr="0098493B">
        <w:rPr>
          <w:rFonts w:asciiTheme="majorHAnsi" w:hAnsiTheme="majorHAnsi" w:cstheme="majorHAnsi"/>
          <w:sz w:val="24"/>
          <w:lang w:val="sq-AL"/>
        </w:rPr>
        <w:t xml:space="preserve"> Ligjit për Vetëqeverisje Lokale dhe Rregullores për Sistemin e Menaxhimit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komunale.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Përkundër gjendjes së pandemisë, cilësia e raportimit ka qenë relativisht e mirë. Komunat duhet t’i kushtojnë vëmendje të gjitha të dhënave të prezantuara për raportim, në mënyrë që vlerat e fituara të paraqesin vlerësimin sa më objektiv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për çdo tregues.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Dokumentimi i të dhënave është kusht i domosdoshëm. Gjatë përgatitjes së të dhënave dhe informatave, komunat duhet të përgatisin dosjen për secilën fushë. Procesi i sigurimit të cilësisë ka evidentuar një numër të </w:t>
      </w:r>
      <w:proofErr w:type="spellStart"/>
      <w:r w:rsidRPr="0098493B">
        <w:rPr>
          <w:rFonts w:asciiTheme="majorHAnsi" w:hAnsiTheme="majorHAnsi" w:cstheme="majorHAnsi"/>
          <w:sz w:val="24"/>
          <w:lang w:val="sq-AL"/>
        </w:rPr>
        <w:t>të</w:t>
      </w:r>
      <w:proofErr w:type="spellEnd"/>
      <w:r w:rsidRPr="0098493B">
        <w:rPr>
          <w:rFonts w:asciiTheme="majorHAnsi" w:hAnsiTheme="majorHAnsi" w:cstheme="majorHAnsi"/>
          <w:sz w:val="24"/>
          <w:lang w:val="sq-AL"/>
        </w:rPr>
        <w:t xml:space="preserve"> dhënave të pasakta, të cilat në shumë raste janë shpallë të pavlefshme, përveç atëherë kur është bërë dokumentimi i tyre.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Cilësia e raportimit duhet të rritet në të ardhmen, ashtu që raportimi të jetë i drejtë, i saktë, objektiv dhe të paraqes gjendjen sa më reale të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së komunave.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Të dhënat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konstatojnë epërsinë e fushës së menaxhimit të fatkeqësive në raport me fushat e tjera. Transparenca komunale shënon vendin e dytë, megjithëse treguesi për pasqyrimin e rezultateve të konsultimeve publike duhet të trajtohet seriozisht nga autoritetet lokale. Komunat duhet të fillojnë në zbatimin e standardeve të reja minimale për konsultimin publik. Raportet e proceseve të konsultimeve publike duhet të përpilohen për të nxitur pjesëmarrjen e qytetarëve në </w:t>
      </w:r>
      <w:proofErr w:type="spellStart"/>
      <w:r w:rsidRPr="0098493B">
        <w:rPr>
          <w:rFonts w:asciiTheme="majorHAnsi" w:hAnsiTheme="majorHAnsi" w:cstheme="majorHAnsi"/>
          <w:sz w:val="24"/>
          <w:lang w:val="sq-AL"/>
        </w:rPr>
        <w:t>politikbërje</w:t>
      </w:r>
      <w:proofErr w:type="spellEnd"/>
      <w:r w:rsidRPr="0098493B">
        <w:rPr>
          <w:rFonts w:asciiTheme="majorHAnsi" w:hAnsiTheme="majorHAnsi" w:cstheme="majorHAnsi"/>
          <w:sz w:val="24"/>
          <w:lang w:val="sq-AL"/>
        </w:rPr>
        <w:t xml:space="preserve"> dhe marrjen e opinionit të tyre për çështje publike.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Po ashtu ka nevojë për standardizim të përdorimit të ueb-faqeve zyrtare të komunave. Informatat, raportet dhe dokumentet janë vendosur në meny jo të përshtatshme, duke e bërë shumë të vështirë qasjen në informata. Publikimi i dokumenteve duhet të bëhet sipas menyve (aplikacioneve) speci</w:t>
      </w:r>
      <w:r w:rsidR="0090502C">
        <w:rPr>
          <w:rFonts w:asciiTheme="majorHAnsi" w:hAnsiTheme="majorHAnsi" w:cstheme="majorHAnsi"/>
          <w:sz w:val="24"/>
          <w:lang w:val="sq-AL"/>
        </w:rPr>
        <w:t>fi</w:t>
      </w:r>
      <w:r w:rsidRPr="0098493B">
        <w:rPr>
          <w:rFonts w:asciiTheme="majorHAnsi" w:hAnsiTheme="majorHAnsi" w:cstheme="majorHAnsi"/>
          <w:sz w:val="24"/>
          <w:lang w:val="sq-AL"/>
        </w:rPr>
        <w:t>ke për materiale të caktuara.</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Fusha me </w:t>
      </w:r>
      <w:proofErr w:type="spellStart"/>
      <w:r w:rsidRPr="0098493B">
        <w:rPr>
          <w:rFonts w:asciiTheme="majorHAnsi" w:hAnsiTheme="majorHAnsi" w:cstheme="majorHAnsi"/>
          <w:sz w:val="24"/>
          <w:lang w:val="sq-AL"/>
        </w:rPr>
        <w:t>perforamancën</w:t>
      </w:r>
      <w:proofErr w:type="spellEnd"/>
      <w:r w:rsidRPr="0098493B">
        <w:rPr>
          <w:rFonts w:asciiTheme="majorHAnsi" w:hAnsiTheme="majorHAnsi" w:cstheme="majorHAnsi"/>
          <w:sz w:val="24"/>
          <w:lang w:val="sq-AL"/>
        </w:rPr>
        <w:t xml:space="preserve"> më të ulët është kanalizimi. Në këtë fushë komunat nuk kanë ofruar të dhëna </w:t>
      </w:r>
      <w:proofErr w:type="spellStart"/>
      <w:r w:rsidRPr="0098493B">
        <w:rPr>
          <w:rFonts w:asciiTheme="majorHAnsi" w:hAnsiTheme="majorHAnsi" w:cstheme="majorHAnsi"/>
          <w:sz w:val="24"/>
          <w:lang w:val="sq-AL"/>
        </w:rPr>
        <w:t>valide</w:t>
      </w:r>
      <w:proofErr w:type="spellEnd"/>
      <w:r w:rsidRPr="0098493B">
        <w:rPr>
          <w:rFonts w:asciiTheme="majorHAnsi" w:hAnsiTheme="majorHAnsi" w:cstheme="majorHAnsi"/>
          <w:sz w:val="24"/>
          <w:lang w:val="sq-AL"/>
        </w:rPr>
        <w:t xml:space="preserve"> për numrin e vendbanimeve të përfshira në sistemin e trajtimit të ujërave të zeza. Pasaktësia e madhe e të dhënave ka bërë që ky tregues të shpallet i pavlefshëm në tërësi, në mënyrë që të mos reflektoj </w:t>
      </w:r>
      <w:proofErr w:type="spellStart"/>
      <w:r w:rsidRPr="0098493B">
        <w:rPr>
          <w:rFonts w:asciiTheme="majorHAnsi" w:hAnsiTheme="majorHAnsi" w:cstheme="majorHAnsi"/>
          <w:sz w:val="24"/>
          <w:lang w:val="sq-AL"/>
        </w:rPr>
        <w:t>performancë</w:t>
      </w:r>
      <w:proofErr w:type="spellEnd"/>
      <w:r w:rsidRPr="0098493B">
        <w:rPr>
          <w:rFonts w:asciiTheme="majorHAnsi" w:hAnsiTheme="majorHAnsi" w:cstheme="majorHAnsi"/>
          <w:sz w:val="24"/>
          <w:lang w:val="sq-AL"/>
        </w:rPr>
        <w:t xml:space="preserve"> të pavërtetë.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Një pjesë e komunave kane filluar aplikimin </w:t>
      </w:r>
      <w:proofErr w:type="spellStart"/>
      <w:r w:rsidRPr="0098493B">
        <w:rPr>
          <w:rFonts w:asciiTheme="majorHAnsi" w:hAnsiTheme="majorHAnsi" w:cstheme="majorHAnsi"/>
          <w:sz w:val="24"/>
          <w:lang w:val="sq-AL"/>
        </w:rPr>
        <w:t>online</w:t>
      </w:r>
      <w:proofErr w:type="spellEnd"/>
      <w:r w:rsidRPr="0098493B">
        <w:rPr>
          <w:rFonts w:asciiTheme="majorHAnsi" w:hAnsiTheme="majorHAnsi" w:cstheme="majorHAnsi"/>
          <w:sz w:val="24"/>
          <w:lang w:val="sq-AL"/>
        </w:rPr>
        <w:t xml:space="preserve"> të shërbimeve administrative. Këto shërbime duhet të aplikohen në të gjitha komunat dhe për numër më të madh </w:t>
      </w:r>
      <w:r w:rsidRPr="0098493B">
        <w:rPr>
          <w:rFonts w:asciiTheme="majorHAnsi" w:hAnsiTheme="majorHAnsi" w:cstheme="majorHAnsi"/>
          <w:sz w:val="24"/>
          <w:lang w:val="sq-AL"/>
        </w:rPr>
        <w:lastRenderedPageBreak/>
        <w:t xml:space="preserve">të shërbimeve, përfshirë aplikimin </w:t>
      </w:r>
      <w:proofErr w:type="spellStart"/>
      <w:r w:rsidRPr="0098493B">
        <w:rPr>
          <w:rFonts w:asciiTheme="majorHAnsi" w:hAnsiTheme="majorHAnsi" w:cstheme="majorHAnsi"/>
          <w:sz w:val="24"/>
          <w:lang w:val="sq-AL"/>
        </w:rPr>
        <w:t>online</w:t>
      </w:r>
      <w:proofErr w:type="spellEnd"/>
      <w:r w:rsidRPr="0098493B">
        <w:rPr>
          <w:rFonts w:asciiTheme="majorHAnsi" w:hAnsiTheme="majorHAnsi" w:cstheme="majorHAnsi"/>
          <w:sz w:val="24"/>
          <w:lang w:val="sq-AL"/>
        </w:rPr>
        <w:t xml:space="preserve"> për leje ndërtimore, leje mjedisore, pagesat e tatimit në pronë, apo faturat për shërbime komunale;</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Vetëm 27.78% e komunave kanë dëshmuar ta kenë diskutuar në Kuvendin e Komunës planin e integritetit, 32% raportin e auditorit të brendshëm dhe 50 % Raportin e </w:t>
      </w:r>
      <w:proofErr w:type="spellStart"/>
      <w:r w:rsidRPr="0098493B">
        <w:rPr>
          <w:rFonts w:asciiTheme="majorHAnsi" w:hAnsiTheme="majorHAnsi" w:cstheme="majorHAnsi"/>
          <w:sz w:val="24"/>
          <w:lang w:val="sq-AL"/>
        </w:rPr>
        <w:t>performancës</w:t>
      </w:r>
      <w:proofErr w:type="spellEnd"/>
      <w:r w:rsidRPr="0098493B">
        <w:rPr>
          <w:rFonts w:asciiTheme="majorHAnsi" w:hAnsiTheme="majorHAnsi" w:cstheme="majorHAnsi"/>
          <w:sz w:val="24"/>
          <w:lang w:val="sq-AL"/>
        </w:rPr>
        <w:t xml:space="preserve"> komunale për vitin paraprak. Këto plane dhe raporte duhet të bëhen pika diskutimi </w:t>
      </w:r>
      <w:proofErr w:type="spellStart"/>
      <w:r w:rsidRPr="0098493B">
        <w:rPr>
          <w:rFonts w:asciiTheme="majorHAnsi" w:hAnsiTheme="majorHAnsi" w:cstheme="majorHAnsi"/>
          <w:sz w:val="24"/>
          <w:lang w:val="sq-AL"/>
        </w:rPr>
        <w:t>rutinore</w:t>
      </w:r>
      <w:proofErr w:type="spellEnd"/>
      <w:r w:rsidRPr="0098493B">
        <w:rPr>
          <w:rFonts w:asciiTheme="majorHAnsi" w:hAnsiTheme="majorHAnsi" w:cstheme="majorHAnsi"/>
          <w:sz w:val="24"/>
          <w:lang w:val="sq-AL"/>
        </w:rPr>
        <w:t xml:space="preserve"> për çdo vit në kuvendet komunale me qëllim që të forcohet niveli i përgjegjshmërisë dhe llogaridhënies së ekzekutivit para kuvendit dhe qytetarëve.</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Të dhënat për shërbimet sociale tregojnë se drejtoritë komunale duhet të jenë më efektive në vlerësimin e familjeve në banim social, në mënyrë që të objektet e banimit social të shfrytëzohen nga familjet në nevojë dhe të ketë shqyrtim të plotë të kërkesave të parashtruara;</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Planifikimi hapësinor kërkon trajtim më të gjerë për të rregulluar të gjithë sipërfaqet e nevojshme me plane rregulluese të hollësishme. Të dhënat flasin për një shkallë mjaft të ulët të këtyre planeve të cilat janë tejet të rëndësishme për rregullimin e komunës;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Infrastruktura rrugore duhet të kompletohet, si në aspektin e asfaltimit të rrugëve, ashtu edhe me infrastrukturë përcjellëse përfshirë trotuare dhe ndriçim publik. Drejtoritë komunale për infrastrukturë duhet të planifikojnë më mirë aktivitetet </w:t>
      </w:r>
      <w:proofErr w:type="spellStart"/>
      <w:r w:rsidRPr="0098493B">
        <w:rPr>
          <w:rFonts w:asciiTheme="majorHAnsi" w:hAnsiTheme="majorHAnsi" w:cstheme="majorHAnsi"/>
          <w:sz w:val="24"/>
          <w:lang w:val="sq-AL"/>
        </w:rPr>
        <w:t>oër</w:t>
      </w:r>
      <w:proofErr w:type="spellEnd"/>
      <w:r w:rsidRPr="0098493B">
        <w:rPr>
          <w:rFonts w:asciiTheme="majorHAnsi" w:hAnsiTheme="majorHAnsi" w:cstheme="majorHAnsi"/>
          <w:sz w:val="24"/>
          <w:lang w:val="sq-AL"/>
        </w:rPr>
        <w:t xml:space="preserve"> mirëmbajt</w:t>
      </w:r>
      <w:r w:rsidR="0090502C">
        <w:rPr>
          <w:rFonts w:asciiTheme="majorHAnsi" w:hAnsiTheme="majorHAnsi" w:cstheme="majorHAnsi"/>
          <w:sz w:val="24"/>
          <w:lang w:val="sq-AL"/>
        </w:rPr>
        <w:t>j</w:t>
      </w:r>
      <w:r w:rsidRPr="0098493B">
        <w:rPr>
          <w:rFonts w:asciiTheme="majorHAnsi" w:hAnsiTheme="majorHAnsi" w:cstheme="majorHAnsi"/>
          <w:sz w:val="24"/>
          <w:lang w:val="sq-AL"/>
        </w:rPr>
        <w:t>en verore dhe dimërore të rrugëve lokale, përmes kontraktimit të operatorëve përkatës.</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Gjithashtu, komunat duhet të punojnë në avancimin e infrastrukturës rrugore përmes krijimit të shtigjeve të biçikletave sidomos në zonat urbane, si dhe zgjerimin e trotuareve për vendbanimet rurale;</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Komunat duhet të planifikojnë dhe bashkëpunojnë për të siguruar trajtim të ujërave të zeza paralelisht me zgjerimin e rrjetit të kanalizimit. Trajtimi i ujërave të zeza është i shprehur në masë tejet të ulët, marrë parasysh koston e lartë të këtij shërbimi.</w:t>
      </w:r>
      <w:r w:rsidR="00862144">
        <w:rPr>
          <w:rFonts w:asciiTheme="majorHAnsi" w:hAnsiTheme="majorHAnsi" w:cstheme="majorHAnsi"/>
          <w:sz w:val="24"/>
          <w:lang w:val="sq-AL"/>
        </w:rPr>
        <w:t xml:space="preserve"> </w:t>
      </w:r>
      <w:r w:rsidRPr="0098493B">
        <w:rPr>
          <w:rFonts w:asciiTheme="majorHAnsi" w:hAnsiTheme="majorHAnsi" w:cstheme="majorHAnsi"/>
          <w:sz w:val="24"/>
          <w:lang w:val="sq-AL"/>
        </w:rPr>
        <w:t xml:space="preserve">Komunat duhet të shqyrtojnë edhe mundësitë e burimeve të tjera financiare për krijimin e </w:t>
      </w:r>
      <w:proofErr w:type="spellStart"/>
      <w:r w:rsidRPr="0098493B">
        <w:rPr>
          <w:rFonts w:asciiTheme="majorHAnsi" w:hAnsiTheme="majorHAnsi" w:cstheme="majorHAnsi"/>
          <w:sz w:val="24"/>
          <w:lang w:val="sq-AL"/>
        </w:rPr>
        <w:t>impiantëve</w:t>
      </w:r>
      <w:proofErr w:type="spellEnd"/>
      <w:r w:rsidRPr="0098493B">
        <w:rPr>
          <w:rFonts w:asciiTheme="majorHAnsi" w:hAnsiTheme="majorHAnsi" w:cstheme="majorHAnsi"/>
          <w:sz w:val="24"/>
          <w:lang w:val="sq-AL"/>
        </w:rPr>
        <w:t xml:space="preserve">, në mënyrë që të evitohen shumë probleme mjedisore dhe të mbrohet shëndeti publik.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Sasia e deponimit të mbeturinave në komunat e Kosovës është mjaftë e ulët krahasuar me mesataren e Bashkimit Evropian (për kokë banori) dhe komunat duhet të sigurohen që mbeturinat e grumbulluara deponohen në </w:t>
      </w:r>
      <w:proofErr w:type="spellStart"/>
      <w:r w:rsidRPr="0098493B">
        <w:rPr>
          <w:rFonts w:asciiTheme="majorHAnsi" w:hAnsiTheme="majorHAnsi" w:cstheme="majorHAnsi"/>
          <w:sz w:val="24"/>
          <w:lang w:val="sq-AL"/>
        </w:rPr>
        <w:t>deponi</w:t>
      </w:r>
      <w:proofErr w:type="spellEnd"/>
      <w:r w:rsidRPr="0098493B">
        <w:rPr>
          <w:rFonts w:asciiTheme="majorHAnsi" w:hAnsiTheme="majorHAnsi" w:cstheme="majorHAnsi"/>
          <w:sz w:val="24"/>
          <w:lang w:val="sq-AL"/>
        </w:rPr>
        <w:t xml:space="preserve"> legale dhe se ato nuk përfundojnë në </w:t>
      </w:r>
      <w:proofErr w:type="spellStart"/>
      <w:r w:rsidRPr="0098493B">
        <w:rPr>
          <w:rFonts w:asciiTheme="majorHAnsi" w:hAnsiTheme="majorHAnsi" w:cstheme="majorHAnsi"/>
          <w:sz w:val="24"/>
          <w:lang w:val="sq-AL"/>
        </w:rPr>
        <w:t>deponi</w:t>
      </w:r>
      <w:proofErr w:type="spellEnd"/>
      <w:r w:rsidRPr="0098493B">
        <w:rPr>
          <w:rFonts w:asciiTheme="majorHAnsi" w:hAnsiTheme="majorHAnsi" w:cstheme="majorHAnsi"/>
          <w:sz w:val="24"/>
          <w:lang w:val="sq-AL"/>
        </w:rPr>
        <w:t xml:space="preserve"> ilegale ku nuk regjistrohet si sasi e deponuar.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Gjatë procesit të planifikimit të buxhetit, komunat duhet të përpilojnë dhe të formulojnë pjesën e </w:t>
      </w:r>
      <w:proofErr w:type="spellStart"/>
      <w:r w:rsidRPr="0098493B">
        <w:rPr>
          <w:rFonts w:asciiTheme="majorHAnsi" w:hAnsiTheme="majorHAnsi" w:cstheme="majorHAnsi"/>
          <w:sz w:val="24"/>
          <w:lang w:val="sq-AL"/>
        </w:rPr>
        <w:t>buxhetimit</w:t>
      </w:r>
      <w:proofErr w:type="spellEnd"/>
      <w:r w:rsidRPr="0098493B">
        <w:rPr>
          <w:rFonts w:asciiTheme="majorHAnsi" w:hAnsiTheme="majorHAnsi" w:cstheme="majorHAnsi"/>
          <w:sz w:val="24"/>
          <w:lang w:val="sq-AL"/>
        </w:rPr>
        <w:t xml:space="preserve"> të përgjegjshëm gjinor sipas kritereve ligjore. Politikat lokale duhet të vlerësojnë ndikimin gjinor, ashtu që burimet financiare të ndahen proporcionalisht për të dy gjinitë. Kërkohet promovim më i madh i politikave gjinore në këshillat e lokale. Rreth 33% e komunave duhet të hartojnë planet për barazi gjinore. Kriteri i barazisë gjinore duhet të forcohet edhe në kuadër të pozitave të emëruara politike, si dhe të </w:t>
      </w:r>
      <w:r w:rsidR="0090502C" w:rsidRPr="0098493B">
        <w:rPr>
          <w:rFonts w:asciiTheme="majorHAnsi" w:hAnsiTheme="majorHAnsi" w:cstheme="majorHAnsi"/>
          <w:sz w:val="24"/>
          <w:lang w:val="sq-AL"/>
        </w:rPr>
        <w:t>promovohet</w:t>
      </w:r>
      <w:r w:rsidRPr="0098493B">
        <w:rPr>
          <w:rFonts w:asciiTheme="majorHAnsi" w:hAnsiTheme="majorHAnsi" w:cstheme="majorHAnsi"/>
          <w:sz w:val="24"/>
          <w:lang w:val="sq-AL"/>
        </w:rPr>
        <w:t xml:space="preserve"> e drejta për regjistrimin e pronësisë në të dy </w:t>
      </w:r>
      <w:r w:rsidR="0090502C" w:rsidRPr="0098493B">
        <w:rPr>
          <w:rFonts w:asciiTheme="majorHAnsi" w:hAnsiTheme="majorHAnsi" w:cstheme="majorHAnsi"/>
          <w:sz w:val="24"/>
          <w:lang w:val="sq-AL"/>
        </w:rPr>
        <w:t>gjinitë</w:t>
      </w:r>
      <w:r w:rsidRPr="0098493B">
        <w:rPr>
          <w:rFonts w:asciiTheme="majorHAnsi" w:hAnsiTheme="majorHAnsi" w:cstheme="majorHAnsi"/>
          <w:sz w:val="24"/>
          <w:lang w:val="sq-AL"/>
        </w:rPr>
        <w:t xml:space="preserve"> e cila qëndron në vlerë mjaft të ulët.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Komunat duhet të fillojnë të investojnë në çerdhe/kopshte në zona rurale ku ka nevojë, për shkak të rëndësisë së këtyre institucioneve në zhvillimin e hershëm të fëmijëve. </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Drejtoritë komunale të arsimit duhet të planifikojnë që shkollat të plotësojnë kushtet e infrastrukturës përcjellëse, masat e energjisë </w:t>
      </w:r>
      <w:proofErr w:type="spellStart"/>
      <w:r w:rsidRPr="0098493B">
        <w:rPr>
          <w:rFonts w:asciiTheme="majorHAnsi" w:hAnsiTheme="majorHAnsi" w:cstheme="majorHAnsi"/>
          <w:sz w:val="24"/>
          <w:lang w:val="sq-AL"/>
        </w:rPr>
        <w:t>efi</w:t>
      </w:r>
      <w:r w:rsidR="0090502C">
        <w:rPr>
          <w:rFonts w:asciiTheme="majorHAnsi" w:hAnsiTheme="majorHAnsi" w:cstheme="majorHAnsi"/>
          <w:sz w:val="24"/>
          <w:lang w:val="sq-AL"/>
        </w:rPr>
        <w:t>ç</w:t>
      </w:r>
      <w:r w:rsidRPr="0098493B">
        <w:rPr>
          <w:rFonts w:asciiTheme="majorHAnsi" w:hAnsiTheme="majorHAnsi" w:cstheme="majorHAnsi"/>
          <w:sz w:val="24"/>
          <w:lang w:val="sq-AL"/>
        </w:rPr>
        <w:t>iente</w:t>
      </w:r>
      <w:proofErr w:type="spellEnd"/>
      <w:r w:rsidRPr="0098493B">
        <w:rPr>
          <w:rFonts w:asciiTheme="majorHAnsi" w:hAnsiTheme="majorHAnsi" w:cstheme="majorHAnsi"/>
          <w:sz w:val="24"/>
          <w:lang w:val="sq-AL"/>
        </w:rPr>
        <w:t xml:space="preserve">, si dhe të jenë të </w:t>
      </w:r>
      <w:r w:rsidRPr="0098493B">
        <w:rPr>
          <w:rFonts w:asciiTheme="majorHAnsi" w:hAnsiTheme="majorHAnsi" w:cstheme="majorHAnsi"/>
          <w:sz w:val="24"/>
          <w:lang w:val="sq-AL"/>
        </w:rPr>
        <w:lastRenderedPageBreak/>
        <w:t xml:space="preserve">pajisura me kabinete me internet në masë më të madhe. Krijimi i hapësirave shkollore sidomos në zonat urbane </w:t>
      </w:r>
      <w:r w:rsidR="0090502C" w:rsidRPr="0098493B">
        <w:rPr>
          <w:rFonts w:asciiTheme="majorHAnsi" w:hAnsiTheme="majorHAnsi" w:cstheme="majorHAnsi"/>
          <w:sz w:val="24"/>
          <w:lang w:val="sq-AL"/>
        </w:rPr>
        <w:t>kërkojnë</w:t>
      </w:r>
      <w:r w:rsidRPr="0098493B">
        <w:rPr>
          <w:rFonts w:asciiTheme="majorHAnsi" w:hAnsiTheme="majorHAnsi" w:cstheme="majorHAnsi"/>
          <w:sz w:val="24"/>
          <w:lang w:val="sq-AL"/>
        </w:rPr>
        <w:t xml:space="preserve"> trajtim të veçantë për të eliminuar mësimin në më shumë turn</w:t>
      </w:r>
      <w:r w:rsidR="007D2894">
        <w:rPr>
          <w:rFonts w:asciiTheme="majorHAnsi" w:hAnsiTheme="majorHAnsi" w:cstheme="majorHAnsi"/>
          <w:sz w:val="24"/>
          <w:lang w:val="sq-AL"/>
        </w:rPr>
        <w:t xml:space="preserve">e dhe aplikimin e mësimit </w:t>
      </w:r>
      <w:proofErr w:type="spellStart"/>
      <w:r w:rsidR="007D2894">
        <w:rPr>
          <w:rFonts w:asciiTheme="majorHAnsi" w:hAnsiTheme="majorHAnsi" w:cstheme="majorHAnsi"/>
          <w:sz w:val="24"/>
          <w:lang w:val="sq-AL"/>
        </w:rPr>
        <w:t>gjithditor</w:t>
      </w:r>
      <w:proofErr w:type="spellEnd"/>
      <w:r w:rsidRPr="0098493B">
        <w:rPr>
          <w:rFonts w:asciiTheme="majorHAnsi" w:hAnsiTheme="majorHAnsi" w:cstheme="majorHAnsi"/>
          <w:sz w:val="24"/>
          <w:lang w:val="sq-AL"/>
        </w:rPr>
        <w:t>.</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Standardi një mjek familjar dhe dy infermierë për 2000 banorë duhet </w:t>
      </w:r>
      <w:r w:rsidR="0090502C" w:rsidRPr="0098493B">
        <w:rPr>
          <w:rFonts w:asciiTheme="majorHAnsi" w:hAnsiTheme="majorHAnsi" w:cstheme="majorHAnsi"/>
          <w:sz w:val="24"/>
          <w:lang w:val="sq-AL"/>
        </w:rPr>
        <w:t>ngritët</w:t>
      </w:r>
      <w:r w:rsidRPr="0098493B">
        <w:rPr>
          <w:rFonts w:asciiTheme="majorHAnsi" w:hAnsiTheme="majorHAnsi" w:cstheme="majorHAnsi"/>
          <w:sz w:val="24"/>
          <w:lang w:val="sq-AL"/>
        </w:rPr>
        <w:t xml:space="preserve"> ne pajtim me kriteret ligjore;</w:t>
      </w:r>
    </w:p>
    <w:p w:rsidR="00192ED8" w:rsidRPr="0098493B" w:rsidRDefault="00192ED8" w:rsidP="00192ED8">
      <w:pPr>
        <w:pStyle w:val="ListParagraph"/>
        <w:numPr>
          <w:ilvl w:val="0"/>
          <w:numId w:val="10"/>
        </w:numPr>
        <w:rPr>
          <w:rFonts w:asciiTheme="majorHAnsi" w:hAnsiTheme="majorHAnsi" w:cstheme="majorHAnsi"/>
          <w:sz w:val="24"/>
          <w:lang w:val="sq-AL"/>
        </w:rPr>
      </w:pPr>
      <w:r w:rsidRPr="0098493B">
        <w:rPr>
          <w:rFonts w:asciiTheme="majorHAnsi" w:hAnsiTheme="majorHAnsi" w:cstheme="majorHAnsi"/>
          <w:sz w:val="24"/>
          <w:lang w:val="sq-AL"/>
        </w:rPr>
        <w:t xml:space="preserve">Planifikimi formal për zhvillim ekonomik lokal duhet të zgjerohet në komuna. Raportimi për realizimin e planeve të tilla duhet të jetë temë e diskutimit në kuvendet komunale, në mënyrë që të aktivitetet në këtë fushë të gjejnë zbatim më të lehtë dhe të </w:t>
      </w:r>
      <w:proofErr w:type="spellStart"/>
      <w:r w:rsidRPr="0098493B">
        <w:rPr>
          <w:rFonts w:asciiTheme="majorHAnsi" w:hAnsiTheme="majorHAnsi" w:cstheme="majorHAnsi"/>
          <w:sz w:val="24"/>
          <w:lang w:val="sq-AL"/>
        </w:rPr>
        <w:t>prioritizohen</w:t>
      </w:r>
      <w:proofErr w:type="spellEnd"/>
      <w:r w:rsidRPr="0098493B">
        <w:rPr>
          <w:rFonts w:asciiTheme="majorHAnsi" w:hAnsiTheme="majorHAnsi" w:cstheme="majorHAnsi"/>
          <w:sz w:val="24"/>
          <w:lang w:val="sq-AL"/>
        </w:rPr>
        <w:t xml:space="preserve"> sipas kërkesave të shumësisë.</w:t>
      </w:r>
    </w:p>
    <w:p w:rsidR="00192ED8" w:rsidRPr="0098493B" w:rsidRDefault="00192ED8" w:rsidP="00192ED8">
      <w:pPr>
        <w:rPr>
          <w:rFonts w:asciiTheme="majorHAnsi" w:hAnsiTheme="majorHAnsi" w:cstheme="majorHAnsi"/>
          <w:sz w:val="24"/>
          <w:lang w:val="sq-AL"/>
        </w:rPr>
        <w:sectPr w:rsidR="00192ED8" w:rsidRPr="0098493B" w:rsidSect="001B7733">
          <w:footerReference w:type="default" r:id="rId58"/>
          <w:pgSz w:w="11900" w:h="16840"/>
          <w:pgMar w:top="1440" w:right="1440" w:bottom="1440" w:left="1440" w:header="708" w:footer="708" w:gutter="0"/>
          <w:cols w:space="708"/>
          <w:titlePg/>
          <w:docGrid w:linePitch="360"/>
        </w:sectPr>
      </w:pPr>
    </w:p>
    <w:p w:rsidR="00192ED8" w:rsidRPr="0098493B" w:rsidRDefault="00192ED8" w:rsidP="00192ED8">
      <w:pPr>
        <w:pStyle w:val="Heading1"/>
        <w:rPr>
          <w:lang w:val="sq-AL"/>
        </w:rPr>
      </w:pPr>
      <w:bookmarkStart w:id="45" w:name="_Toc47717268"/>
      <w:bookmarkStart w:id="46" w:name="_Toc47717445"/>
      <w:r w:rsidRPr="0098493B">
        <w:rPr>
          <w:lang w:val="sq-AL"/>
        </w:rPr>
        <w:lastRenderedPageBreak/>
        <w:t>Shtojcë: % e treguesve sipas fushave</w:t>
      </w:r>
      <w:bookmarkEnd w:id="45"/>
      <w:bookmarkEnd w:id="46"/>
    </w:p>
    <w:tbl>
      <w:tblPr>
        <w:tblW w:w="14248" w:type="dxa"/>
        <w:tblInd w:w="-5" w:type="dxa"/>
        <w:tblLook w:val="04A0" w:firstRow="1" w:lastRow="0" w:firstColumn="1" w:lastColumn="0" w:noHBand="0" w:noVBand="1"/>
      </w:tblPr>
      <w:tblGrid>
        <w:gridCol w:w="3694"/>
        <w:gridCol w:w="904"/>
        <w:gridCol w:w="8746"/>
        <w:gridCol w:w="904"/>
      </w:tblGrid>
      <w:tr w:rsidR="00192ED8" w:rsidRPr="0098493B" w:rsidTr="00985FB4">
        <w:trPr>
          <w:trHeight w:val="314"/>
        </w:trPr>
        <w:tc>
          <w:tcPr>
            <w:tcW w:w="3694" w:type="dxa"/>
            <w:vMerge w:val="restart"/>
            <w:tcBorders>
              <w:top w:val="single" w:sz="12" w:space="0" w:color="808080"/>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SHËRBIMET ADMINISTRATIVE</w:t>
            </w:r>
          </w:p>
        </w:tc>
        <w:tc>
          <w:tcPr>
            <w:tcW w:w="904" w:type="dxa"/>
            <w:tcBorders>
              <w:top w:val="single" w:sz="12" w:space="0" w:color="808080"/>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1.1.1</w:t>
            </w:r>
          </w:p>
        </w:tc>
        <w:tc>
          <w:tcPr>
            <w:tcW w:w="8746" w:type="dxa"/>
            <w:tcBorders>
              <w:top w:val="single" w:sz="12" w:space="0" w:color="808080"/>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Kërkesat administrative të shqyrtuara gjatë vitit </w:t>
            </w:r>
          </w:p>
        </w:tc>
        <w:tc>
          <w:tcPr>
            <w:tcW w:w="904" w:type="dxa"/>
            <w:tcBorders>
              <w:top w:val="single" w:sz="12" w:space="0" w:color="808080"/>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92.66</w:t>
            </w:r>
          </w:p>
        </w:tc>
      </w:tr>
      <w:tr w:rsidR="00192ED8" w:rsidRPr="0098493B" w:rsidTr="00985FB4">
        <w:trPr>
          <w:trHeight w:val="299"/>
        </w:trPr>
        <w:tc>
          <w:tcPr>
            <w:tcW w:w="3694" w:type="dxa"/>
            <w:vMerge/>
            <w:tcBorders>
              <w:top w:val="single" w:sz="12" w:space="0" w:color="808080"/>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1.1.2</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Kërkesat administrative të shqyrtuara brenda afateve ligjore</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88.19</w:t>
            </w:r>
          </w:p>
        </w:tc>
      </w:tr>
      <w:tr w:rsidR="00192ED8" w:rsidRPr="0098493B" w:rsidTr="00985FB4">
        <w:trPr>
          <w:trHeight w:val="299"/>
        </w:trPr>
        <w:tc>
          <w:tcPr>
            <w:tcW w:w="3694" w:type="dxa"/>
            <w:vMerge/>
            <w:tcBorders>
              <w:top w:val="single" w:sz="12" w:space="0" w:color="808080"/>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1.1.4</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Shërbimet administrative të ofruara në mënyrë elektronike nga komuna</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30.56</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 TRANSPARENCA KOMUNALE</w:t>
            </w: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2.1.1</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Mbledhjet e kuvendit të bëra publike dhe të transmetuara drejtpërdrejt </w:t>
            </w:r>
            <w:proofErr w:type="spellStart"/>
            <w:r w:rsidRPr="0098493B">
              <w:rPr>
                <w:rFonts w:ascii="Calibri" w:eastAsia="Times New Roman" w:hAnsi="Calibri" w:cs="Calibri"/>
                <w:color w:val="000000"/>
                <w:szCs w:val="22"/>
                <w:lang w:val="sq-AL"/>
              </w:rPr>
              <w:t>online</w:t>
            </w:r>
            <w:proofErr w:type="spellEnd"/>
            <w:r w:rsidRPr="0098493B">
              <w:rPr>
                <w:rFonts w:ascii="Calibri" w:eastAsia="Times New Roman" w:hAnsi="Calibri" w:cs="Calibri"/>
                <w:color w:val="000000"/>
                <w:szCs w:val="22"/>
                <w:lang w:val="sq-AL"/>
              </w:rPr>
              <w:t xml:space="preserve"> </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59.13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2.1.2</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qasje në dokumente publike nga qytetarët</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87.31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2.1.3</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Përmbushja e kritereve të  faqes zyrtare elektronike të komunës</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70.83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2.1.4</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Publikimi  i akteve të miratuara në kuvendin komunal, në </w:t>
            </w:r>
            <w:proofErr w:type="spellStart"/>
            <w:r w:rsidRPr="0098493B">
              <w:rPr>
                <w:rFonts w:ascii="Calibri" w:eastAsia="Times New Roman" w:hAnsi="Calibri" w:cs="Calibri"/>
                <w:color w:val="000000"/>
                <w:szCs w:val="22"/>
                <w:lang w:val="sq-AL"/>
              </w:rPr>
              <w:t>faqën</w:t>
            </w:r>
            <w:proofErr w:type="spellEnd"/>
            <w:r w:rsidRPr="0098493B">
              <w:rPr>
                <w:rFonts w:ascii="Calibri" w:eastAsia="Times New Roman" w:hAnsi="Calibri" w:cs="Calibri"/>
                <w:color w:val="000000"/>
                <w:szCs w:val="22"/>
                <w:lang w:val="sq-AL"/>
              </w:rPr>
              <w:t xml:space="preserve"> zyrtare të komunës</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77.37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2.1.5</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Publikimi i akteve me karakter të përgjithshëm, të miratuara nga kryetari i komunës, në </w:t>
            </w:r>
            <w:proofErr w:type="spellStart"/>
            <w:r w:rsidRPr="0098493B">
              <w:rPr>
                <w:rFonts w:ascii="Calibri" w:eastAsia="Times New Roman" w:hAnsi="Calibri" w:cs="Calibri"/>
                <w:color w:val="000000"/>
                <w:szCs w:val="22"/>
                <w:lang w:val="sq-AL"/>
              </w:rPr>
              <w:t>faqën</w:t>
            </w:r>
            <w:proofErr w:type="spellEnd"/>
            <w:r w:rsidRPr="0098493B">
              <w:rPr>
                <w:rFonts w:ascii="Calibri" w:eastAsia="Times New Roman" w:hAnsi="Calibri" w:cs="Calibri"/>
                <w:color w:val="000000"/>
                <w:szCs w:val="22"/>
                <w:lang w:val="sq-AL"/>
              </w:rPr>
              <w:t xml:space="preserve"> zyrtare të komunës</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64.79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2.2.1</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Publikimi i dokumenteve për planifikim dhe shpenzim të buxhetit</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77.78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2.2.2</w:t>
            </w:r>
          </w:p>
        </w:tc>
        <w:tc>
          <w:tcPr>
            <w:tcW w:w="8746" w:type="dxa"/>
            <w:tcBorders>
              <w:top w:val="single" w:sz="2" w:space="0" w:color="auto"/>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Publikimi i dokumenteve të prokurimit publik dhe i kontratave</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70.18</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PËRGJEGJSHMËRIA KOMUNALE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Publikimi i njoftimeve për mbajtjen e 2 takimeve publike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83.33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Pjesëmarrja e qytetarëve në konsultime publike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53.79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Aktet komunale dhe dokumentet e politikave lokale  të konsultuara me publikun</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67.15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Dëgjime publike për KAB dhe buxhet komunal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90.51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Publikimi i raporteve për procese të konsultimeve publike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0.00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3.1.6</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Këshillat lokal që kanë mbajtur së paku 6 takime në vit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54.11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3.1.7</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Intervenimet për mbledhje të mbeturinave nga raportimet e qytetarëve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57.68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3.1.8</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Intervenimet në shpërthimet në ujëra të zeza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65.11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Miratimi me kohë i propozim buxhetit vjetor komunal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88.61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Diskutime për raportet buxhetore tre-mujore nga Kuvendi Komunal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84.72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Diskutim për raportin e </w:t>
            </w:r>
            <w:proofErr w:type="spellStart"/>
            <w:r w:rsidRPr="0098493B">
              <w:rPr>
                <w:rFonts w:ascii="Calibri" w:eastAsia="Times New Roman" w:hAnsi="Calibri" w:cs="Calibri"/>
                <w:color w:val="000000"/>
                <w:szCs w:val="22"/>
                <w:lang w:val="sq-AL"/>
              </w:rPr>
              <w:t>performancës</w:t>
            </w:r>
            <w:proofErr w:type="spellEnd"/>
            <w:r w:rsidRPr="0098493B">
              <w:rPr>
                <w:rFonts w:ascii="Calibri" w:eastAsia="Times New Roman" w:hAnsi="Calibri" w:cs="Calibri"/>
                <w:color w:val="000000"/>
                <w:szCs w:val="22"/>
                <w:lang w:val="sq-AL"/>
              </w:rPr>
              <w:t xml:space="preserve"> komunale nga kuvendi komunal për vitin paraprak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50.00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Diskutimi i raportit të auditorit të jashtëm dhe planit të veprimit për adresim të rekomandimeve në Asamblenë Komunale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75.00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Diskutimi i raportit të auditorit të </w:t>
            </w:r>
            <w:proofErr w:type="spellStart"/>
            <w:r w:rsidRPr="0098493B">
              <w:rPr>
                <w:rFonts w:ascii="Calibri" w:eastAsia="Times New Roman" w:hAnsi="Calibri" w:cs="Calibri"/>
                <w:color w:val="000000"/>
                <w:szCs w:val="22"/>
                <w:lang w:val="sq-AL"/>
              </w:rPr>
              <w:t>brendshem</w:t>
            </w:r>
            <w:proofErr w:type="spellEnd"/>
            <w:r w:rsidRPr="0098493B">
              <w:rPr>
                <w:rFonts w:ascii="Calibri" w:eastAsia="Times New Roman" w:hAnsi="Calibri" w:cs="Calibri"/>
                <w:color w:val="000000"/>
                <w:szCs w:val="22"/>
                <w:lang w:val="sq-AL"/>
              </w:rPr>
              <w:t xml:space="preserve"> dhe planit të veprimit  në Asamblenë Komunale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31.94</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3.2.6</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Mbledhje të Kuvendit me pjesëmarrje të kryetarit të komunës</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62.24</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3.3.1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zbatimit të planit të prokurimit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77.64</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3.3.2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Niveli i pagesave të </w:t>
            </w:r>
            <w:proofErr w:type="spellStart"/>
            <w:r w:rsidRPr="0098493B">
              <w:rPr>
                <w:rFonts w:ascii="Calibri" w:eastAsia="Times New Roman" w:hAnsi="Calibri" w:cs="Calibri"/>
                <w:color w:val="000000"/>
                <w:szCs w:val="22"/>
                <w:lang w:val="sq-AL"/>
              </w:rPr>
              <w:t>procesuara</w:t>
            </w:r>
            <w:proofErr w:type="spellEnd"/>
            <w:r w:rsidRPr="0098493B">
              <w:rPr>
                <w:rFonts w:ascii="Calibri" w:eastAsia="Times New Roman" w:hAnsi="Calibri" w:cs="Calibri"/>
                <w:color w:val="000000"/>
                <w:szCs w:val="22"/>
                <w:lang w:val="sq-AL"/>
              </w:rPr>
              <w:t xml:space="preserve"> brenda afatit ligjor prej 30 ditëve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626B67" w:rsidP="00626B67">
            <w:pPr>
              <w:spacing w:before="0" w:after="0"/>
              <w:jc w:val="right"/>
              <w:rPr>
                <w:rFonts w:ascii="Calibri" w:eastAsia="Times New Roman" w:hAnsi="Calibri" w:cs="Calibri"/>
                <w:color w:val="000000"/>
                <w:szCs w:val="22"/>
                <w:lang w:val="sq-AL"/>
              </w:rPr>
            </w:pPr>
            <w:r>
              <w:rPr>
                <w:rFonts w:ascii="Calibri" w:eastAsia="Times New Roman" w:hAnsi="Calibri" w:cs="Calibri"/>
                <w:color w:val="000000"/>
                <w:szCs w:val="22"/>
                <w:lang w:val="sq-AL"/>
              </w:rPr>
              <w:t>73</w:t>
            </w:r>
            <w:r w:rsidR="00192ED8" w:rsidRPr="0098493B">
              <w:rPr>
                <w:rFonts w:ascii="Calibri" w:eastAsia="Times New Roman" w:hAnsi="Calibri" w:cs="Calibri"/>
                <w:color w:val="000000"/>
                <w:szCs w:val="22"/>
                <w:lang w:val="sq-AL"/>
              </w:rPr>
              <w:t>.</w:t>
            </w:r>
            <w:r>
              <w:rPr>
                <w:rFonts w:ascii="Calibri" w:eastAsia="Times New Roman" w:hAnsi="Calibri" w:cs="Calibri"/>
                <w:color w:val="000000"/>
                <w:szCs w:val="22"/>
                <w:lang w:val="sq-AL"/>
              </w:rPr>
              <w:t>61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3.3.3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adresimit të rekomandimeve të Zyrës Kombëtare të Auditorit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30.13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3.4.1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Raportimi i planit vjetor të planit të integritetit para kuvendit komunal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27.78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3.4.2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Suspendimi i zyrtarëve komunal në raport me akt-akuzat e ngritura ndaj tyre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93.06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3.5.1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Zbatimi i skemës për shpërndarjen e vlerësimeve të punës për shërbyesit civil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72.56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3.5.2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Vende të hapura të punës që janë </w:t>
            </w:r>
            <w:proofErr w:type="spellStart"/>
            <w:r w:rsidRPr="0098493B">
              <w:rPr>
                <w:rFonts w:ascii="Calibri" w:eastAsia="Times New Roman" w:hAnsi="Calibri" w:cs="Calibri"/>
                <w:color w:val="000000"/>
                <w:szCs w:val="22"/>
                <w:lang w:val="sq-AL"/>
              </w:rPr>
              <w:t>procesuar</w:t>
            </w:r>
            <w:proofErr w:type="spellEnd"/>
            <w:r w:rsidRPr="0098493B">
              <w:rPr>
                <w:rFonts w:ascii="Calibri" w:eastAsia="Times New Roman" w:hAnsi="Calibri" w:cs="Calibri"/>
                <w:color w:val="000000"/>
                <w:szCs w:val="22"/>
                <w:lang w:val="sq-AL"/>
              </w:rPr>
              <w:t xml:space="preserve"> përmes </w:t>
            </w:r>
            <w:proofErr w:type="spellStart"/>
            <w:r w:rsidRPr="0098493B">
              <w:rPr>
                <w:rFonts w:ascii="Calibri" w:eastAsia="Times New Roman" w:hAnsi="Calibri" w:cs="Calibri"/>
                <w:color w:val="000000"/>
                <w:szCs w:val="22"/>
                <w:lang w:val="sq-AL"/>
              </w:rPr>
              <w:t>SIMBNj</w:t>
            </w:r>
            <w:proofErr w:type="spellEnd"/>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83.62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3.5.3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Kontratat për shërbime të veçanta janë në pajtueshmëri me kornizën ligjore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50.12</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BARAZIA NË PUNËSIM, SHËRBIMET SOCIALE DHE FAMILJARE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Të punësuar me nevoja të veçanta në institucione komunale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23.19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Të punësuar nga komunitetet jo-shumicë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59.38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Familje me nevojë të cilave iu është siguruar banimi dhe janë krijuar kushtet për lëshim të banimit social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60.28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Fëmijë me nevojë për strehim që iu është siguruar strehimi familjar</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85.34</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KULTURË, RINI DHE SPORT</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Hapësira për aktivitete sportive për numër të banorëve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67.68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Aktivitete të kulturës, rinisë dhe sportit të organizuara me buxhet komunal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79.23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Pjesëmarrja e qytetarëve në veprimtari për kulturë, rini dhe sport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57.37</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MENAXHIMI I FATKEQËSIVE </w:t>
            </w: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6.1.1</w:t>
            </w:r>
          </w:p>
        </w:tc>
        <w:tc>
          <w:tcPr>
            <w:tcW w:w="8746" w:type="dxa"/>
            <w:tcBorders>
              <w:top w:val="single" w:sz="2" w:space="0" w:color="auto"/>
              <w:left w:val="nil"/>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realizimit të planit komunal për menaxhimin e fatkeqësive</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68.48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6.1.2</w:t>
            </w:r>
          </w:p>
        </w:tc>
        <w:tc>
          <w:tcPr>
            <w:tcW w:w="8746" w:type="dxa"/>
            <w:tcBorders>
              <w:top w:val="nil"/>
              <w:left w:val="nil"/>
              <w:bottom w:val="single" w:sz="2" w:space="0" w:color="auto"/>
              <w:right w:val="nil"/>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Intervenimet për mbrojtje nga fatkeqësitë</w:t>
            </w:r>
          </w:p>
        </w:tc>
        <w:tc>
          <w:tcPr>
            <w:tcW w:w="904" w:type="dxa"/>
            <w:tcBorders>
              <w:top w:val="nil"/>
              <w:left w:val="single" w:sz="4" w:space="0" w:color="808080"/>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85.90</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PLANIFIKIMI HAPSINOR KOMUNAL</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Sipërfaqja e territorit të komunës i mbuluar me plane rregulluese (të hollësishme)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14.05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Kërkesa të </w:t>
            </w:r>
            <w:proofErr w:type="spellStart"/>
            <w:r w:rsidRPr="0098493B">
              <w:rPr>
                <w:rFonts w:ascii="Calibri" w:eastAsia="Times New Roman" w:hAnsi="Calibri" w:cs="Calibri"/>
                <w:color w:val="000000"/>
                <w:szCs w:val="22"/>
                <w:lang w:val="sq-AL"/>
              </w:rPr>
              <w:t>shqyrtura</w:t>
            </w:r>
            <w:proofErr w:type="spellEnd"/>
            <w:r w:rsidRPr="0098493B">
              <w:rPr>
                <w:rFonts w:ascii="Calibri" w:eastAsia="Times New Roman" w:hAnsi="Calibri" w:cs="Calibri"/>
                <w:color w:val="000000"/>
                <w:szCs w:val="22"/>
                <w:lang w:val="sq-AL"/>
              </w:rPr>
              <w:t xml:space="preserve"> për leje të ndërtimit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85.55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Ndërtesa të reja të inspektuara</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73.86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7.2.3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Objekte të reja me leje të ndërtimit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69.86</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HAPËSIRAT PUBLIKE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Sipërfaqja e hapësirave të gjelbra publike në m2 për kokë banori</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11.88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Sipërfaqja e hapësirave publike që mirëmbahen rregullisht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67.46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Hapësirat publike të pajisura me ndriçim publik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75.40</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INFRASTRUKTURA RRUGORE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Rrugët lokale të shtruara</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71.83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Rrugët lokale të mirëmbajtura gjatë </w:t>
            </w:r>
            <w:proofErr w:type="spellStart"/>
            <w:r w:rsidRPr="0098493B">
              <w:rPr>
                <w:rFonts w:ascii="Calibri" w:eastAsia="Times New Roman" w:hAnsi="Calibri" w:cs="Calibri"/>
                <w:color w:val="000000"/>
                <w:szCs w:val="22"/>
                <w:lang w:val="sq-AL"/>
              </w:rPr>
              <w:t>sezonës</w:t>
            </w:r>
            <w:proofErr w:type="spellEnd"/>
            <w:r w:rsidRPr="0098493B">
              <w:rPr>
                <w:rFonts w:ascii="Calibri" w:eastAsia="Times New Roman" w:hAnsi="Calibri" w:cs="Calibri"/>
                <w:color w:val="000000"/>
                <w:szCs w:val="22"/>
                <w:lang w:val="sq-AL"/>
              </w:rPr>
              <w:t xml:space="preserve"> së verës</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54.57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Rrugët lokale të mirëmbajtura gjatë </w:t>
            </w:r>
            <w:proofErr w:type="spellStart"/>
            <w:r w:rsidRPr="0098493B">
              <w:rPr>
                <w:rFonts w:ascii="Calibri" w:eastAsia="Times New Roman" w:hAnsi="Calibri" w:cs="Calibri"/>
                <w:color w:val="000000"/>
                <w:szCs w:val="22"/>
                <w:lang w:val="sq-AL"/>
              </w:rPr>
              <w:t>sezonës</w:t>
            </w:r>
            <w:proofErr w:type="spellEnd"/>
            <w:r w:rsidRPr="0098493B">
              <w:rPr>
                <w:rFonts w:ascii="Calibri" w:eastAsia="Times New Roman" w:hAnsi="Calibri" w:cs="Calibri"/>
                <w:color w:val="000000"/>
                <w:szCs w:val="22"/>
                <w:lang w:val="sq-AL"/>
              </w:rPr>
              <w:t xml:space="preserve"> së dimrit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64.98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Gjatësia e rrugëve lokale të pajisura me trotuare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9.15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Gjatësia e rrugëve lokale të pajisura me ndriçim publik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15.03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Gjatësia e rrugëve lokale të pajisura me </w:t>
            </w:r>
            <w:proofErr w:type="spellStart"/>
            <w:r w:rsidRPr="0098493B">
              <w:rPr>
                <w:rFonts w:ascii="Calibri" w:eastAsia="Times New Roman" w:hAnsi="Calibri" w:cs="Calibri"/>
                <w:color w:val="000000"/>
                <w:szCs w:val="22"/>
                <w:lang w:val="sq-AL"/>
              </w:rPr>
              <w:t>shenjëzim</w:t>
            </w:r>
            <w:proofErr w:type="spellEnd"/>
            <w:r w:rsidRPr="0098493B">
              <w:rPr>
                <w:rFonts w:ascii="Calibri" w:eastAsia="Times New Roman" w:hAnsi="Calibri" w:cs="Calibri"/>
                <w:color w:val="000000"/>
                <w:szCs w:val="22"/>
                <w:lang w:val="sq-AL"/>
              </w:rPr>
              <w:t xml:space="preserve"> vertikal dhe horizontal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52.61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Rrugët në zonën urbane me shteg të biçikletave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5.89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9.2.5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Rrugët lokale të </w:t>
            </w:r>
            <w:proofErr w:type="spellStart"/>
            <w:r w:rsidRPr="0098493B">
              <w:rPr>
                <w:rFonts w:ascii="Calibri" w:eastAsia="Times New Roman" w:hAnsi="Calibri" w:cs="Calibri"/>
                <w:color w:val="000000"/>
                <w:szCs w:val="22"/>
                <w:lang w:val="sq-AL"/>
              </w:rPr>
              <w:t>riasfaltuara</w:t>
            </w:r>
            <w:proofErr w:type="spellEnd"/>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66.00</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TRANSPORTI PUBLIK  </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10.1.1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planit komunal për transport lokal publik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66.55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10.1.2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Vendbanimet e përfshira në transportin lokal publik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65.47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10.1.3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Vendndalimet e </w:t>
            </w:r>
            <w:proofErr w:type="spellStart"/>
            <w:r w:rsidRPr="0098493B">
              <w:rPr>
                <w:rFonts w:ascii="Calibri" w:eastAsia="Times New Roman" w:hAnsi="Calibri" w:cs="Calibri"/>
                <w:color w:val="000000"/>
                <w:szCs w:val="22"/>
                <w:lang w:val="sq-AL"/>
              </w:rPr>
              <w:t>shënjëzuara</w:t>
            </w:r>
            <w:proofErr w:type="spellEnd"/>
            <w:r w:rsidRPr="0098493B">
              <w:rPr>
                <w:rFonts w:ascii="Calibri" w:eastAsia="Times New Roman" w:hAnsi="Calibri" w:cs="Calibri"/>
                <w:color w:val="000000"/>
                <w:szCs w:val="22"/>
                <w:lang w:val="sq-AL"/>
              </w:rPr>
              <w:t xml:space="preserve"> për automjetet e transportit publik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60.38</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PARKINGJET PUBLIKE </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Numri i parkingjeve për parkimin e mjeteve motorike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26.03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proofErr w:type="spellStart"/>
            <w:r w:rsidRPr="0098493B">
              <w:rPr>
                <w:rFonts w:ascii="Calibri" w:eastAsia="Times New Roman" w:hAnsi="Calibri" w:cs="Calibri"/>
                <w:color w:val="000000"/>
                <w:szCs w:val="22"/>
                <w:lang w:val="sq-AL"/>
              </w:rPr>
              <w:t>Vendparkimet</w:t>
            </w:r>
            <w:proofErr w:type="spellEnd"/>
            <w:r w:rsidRPr="0098493B">
              <w:rPr>
                <w:rFonts w:ascii="Calibri" w:eastAsia="Times New Roman" w:hAnsi="Calibri" w:cs="Calibri"/>
                <w:color w:val="000000"/>
                <w:szCs w:val="22"/>
                <w:lang w:val="sq-AL"/>
              </w:rPr>
              <w:t xml:space="preserve"> për mjete motorike në territorin e komunës</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15.22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proofErr w:type="spellStart"/>
            <w:r w:rsidRPr="0098493B">
              <w:rPr>
                <w:rFonts w:ascii="Calibri" w:eastAsia="Times New Roman" w:hAnsi="Calibri" w:cs="Calibri"/>
                <w:color w:val="000000"/>
                <w:szCs w:val="22"/>
                <w:lang w:val="sq-AL"/>
              </w:rPr>
              <w:t>Vendparkimet</w:t>
            </w:r>
            <w:proofErr w:type="spellEnd"/>
            <w:r w:rsidRPr="0098493B">
              <w:rPr>
                <w:rFonts w:ascii="Calibri" w:eastAsia="Times New Roman" w:hAnsi="Calibri" w:cs="Calibri"/>
                <w:color w:val="000000"/>
                <w:szCs w:val="22"/>
                <w:lang w:val="sq-AL"/>
              </w:rPr>
              <w:t xml:space="preserve"> e destinuara për taksi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55.62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11.1.4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Numri i parkingjeve me </w:t>
            </w:r>
            <w:proofErr w:type="spellStart"/>
            <w:r w:rsidRPr="0098493B">
              <w:rPr>
                <w:rFonts w:ascii="Calibri" w:eastAsia="Times New Roman" w:hAnsi="Calibri" w:cs="Calibri"/>
                <w:color w:val="000000"/>
                <w:szCs w:val="22"/>
                <w:lang w:val="sq-AL"/>
              </w:rPr>
              <w:t>vendparkime</w:t>
            </w:r>
            <w:proofErr w:type="spellEnd"/>
            <w:r w:rsidRPr="0098493B">
              <w:rPr>
                <w:rFonts w:ascii="Calibri" w:eastAsia="Times New Roman" w:hAnsi="Calibri" w:cs="Calibri"/>
                <w:color w:val="000000"/>
                <w:szCs w:val="22"/>
                <w:lang w:val="sq-AL"/>
              </w:rPr>
              <w:t xml:space="preserve"> të rezervuara për persona me aftësi të kufizuar</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50.40</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UJË I PIJSHËM</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12.1.1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planit për ndërtimin dhe mirëmbajtjen e sistemit të ujësjellësit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72.33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12.1.2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Ekonomitë familjare, institucionet publike dhe njësitë </w:t>
            </w:r>
            <w:proofErr w:type="spellStart"/>
            <w:r w:rsidRPr="0098493B">
              <w:rPr>
                <w:rFonts w:ascii="Calibri" w:eastAsia="Times New Roman" w:hAnsi="Calibri" w:cs="Calibri"/>
                <w:color w:val="000000"/>
                <w:szCs w:val="22"/>
                <w:lang w:val="sq-AL"/>
              </w:rPr>
              <w:t>biznesore</w:t>
            </w:r>
            <w:proofErr w:type="spellEnd"/>
            <w:r w:rsidRPr="0098493B">
              <w:rPr>
                <w:rFonts w:ascii="Calibri" w:eastAsia="Times New Roman" w:hAnsi="Calibri" w:cs="Calibri"/>
                <w:color w:val="000000"/>
                <w:szCs w:val="22"/>
                <w:lang w:val="sq-AL"/>
              </w:rPr>
              <w:t xml:space="preserve"> të përfshira në sistemin e ujit të pijshëm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73.87</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KANALIZIMI</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13.1.1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planit për ndërtimin dhe mirëmbajtjen e sistemit të kanalizimit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74.64</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13.1.2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Ekonomitë familjare, </w:t>
            </w:r>
            <w:proofErr w:type="spellStart"/>
            <w:r w:rsidRPr="0098493B">
              <w:rPr>
                <w:rFonts w:ascii="Calibri" w:eastAsia="Times New Roman" w:hAnsi="Calibri" w:cs="Calibri"/>
                <w:color w:val="000000"/>
                <w:szCs w:val="22"/>
                <w:lang w:val="sq-AL"/>
              </w:rPr>
              <w:t>instuticionet</w:t>
            </w:r>
            <w:proofErr w:type="spellEnd"/>
            <w:r w:rsidRPr="0098493B">
              <w:rPr>
                <w:rFonts w:ascii="Calibri" w:eastAsia="Times New Roman" w:hAnsi="Calibri" w:cs="Calibri"/>
                <w:color w:val="000000"/>
                <w:szCs w:val="22"/>
                <w:lang w:val="sq-AL"/>
              </w:rPr>
              <w:t xml:space="preserve"> publike dhe njësitë </w:t>
            </w:r>
            <w:proofErr w:type="spellStart"/>
            <w:r w:rsidRPr="0098493B">
              <w:rPr>
                <w:rFonts w:ascii="Calibri" w:eastAsia="Times New Roman" w:hAnsi="Calibri" w:cs="Calibri"/>
                <w:color w:val="000000"/>
                <w:szCs w:val="22"/>
                <w:lang w:val="sq-AL"/>
              </w:rPr>
              <w:t>biznesore</w:t>
            </w:r>
            <w:proofErr w:type="spellEnd"/>
            <w:r w:rsidRPr="0098493B">
              <w:rPr>
                <w:rFonts w:ascii="Calibri" w:eastAsia="Times New Roman" w:hAnsi="Calibri" w:cs="Calibri"/>
                <w:color w:val="000000"/>
                <w:szCs w:val="22"/>
                <w:lang w:val="sq-AL"/>
              </w:rPr>
              <w:t xml:space="preserve"> të përfshira në sistemin e kanalizimit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71.42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13.2.1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Vendbanimet e përfshira në sistemin për trajtim të </w:t>
            </w:r>
            <w:proofErr w:type="spellStart"/>
            <w:r w:rsidRPr="0098493B">
              <w:rPr>
                <w:rFonts w:ascii="Calibri" w:eastAsia="Times New Roman" w:hAnsi="Calibri" w:cs="Calibri"/>
                <w:color w:val="000000"/>
                <w:szCs w:val="22"/>
                <w:lang w:val="sq-AL"/>
              </w:rPr>
              <w:t>ujrave</w:t>
            </w:r>
            <w:proofErr w:type="spellEnd"/>
            <w:r w:rsidRPr="0098493B">
              <w:rPr>
                <w:rFonts w:ascii="Calibri" w:eastAsia="Times New Roman" w:hAnsi="Calibri" w:cs="Calibri"/>
                <w:color w:val="000000"/>
                <w:szCs w:val="22"/>
                <w:lang w:val="sq-AL"/>
              </w:rPr>
              <w:t xml:space="preserve"> të zeza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0.00</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MENAXHIMI I MBETURINAVE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planit komunal për menaxhimin e mbeturinave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78.27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Ekonomitë familjare që kanë qasje në sistemin e grumbullimit të mbeturinave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70.10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orarit për mbledhjen e mbeturinave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87.77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proofErr w:type="spellStart"/>
            <w:r w:rsidRPr="0098493B">
              <w:rPr>
                <w:rFonts w:ascii="Calibri" w:eastAsia="Times New Roman" w:hAnsi="Calibri" w:cs="Calibri"/>
                <w:color w:val="000000"/>
                <w:szCs w:val="22"/>
                <w:lang w:val="sq-AL"/>
              </w:rPr>
              <w:t>Inkasimi</w:t>
            </w:r>
            <w:proofErr w:type="spellEnd"/>
            <w:r w:rsidRPr="0098493B">
              <w:rPr>
                <w:rFonts w:ascii="Calibri" w:eastAsia="Times New Roman" w:hAnsi="Calibri" w:cs="Calibri"/>
                <w:color w:val="000000"/>
                <w:szCs w:val="22"/>
                <w:lang w:val="sq-AL"/>
              </w:rPr>
              <w:t xml:space="preserve"> i mjeteve për mbledhjen e mbeturinave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73.35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14.3.1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Sasia e deponimit të mbeturinave në kilogram për kokë banori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50.35</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MBROJTJA E AMBIENTIT</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15.1.1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Realizimi i planit të veprimit lokal në mjedis</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64.49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15.1.2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Lejet mjedisore komunale të lëshuara</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75.57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15.1.3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Ndërtesat e reja që e kanë zbatuar lejen mjedisore komunale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56.85</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PERFAQESIMI GJINOR</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Gratë e punësuara në institucione/administratën komunale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80.66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Gratë në pozita udhëheqëse në institucionet arsimore, shëndetësore dhe kulturore/sportive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59.02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Gratë e emëruara në pozita politike në komunë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50.95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16.1.4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Barazia gjinore tek anëtarët e komiteteve komunale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65.08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16.1.5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Barazia gjinore tek përbërja e këshillave lokale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6.40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proofErr w:type="spellStart"/>
            <w:r w:rsidRPr="0098493B">
              <w:rPr>
                <w:rFonts w:ascii="Calibri" w:eastAsia="Times New Roman" w:hAnsi="Calibri" w:cs="Calibri"/>
                <w:color w:val="000000"/>
                <w:szCs w:val="22"/>
                <w:lang w:val="sq-AL"/>
              </w:rPr>
              <w:t>Buxhetimi</w:t>
            </w:r>
            <w:proofErr w:type="spellEnd"/>
            <w:r w:rsidRPr="0098493B">
              <w:rPr>
                <w:rFonts w:ascii="Calibri" w:eastAsia="Times New Roman" w:hAnsi="Calibri" w:cs="Calibri"/>
                <w:color w:val="000000"/>
                <w:szCs w:val="22"/>
                <w:lang w:val="sq-AL"/>
              </w:rPr>
              <w:t xml:space="preserve"> dhe shpenzimi i përgjegjshëm gjinor</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51.39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Barazia gjinore në </w:t>
            </w:r>
            <w:proofErr w:type="spellStart"/>
            <w:r w:rsidRPr="0098493B">
              <w:rPr>
                <w:rFonts w:ascii="Calibri" w:eastAsia="Times New Roman" w:hAnsi="Calibri" w:cs="Calibri"/>
                <w:color w:val="000000"/>
                <w:szCs w:val="22"/>
                <w:lang w:val="sq-AL"/>
              </w:rPr>
              <w:t>buxhetim</w:t>
            </w:r>
            <w:proofErr w:type="spellEnd"/>
            <w:r w:rsidRPr="0098493B">
              <w:rPr>
                <w:rFonts w:ascii="Calibri" w:eastAsia="Times New Roman" w:hAnsi="Calibri" w:cs="Calibri"/>
                <w:color w:val="000000"/>
                <w:szCs w:val="22"/>
                <w:lang w:val="sq-AL"/>
              </w:rPr>
              <w:t xml:space="preserve"> për punësim dhe ndërmarrësi të grave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36.33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16.2.3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Pjesëmarrja e grave në takime publike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47.11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16.2.4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Plani komunal për barazi gjinore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66.67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16.3.1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Barazia gjinore tek emërtimet e rrugëve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11.67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16.3.2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Regjistrimi I pronësisë në emër të dy gjinive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12.17</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ARSIMI PARAUNIVERISTAR</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Çerdhe dhe kopshte në zona rurale për 10000 banorë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1.00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m2 të hapësirave për nxënës – urban dhe rural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42.25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Shkollat e </w:t>
            </w:r>
            <w:r w:rsidR="003B43DF">
              <w:rPr>
                <w:rFonts w:ascii="Calibri" w:eastAsia="Times New Roman" w:hAnsi="Calibri" w:cs="Calibri"/>
                <w:color w:val="000000"/>
                <w:szCs w:val="22"/>
                <w:lang w:val="sq-AL"/>
              </w:rPr>
              <w:t>pajis</w:t>
            </w:r>
            <w:r w:rsidRPr="0098493B">
              <w:rPr>
                <w:rFonts w:ascii="Calibri" w:eastAsia="Times New Roman" w:hAnsi="Calibri" w:cs="Calibri"/>
                <w:color w:val="000000"/>
                <w:szCs w:val="22"/>
                <w:lang w:val="sq-AL"/>
              </w:rPr>
              <w:t>ura me kabinet te TIK</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58.48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Shkollat me masa te </w:t>
            </w:r>
            <w:proofErr w:type="spellStart"/>
            <w:r w:rsidRPr="0098493B">
              <w:rPr>
                <w:rFonts w:ascii="Calibri" w:eastAsia="Times New Roman" w:hAnsi="Calibri" w:cs="Calibri"/>
                <w:color w:val="000000"/>
                <w:szCs w:val="22"/>
                <w:lang w:val="sq-AL"/>
              </w:rPr>
              <w:t>eficiencës</w:t>
            </w:r>
            <w:proofErr w:type="spellEnd"/>
            <w:r w:rsidRPr="0098493B">
              <w:rPr>
                <w:rFonts w:ascii="Calibri" w:eastAsia="Times New Roman" w:hAnsi="Calibri" w:cs="Calibri"/>
                <w:color w:val="000000"/>
                <w:szCs w:val="22"/>
                <w:lang w:val="sq-AL"/>
              </w:rPr>
              <w:t xml:space="preserve"> së energjisë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50.89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Siguria në institucionet e arsimit </w:t>
            </w:r>
            <w:proofErr w:type="spellStart"/>
            <w:r w:rsidRPr="0098493B">
              <w:rPr>
                <w:rFonts w:ascii="Calibri" w:eastAsia="Times New Roman" w:hAnsi="Calibri" w:cs="Calibri"/>
                <w:color w:val="000000"/>
                <w:szCs w:val="22"/>
                <w:lang w:val="sq-AL"/>
              </w:rPr>
              <w:t>parauniversitar</w:t>
            </w:r>
            <w:proofErr w:type="spellEnd"/>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64.19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17.1.6</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Plotësimi i kushteve të kërkuara me infrastrukturë, </w:t>
            </w:r>
            <w:r w:rsidR="003B43DF">
              <w:rPr>
                <w:rFonts w:ascii="Calibri" w:eastAsia="Times New Roman" w:hAnsi="Calibri" w:cs="Calibri"/>
                <w:color w:val="000000"/>
                <w:szCs w:val="22"/>
                <w:lang w:val="sq-AL"/>
              </w:rPr>
              <w:t>pajis</w:t>
            </w:r>
            <w:r w:rsidRPr="0098493B">
              <w:rPr>
                <w:rFonts w:ascii="Calibri" w:eastAsia="Times New Roman" w:hAnsi="Calibri" w:cs="Calibri"/>
                <w:color w:val="000000"/>
                <w:szCs w:val="22"/>
                <w:lang w:val="sq-AL"/>
              </w:rPr>
              <w:t xml:space="preserve">je dhe mjete në institucionet e arsimit </w:t>
            </w:r>
            <w:proofErr w:type="spellStart"/>
            <w:r w:rsidRPr="0098493B">
              <w:rPr>
                <w:rFonts w:ascii="Calibri" w:eastAsia="Times New Roman" w:hAnsi="Calibri" w:cs="Calibri"/>
                <w:color w:val="000000"/>
                <w:szCs w:val="22"/>
                <w:lang w:val="sq-AL"/>
              </w:rPr>
              <w:t>parauniversitar</w:t>
            </w:r>
            <w:proofErr w:type="spellEnd"/>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57.53</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Mësimdhënësit që i plotësojnë kriteret e kualifikimit të </w:t>
            </w:r>
            <w:proofErr w:type="spellStart"/>
            <w:r w:rsidRPr="0098493B">
              <w:rPr>
                <w:rFonts w:ascii="Calibri" w:eastAsia="Times New Roman" w:hAnsi="Calibri" w:cs="Calibri"/>
                <w:color w:val="000000"/>
                <w:szCs w:val="22"/>
                <w:lang w:val="sq-AL"/>
              </w:rPr>
              <w:t>licensuar</w:t>
            </w:r>
            <w:proofErr w:type="spellEnd"/>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83.29</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pajtueshmërisë me raportin nxënës për mësimdhënës - urban dhe rural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5E34AD">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w:t>
            </w:r>
            <w:r w:rsidR="005E34AD">
              <w:rPr>
                <w:rFonts w:ascii="Calibri" w:eastAsia="Times New Roman" w:hAnsi="Calibri" w:cs="Calibri"/>
                <w:color w:val="000000"/>
                <w:szCs w:val="22"/>
                <w:lang w:val="sq-AL"/>
              </w:rPr>
              <w:t>7</w:t>
            </w:r>
            <w:r w:rsidRPr="0098493B">
              <w:rPr>
                <w:rFonts w:ascii="Calibri" w:eastAsia="Times New Roman" w:hAnsi="Calibri" w:cs="Calibri"/>
                <w:color w:val="000000"/>
                <w:szCs w:val="22"/>
                <w:lang w:val="sq-AL"/>
              </w:rPr>
              <w:t>.</w:t>
            </w:r>
            <w:r w:rsidR="005E34AD">
              <w:rPr>
                <w:rFonts w:ascii="Calibri" w:eastAsia="Times New Roman" w:hAnsi="Calibri" w:cs="Calibri"/>
                <w:color w:val="000000"/>
                <w:szCs w:val="22"/>
                <w:lang w:val="sq-AL"/>
              </w:rPr>
              <w:t>46</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Plotësimi i buxhetit për arsim prej të hyrave </w:t>
            </w:r>
            <w:proofErr w:type="spellStart"/>
            <w:r w:rsidRPr="0098493B">
              <w:rPr>
                <w:rFonts w:ascii="Calibri" w:eastAsia="Times New Roman" w:hAnsi="Calibri" w:cs="Calibri"/>
                <w:color w:val="000000"/>
                <w:szCs w:val="22"/>
                <w:lang w:val="sq-AL"/>
              </w:rPr>
              <w:t>vetanake</w:t>
            </w:r>
            <w:proofErr w:type="spellEnd"/>
            <w:r w:rsidRPr="0098493B">
              <w:rPr>
                <w:rFonts w:ascii="Calibri" w:eastAsia="Times New Roman" w:hAnsi="Calibri" w:cs="Calibri"/>
                <w:color w:val="000000"/>
                <w:szCs w:val="22"/>
                <w:lang w:val="sq-AL"/>
              </w:rPr>
              <w:t xml:space="preserve">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7.04</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Plotësimi i vendeve të lira të punës në arsim me konkurs të rregullt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87.61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Plotësimi i vendeve të lira të punës në arsim me konkurs plotësues</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90.47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17.2.6</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Respektimi i procedurave ligjore për zgjedhjen e stafit drejtues të shkollave (drejtorëve dhe </w:t>
            </w:r>
            <w:proofErr w:type="spellStart"/>
            <w:r w:rsidRPr="0098493B">
              <w:rPr>
                <w:rFonts w:ascii="Calibri" w:eastAsia="Times New Roman" w:hAnsi="Calibri" w:cs="Calibri"/>
                <w:color w:val="000000"/>
                <w:szCs w:val="22"/>
                <w:lang w:val="sq-AL"/>
              </w:rPr>
              <w:t>zv.drejtorëve</w:t>
            </w:r>
            <w:proofErr w:type="spellEnd"/>
            <w:r w:rsidRPr="0098493B">
              <w:rPr>
                <w:rFonts w:ascii="Calibri" w:eastAsia="Times New Roman" w:hAnsi="Calibri" w:cs="Calibri"/>
                <w:color w:val="000000"/>
                <w:szCs w:val="22"/>
                <w:lang w:val="sq-AL"/>
              </w:rPr>
              <w: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91.11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Fëmijët që vijojnë kopshtin - rural dhe përgjithësi (ndarje sipas gjinisë)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4.91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Shkalla bruto e regjistrimit ne kl.1</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94.51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Shkalla e qasjes – </w:t>
            </w:r>
            <w:proofErr w:type="spellStart"/>
            <w:r w:rsidRPr="0098493B">
              <w:rPr>
                <w:rFonts w:ascii="Calibri" w:eastAsia="Times New Roman" w:hAnsi="Calibri" w:cs="Calibri"/>
                <w:color w:val="000000"/>
                <w:szCs w:val="22"/>
                <w:lang w:val="sq-AL"/>
              </w:rPr>
              <w:t>tranzicioni</w:t>
            </w:r>
            <w:proofErr w:type="spellEnd"/>
            <w:r w:rsidRPr="0098493B">
              <w:rPr>
                <w:rFonts w:ascii="Calibri" w:eastAsia="Times New Roman" w:hAnsi="Calibri" w:cs="Calibri"/>
                <w:color w:val="000000"/>
                <w:szCs w:val="22"/>
                <w:lang w:val="sq-AL"/>
              </w:rPr>
              <w:t xml:space="preserve"> kl9- k10</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93.91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Rezultatet e testit të </w:t>
            </w:r>
            <w:proofErr w:type="spellStart"/>
            <w:r w:rsidRPr="0098493B">
              <w:rPr>
                <w:rFonts w:ascii="Calibri" w:eastAsia="Times New Roman" w:hAnsi="Calibri" w:cs="Calibri"/>
                <w:color w:val="000000"/>
                <w:szCs w:val="22"/>
                <w:lang w:val="sq-AL"/>
              </w:rPr>
              <w:t>arritshmërisë</w:t>
            </w:r>
            <w:proofErr w:type="spellEnd"/>
            <w:r w:rsidRPr="0098493B">
              <w:rPr>
                <w:rFonts w:ascii="Calibri" w:eastAsia="Times New Roman" w:hAnsi="Calibri" w:cs="Calibri"/>
                <w:color w:val="000000"/>
                <w:szCs w:val="22"/>
                <w:lang w:val="sq-AL"/>
              </w:rPr>
              <w:t xml:space="preserve"> për kl.9-ta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59.52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17.3.5</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Kalueshmëria në maturën kombëtare kl.12-të  (ndarja sipas gjinisë) </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74.62</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17.3.6</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Indeksi i barazisë gjinore (për të gjitha nivelet ISCED 0-3)</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79.45</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17.3.7</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Braktisja e shkollës nga nxënësit (shkalla inverse)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97.17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17.3.8</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Shkalla e realizimit të orëve të planifikuara sipas kalendarit vjetor të arsimit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93.97</w:t>
            </w:r>
          </w:p>
        </w:tc>
      </w:tr>
      <w:tr w:rsidR="00192ED8" w:rsidRPr="0098493B" w:rsidTr="00985FB4">
        <w:trPr>
          <w:trHeight w:val="299"/>
        </w:trPr>
        <w:tc>
          <w:tcPr>
            <w:tcW w:w="3694" w:type="dxa"/>
            <w:vMerge w:val="restart"/>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lastRenderedPageBreak/>
              <w:t>SHENDETESIA PRIMARE</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m2 të hapësirave KPS për 10000 banorë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71.48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Objektet e KPS që janë të pajisura sipas udhëzimit administrativ edhe shërbimet laboratorike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36.40</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18.2.1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pajtueshmërisë me raportin 1 mjek familjar edhe 2 infermier për 2000 banorë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69.61</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18.2.2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Përqindja e buxhetit për kujdes primar </w:t>
            </w:r>
            <w:proofErr w:type="spellStart"/>
            <w:r w:rsidRPr="0098493B">
              <w:rPr>
                <w:rFonts w:ascii="Calibri" w:eastAsia="Times New Roman" w:hAnsi="Calibri" w:cs="Calibri"/>
                <w:color w:val="000000"/>
                <w:szCs w:val="22"/>
                <w:lang w:val="sq-AL"/>
              </w:rPr>
              <w:t>shendetësor</w:t>
            </w:r>
            <w:proofErr w:type="spellEnd"/>
            <w:r w:rsidRPr="0098493B">
              <w:rPr>
                <w:rFonts w:ascii="Calibri" w:eastAsia="Times New Roman" w:hAnsi="Calibri" w:cs="Calibri"/>
                <w:color w:val="000000"/>
                <w:szCs w:val="22"/>
                <w:lang w:val="sq-AL"/>
              </w:rPr>
              <w:t xml:space="preserve"> të mbështetur nga komunat prej të hyrave </w:t>
            </w:r>
            <w:proofErr w:type="spellStart"/>
            <w:r w:rsidRPr="0098493B">
              <w:rPr>
                <w:rFonts w:ascii="Calibri" w:eastAsia="Times New Roman" w:hAnsi="Calibri" w:cs="Calibri"/>
                <w:color w:val="000000"/>
                <w:szCs w:val="22"/>
                <w:lang w:val="sq-AL"/>
              </w:rPr>
              <w:t>vetanake</w:t>
            </w:r>
            <w:proofErr w:type="spellEnd"/>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18.3.1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Numri i vizitave të pacientëve në kujdesin primar shëndetësor për kokë banori</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36.78</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18.3.2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Fëmijët e përfshirë në programin e imunizimit</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94.87</w:t>
            </w:r>
          </w:p>
        </w:tc>
      </w:tr>
      <w:tr w:rsidR="00192ED8" w:rsidRPr="0098493B" w:rsidTr="00985FB4">
        <w:trPr>
          <w:trHeight w:val="299"/>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18.3.3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 xml:space="preserve">Ofrimi i kujdesit shëndetësor specifik për gra dhe </w:t>
            </w:r>
            <w:proofErr w:type="spellStart"/>
            <w:r w:rsidRPr="0098493B">
              <w:rPr>
                <w:rFonts w:ascii="Calibri" w:eastAsia="Times New Roman" w:hAnsi="Calibri" w:cs="Calibri"/>
                <w:color w:val="000000"/>
                <w:szCs w:val="22"/>
                <w:lang w:val="sq-AL"/>
              </w:rPr>
              <w:t>femijë</w:t>
            </w:r>
            <w:proofErr w:type="spellEnd"/>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67.96</w:t>
            </w:r>
          </w:p>
        </w:tc>
      </w:tr>
      <w:tr w:rsidR="00192ED8" w:rsidRPr="0098493B" w:rsidTr="00985FB4">
        <w:trPr>
          <w:trHeight w:val="299"/>
        </w:trPr>
        <w:tc>
          <w:tcPr>
            <w:tcW w:w="3694" w:type="dxa"/>
            <w:vMerge w:val="restart"/>
            <w:tcBorders>
              <w:top w:val="nil"/>
              <w:left w:val="single" w:sz="4" w:space="0" w:color="808080"/>
              <w:bottom w:val="single" w:sz="12"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center"/>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ZHVILLIMI EKONOMIK LOKAL</w:t>
            </w: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19.1.1</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Plani për zhvillim ekonomik lokal</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55.56</w:t>
            </w:r>
          </w:p>
        </w:tc>
      </w:tr>
      <w:tr w:rsidR="00192ED8" w:rsidRPr="0098493B" w:rsidTr="00985FB4">
        <w:trPr>
          <w:trHeight w:val="299"/>
        </w:trPr>
        <w:tc>
          <w:tcPr>
            <w:tcW w:w="3694" w:type="dxa"/>
            <w:vMerge/>
            <w:tcBorders>
              <w:top w:val="nil"/>
              <w:left w:val="single" w:sz="4" w:space="0" w:color="808080"/>
              <w:bottom w:val="single" w:sz="12"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19.1.2</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Përgatitja dhe publikimi i listës së pronave komunale të planifikuar për dhënie në shfrytëzim</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59.72</w:t>
            </w:r>
          </w:p>
        </w:tc>
      </w:tr>
      <w:tr w:rsidR="00192ED8" w:rsidRPr="0098493B" w:rsidTr="00985FB4">
        <w:trPr>
          <w:trHeight w:val="299"/>
        </w:trPr>
        <w:tc>
          <w:tcPr>
            <w:tcW w:w="3694" w:type="dxa"/>
            <w:vMerge/>
            <w:tcBorders>
              <w:top w:val="nil"/>
              <w:left w:val="single" w:sz="4" w:space="0" w:color="808080"/>
              <w:bottom w:val="single" w:sz="12"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19.1.3</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azhurnimit të regjistrit të tatimit në pronë</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98493B"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70.20</w:t>
            </w:r>
          </w:p>
        </w:tc>
      </w:tr>
      <w:tr w:rsidR="00192ED8" w:rsidRPr="00B87ED0" w:rsidTr="00985FB4">
        <w:trPr>
          <w:trHeight w:val="314"/>
        </w:trPr>
        <w:tc>
          <w:tcPr>
            <w:tcW w:w="3694" w:type="dxa"/>
            <w:vMerge/>
            <w:tcBorders>
              <w:top w:val="nil"/>
              <w:left w:val="single" w:sz="4" w:space="0" w:color="808080"/>
              <w:bottom w:val="single" w:sz="4" w:space="0" w:color="808080"/>
              <w:right w:val="single" w:sz="4" w:space="0" w:color="808080"/>
            </w:tcBorders>
            <w:shd w:val="clear" w:color="auto" w:fill="EDEDED" w:themeFill="accent3" w:themeFillTint="33"/>
            <w:vAlign w:val="center"/>
            <w:hideMark/>
          </w:tcPr>
          <w:p w:rsidR="00192ED8" w:rsidRPr="0098493B" w:rsidRDefault="00192ED8" w:rsidP="001B7733">
            <w:pPr>
              <w:spacing w:before="0" w:after="0"/>
              <w:jc w:val="left"/>
              <w:rPr>
                <w:rFonts w:ascii="Calibri" w:eastAsia="Times New Roman" w:hAnsi="Calibri" w:cs="Calibri"/>
                <w:color w:val="000000"/>
                <w:szCs w:val="22"/>
                <w:lang w:val="sq-AL"/>
              </w:rPr>
            </w:pPr>
          </w:p>
        </w:tc>
        <w:tc>
          <w:tcPr>
            <w:tcW w:w="904" w:type="dxa"/>
            <w:tcBorders>
              <w:top w:val="nil"/>
              <w:left w:val="nil"/>
              <w:bottom w:val="single" w:sz="4" w:space="0" w:color="808080"/>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19.1.4</w:t>
            </w:r>
          </w:p>
        </w:tc>
        <w:tc>
          <w:tcPr>
            <w:tcW w:w="874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92ED8" w:rsidRPr="0098493B" w:rsidRDefault="00192ED8" w:rsidP="001B7733">
            <w:pPr>
              <w:spacing w:before="0" w:after="0"/>
              <w:jc w:val="lef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Niveli i mbledhjes së faturës së tatimit në pronë (pa borxhe, interesa, ndëshkime)</w:t>
            </w:r>
          </w:p>
        </w:tc>
        <w:tc>
          <w:tcPr>
            <w:tcW w:w="904" w:type="dxa"/>
            <w:tcBorders>
              <w:top w:val="nil"/>
              <w:left w:val="single" w:sz="2" w:space="0" w:color="auto"/>
              <w:bottom w:val="single" w:sz="4" w:space="0" w:color="808080"/>
              <w:right w:val="single" w:sz="4" w:space="0" w:color="808080"/>
            </w:tcBorders>
            <w:shd w:val="clear" w:color="auto" w:fill="auto"/>
            <w:noWrap/>
            <w:vAlign w:val="bottom"/>
            <w:hideMark/>
          </w:tcPr>
          <w:p w:rsidR="00192ED8" w:rsidRPr="00B87ED0" w:rsidRDefault="00192ED8" w:rsidP="001B7733">
            <w:pPr>
              <w:spacing w:before="0" w:after="0"/>
              <w:jc w:val="right"/>
              <w:rPr>
                <w:rFonts w:ascii="Calibri" w:eastAsia="Times New Roman" w:hAnsi="Calibri" w:cs="Calibri"/>
                <w:color w:val="000000"/>
                <w:szCs w:val="22"/>
                <w:lang w:val="sq-AL"/>
              </w:rPr>
            </w:pPr>
            <w:r w:rsidRPr="0098493B">
              <w:rPr>
                <w:rFonts w:ascii="Calibri" w:eastAsia="Times New Roman" w:hAnsi="Calibri" w:cs="Calibri"/>
                <w:color w:val="000000"/>
                <w:szCs w:val="22"/>
                <w:lang w:val="sq-AL"/>
              </w:rPr>
              <w:t>51.91</w:t>
            </w:r>
          </w:p>
        </w:tc>
      </w:tr>
    </w:tbl>
    <w:p w:rsidR="00192ED8" w:rsidRPr="00B87ED0" w:rsidRDefault="00192ED8" w:rsidP="00192ED8">
      <w:pPr>
        <w:rPr>
          <w:lang w:val="sq-AL"/>
        </w:rPr>
      </w:pPr>
    </w:p>
    <w:p w:rsidR="00164E60" w:rsidRPr="00B87ED0" w:rsidRDefault="00164E60">
      <w:pPr>
        <w:rPr>
          <w:lang w:val="sq-AL"/>
        </w:rPr>
      </w:pPr>
    </w:p>
    <w:sectPr w:rsidR="00164E60" w:rsidRPr="00B87ED0" w:rsidSect="001B7733">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70" w:rsidRDefault="004F5370" w:rsidP="00192ED8">
      <w:pPr>
        <w:spacing w:before="0" w:after="0"/>
      </w:pPr>
      <w:r>
        <w:separator/>
      </w:r>
    </w:p>
  </w:endnote>
  <w:endnote w:type="continuationSeparator" w:id="0">
    <w:p w:rsidR="004F5370" w:rsidRDefault="004F5370" w:rsidP="00192E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ahnschrift Light Condensed">
    <w:panose1 w:val="020B0502040204020203"/>
    <w:charset w:val="00"/>
    <w:family w:val="swiss"/>
    <w:pitch w:val="variable"/>
    <w:sig w:usb0="A00002C7" w:usb1="00000002"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037769"/>
      <w:docPartObj>
        <w:docPartGallery w:val="Page Numbers (Bottom of Page)"/>
        <w:docPartUnique/>
      </w:docPartObj>
    </w:sdtPr>
    <w:sdtEndPr>
      <w:rPr>
        <w:noProof/>
      </w:rPr>
    </w:sdtEndPr>
    <w:sdtContent>
      <w:p w:rsidR="00C15067" w:rsidRDefault="00C15067">
        <w:pPr>
          <w:pStyle w:val="Footer"/>
          <w:jc w:val="center"/>
        </w:pPr>
        <w:r>
          <w:fldChar w:fldCharType="begin"/>
        </w:r>
        <w:r>
          <w:instrText xml:space="preserve"> PAGE   \* MERGEFORMAT </w:instrText>
        </w:r>
        <w:r>
          <w:fldChar w:fldCharType="separate"/>
        </w:r>
        <w:r w:rsidR="00F068BF">
          <w:rPr>
            <w:noProof/>
          </w:rPr>
          <w:t>31</w:t>
        </w:r>
        <w:r>
          <w:rPr>
            <w:noProof/>
          </w:rPr>
          <w:fldChar w:fldCharType="end"/>
        </w:r>
      </w:p>
    </w:sdtContent>
  </w:sdt>
  <w:p w:rsidR="00C15067" w:rsidRDefault="00C15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70" w:rsidRDefault="004F5370" w:rsidP="00192ED8">
      <w:pPr>
        <w:spacing w:before="0" w:after="0"/>
      </w:pPr>
      <w:r>
        <w:separator/>
      </w:r>
    </w:p>
  </w:footnote>
  <w:footnote w:type="continuationSeparator" w:id="0">
    <w:p w:rsidR="004F5370" w:rsidRDefault="004F5370" w:rsidP="00192ED8">
      <w:pPr>
        <w:spacing w:before="0" w:after="0"/>
      </w:pPr>
      <w:r>
        <w:continuationSeparator/>
      </w:r>
    </w:p>
  </w:footnote>
  <w:footnote w:id="1">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Rregullore Nr.01/2020 për Sistemin e Menaxhimit të </w:t>
      </w:r>
      <w:proofErr w:type="spellStart"/>
      <w:r w:rsidRPr="00094CEE">
        <w:rPr>
          <w:rFonts w:asciiTheme="majorHAnsi" w:hAnsiTheme="majorHAnsi" w:cstheme="majorHAnsi"/>
          <w:lang w:val="sq-AL"/>
        </w:rPr>
        <w:t>Performancës</w:t>
      </w:r>
      <w:proofErr w:type="spellEnd"/>
      <w:r w:rsidRPr="00094CEE">
        <w:rPr>
          <w:rFonts w:asciiTheme="majorHAnsi" w:hAnsiTheme="majorHAnsi" w:cstheme="majorHAnsi"/>
          <w:lang w:val="sq-AL"/>
        </w:rPr>
        <w:t xml:space="preserve"> Komunale, neni 5.1.1</w:t>
      </w:r>
    </w:p>
  </w:footnote>
  <w:footnote w:id="2">
    <w:p w:rsidR="00C15067" w:rsidRPr="00094CEE" w:rsidRDefault="00C15067" w:rsidP="00192ED8">
      <w:pPr>
        <w:spacing w:before="0" w:after="0" w:line="276" w:lineRule="auto"/>
        <w:rPr>
          <w:rFonts w:asciiTheme="majorHAnsi" w:hAnsiTheme="majorHAnsi" w:cstheme="majorHAnsi"/>
          <w:sz w:val="20"/>
          <w:szCs w:val="20"/>
          <w:lang w:val="sq-AL"/>
        </w:rPr>
      </w:pPr>
      <w:r w:rsidRPr="00094CEE">
        <w:rPr>
          <w:rStyle w:val="FootnoteReference"/>
          <w:rFonts w:asciiTheme="majorHAnsi" w:hAnsiTheme="majorHAnsi" w:cstheme="majorHAnsi"/>
          <w:sz w:val="20"/>
          <w:szCs w:val="20"/>
          <w:lang w:val="sq-AL"/>
        </w:rPr>
        <w:footnoteRef/>
      </w:r>
      <w:r w:rsidRPr="00094CEE">
        <w:rPr>
          <w:rFonts w:asciiTheme="majorHAnsi" w:hAnsiTheme="majorHAnsi" w:cstheme="majorHAnsi"/>
          <w:sz w:val="20"/>
          <w:szCs w:val="20"/>
          <w:lang w:val="sq-AL"/>
        </w:rPr>
        <w:t xml:space="preserve"> </w:t>
      </w:r>
      <w:r w:rsidRPr="00094CEE">
        <w:rPr>
          <w:rFonts w:asciiTheme="majorHAnsi" w:hAnsiTheme="majorHAnsi" w:cstheme="majorHAnsi"/>
          <w:sz w:val="20"/>
          <w:szCs w:val="20"/>
          <w:lang w:val="sq-AL"/>
        </w:rPr>
        <w:t>Zhvillimi i treguesve u realizuar në bashkëpunim me ministritë përkatëse, përkatësisht Ministrinë e Arsimit, Ministrinë e Shëndetësisë dhe Ministrinë e Zhvillimit Ekonomik</w:t>
      </w:r>
    </w:p>
  </w:footnote>
  <w:footnote w:id="3">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color w:val="000000" w:themeColor="text1"/>
          <w:lang w:val="sq-AL"/>
        </w:rPr>
        <w:t>Në përqindjen e të arriturave në fushën e kanalizimit ndikoi shpallja e pavlefshme për të gjitha komunat e të dhënave të raportuara për treguesin 13.2.1.  -  Vendbanimet e përfshira në sistemin për trajtim të ujërave të zeza, i cili u aplikua për herë të parë në këtë sistem. Gjatë procesit të vlerësimit u konstatua se një numër i madh i komunave nuk ofruan të dhëna të sakta për % e vendbanimeve të përfshira në sistemet e trajtimit të ujërave të zeza. Shumë komuna nuk kishin kuptuar drejtë qëllimin e treguesit, pasi që ngatërruan të dhënat për trajtimin e ujërave të zeza (impianteve), me të dhënat për përfshirjen e vendbanimeve në rrjetin e kanalizimeve.</w:t>
      </w:r>
      <w:r w:rsidRPr="00094CEE">
        <w:rPr>
          <w:rFonts w:asciiTheme="majorHAnsi" w:hAnsiTheme="majorHAnsi" w:cstheme="majorHAnsi"/>
          <w:color w:val="000000" w:themeColor="text1"/>
          <w:sz w:val="24"/>
          <w:lang w:val="sq-AL"/>
        </w:rPr>
        <w:t xml:space="preserve">  </w:t>
      </w:r>
    </w:p>
  </w:footnote>
  <w:footnote w:id="4">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 xml:space="preserve">Në fushat si furnizimi me ujë dhe menaxhimi mbeturinave, komponentët e matjes janë kufizuar në ato veprime të cilat ndërlidhen me kompetencat ekskluzive të komunave. Treguesit nuk matin aspekte cilësore të këtyre shërbimeve, por kufizohen në kryesisht në shtrirje të shërbimit. Pra, nuk matet se Sa qytetarët kanë ujë të pijshëm, por Nëse ky shërbim ofrohet tek të gjitha subjektet. Furnizimi me ujë, aktualisht përmban indikatorë të cilët matin nivelin e planifikimit dhe realizimit të projekteve të komunave në këtë fushë si dhe shtrirjen e sistemit të ujit të pijshëm tek ekonomitë familjare, institucionet publike dhe ekonomitë </w:t>
      </w:r>
      <w:proofErr w:type="spellStart"/>
      <w:r w:rsidRPr="00094CEE">
        <w:rPr>
          <w:rFonts w:asciiTheme="majorHAnsi" w:hAnsiTheme="majorHAnsi" w:cstheme="majorHAnsi"/>
          <w:lang w:val="sq-AL"/>
        </w:rPr>
        <w:t>biznesore</w:t>
      </w:r>
      <w:proofErr w:type="spellEnd"/>
      <w:r w:rsidRPr="00094CEE">
        <w:rPr>
          <w:rFonts w:asciiTheme="majorHAnsi" w:hAnsiTheme="majorHAnsi" w:cstheme="majorHAnsi"/>
          <w:lang w:val="sq-AL"/>
        </w:rPr>
        <w:t xml:space="preserve">, por jo edhe </w:t>
      </w:r>
      <w:proofErr w:type="spellStart"/>
      <w:r w:rsidRPr="00094CEE">
        <w:rPr>
          <w:rFonts w:asciiTheme="majorHAnsi" w:hAnsiTheme="majorHAnsi" w:cstheme="majorHAnsi"/>
          <w:lang w:val="sq-AL"/>
        </w:rPr>
        <w:t>inkasimin</w:t>
      </w:r>
      <w:proofErr w:type="spellEnd"/>
      <w:r w:rsidRPr="00094CEE">
        <w:rPr>
          <w:rFonts w:asciiTheme="majorHAnsi" w:hAnsiTheme="majorHAnsi" w:cstheme="majorHAnsi"/>
          <w:lang w:val="sq-AL"/>
        </w:rPr>
        <w:t xml:space="preserve"> e mjeteve e cila i përket kompanive rajonale të ujësjellësit të cilat janë në pronësi të nivelit qendror. Njësoj është vepruar edhe tek menaxhimi i mbeturinave, duke ditur se vetëm shtrirja e këtij shërbimi nuk përmbledh suksesin e të gjithë fushës. Në të ardhmen kjo fushë duhet të zgjerohet edhe me indikatorë të cilësisë të menaxhimit, ku mund të hyjnë ndarja e mbeturinave në burim, deponimi për të gjitha llojet e mbeturinave dhe përpunimi i tyre (riciklimi). Duke marrë parasysh se menaxhimi i mbeturinave është kompetencë e përzier në mes të nivelit lokal dhe atij qendror, në këtë fazë, matja dhe vlerësimit është kufizuar në nivelin e zbatimit të planit komunal për menaxhimin e mbeturinave, shtrirjes së sistemit të grumbullimit të mbeturinave sipas ekonomive familjare, zbatimin e orarit të mbledhjes së mbeturinave, nivelin e </w:t>
      </w:r>
      <w:proofErr w:type="spellStart"/>
      <w:r w:rsidRPr="00094CEE">
        <w:rPr>
          <w:rFonts w:asciiTheme="majorHAnsi" w:hAnsiTheme="majorHAnsi" w:cstheme="majorHAnsi"/>
          <w:lang w:val="sq-AL"/>
        </w:rPr>
        <w:t>inkasimit</w:t>
      </w:r>
      <w:proofErr w:type="spellEnd"/>
      <w:r w:rsidRPr="00094CEE">
        <w:rPr>
          <w:rFonts w:asciiTheme="majorHAnsi" w:hAnsiTheme="majorHAnsi" w:cstheme="majorHAnsi"/>
          <w:lang w:val="sq-AL"/>
        </w:rPr>
        <w:t xml:space="preserve"> të mjeteve për mbledhje të mbeturinave dhe sasinë e deponimit të mbeturinave. </w:t>
      </w:r>
    </w:p>
  </w:footnote>
  <w:footnote w:id="5">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 xml:space="preserve">Rënia në përqindje në vitin 2019 shprehet për shkak të rritjes së indikatorëve në këtë fushë </w:t>
      </w:r>
    </w:p>
  </w:footnote>
  <w:footnote w:id="6">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Referuar nenit 17 të U.A. Nr.06/2018 për Standardet Minimale të Konsultimit Publik në Komuna</w:t>
      </w:r>
    </w:p>
  </w:footnote>
  <w:footnote w:id="7">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 xml:space="preserve">Në vlerën e përgjithshme 68.48% ndikoi vlera 0% e </w:t>
      </w:r>
      <w:proofErr w:type="spellStart"/>
      <w:r w:rsidRPr="00094CEE">
        <w:rPr>
          <w:rFonts w:asciiTheme="majorHAnsi" w:hAnsiTheme="majorHAnsi" w:cstheme="majorHAnsi"/>
          <w:lang w:val="sq-AL"/>
        </w:rPr>
        <w:t>llogariur</w:t>
      </w:r>
      <w:proofErr w:type="spellEnd"/>
      <w:r w:rsidRPr="00094CEE">
        <w:rPr>
          <w:rFonts w:asciiTheme="majorHAnsi" w:hAnsiTheme="majorHAnsi" w:cstheme="majorHAnsi"/>
          <w:lang w:val="sq-AL"/>
        </w:rPr>
        <w:t xml:space="preserve"> për komunat të cilat nuk kanë ofruar të dhëna. </w:t>
      </w:r>
    </w:p>
  </w:footnote>
  <w:footnote w:id="8">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 xml:space="preserve">Fushë Kosovë, </w:t>
      </w:r>
      <w:proofErr w:type="spellStart"/>
      <w:r w:rsidRPr="00094CEE">
        <w:rPr>
          <w:rFonts w:asciiTheme="majorHAnsi" w:hAnsiTheme="majorHAnsi" w:cstheme="majorHAnsi"/>
          <w:lang w:val="sq-AL"/>
        </w:rPr>
        <w:t>Graçanicë</w:t>
      </w:r>
      <w:proofErr w:type="spellEnd"/>
      <w:r w:rsidRPr="00094CEE">
        <w:rPr>
          <w:rFonts w:asciiTheme="majorHAnsi" w:hAnsiTheme="majorHAnsi" w:cstheme="majorHAnsi"/>
          <w:lang w:val="sq-AL"/>
        </w:rPr>
        <w:t xml:space="preserve">, </w:t>
      </w:r>
      <w:proofErr w:type="spellStart"/>
      <w:r w:rsidRPr="00094CEE">
        <w:rPr>
          <w:rFonts w:asciiTheme="majorHAnsi" w:hAnsiTheme="majorHAnsi" w:cstheme="majorHAnsi"/>
          <w:lang w:val="sq-AL"/>
        </w:rPr>
        <w:t>Kllokot</w:t>
      </w:r>
      <w:proofErr w:type="spellEnd"/>
      <w:r w:rsidRPr="00094CEE">
        <w:rPr>
          <w:rFonts w:asciiTheme="majorHAnsi" w:hAnsiTheme="majorHAnsi" w:cstheme="majorHAnsi"/>
          <w:lang w:val="sq-AL"/>
        </w:rPr>
        <w:t xml:space="preserve">, </w:t>
      </w:r>
      <w:proofErr w:type="spellStart"/>
      <w:r w:rsidRPr="00094CEE">
        <w:rPr>
          <w:rFonts w:asciiTheme="majorHAnsi" w:hAnsiTheme="majorHAnsi" w:cstheme="majorHAnsi"/>
          <w:lang w:val="sq-AL"/>
        </w:rPr>
        <w:t>Novo</w:t>
      </w:r>
      <w:proofErr w:type="spellEnd"/>
      <w:r w:rsidRPr="00094CEE">
        <w:rPr>
          <w:rFonts w:asciiTheme="majorHAnsi" w:hAnsiTheme="majorHAnsi" w:cstheme="majorHAnsi"/>
          <w:lang w:val="sq-AL"/>
        </w:rPr>
        <w:t xml:space="preserve"> </w:t>
      </w:r>
      <w:proofErr w:type="spellStart"/>
      <w:r w:rsidRPr="00094CEE">
        <w:rPr>
          <w:rFonts w:asciiTheme="majorHAnsi" w:hAnsiTheme="majorHAnsi" w:cstheme="majorHAnsi"/>
          <w:lang w:val="sq-AL"/>
        </w:rPr>
        <w:t>Bërdë</w:t>
      </w:r>
      <w:proofErr w:type="spellEnd"/>
      <w:r w:rsidRPr="00094CEE">
        <w:rPr>
          <w:rFonts w:asciiTheme="majorHAnsi" w:hAnsiTheme="majorHAnsi" w:cstheme="majorHAnsi"/>
          <w:lang w:val="sq-AL"/>
        </w:rPr>
        <w:t xml:space="preserve">, </w:t>
      </w:r>
      <w:proofErr w:type="spellStart"/>
      <w:r w:rsidRPr="00094CEE">
        <w:rPr>
          <w:rFonts w:asciiTheme="majorHAnsi" w:hAnsiTheme="majorHAnsi" w:cstheme="majorHAnsi"/>
          <w:lang w:val="sq-AL"/>
        </w:rPr>
        <w:t>Partesh</w:t>
      </w:r>
      <w:proofErr w:type="spellEnd"/>
      <w:r w:rsidRPr="00094CEE">
        <w:rPr>
          <w:rFonts w:asciiTheme="majorHAnsi" w:hAnsiTheme="majorHAnsi" w:cstheme="majorHAnsi"/>
          <w:lang w:val="sq-AL"/>
        </w:rPr>
        <w:t xml:space="preserve">, </w:t>
      </w:r>
      <w:proofErr w:type="spellStart"/>
      <w:r w:rsidRPr="00094CEE">
        <w:rPr>
          <w:rFonts w:asciiTheme="majorHAnsi" w:hAnsiTheme="majorHAnsi" w:cstheme="majorHAnsi"/>
          <w:lang w:val="sq-AL"/>
        </w:rPr>
        <w:t>Ranillug</w:t>
      </w:r>
      <w:proofErr w:type="spellEnd"/>
      <w:r w:rsidRPr="00094CEE">
        <w:rPr>
          <w:rFonts w:asciiTheme="majorHAnsi" w:hAnsiTheme="majorHAnsi" w:cstheme="majorHAnsi"/>
          <w:lang w:val="sq-AL"/>
        </w:rPr>
        <w:t xml:space="preserve">, Shtërpce, Zubin Potok, </w:t>
      </w:r>
      <w:proofErr w:type="spellStart"/>
      <w:r w:rsidRPr="00094CEE">
        <w:rPr>
          <w:rFonts w:asciiTheme="majorHAnsi" w:hAnsiTheme="majorHAnsi" w:cstheme="majorHAnsi"/>
          <w:lang w:val="sq-AL"/>
        </w:rPr>
        <w:t>Zveçan</w:t>
      </w:r>
      <w:proofErr w:type="spellEnd"/>
      <w:r w:rsidRPr="00094CEE">
        <w:rPr>
          <w:rFonts w:asciiTheme="majorHAnsi" w:hAnsiTheme="majorHAnsi" w:cstheme="majorHAnsi"/>
          <w:lang w:val="sq-AL"/>
        </w:rPr>
        <w:t>, Leposaviq, Mitrovicë e Veriut.</w:t>
      </w:r>
    </w:p>
  </w:footnote>
  <w:footnote w:id="9">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 xml:space="preserve">Komunat </w:t>
      </w:r>
      <w:proofErr w:type="spellStart"/>
      <w:r w:rsidRPr="00094CEE">
        <w:rPr>
          <w:rFonts w:asciiTheme="majorHAnsi" w:hAnsiTheme="majorHAnsi" w:cstheme="majorHAnsi"/>
          <w:lang w:val="sq-AL"/>
        </w:rPr>
        <w:t>Shtërce</w:t>
      </w:r>
      <w:proofErr w:type="spellEnd"/>
      <w:r w:rsidRPr="00094CEE">
        <w:rPr>
          <w:rFonts w:asciiTheme="majorHAnsi" w:hAnsiTheme="majorHAnsi" w:cstheme="majorHAnsi"/>
          <w:lang w:val="sq-AL"/>
        </w:rPr>
        <w:t xml:space="preserve">, Zubin Potok, </w:t>
      </w:r>
      <w:proofErr w:type="spellStart"/>
      <w:r w:rsidRPr="00094CEE">
        <w:rPr>
          <w:rFonts w:asciiTheme="majorHAnsi" w:hAnsiTheme="majorHAnsi" w:cstheme="majorHAnsi"/>
          <w:lang w:val="sq-AL"/>
        </w:rPr>
        <w:t>Zveçan</w:t>
      </w:r>
      <w:proofErr w:type="spellEnd"/>
      <w:r w:rsidRPr="00094CEE">
        <w:rPr>
          <w:rFonts w:asciiTheme="majorHAnsi" w:hAnsiTheme="majorHAnsi" w:cstheme="majorHAnsi"/>
          <w:lang w:val="sq-AL"/>
        </w:rPr>
        <w:t xml:space="preserve">; Leposaviq, Mitrovicë e Veriut dhe Klina nuk kanë ofruar </w:t>
      </w:r>
      <w:proofErr w:type="spellStart"/>
      <w:r w:rsidRPr="00094CEE">
        <w:rPr>
          <w:rFonts w:asciiTheme="majorHAnsi" w:hAnsiTheme="majorHAnsi" w:cstheme="majorHAnsi"/>
          <w:lang w:val="sq-AL"/>
        </w:rPr>
        <w:t>informat</w:t>
      </w:r>
      <w:proofErr w:type="spellEnd"/>
      <w:r w:rsidRPr="00094CEE">
        <w:rPr>
          <w:rFonts w:asciiTheme="majorHAnsi" w:hAnsiTheme="majorHAnsi" w:cstheme="majorHAnsi"/>
          <w:lang w:val="sq-AL"/>
        </w:rPr>
        <w:t xml:space="preserve"> për numrin e veturave të regjistruara në komunë. </w:t>
      </w:r>
    </w:p>
  </w:footnote>
  <w:footnote w:id="10">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 xml:space="preserve">Komuna e Zubin Potokut dhe </w:t>
      </w:r>
      <w:proofErr w:type="spellStart"/>
      <w:r w:rsidRPr="00094CEE">
        <w:rPr>
          <w:rFonts w:asciiTheme="majorHAnsi" w:hAnsiTheme="majorHAnsi" w:cstheme="majorHAnsi"/>
          <w:lang w:val="sq-AL"/>
        </w:rPr>
        <w:t>Kllokotit</w:t>
      </w:r>
      <w:proofErr w:type="spellEnd"/>
      <w:r w:rsidRPr="00094CEE">
        <w:rPr>
          <w:rFonts w:asciiTheme="majorHAnsi" w:hAnsiTheme="majorHAnsi" w:cstheme="majorHAnsi"/>
          <w:lang w:val="sq-AL"/>
        </w:rPr>
        <w:t xml:space="preserve"> nuk kanë ofruar të dhëna për numrin e ekonomive familjare në komunë</w:t>
      </w:r>
    </w:p>
  </w:footnote>
  <w:footnote w:id="11">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https://ec.europa.eu/eurostat/statistics-explained/index.php/Municipal_</w:t>
      </w:r>
      <w:r>
        <w:rPr>
          <w:rFonts w:asciiTheme="majorHAnsi" w:hAnsiTheme="majorHAnsi" w:cstheme="majorHAnsi"/>
          <w:lang w:val="sq-AL"/>
        </w:rPr>
        <w:t>w</w:t>
      </w:r>
      <w:r w:rsidRPr="00094CEE">
        <w:rPr>
          <w:rFonts w:asciiTheme="majorHAnsi" w:hAnsiTheme="majorHAnsi" w:cstheme="majorHAnsi"/>
          <w:lang w:val="sq-AL"/>
        </w:rPr>
        <w:t>aste_statistics</w:t>
      </w:r>
    </w:p>
  </w:footnote>
  <w:footnote w:id="12">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Niveli 50% konsiderohet arritje e plotë e përfaqësimit duke u bazuar në Ligjin për Barazi Gjinore</w:t>
      </w:r>
    </w:p>
  </w:footnote>
  <w:footnote w:id="13">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 xml:space="preserve">Gjilan, </w:t>
      </w:r>
      <w:proofErr w:type="spellStart"/>
      <w:r w:rsidRPr="00094CEE">
        <w:rPr>
          <w:rFonts w:asciiTheme="majorHAnsi" w:hAnsiTheme="majorHAnsi" w:cstheme="majorHAnsi"/>
          <w:lang w:val="sq-AL"/>
        </w:rPr>
        <w:t>Graçanicë</w:t>
      </w:r>
      <w:proofErr w:type="spellEnd"/>
      <w:r w:rsidRPr="00094CEE">
        <w:rPr>
          <w:rFonts w:asciiTheme="majorHAnsi" w:hAnsiTheme="majorHAnsi" w:cstheme="majorHAnsi"/>
          <w:lang w:val="sq-AL"/>
        </w:rPr>
        <w:t xml:space="preserve">, Hani I </w:t>
      </w:r>
      <w:proofErr w:type="spellStart"/>
      <w:r w:rsidRPr="00094CEE">
        <w:rPr>
          <w:rFonts w:asciiTheme="majorHAnsi" w:hAnsiTheme="majorHAnsi" w:cstheme="majorHAnsi"/>
          <w:lang w:val="sq-AL"/>
        </w:rPr>
        <w:t>Elezit</w:t>
      </w:r>
      <w:proofErr w:type="spellEnd"/>
      <w:r w:rsidRPr="00094CEE">
        <w:rPr>
          <w:rFonts w:asciiTheme="majorHAnsi" w:hAnsiTheme="majorHAnsi" w:cstheme="majorHAnsi"/>
          <w:lang w:val="sq-AL"/>
        </w:rPr>
        <w:t xml:space="preserve">, Klinë, Novobërdë, Podujevë, </w:t>
      </w:r>
      <w:proofErr w:type="spellStart"/>
      <w:r w:rsidRPr="00094CEE">
        <w:rPr>
          <w:rFonts w:asciiTheme="majorHAnsi" w:hAnsiTheme="majorHAnsi" w:cstheme="majorHAnsi"/>
          <w:lang w:val="sq-AL"/>
        </w:rPr>
        <w:t>Ranillug</w:t>
      </w:r>
      <w:proofErr w:type="spellEnd"/>
      <w:r w:rsidRPr="00094CEE">
        <w:rPr>
          <w:rFonts w:asciiTheme="majorHAnsi" w:hAnsiTheme="majorHAnsi" w:cstheme="majorHAnsi"/>
          <w:lang w:val="sq-AL"/>
        </w:rPr>
        <w:t xml:space="preserve">, Shtërpcë, Viti, Zubin Potok, </w:t>
      </w:r>
      <w:proofErr w:type="spellStart"/>
      <w:r w:rsidRPr="00094CEE">
        <w:rPr>
          <w:rFonts w:asciiTheme="majorHAnsi" w:hAnsiTheme="majorHAnsi" w:cstheme="majorHAnsi"/>
          <w:lang w:val="sq-AL"/>
        </w:rPr>
        <w:t>Zveçan</w:t>
      </w:r>
      <w:proofErr w:type="spellEnd"/>
      <w:r w:rsidRPr="00094CEE">
        <w:rPr>
          <w:rFonts w:asciiTheme="majorHAnsi" w:hAnsiTheme="majorHAnsi" w:cstheme="majorHAnsi"/>
          <w:lang w:val="sq-AL"/>
        </w:rPr>
        <w:t xml:space="preserve">, Leposaviq. </w:t>
      </w:r>
    </w:p>
  </w:footnote>
  <w:footnote w:id="14">
    <w:p w:rsidR="00C15067" w:rsidRPr="00094CEE"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 xml:space="preserve">Komunat që kanë deklaruar çerdhe në zonat rurale janë: Deçan (1), Gjilan (1), Gllogoc (1),  </w:t>
      </w:r>
      <w:proofErr w:type="spellStart"/>
      <w:r w:rsidRPr="00094CEE">
        <w:rPr>
          <w:rFonts w:asciiTheme="majorHAnsi" w:hAnsiTheme="majorHAnsi" w:cstheme="majorHAnsi"/>
          <w:lang w:val="sq-AL"/>
        </w:rPr>
        <w:t>Graçanica</w:t>
      </w:r>
      <w:proofErr w:type="spellEnd"/>
      <w:r w:rsidRPr="00094CEE">
        <w:rPr>
          <w:rFonts w:asciiTheme="majorHAnsi" w:hAnsiTheme="majorHAnsi" w:cstheme="majorHAnsi"/>
          <w:lang w:val="sq-AL"/>
        </w:rPr>
        <w:t xml:space="preserve"> (3), Kamenicë (1), Klinë (1), </w:t>
      </w:r>
      <w:proofErr w:type="spellStart"/>
      <w:r w:rsidRPr="00094CEE">
        <w:rPr>
          <w:rFonts w:asciiTheme="majorHAnsi" w:hAnsiTheme="majorHAnsi" w:cstheme="majorHAnsi"/>
          <w:lang w:val="sq-AL"/>
        </w:rPr>
        <w:t>Kllokot</w:t>
      </w:r>
      <w:proofErr w:type="spellEnd"/>
      <w:r w:rsidRPr="00094CEE">
        <w:rPr>
          <w:rFonts w:asciiTheme="majorHAnsi" w:hAnsiTheme="majorHAnsi" w:cstheme="majorHAnsi"/>
          <w:lang w:val="sq-AL"/>
        </w:rPr>
        <w:t xml:space="preserve"> (3), Junik (1), Prishtinë (2), Rahovec (1), </w:t>
      </w:r>
      <w:proofErr w:type="spellStart"/>
      <w:r w:rsidRPr="00094CEE">
        <w:rPr>
          <w:rFonts w:asciiTheme="majorHAnsi" w:hAnsiTheme="majorHAnsi" w:cstheme="majorHAnsi"/>
          <w:lang w:val="sq-AL"/>
        </w:rPr>
        <w:t>Ranillug</w:t>
      </w:r>
      <w:proofErr w:type="spellEnd"/>
      <w:r w:rsidRPr="00094CEE">
        <w:rPr>
          <w:rFonts w:asciiTheme="majorHAnsi" w:hAnsiTheme="majorHAnsi" w:cstheme="majorHAnsi"/>
          <w:lang w:val="sq-AL"/>
        </w:rPr>
        <w:t xml:space="preserve"> (5), Shtërpcë (2), Skenderaj (1), Suharekë (2), Zubin Potok (4),  </w:t>
      </w:r>
    </w:p>
  </w:footnote>
  <w:footnote w:id="15">
    <w:p w:rsidR="00C15067" w:rsidRPr="00094CEE" w:rsidRDefault="00C15067" w:rsidP="00192ED8">
      <w:pPr>
        <w:pStyle w:val="FootnoteText"/>
        <w:rPr>
          <w:rFonts w:asciiTheme="majorHAnsi" w:hAnsiTheme="majorHAnsi" w:cstheme="majorHAnsi"/>
          <w:lang w:val="sq-AL"/>
        </w:rPr>
      </w:pPr>
    </w:p>
  </w:footnote>
  <w:footnote w:id="16">
    <w:p w:rsidR="00C15067" w:rsidRPr="00DC0F07" w:rsidRDefault="00C15067" w:rsidP="00192ED8">
      <w:pPr>
        <w:pStyle w:val="FootnoteText"/>
        <w:rPr>
          <w:rFonts w:asciiTheme="majorHAnsi" w:hAnsiTheme="majorHAnsi" w:cstheme="majorHAnsi"/>
          <w:lang w:val="sq-AL"/>
        </w:rPr>
      </w:pPr>
      <w:r w:rsidRPr="00094CEE">
        <w:rPr>
          <w:rStyle w:val="FootnoteReference"/>
          <w:rFonts w:asciiTheme="majorHAnsi" w:hAnsiTheme="majorHAnsi" w:cstheme="majorHAnsi"/>
          <w:lang w:val="sq-AL"/>
        </w:rPr>
        <w:footnoteRef/>
      </w:r>
      <w:r w:rsidRPr="00094CEE">
        <w:rPr>
          <w:rFonts w:asciiTheme="majorHAnsi" w:hAnsiTheme="majorHAnsi" w:cstheme="majorHAnsi"/>
          <w:lang w:val="sq-AL"/>
        </w:rPr>
        <w:t xml:space="preserve"> </w:t>
      </w:r>
      <w:r w:rsidRPr="00094CEE">
        <w:rPr>
          <w:rFonts w:asciiTheme="majorHAnsi" w:hAnsiTheme="majorHAnsi" w:cstheme="majorHAnsi"/>
          <w:lang w:val="sq-AL"/>
        </w:rPr>
        <w:t xml:space="preserve">Për shkak se ky shërbim nuk është lejuar në të gjitha komunat nga ministria e shëndetësisë, nuk është llogaritur në </w:t>
      </w:r>
      <w:proofErr w:type="spellStart"/>
      <w:r w:rsidRPr="00094CEE">
        <w:rPr>
          <w:rFonts w:asciiTheme="majorHAnsi" w:hAnsiTheme="majorHAnsi" w:cstheme="majorHAnsi"/>
          <w:lang w:val="sq-AL"/>
        </w:rPr>
        <w:t>performancën</w:t>
      </w:r>
      <w:proofErr w:type="spellEnd"/>
      <w:r w:rsidRPr="00094CEE">
        <w:rPr>
          <w:rFonts w:asciiTheme="majorHAnsi" w:hAnsiTheme="majorHAnsi" w:cstheme="majorHAnsi"/>
          <w:lang w:val="sq-AL"/>
        </w:rPr>
        <w:t xml:space="preserve"> e përgjithshme të komunave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76EC1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59741AB"/>
    <w:multiLevelType w:val="hybridMultilevel"/>
    <w:tmpl w:val="003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05E79"/>
    <w:multiLevelType w:val="hybridMultilevel"/>
    <w:tmpl w:val="AA8E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36696"/>
    <w:multiLevelType w:val="hybridMultilevel"/>
    <w:tmpl w:val="67AC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F4AD0"/>
    <w:multiLevelType w:val="hybridMultilevel"/>
    <w:tmpl w:val="94448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40FE1"/>
    <w:multiLevelType w:val="hybridMultilevel"/>
    <w:tmpl w:val="C210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17581"/>
    <w:multiLevelType w:val="hybridMultilevel"/>
    <w:tmpl w:val="FF5CFE7A"/>
    <w:lvl w:ilvl="0" w:tplc="F67C7FA2">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C57CE"/>
    <w:multiLevelType w:val="hybridMultilevel"/>
    <w:tmpl w:val="15547FBC"/>
    <w:lvl w:ilvl="0" w:tplc="050AD0FE">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E01ED5"/>
    <w:multiLevelType w:val="hybridMultilevel"/>
    <w:tmpl w:val="1D6AF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C94621"/>
    <w:multiLevelType w:val="hybridMultilevel"/>
    <w:tmpl w:val="58B0C544"/>
    <w:lvl w:ilvl="0" w:tplc="BA5AB36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B36345"/>
    <w:multiLevelType w:val="hybridMultilevel"/>
    <w:tmpl w:val="56486E96"/>
    <w:lvl w:ilvl="0" w:tplc="9CCE24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26581"/>
    <w:multiLevelType w:val="hybridMultilevel"/>
    <w:tmpl w:val="A1CC9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DE6BB7"/>
    <w:multiLevelType w:val="hybridMultilevel"/>
    <w:tmpl w:val="3790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0F4E73"/>
    <w:multiLevelType w:val="hybridMultilevel"/>
    <w:tmpl w:val="CFA0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83920"/>
    <w:multiLevelType w:val="hybridMultilevel"/>
    <w:tmpl w:val="65F041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3"/>
  </w:num>
  <w:num w:numId="3">
    <w:abstractNumId w:val="12"/>
  </w:num>
  <w:num w:numId="4">
    <w:abstractNumId w:val="10"/>
  </w:num>
  <w:num w:numId="5">
    <w:abstractNumId w:val="5"/>
  </w:num>
  <w:num w:numId="6">
    <w:abstractNumId w:val="1"/>
  </w:num>
  <w:num w:numId="7">
    <w:abstractNumId w:val="9"/>
  </w:num>
  <w:num w:numId="8">
    <w:abstractNumId w:val="2"/>
  </w:num>
  <w:num w:numId="9">
    <w:abstractNumId w:val="7"/>
  </w:num>
  <w:num w:numId="10">
    <w:abstractNumId w:val="14"/>
  </w:num>
  <w:num w:numId="11">
    <w:abstractNumId w:val="11"/>
  </w:num>
  <w:num w:numId="12">
    <w:abstractNumId w:val="8"/>
  </w:num>
  <w:num w:numId="13">
    <w:abstractNumId w:val="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D8"/>
    <w:rsid w:val="00015508"/>
    <w:rsid w:val="00037774"/>
    <w:rsid w:val="000443B6"/>
    <w:rsid w:val="0004623D"/>
    <w:rsid w:val="000608E8"/>
    <w:rsid w:val="00094CEE"/>
    <w:rsid w:val="000A71B2"/>
    <w:rsid w:val="000B7A97"/>
    <w:rsid w:val="000C5753"/>
    <w:rsid w:val="000E0060"/>
    <w:rsid w:val="000E4424"/>
    <w:rsid w:val="000F734D"/>
    <w:rsid w:val="00107F54"/>
    <w:rsid w:val="00120D67"/>
    <w:rsid w:val="00137F4A"/>
    <w:rsid w:val="0015708B"/>
    <w:rsid w:val="00164E60"/>
    <w:rsid w:val="00192ED8"/>
    <w:rsid w:val="001B7733"/>
    <w:rsid w:val="001B7F29"/>
    <w:rsid w:val="001C75AA"/>
    <w:rsid w:val="001D541D"/>
    <w:rsid w:val="00222078"/>
    <w:rsid w:val="00236833"/>
    <w:rsid w:val="00237EF1"/>
    <w:rsid w:val="00244D79"/>
    <w:rsid w:val="002557F1"/>
    <w:rsid w:val="002758D5"/>
    <w:rsid w:val="002A1A17"/>
    <w:rsid w:val="002A60BA"/>
    <w:rsid w:val="002B0491"/>
    <w:rsid w:val="002B6689"/>
    <w:rsid w:val="002F2F1C"/>
    <w:rsid w:val="002F7ED3"/>
    <w:rsid w:val="00303C34"/>
    <w:rsid w:val="00362EFD"/>
    <w:rsid w:val="00363A28"/>
    <w:rsid w:val="003B43DF"/>
    <w:rsid w:val="003C5EEA"/>
    <w:rsid w:val="003C63D9"/>
    <w:rsid w:val="003E7EC7"/>
    <w:rsid w:val="003F3157"/>
    <w:rsid w:val="003F72CA"/>
    <w:rsid w:val="00417C73"/>
    <w:rsid w:val="0045736C"/>
    <w:rsid w:val="0046007C"/>
    <w:rsid w:val="00476819"/>
    <w:rsid w:val="004814AE"/>
    <w:rsid w:val="004A1029"/>
    <w:rsid w:val="004B07E9"/>
    <w:rsid w:val="004F2B5B"/>
    <w:rsid w:val="004F5370"/>
    <w:rsid w:val="00500357"/>
    <w:rsid w:val="00515988"/>
    <w:rsid w:val="005452E9"/>
    <w:rsid w:val="00553175"/>
    <w:rsid w:val="00574BCD"/>
    <w:rsid w:val="00575595"/>
    <w:rsid w:val="00577FF7"/>
    <w:rsid w:val="0058492C"/>
    <w:rsid w:val="005E34AD"/>
    <w:rsid w:val="006100E0"/>
    <w:rsid w:val="00620C55"/>
    <w:rsid w:val="00626B67"/>
    <w:rsid w:val="00631004"/>
    <w:rsid w:val="006339C0"/>
    <w:rsid w:val="00645E98"/>
    <w:rsid w:val="006775E8"/>
    <w:rsid w:val="00681EC8"/>
    <w:rsid w:val="0068697C"/>
    <w:rsid w:val="006C469A"/>
    <w:rsid w:val="006F05BF"/>
    <w:rsid w:val="006F7030"/>
    <w:rsid w:val="00756E11"/>
    <w:rsid w:val="00776609"/>
    <w:rsid w:val="00780487"/>
    <w:rsid w:val="007833C5"/>
    <w:rsid w:val="00791A77"/>
    <w:rsid w:val="007C1918"/>
    <w:rsid w:val="007D1218"/>
    <w:rsid w:val="007D2894"/>
    <w:rsid w:val="00805356"/>
    <w:rsid w:val="008225E3"/>
    <w:rsid w:val="00824E69"/>
    <w:rsid w:val="00836B8E"/>
    <w:rsid w:val="00845CF7"/>
    <w:rsid w:val="00862144"/>
    <w:rsid w:val="008645C2"/>
    <w:rsid w:val="00886FBC"/>
    <w:rsid w:val="008922B8"/>
    <w:rsid w:val="008A031F"/>
    <w:rsid w:val="008A3BDF"/>
    <w:rsid w:val="008A7B41"/>
    <w:rsid w:val="008B6437"/>
    <w:rsid w:val="008C23EC"/>
    <w:rsid w:val="008D096B"/>
    <w:rsid w:val="008E1C22"/>
    <w:rsid w:val="008F5AF3"/>
    <w:rsid w:val="00903FE8"/>
    <w:rsid w:val="0090502C"/>
    <w:rsid w:val="00923DFB"/>
    <w:rsid w:val="00926726"/>
    <w:rsid w:val="00927A6E"/>
    <w:rsid w:val="00943482"/>
    <w:rsid w:val="00943FCE"/>
    <w:rsid w:val="00956D41"/>
    <w:rsid w:val="00962135"/>
    <w:rsid w:val="009646DA"/>
    <w:rsid w:val="00980087"/>
    <w:rsid w:val="0098493B"/>
    <w:rsid w:val="00985FB4"/>
    <w:rsid w:val="00993352"/>
    <w:rsid w:val="009B6DCA"/>
    <w:rsid w:val="009F197F"/>
    <w:rsid w:val="009F4B83"/>
    <w:rsid w:val="00A06386"/>
    <w:rsid w:val="00A957F2"/>
    <w:rsid w:val="00AD31AF"/>
    <w:rsid w:val="00AE3608"/>
    <w:rsid w:val="00B10413"/>
    <w:rsid w:val="00B36F1F"/>
    <w:rsid w:val="00B7759E"/>
    <w:rsid w:val="00B85A63"/>
    <w:rsid w:val="00B87ED0"/>
    <w:rsid w:val="00B95DC6"/>
    <w:rsid w:val="00BD4F62"/>
    <w:rsid w:val="00BF059C"/>
    <w:rsid w:val="00BF55C2"/>
    <w:rsid w:val="00C10D2D"/>
    <w:rsid w:val="00C15067"/>
    <w:rsid w:val="00C325B6"/>
    <w:rsid w:val="00C524EF"/>
    <w:rsid w:val="00C66A51"/>
    <w:rsid w:val="00CA3055"/>
    <w:rsid w:val="00CB392A"/>
    <w:rsid w:val="00CE2ADF"/>
    <w:rsid w:val="00D23697"/>
    <w:rsid w:val="00D303CA"/>
    <w:rsid w:val="00D465E8"/>
    <w:rsid w:val="00D5583B"/>
    <w:rsid w:val="00D712C4"/>
    <w:rsid w:val="00D87FCD"/>
    <w:rsid w:val="00D94442"/>
    <w:rsid w:val="00D95D6C"/>
    <w:rsid w:val="00DB4FD2"/>
    <w:rsid w:val="00DB6450"/>
    <w:rsid w:val="00DC0F07"/>
    <w:rsid w:val="00E25357"/>
    <w:rsid w:val="00E30135"/>
    <w:rsid w:val="00E454B0"/>
    <w:rsid w:val="00E8641D"/>
    <w:rsid w:val="00E91A95"/>
    <w:rsid w:val="00E93B2F"/>
    <w:rsid w:val="00EA5242"/>
    <w:rsid w:val="00EB58BB"/>
    <w:rsid w:val="00EC5C46"/>
    <w:rsid w:val="00ED56AF"/>
    <w:rsid w:val="00EE0CE4"/>
    <w:rsid w:val="00EE537D"/>
    <w:rsid w:val="00F068BF"/>
    <w:rsid w:val="00F23567"/>
    <w:rsid w:val="00F2781B"/>
    <w:rsid w:val="00F53449"/>
    <w:rsid w:val="00F64D8B"/>
    <w:rsid w:val="00F708B4"/>
    <w:rsid w:val="00F8222B"/>
    <w:rsid w:val="00F835C2"/>
    <w:rsid w:val="00F84CA1"/>
    <w:rsid w:val="00FD6671"/>
    <w:rsid w:val="00FE6897"/>
    <w:rsid w:val="00FF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E710A-3CC0-4215-95DA-8F7B8F42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ED8"/>
    <w:pPr>
      <w:spacing w:before="120" w:after="120" w:line="240" w:lineRule="auto"/>
      <w:jc w:val="both"/>
    </w:pPr>
    <w:rPr>
      <w:rFonts w:ascii="Arial" w:hAnsi="Arial" w:cs="Arial"/>
      <w:szCs w:val="24"/>
    </w:rPr>
  </w:style>
  <w:style w:type="paragraph" w:styleId="Heading1">
    <w:name w:val="heading 1"/>
    <w:basedOn w:val="Normal"/>
    <w:next w:val="Normal"/>
    <w:link w:val="Heading1Char"/>
    <w:uiPriority w:val="9"/>
    <w:qFormat/>
    <w:rsid w:val="00192ED8"/>
    <w:pPr>
      <w:keepNext/>
      <w:keepLines/>
      <w:spacing w:before="240"/>
      <w:outlineLvl w:val="0"/>
    </w:pPr>
    <w:rPr>
      <w:rFonts w:asciiTheme="majorHAnsi" w:eastAsiaTheme="majorEastAsia" w:hAnsiTheme="majorHAnsi"/>
      <w:color w:val="1F4E79" w:themeColor="accent1" w:themeShade="80"/>
      <w:sz w:val="32"/>
      <w:szCs w:val="32"/>
    </w:rPr>
  </w:style>
  <w:style w:type="paragraph" w:styleId="Heading2">
    <w:name w:val="heading 2"/>
    <w:basedOn w:val="Normal"/>
    <w:next w:val="Normal"/>
    <w:link w:val="Heading2Char"/>
    <w:uiPriority w:val="9"/>
    <w:unhideWhenUsed/>
    <w:qFormat/>
    <w:rsid w:val="00192ED8"/>
    <w:pPr>
      <w:keepNext/>
      <w:keepLines/>
      <w:spacing w:before="4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192ED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D8"/>
    <w:rPr>
      <w:rFonts w:asciiTheme="majorHAnsi" w:eastAsiaTheme="majorEastAsia" w:hAnsiTheme="majorHAnsi" w:cs="Arial"/>
      <w:color w:val="1F4E79" w:themeColor="accent1" w:themeShade="80"/>
      <w:sz w:val="32"/>
      <w:szCs w:val="32"/>
    </w:rPr>
  </w:style>
  <w:style w:type="character" w:customStyle="1" w:styleId="Heading2Char">
    <w:name w:val="Heading 2 Char"/>
    <w:basedOn w:val="DefaultParagraphFont"/>
    <w:link w:val="Heading2"/>
    <w:uiPriority w:val="9"/>
    <w:rsid w:val="00192ED8"/>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192ED8"/>
    <w:rPr>
      <w:rFonts w:asciiTheme="majorHAnsi" w:eastAsiaTheme="majorEastAsia" w:hAnsiTheme="majorHAnsi" w:cstheme="majorBidi"/>
      <w:color w:val="1F4D78" w:themeColor="accent1" w:themeShade="7F"/>
      <w:szCs w:val="24"/>
    </w:rPr>
  </w:style>
  <w:style w:type="paragraph" w:styleId="ListParagraph">
    <w:name w:val="List Paragraph"/>
    <w:basedOn w:val="Normal"/>
    <w:uiPriority w:val="34"/>
    <w:qFormat/>
    <w:rsid w:val="00192ED8"/>
    <w:pPr>
      <w:ind w:left="720"/>
      <w:contextualSpacing/>
    </w:pPr>
  </w:style>
  <w:style w:type="paragraph" w:styleId="TOCHeading">
    <w:name w:val="TOC Heading"/>
    <w:basedOn w:val="Heading1"/>
    <w:next w:val="Normal"/>
    <w:uiPriority w:val="39"/>
    <w:unhideWhenUsed/>
    <w:qFormat/>
    <w:rsid w:val="00192ED8"/>
    <w:pPr>
      <w:spacing w:before="480" w:line="276" w:lineRule="auto"/>
      <w:outlineLvl w:val="9"/>
    </w:pPr>
    <w:rPr>
      <w:rFonts w:cstheme="majorBidi"/>
      <w:bCs/>
      <w:sz w:val="28"/>
      <w:szCs w:val="28"/>
    </w:rPr>
  </w:style>
  <w:style w:type="paragraph" w:styleId="TOC1">
    <w:name w:val="toc 1"/>
    <w:basedOn w:val="Normal"/>
    <w:next w:val="Normal"/>
    <w:autoRedefine/>
    <w:uiPriority w:val="39"/>
    <w:unhideWhenUsed/>
    <w:rsid w:val="00192ED8"/>
    <w:pPr>
      <w:spacing w:before="480" w:after="0"/>
    </w:pPr>
    <w:rPr>
      <w:rFonts w:cstheme="minorHAnsi"/>
      <w:b/>
      <w:bCs/>
      <w:caps/>
      <w:szCs w:val="22"/>
      <w:u w:val="single"/>
    </w:rPr>
  </w:style>
  <w:style w:type="paragraph" w:styleId="TOC2">
    <w:name w:val="toc 2"/>
    <w:basedOn w:val="Normal"/>
    <w:next w:val="Normal"/>
    <w:autoRedefine/>
    <w:uiPriority w:val="39"/>
    <w:unhideWhenUsed/>
    <w:rsid w:val="00192ED8"/>
    <w:rPr>
      <w:rFonts w:cs="Calibri (Body)"/>
      <w:bCs/>
      <w:i/>
      <w:szCs w:val="22"/>
    </w:rPr>
  </w:style>
  <w:style w:type="paragraph" w:styleId="TOC3">
    <w:name w:val="toc 3"/>
    <w:basedOn w:val="Normal"/>
    <w:next w:val="Normal"/>
    <w:autoRedefine/>
    <w:uiPriority w:val="39"/>
    <w:unhideWhenUsed/>
    <w:rsid w:val="00192ED8"/>
    <w:rPr>
      <w:rFonts w:cs="Calibri (Body)"/>
      <w:szCs w:val="22"/>
    </w:rPr>
  </w:style>
  <w:style w:type="character" w:styleId="Hyperlink">
    <w:name w:val="Hyperlink"/>
    <w:basedOn w:val="DefaultParagraphFont"/>
    <w:uiPriority w:val="99"/>
    <w:unhideWhenUsed/>
    <w:rsid w:val="00192ED8"/>
    <w:rPr>
      <w:color w:val="0563C1" w:themeColor="hyperlink"/>
      <w:u w:val="single"/>
    </w:rPr>
  </w:style>
  <w:style w:type="paragraph" w:styleId="Footer">
    <w:name w:val="footer"/>
    <w:basedOn w:val="Normal"/>
    <w:link w:val="FooterChar"/>
    <w:uiPriority w:val="99"/>
    <w:unhideWhenUsed/>
    <w:rsid w:val="00192ED8"/>
    <w:pPr>
      <w:tabs>
        <w:tab w:val="center" w:pos="4680"/>
        <w:tab w:val="right" w:pos="9360"/>
      </w:tabs>
      <w:spacing w:before="0" w:after="0"/>
    </w:pPr>
  </w:style>
  <w:style w:type="character" w:customStyle="1" w:styleId="FooterChar">
    <w:name w:val="Footer Char"/>
    <w:basedOn w:val="DefaultParagraphFont"/>
    <w:link w:val="Footer"/>
    <w:uiPriority w:val="99"/>
    <w:rsid w:val="00192ED8"/>
    <w:rPr>
      <w:rFonts w:ascii="Arial" w:hAnsi="Arial" w:cs="Arial"/>
      <w:szCs w:val="24"/>
    </w:rPr>
  </w:style>
  <w:style w:type="paragraph" w:styleId="FootnoteText">
    <w:name w:val="footnote text"/>
    <w:basedOn w:val="Normal"/>
    <w:link w:val="FootnoteTextChar"/>
    <w:uiPriority w:val="99"/>
    <w:unhideWhenUsed/>
    <w:rsid w:val="00192ED8"/>
    <w:pPr>
      <w:spacing w:before="0" w:after="0"/>
    </w:pPr>
    <w:rPr>
      <w:sz w:val="20"/>
      <w:szCs w:val="20"/>
    </w:rPr>
  </w:style>
  <w:style w:type="character" w:customStyle="1" w:styleId="FootnoteTextChar">
    <w:name w:val="Footnote Text Char"/>
    <w:basedOn w:val="DefaultParagraphFont"/>
    <w:link w:val="FootnoteText"/>
    <w:uiPriority w:val="99"/>
    <w:rsid w:val="00192ED8"/>
    <w:rPr>
      <w:rFonts w:ascii="Arial" w:hAnsi="Arial" w:cs="Arial"/>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92ED8"/>
    <w:rPr>
      <w:vertAlign w:val="superscript"/>
    </w:rPr>
  </w:style>
  <w:style w:type="paragraph" w:styleId="Caption">
    <w:name w:val="caption"/>
    <w:basedOn w:val="Normal"/>
    <w:next w:val="Normal"/>
    <w:uiPriority w:val="35"/>
    <w:unhideWhenUsed/>
    <w:qFormat/>
    <w:rsid w:val="00192ED8"/>
    <w:pPr>
      <w:spacing w:before="0" w:after="200"/>
    </w:pPr>
    <w:rPr>
      <w:i/>
      <w:iCs/>
      <w:color w:val="44546A" w:themeColor="text2"/>
      <w:sz w:val="18"/>
      <w:szCs w:val="18"/>
    </w:rPr>
  </w:style>
  <w:style w:type="paragraph" w:styleId="Header">
    <w:name w:val="header"/>
    <w:basedOn w:val="Normal"/>
    <w:link w:val="HeaderChar"/>
    <w:uiPriority w:val="99"/>
    <w:unhideWhenUsed/>
    <w:rsid w:val="00192ED8"/>
    <w:pPr>
      <w:tabs>
        <w:tab w:val="center" w:pos="4680"/>
        <w:tab w:val="right" w:pos="9360"/>
      </w:tabs>
      <w:spacing w:before="0" w:after="0"/>
    </w:pPr>
  </w:style>
  <w:style w:type="character" w:customStyle="1" w:styleId="HeaderChar">
    <w:name w:val="Header Char"/>
    <w:basedOn w:val="DefaultParagraphFont"/>
    <w:link w:val="Header"/>
    <w:uiPriority w:val="99"/>
    <w:rsid w:val="00192ED8"/>
    <w:rPr>
      <w:rFonts w:ascii="Arial" w:hAnsi="Arial" w:cs="Arial"/>
      <w:szCs w:val="24"/>
    </w:rPr>
  </w:style>
  <w:style w:type="paragraph" w:styleId="NoSpacing">
    <w:name w:val="No Spacing"/>
    <w:link w:val="NoSpacingChar"/>
    <w:uiPriority w:val="1"/>
    <w:qFormat/>
    <w:rsid w:val="00192ED8"/>
    <w:pPr>
      <w:spacing w:after="0" w:line="240" w:lineRule="auto"/>
    </w:pPr>
    <w:rPr>
      <w:rFonts w:ascii="Calibri" w:eastAsia="Calibri" w:hAnsi="Calibri" w:cs="Times New Roman"/>
      <w:lang w:val="sq-AL"/>
    </w:rPr>
  </w:style>
  <w:style w:type="character" w:customStyle="1" w:styleId="NoSpacingChar">
    <w:name w:val="No Spacing Char"/>
    <w:basedOn w:val="DefaultParagraphFont"/>
    <w:link w:val="NoSpacing"/>
    <w:uiPriority w:val="1"/>
    <w:locked/>
    <w:rsid w:val="00192ED8"/>
    <w:rPr>
      <w:rFonts w:ascii="Calibri" w:eastAsia="Calibri" w:hAnsi="Calibri" w:cs="Times New Roman"/>
      <w:lang w:val="sq-AL"/>
    </w:rPr>
  </w:style>
  <w:style w:type="paragraph" w:styleId="ListBullet">
    <w:name w:val="List Bullet"/>
    <w:basedOn w:val="Normal"/>
    <w:uiPriority w:val="99"/>
    <w:unhideWhenUsed/>
    <w:rsid w:val="00BD4F62"/>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25646">
      <w:bodyDiv w:val="1"/>
      <w:marLeft w:val="0"/>
      <w:marRight w:val="0"/>
      <w:marTop w:val="0"/>
      <w:marBottom w:val="0"/>
      <w:divBdr>
        <w:top w:val="none" w:sz="0" w:space="0" w:color="auto"/>
        <w:left w:val="none" w:sz="0" w:space="0" w:color="auto"/>
        <w:bottom w:val="none" w:sz="0" w:space="0" w:color="auto"/>
        <w:right w:val="none" w:sz="0" w:space="0" w:color="auto"/>
      </w:divBdr>
    </w:div>
    <w:div w:id="1501850715">
      <w:bodyDiv w:val="1"/>
      <w:marLeft w:val="0"/>
      <w:marRight w:val="0"/>
      <w:marTop w:val="0"/>
      <w:marBottom w:val="0"/>
      <w:divBdr>
        <w:top w:val="none" w:sz="0" w:space="0" w:color="auto"/>
        <w:left w:val="none" w:sz="0" w:space="0" w:color="auto"/>
        <w:bottom w:val="none" w:sz="0" w:space="0" w:color="auto"/>
        <w:right w:val="none" w:sz="0" w:space="0" w:color="auto"/>
      </w:divBdr>
    </w:div>
    <w:div w:id="15712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chart" Target="charts/chart4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3.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54" Type="http://schemas.openxmlformats.org/officeDocument/2006/relationships/chart" Target="charts/chart4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chart" Target="charts/chart40.xm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36.xml"/><Relationship Id="rId57" Type="http://schemas.openxmlformats.org/officeDocument/2006/relationships/chart" Target="charts/chart44.xml"/><Relationship Id="rId10" Type="http://schemas.openxmlformats.org/officeDocument/2006/relationships/image" Target="media/image3.jpg"/><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52" Type="http://schemas.openxmlformats.org/officeDocument/2006/relationships/chart" Target="charts/chart39.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chart" Target="charts/chart43.xml"/><Relationship Id="rId8" Type="http://schemas.openxmlformats.org/officeDocument/2006/relationships/image" Target="media/image1.wmf"/><Relationship Id="rId51" Type="http://schemas.openxmlformats.org/officeDocument/2006/relationships/chart" Target="charts/chart38.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D:\grafikonet_performanca%20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E:\DPTK%202020\Raporti%20i%20performances%202019\grafikonet_performanca%202020.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diellor.gashi\Desktop\grafikonet.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diellor.gashi\Desktop\grafikonet.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D:\grafikonet_performanca%20202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oleObject" Target="file:///E:\DPTK%202020\grafikonet%2006.08.xlsx" TargetMode="External"/><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oleObject" Target="file:///E:\DPTK%202020\grafikonet%2006.08.xlsx" TargetMode="External"/><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ellor.gashi\Desktop\Book2.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29.xml"/><Relationship Id="rId1" Type="http://schemas.microsoft.com/office/2011/relationships/chartStyle" Target="style29.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30.xml"/><Relationship Id="rId1" Type="http://schemas.microsoft.com/office/2011/relationships/chartStyle" Target="style30.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31.xml"/><Relationship Id="rId1" Type="http://schemas.microsoft.com/office/2011/relationships/chartStyle" Target="style31.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32.xml"/><Relationship Id="rId1" Type="http://schemas.microsoft.com/office/2011/relationships/chartStyle" Target="style32.xml"/></Relationships>
</file>

<file path=word/charts/_rels/chart34.xml.rels><?xml version="1.0" encoding="UTF-8" standalone="yes"?>
<Relationships xmlns="http://schemas.openxmlformats.org/package/2006/relationships"><Relationship Id="rId3" Type="http://schemas.openxmlformats.org/officeDocument/2006/relationships/oleObject" Target="file:///E:\DPTK%202020\Raporti%20i%20performances%202019\grafikonet_performanca%202020.xlsx" TargetMode="External"/><Relationship Id="rId2" Type="http://schemas.microsoft.com/office/2011/relationships/chartColorStyle" Target="colors33.xml"/><Relationship Id="rId1" Type="http://schemas.microsoft.com/office/2011/relationships/chartStyle" Target="style33.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34.xml"/><Relationship Id="rId1" Type="http://schemas.microsoft.com/office/2011/relationships/chartStyle" Target="style34.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diellor.gashi\Desktop\raporti%20final_performanca%207%20gusht\grafikonet%2006.08.xlsx" TargetMode="External"/><Relationship Id="rId2" Type="http://schemas.microsoft.com/office/2011/relationships/chartColorStyle" Target="colors35.xml"/><Relationship Id="rId1" Type="http://schemas.microsoft.com/office/2011/relationships/chartStyle" Target="style35.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diellor.gashi\Desktop\grafikonet.xlsx" TargetMode="External"/><Relationship Id="rId2" Type="http://schemas.microsoft.com/office/2011/relationships/chartColorStyle" Target="colors36.xml"/><Relationship Id="rId1" Type="http://schemas.microsoft.com/office/2011/relationships/chartStyle" Target="style36.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diellor.gashi\Desktop\grafikonet.xlsx" TargetMode="External"/><Relationship Id="rId2" Type="http://schemas.microsoft.com/office/2011/relationships/chartColorStyle" Target="colors37.xml"/><Relationship Id="rId1" Type="http://schemas.microsoft.com/office/2011/relationships/chartStyle" Target="style37.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38.xml"/><Relationship Id="rId1" Type="http://schemas.microsoft.com/office/2011/relationships/chartStyle" Target="style38.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39.xml"/><Relationship Id="rId1" Type="http://schemas.microsoft.com/office/2011/relationships/chartStyle" Target="style39.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40.xml"/><Relationship Id="rId1" Type="http://schemas.microsoft.com/office/2011/relationships/chartStyle" Target="style40.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41.xml"/><Relationship Id="rId1" Type="http://schemas.microsoft.com/office/2011/relationships/chartStyle" Target="style41.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diellor.gashi\Desktop\grafikonet.xlsx" TargetMode="External"/><Relationship Id="rId2" Type="http://schemas.microsoft.com/office/2011/relationships/chartColorStyle" Target="colors42.xml"/><Relationship Id="rId1" Type="http://schemas.microsoft.com/office/2011/relationships/chartStyle" Target="style42.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mapl\Downloads\grafikonet.xlsx" TargetMode="External"/><Relationship Id="rId2" Type="http://schemas.microsoft.com/office/2011/relationships/chartColorStyle" Target="colors43.xml"/><Relationship Id="rId1" Type="http://schemas.microsoft.com/office/2011/relationships/chartStyle" Target="style4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diellor.gashi\Desktop\Book2.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diellor.gashi\Desktop\Book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iellor.gashi\Desktop\Raporti%20i%20performances_2020_publikim\grafikonet_performanca%2020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Performanca në 14 fusha sipas viteve 2017-2019</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2.8404392594738367E-2"/>
          <c:y val="0.36410513118849835"/>
          <c:w val="0.93873179195035739"/>
          <c:h val="0.49090223097112862"/>
        </c:manualLayout>
      </c:layout>
      <c:lineChart>
        <c:grouping val="stacked"/>
        <c:varyColors val="0"/>
        <c:ser>
          <c:idx val="0"/>
          <c:order val="0"/>
          <c:tx>
            <c:strRef>
              <c:f>Sheet2!$E$7</c:f>
              <c:strCache>
                <c:ptCount val="1"/>
                <c:pt idx="0">
                  <c:v>Viti</c:v>
                </c:pt>
              </c:strCache>
            </c:strRef>
          </c:tx>
          <c:spPr>
            <a:ln w="22225" cap="rnd">
              <a:solidFill>
                <a:schemeClr val="accent4">
                  <a:shade val="76000"/>
                </a:schemeClr>
              </a:solidFill>
            </a:ln>
            <a:effectLst>
              <a:glow rad="139700">
                <a:schemeClr val="accent4">
                  <a:shade val="76000"/>
                  <a:satMod val="175000"/>
                  <a:alpha val="14000"/>
                </a:schemeClr>
              </a:glo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Sheet2!$F$7:$H$7</c:f>
              <c:numCache>
                <c:formatCode>General</c:formatCode>
                <c:ptCount val="3"/>
                <c:pt idx="0">
                  <c:v>2017</c:v>
                </c:pt>
                <c:pt idx="1">
                  <c:v>2018</c:v>
                </c:pt>
                <c:pt idx="2">
                  <c:v>2019</c:v>
                </c:pt>
              </c:numCache>
            </c:numRef>
          </c:val>
          <c:smooth val="0"/>
        </c:ser>
        <c:ser>
          <c:idx val="1"/>
          <c:order val="1"/>
          <c:tx>
            <c:strRef>
              <c:f>Sheet2!$E$8</c:f>
              <c:strCache>
                <c:ptCount val="1"/>
                <c:pt idx="0">
                  <c:v>%</c:v>
                </c:pt>
              </c:strCache>
            </c:strRef>
          </c:tx>
          <c:spPr>
            <a:ln w="22225" cap="rnd">
              <a:solidFill>
                <a:schemeClr val="accent4">
                  <a:tint val="77000"/>
                </a:schemeClr>
              </a:solidFill>
            </a:ln>
            <a:effectLst>
              <a:glow rad="139700">
                <a:schemeClr val="accent4">
                  <a:tint val="77000"/>
                  <a:satMod val="175000"/>
                  <a:alpha val="14000"/>
                </a:schemeClr>
              </a:glow>
            </a:effectLst>
          </c:spPr>
          <c:marker>
            <c:symbol val="none"/>
          </c:marker>
          <c:dLbls>
            <c:dLbl>
              <c:idx val="0"/>
              <c:layout>
                <c:manualLayout>
                  <c:x val="2.540426456738125E-17"/>
                  <c:y val="-5.5555555555555552E-2"/>
                </c:manualLayout>
              </c:layout>
              <c:tx>
                <c:rich>
                  <a:bodyPr/>
                  <a:lstStyle/>
                  <a:p>
                    <a:fld id="{3625B01C-4FCF-4404-9F14-F2AA0BFEE0F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0"/>
                  <c:y val="-8.3333333333333356E-2"/>
                </c:manualLayout>
              </c:layout>
              <c:tx>
                <c:rich>
                  <a:bodyPr/>
                  <a:lstStyle/>
                  <a:p>
                    <a:fld id="{A0CE6F88-AA5B-4215-8E51-75D0BB810E4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C70679C9-D09A-4DC0-B63C-0C06BE9520D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Sheet2!$F$8:$H$8</c:f>
              <c:numCache>
                <c:formatCode>General</c:formatCode>
                <c:ptCount val="3"/>
                <c:pt idx="0">
                  <c:v>60.5</c:v>
                </c:pt>
                <c:pt idx="1">
                  <c:v>66</c:v>
                </c:pt>
                <c:pt idx="2">
                  <c:v>60.21</c:v>
                </c:pt>
              </c:numCache>
            </c:numRef>
          </c:val>
          <c:smooth val="0"/>
        </c:ser>
        <c:dLbls>
          <c:showLegendKey val="0"/>
          <c:showVal val="0"/>
          <c:showCatName val="0"/>
          <c:showSerName val="0"/>
          <c:showPercent val="0"/>
          <c:showBubbleSize val="0"/>
        </c:dLbls>
        <c:smooth val="0"/>
        <c:axId val="882580392"/>
        <c:axId val="882574904"/>
      </c:lineChart>
      <c:catAx>
        <c:axId val="882580392"/>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82574904"/>
        <c:crosses val="autoZero"/>
        <c:auto val="1"/>
        <c:lblAlgn val="ctr"/>
        <c:lblOffset val="100"/>
        <c:noMultiLvlLbl val="0"/>
      </c:catAx>
      <c:valAx>
        <c:axId val="882574904"/>
        <c:scaling>
          <c:orientation val="minMax"/>
        </c:scaling>
        <c:delete val="1"/>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crossAx val="8825803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zero"/>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0" i="0" baseline="0">
                <a:effectLst/>
              </a:rPr>
              <a:t>% e të arriturave të komunave në fushën e transparencës</a:t>
            </a:r>
            <a:endParaRPr lang="en-US"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866927977615134E-2"/>
          <c:y val="0.21826430396009297"/>
          <c:w val="0.95692608908467935"/>
          <c:h val="0.42101694745135826"/>
        </c:manualLayout>
      </c:layout>
      <c:barChart>
        <c:barDir val="col"/>
        <c:grouping val="stacked"/>
        <c:varyColors val="0"/>
        <c:ser>
          <c:idx val="0"/>
          <c:order val="0"/>
          <c:spPr>
            <a:solidFill>
              <a:schemeClr val="accent4"/>
            </a:solidFill>
            <a:ln>
              <a:noFill/>
            </a:ln>
            <a:effectLst/>
          </c:spPr>
          <c:invertIfNegative val="0"/>
          <c:dLbls>
            <c:dLbl>
              <c:idx val="1"/>
              <c:layout>
                <c:manualLayout>
                  <c:x val="0"/>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8.7962962962962965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2.7910178412696406E-17"/>
                  <c:y val="-5.555555555555564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5820356825392812E-17"/>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0447819091045732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4.5671728636569441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4.5671728636569441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5223909545522029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1.5223909545523146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0"/>
                  <c:y val="-0.1064814814814815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4.5671728636569441E-3"/>
                  <c:y val="-0.10185185185185194"/>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1164071365078562E-16"/>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5223909545522029E-3"/>
                  <c:y val="-9.7222222222222265E-2"/>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0"/>
                  <c:y val="-9.7222222222222307E-2"/>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1.1164071365078562E-16"/>
                  <c:y val="-0.10648148148148144"/>
                </c:manualLayout>
              </c:layout>
              <c:showLegendKey val="0"/>
              <c:showVal val="1"/>
              <c:showCatName val="0"/>
              <c:showSerName val="0"/>
              <c:showPercent val="0"/>
              <c:showBubbleSize val="0"/>
              <c:extLst>
                <c:ext xmlns:c15="http://schemas.microsoft.com/office/drawing/2012/chart" uri="{CE6537A1-D6FC-4f65-9D91-7224C49458BB}"/>
              </c:extLst>
            </c:dLbl>
            <c:dLbl>
              <c:idx val="33"/>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4"/>
              <c:layout>
                <c:manualLayout>
                  <c:x val="0"/>
                  <c:y val="-0.111111111111111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5"/>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transpare!$F$91:$F$126</c:f>
              <c:strCache>
                <c:ptCount val="36"/>
                <c:pt idx="0">
                  <c:v>Mitrovica Veriore</c:v>
                </c:pt>
                <c:pt idx="1">
                  <c:v>Zveçan</c:v>
                </c:pt>
                <c:pt idx="2">
                  <c:v>Zubin Potoku</c:v>
                </c:pt>
                <c:pt idx="3">
                  <c:v>Leposaviq</c:v>
                </c:pt>
                <c:pt idx="4">
                  <c:v>Shtërpcë</c:v>
                </c:pt>
                <c:pt idx="5">
                  <c:v>Partesh </c:v>
                </c:pt>
                <c:pt idx="6">
                  <c:v>Deçan</c:v>
                </c:pt>
                <c:pt idx="7">
                  <c:v>Ranillug </c:v>
                </c:pt>
                <c:pt idx="8">
                  <c:v>Junik </c:v>
                </c:pt>
                <c:pt idx="9">
                  <c:v>Fushe Kosovë</c:v>
                </c:pt>
                <c:pt idx="10">
                  <c:v>Podujevë</c:v>
                </c:pt>
                <c:pt idx="11">
                  <c:v>Graçanicë</c:v>
                </c:pt>
                <c:pt idx="12">
                  <c:v>Novobërdë</c:v>
                </c:pt>
                <c:pt idx="13">
                  <c:v>Kllokot </c:v>
                </c:pt>
                <c:pt idx="14">
                  <c:v>Prizren </c:v>
                </c:pt>
                <c:pt idx="15">
                  <c:v>Obiliq</c:v>
                </c:pt>
                <c:pt idx="16">
                  <c:v>Skenderaj </c:v>
                </c:pt>
                <c:pt idx="17">
                  <c:v>Malishevë</c:v>
                </c:pt>
                <c:pt idx="18">
                  <c:v>Gjakovë</c:v>
                </c:pt>
                <c:pt idx="19">
                  <c:v>Prishtinë</c:v>
                </c:pt>
                <c:pt idx="20">
                  <c:v>Gjilan </c:v>
                </c:pt>
                <c:pt idx="21">
                  <c:v>Istog </c:v>
                </c:pt>
                <c:pt idx="22">
                  <c:v>Shtime </c:v>
                </c:pt>
                <c:pt idx="23">
                  <c:v>Mitrovicë e Jugut</c:v>
                </c:pt>
                <c:pt idx="24">
                  <c:v>Hani Elezit </c:v>
                </c:pt>
                <c:pt idx="25">
                  <c:v>Viti </c:v>
                </c:pt>
                <c:pt idx="26">
                  <c:v>Suharekë</c:v>
                </c:pt>
                <c:pt idx="27">
                  <c:v>Klinë</c:v>
                </c:pt>
                <c:pt idx="28">
                  <c:v>Kamenicë</c:v>
                </c:pt>
                <c:pt idx="29">
                  <c:v>Ferizaj</c:v>
                </c:pt>
                <c:pt idx="30">
                  <c:v>Lipjan </c:v>
                </c:pt>
                <c:pt idx="31">
                  <c:v>Rahovec</c:v>
                </c:pt>
                <c:pt idx="32">
                  <c:v>Pejë </c:v>
                </c:pt>
                <c:pt idx="33">
                  <c:v>Gllogoc </c:v>
                </c:pt>
                <c:pt idx="34">
                  <c:v>Kaçanik </c:v>
                </c:pt>
                <c:pt idx="35">
                  <c:v>Vushtrri </c:v>
                </c:pt>
              </c:strCache>
            </c:strRef>
          </c:cat>
          <c:val>
            <c:numRef>
              <c:f>transpare!$G$91:$G$126</c:f>
              <c:numCache>
                <c:formatCode>0.00</c:formatCode>
                <c:ptCount val="36"/>
                <c:pt idx="0">
                  <c:v>0</c:v>
                </c:pt>
                <c:pt idx="1">
                  <c:v>0.15384615384615385</c:v>
                </c:pt>
                <c:pt idx="2">
                  <c:v>2</c:v>
                </c:pt>
                <c:pt idx="3">
                  <c:v>2</c:v>
                </c:pt>
                <c:pt idx="4">
                  <c:v>11.561128526645767</c:v>
                </c:pt>
                <c:pt idx="5">
                  <c:v>40.75</c:v>
                </c:pt>
                <c:pt idx="6">
                  <c:v>50.75</c:v>
                </c:pt>
                <c:pt idx="7">
                  <c:v>53.25</c:v>
                </c:pt>
                <c:pt idx="8">
                  <c:v>57.5</c:v>
                </c:pt>
                <c:pt idx="9">
                  <c:v>67</c:v>
                </c:pt>
                <c:pt idx="10">
                  <c:v>73.967025940811112</c:v>
                </c:pt>
                <c:pt idx="11">
                  <c:v>75.75</c:v>
                </c:pt>
                <c:pt idx="12">
                  <c:v>75.75</c:v>
                </c:pt>
                <c:pt idx="13">
                  <c:v>76.24545454545455</c:v>
                </c:pt>
                <c:pt idx="14">
                  <c:v>77.506277056277057</c:v>
                </c:pt>
                <c:pt idx="15">
                  <c:v>83.903310104529623</c:v>
                </c:pt>
                <c:pt idx="16">
                  <c:v>85.083333333333329</c:v>
                </c:pt>
                <c:pt idx="17">
                  <c:v>87.204545454545453</c:v>
                </c:pt>
                <c:pt idx="18">
                  <c:v>88.75</c:v>
                </c:pt>
                <c:pt idx="19">
                  <c:v>89.516129032258064</c:v>
                </c:pt>
                <c:pt idx="20">
                  <c:v>90</c:v>
                </c:pt>
                <c:pt idx="21">
                  <c:v>90.122549019607845</c:v>
                </c:pt>
                <c:pt idx="22">
                  <c:v>90.75</c:v>
                </c:pt>
                <c:pt idx="23">
                  <c:v>91.5</c:v>
                </c:pt>
                <c:pt idx="24">
                  <c:v>92</c:v>
                </c:pt>
                <c:pt idx="25">
                  <c:v>93.574561403508767</c:v>
                </c:pt>
                <c:pt idx="26">
                  <c:v>93.75</c:v>
                </c:pt>
                <c:pt idx="27">
                  <c:v>94.642857142857139</c:v>
                </c:pt>
                <c:pt idx="28">
                  <c:v>94.857142857142861</c:v>
                </c:pt>
                <c:pt idx="29">
                  <c:v>98.125</c:v>
                </c:pt>
                <c:pt idx="30">
                  <c:v>98.75</c:v>
                </c:pt>
                <c:pt idx="31">
                  <c:v>98.94736842105263</c:v>
                </c:pt>
                <c:pt idx="32">
                  <c:v>99.885057471264361</c:v>
                </c:pt>
                <c:pt idx="33">
                  <c:v>100</c:v>
                </c:pt>
                <c:pt idx="34">
                  <c:v>100</c:v>
                </c:pt>
                <c:pt idx="35">
                  <c:v>100</c:v>
                </c:pt>
              </c:numCache>
            </c:numRef>
          </c:val>
        </c:ser>
        <c:dLbls>
          <c:showLegendKey val="0"/>
          <c:showVal val="0"/>
          <c:showCatName val="0"/>
          <c:showSerName val="0"/>
          <c:showPercent val="0"/>
          <c:showBubbleSize val="0"/>
        </c:dLbls>
        <c:gapWidth val="150"/>
        <c:overlap val="100"/>
        <c:axId val="882575296"/>
        <c:axId val="882575688"/>
      </c:barChart>
      <c:catAx>
        <c:axId val="88257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882575688"/>
        <c:crosses val="autoZero"/>
        <c:auto val="1"/>
        <c:lblAlgn val="ctr"/>
        <c:lblOffset val="100"/>
        <c:noMultiLvlLbl val="0"/>
      </c:catAx>
      <c:valAx>
        <c:axId val="882575688"/>
        <c:scaling>
          <c:orientation val="minMax"/>
        </c:scaling>
        <c:delete val="1"/>
        <c:axPos val="l"/>
        <c:numFmt formatCode="0.00" sourceLinked="1"/>
        <c:majorTickMark val="none"/>
        <c:minorTickMark val="none"/>
        <c:tickLblPos val="nextTo"/>
        <c:crossAx val="882575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Treguesit e përgjegjshmërisë  komunale në %</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3578486038169459"/>
          <c:y val="0.11926421187691076"/>
          <c:w val="0.44363515832737932"/>
          <c:h val="0.84948134857201663"/>
        </c:manualLayout>
      </c:layout>
      <c:barChart>
        <c:barDir val="bar"/>
        <c:grouping val="stacked"/>
        <c:varyColors val="0"/>
        <c:ser>
          <c:idx val="0"/>
          <c:order val="0"/>
          <c:spPr>
            <a:solidFill>
              <a:schemeClr val="accent4"/>
            </a:solidFill>
            <a:ln>
              <a:noFill/>
            </a:ln>
            <a:effectLst/>
          </c:spPr>
          <c:invertIfNegative val="0"/>
          <c:dLbls>
            <c:dLbl>
              <c:idx val="4"/>
              <c:layout>
                <c:manualLayout>
                  <c:x val="3.5547240411599623E-2"/>
                  <c:y val="-2.8413126864611452E-3"/>
                </c:manualLayout>
              </c:layout>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73.61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treguesit!$H$13:$H$35</c:f>
              <c:strCache>
                <c:ptCount val="23"/>
                <c:pt idx="0">
                  <c:v>Publikimi i njoftimeve për mbajtjen e 2 takimeve publike</c:v>
                </c:pt>
                <c:pt idx="1">
                  <c:v>Pjesëmarrja e qytetarëve në konsultime publike</c:v>
                </c:pt>
                <c:pt idx="2">
                  <c:v>Aktet komunale dhe dokumentet e politikave lokale  të konsultuara me publikun</c:v>
                </c:pt>
                <c:pt idx="3">
                  <c:v>Dëgjime publike për KAB dhe buxhet komunal </c:v>
                </c:pt>
                <c:pt idx="4">
                  <c:v>Publikimi i raporteve për procese të konsultimeve publike </c:v>
                </c:pt>
                <c:pt idx="5">
                  <c:v>Këshillat lokal që kanë mbajtur së paku 6 takime në vit</c:v>
                </c:pt>
                <c:pt idx="6">
                  <c:v>Intervenimet për mbledhje të mbeturinave nga raportimet e qytetarëve</c:v>
                </c:pt>
                <c:pt idx="7">
                  <c:v>Intervenimet në shpërthimet në ujëra të zeza </c:v>
                </c:pt>
                <c:pt idx="8">
                  <c:v>Miratimi me kohë i propozim buxhetit vjetor komunal </c:v>
                </c:pt>
                <c:pt idx="9">
                  <c:v>Diskutime për raportet buxhetore tre-mujore nga Kuvendi Komunal </c:v>
                </c:pt>
                <c:pt idx="10">
                  <c:v>Diskutim për raportin e performancës komunale nga kuvendi komunal për vitin paraprak</c:v>
                </c:pt>
                <c:pt idx="11">
                  <c:v>Diskutimi i raportit të auditorit të jashtëm dhe planit të veprimit për adresim të rekomandimeve në Asamblenë Komunale</c:v>
                </c:pt>
                <c:pt idx="12">
                  <c:v>Diskutimi i raportit të auditorit të brendshem dhe planit të veprimit  në Asamblenë Komunale</c:v>
                </c:pt>
                <c:pt idx="13">
                  <c:v>Mbledhje të Kuvendit me pjesëmarrje të kryetarit të komunës</c:v>
                </c:pt>
                <c:pt idx="14">
                  <c:v>Niveli i zbatimit të planit të prokurimit</c:v>
                </c:pt>
                <c:pt idx="15">
                  <c:v>Niveli i pagesave të procesuara brenda afatit ligjor prej 30 ditëve
</c:v>
                </c:pt>
                <c:pt idx="16">
                  <c:v>Niveli i adresimit të rekomandimeve të Zyrës Kombëtare të Auditorit
</c:v>
                </c:pt>
                <c:pt idx="17">
                  <c:v>Raportimi i planit vjetor të planit të integritetit para kuvendit komunal</c:v>
                </c:pt>
                <c:pt idx="18">
                  <c:v>Suspendimi i zyrtarëve komunal në raport me akt-akuzat e ngritura ndaj tyre</c:v>
                </c:pt>
                <c:pt idx="19">
                  <c:v>Zbatimi i skemës për shpërndarjen e vlerësimeve të punës për shërbyesit civil</c:v>
                </c:pt>
                <c:pt idx="20">
                  <c:v>Vende të hapura të punës që janë procesuar përmes SIMBNj</c:v>
                </c:pt>
                <c:pt idx="21">
                  <c:v>Kontratat për shërbime të veçanta janë në pajtueshmëri me kornizën ligjore</c:v>
                </c:pt>
                <c:pt idx="22">
                  <c:v>Të punësuar me nevoja të veçanta në institucione komunale </c:v>
                </c:pt>
              </c:strCache>
            </c:strRef>
          </c:cat>
          <c:val>
            <c:numRef>
              <c:f>treguesit!$I$13:$I$35</c:f>
              <c:numCache>
                <c:formatCode>0.00</c:formatCode>
                <c:ptCount val="23"/>
                <c:pt idx="0">
                  <c:v>83.333333333333329</c:v>
                </c:pt>
                <c:pt idx="1">
                  <c:v>53.794222388520133</c:v>
                </c:pt>
                <c:pt idx="2">
                  <c:v>67.154413135249399</c:v>
                </c:pt>
                <c:pt idx="3">
                  <c:v>90.50588050015601</c:v>
                </c:pt>
                <c:pt idx="4">
                  <c:v>0</c:v>
                </c:pt>
                <c:pt idx="5">
                  <c:v>54.112016505507114</c:v>
                </c:pt>
                <c:pt idx="6">
                  <c:v>57.675257776702743</c:v>
                </c:pt>
                <c:pt idx="7">
                  <c:v>65.105564190872187</c:v>
                </c:pt>
                <c:pt idx="8">
                  <c:v>88.611111111111114</c:v>
                </c:pt>
                <c:pt idx="9">
                  <c:v>84.722222222222229</c:v>
                </c:pt>
                <c:pt idx="10">
                  <c:v>50</c:v>
                </c:pt>
                <c:pt idx="11">
                  <c:v>75</c:v>
                </c:pt>
                <c:pt idx="12">
                  <c:v>31.944444444444443</c:v>
                </c:pt>
                <c:pt idx="13">
                  <c:v>62.239855052355047</c:v>
                </c:pt>
                <c:pt idx="14">
                  <c:v>77.63861389103711</c:v>
                </c:pt>
                <c:pt idx="15">
                  <c:v>71.219370271773514</c:v>
                </c:pt>
                <c:pt idx="16">
                  <c:v>30.130180555555555</c:v>
                </c:pt>
                <c:pt idx="17">
                  <c:v>27.777777777777779</c:v>
                </c:pt>
                <c:pt idx="18">
                  <c:v>93.055555555555557</c:v>
                </c:pt>
                <c:pt idx="19">
                  <c:v>72.557660671160846</c:v>
                </c:pt>
                <c:pt idx="20">
                  <c:v>83.621846484165332</c:v>
                </c:pt>
                <c:pt idx="21">
                  <c:v>50.115175867675617</c:v>
                </c:pt>
                <c:pt idx="22">
                  <c:v>23.19207667175597</c:v>
                </c:pt>
              </c:numCache>
            </c:numRef>
          </c:val>
        </c:ser>
        <c:dLbls>
          <c:showLegendKey val="0"/>
          <c:showVal val="0"/>
          <c:showCatName val="0"/>
          <c:showSerName val="0"/>
          <c:showPercent val="0"/>
          <c:showBubbleSize val="0"/>
        </c:dLbls>
        <c:gapWidth val="150"/>
        <c:overlap val="100"/>
        <c:axId val="882592544"/>
        <c:axId val="882589016"/>
      </c:barChart>
      <c:catAx>
        <c:axId val="882592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589016"/>
        <c:crosses val="autoZero"/>
        <c:auto val="1"/>
        <c:lblAlgn val="ctr"/>
        <c:lblOffset val="100"/>
        <c:noMultiLvlLbl val="0"/>
      </c:catAx>
      <c:valAx>
        <c:axId val="882589016"/>
        <c:scaling>
          <c:orientation val="minMax"/>
        </c:scaling>
        <c:delete val="1"/>
        <c:axPos val="b"/>
        <c:numFmt formatCode="0.00" sourceLinked="1"/>
        <c:majorTickMark val="none"/>
        <c:minorTickMark val="none"/>
        <c:tickLblPos val="nextTo"/>
        <c:crossAx val="8825925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3283582089552231E-3"/>
          <c:y val="6.5373945694510605E-2"/>
          <c:w val="0.97014925373134331"/>
          <c:h val="0.52840922464763074"/>
        </c:manualLayout>
      </c:layout>
      <c:barChart>
        <c:barDir val="col"/>
        <c:grouping val="stacked"/>
        <c:varyColors val="0"/>
        <c:ser>
          <c:idx val="0"/>
          <c:order val="0"/>
          <c:spPr>
            <a:solidFill>
              <a:schemeClr val="accent4"/>
            </a:solidFill>
            <a:ln>
              <a:noFill/>
            </a:ln>
            <a:effectLst/>
          </c:spPr>
          <c:invertIfNegative val="0"/>
          <c:dLbls>
            <c:dLbl>
              <c:idx val="1"/>
              <c:layout>
                <c:manualLayout>
                  <c:x val="1.4458299872425427E-3"/>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458299872425427E-3"/>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4458299872425427E-3"/>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4458299872425427E-3"/>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1.4458299872425427E-3"/>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5.3013153786416898E-17"/>
                  <c:y val="-9.7222222222222307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2.8916599744851913E-3"/>
                  <c:y val="-0.10648148148148148"/>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3.2960149176541214E-3"/>
                  <c:y val="-0.14456453019538856"/>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0.10648148148148152"/>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4458299872424367E-3"/>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0"/>
                  <c:y val="-3.8083148206918438E-2"/>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1.060263075728338E-16"/>
                  <c:y val="-0.11574074074074082"/>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1.4458299872427546E-3"/>
                  <c:y val="-0.1481481481481482"/>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1.4458299872424367E-3"/>
                  <c:y val="-0.12962962962962962"/>
                </c:manualLayout>
              </c:layout>
              <c:showLegendKey val="0"/>
              <c:showVal val="1"/>
              <c:showCatName val="0"/>
              <c:showSerName val="0"/>
              <c:showPercent val="0"/>
              <c:showBubbleSize val="0"/>
              <c:extLst>
                <c:ext xmlns:c15="http://schemas.microsoft.com/office/drawing/2012/chart" uri="{CE6537A1-D6FC-4f65-9D91-7224C49458BB}"/>
              </c:extLst>
            </c:dLbl>
            <c:dLbl>
              <c:idx val="35"/>
              <c:layout>
                <c:manualLayout>
                  <c:x val="-1.4458299872425427E-3"/>
                  <c:y val="-0.1296296296296296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Pergjegjshmeria!$J$58:$J$93</c:f>
              <c:strCache>
                <c:ptCount val="36"/>
                <c:pt idx="0">
                  <c:v>Mitrovica Veriore</c:v>
                </c:pt>
                <c:pt idx="1">
                  <c:v>Shtërpcë</c:v>
                </c:pt>
                <c:pt idx="2">
                  <c:v>Zubin Potoku</c:v>
                </c:pt>
                <c:pt idx="3">
                  <c:v>Novobërdë</c:v>
                </c:pt>
                <c:pt idx="4">
                  <c:v>Zveçan</c:v>
                </c:pt>
                <c:pt idx="5">
                  <c:v>Malishevë</c:v>
                </c:pt>
                <c:pt idx="6">
                  <c:v>Podujevë</c:v>
                </c:pt>
                <c:pt idx="7">
                  <c:v>Prizren </c:v>
                </c:pt>
                <c:pt idx="8">
                  <c:v>Fushe Kosovë</c:v>
                </c:pt>
                <c:pt idx="9">
                  <c:v>Leposaviq</c:v>
                </c:pt>
                <c:pt idx="10">
                  <c:v>Graçanicë</c:v>
                </c:pt>
                <c:pt idx="11">
                  <c:v>Prishtinë</c:v>
                </c:pt>
                <c:pt idx="12">
                  <c:v>Ranillug </c:v>
                </c:pt>
                <c:pt idx="13">
                  <c:v>Partesh </c:v>
                </c:pt>
                <c:pt idx="14">
                  <c:v>Junik </c:v>
                </c:pt>
                <c:pt idx="15">
                  <c:v>Gjakovë</c:v>
                </c:pt>
                <c:pt idx="16">
                  <c:v>Kllokot </c:v>
                </c:pt>
                <c:pt idx="17">
                  <c:v>Deçan</c:v>
                </c:pt>
                <c:pt idx="18">
                  <c:v>Istog </c:v>
                </c:pt>
                <c:pt idx="19">
                  <c:v>Kamenicë</c:v>
                </c:pt>
                <c:pt idx="20">
                  <c:v>Shtime </c:v>
                </c:pt>
                <c:pt idx="21">
                  <c:v>Ferizaj</c:v>
                </c:pt>
                <c:pt idx="22">
                  <c:v>Mitrovicë e Jugut</c:v>
                </c:pt>
                <c:pt idx="23">
                  <c:v>Klinë</c:v>
                </c:pt>
                <c:pt idx="24">
                  <c:v>Suharekë</c:v>
                </c:pt>
                <c:pt idx="25">
                  <c:v>Skenderaj </c:v>
                </c:pt>
                <c:pt idx="26">
                  <c:v>Pejë </c:v>
                </c:pt>
                <c:pt idx="27">
                  <c:v>Viti </c:v>
                </c:pt>
                <c:pt idx="28">
                  <c:v>Gjilan </c:v>
                </c:pt>
                <c:pt idx="29">
                  <c:v>Obiliq</c:v>
                </c:pt>
                <c:pt idx="30">
                  <c:v>Vushtrri </c:v>
                </c:pt>
                <c:pt idx="31">
                  <c:v>Kaçanik </c:v>
                </c:pt>
                <c:pt idx="32">
                  <c:v>Rahovec</c:v>
                </c:pt>
                <c:pt idx="33">
                  <c:v>Hani Elezit </c:v>
                </c:pt>
                <c:pt idx="34">
                  <c:v>Lipjan </c:v>
                </c:pt>
                <c:pt idx="35">
                  <c:v>Gllogoc </c:v>
                </c:pt>
              </c:strCache>
            </c:strRef>
          </c:cat>
          <c:val>
            <c:numRef>
              <c:f>Pergjegjshmeria!$K$58:$K$93</c:f>
              <c:numCache>
                <c:formatCode>0.00</c:formatCode>
                <c:ptCount val="36"/>
                <c:pt idx="0">
                  <c:v>8.2653677113323045</c:v>
                </c:pt>
                <c:pt idx="1">
                  <c:v>10.011766666666666</c:v>
                </c:pt>
                <c:pt idx="2">
                  <c:v>28.13625140291807</c:v>
                </c:pt>
                <c:pt idx="3">
                  <c:v>38.97912527944861</c:v>
                </c:pt>
                <c:pt idx="4">
                  <c:v>43.593285151427878</c:v>
                </c:pt>
                <c:pt idx="5">
                  <c:v>49.978333680700942</c:v>
                </c:pt>
                <c:pt idx="6">
                  <c:v>51.027284863818061</c:v>
                </c:pt>
                <c:pt idx="7">
                  <c:v>53.078267077250118</c:v>
                </c:pt>
                <c:pt idx="8">
                  <c:v>53.905912750249925</c:v>
                </c:pt>
                <c:pt idx="9">
                  <c:v>55.869981341544928</c:v>
                </c:pt>
                <c:pt idx="10">
                  <c:v>56.415486859224565</c:v>
                </c:pt>
                <c:pt idx="11">
                  <c:v>57.698901468332089</c:v>
                </c:pt>
                <c:pt idx="12">
                  <c:v>60.567523242346439</c:v>
                </c:pt>
                <c:pt idx="13">
                  <c:v>62.088578088578082</c:v>
                </c:pt>
                <c:pt idx="14">
                  <c:v>62.380666666666663</c:v>
                </c:pt>
                <c:pt idx="15">
                  <c:v>62.422757647734457</c:v>
                </c:pt>
                <c:pt idx="16">
                  <c:v>62.784094762900509</c:v>
                </c:pt>
                <c:pt idx="17">
                  <c:v>63.964977700199071</c:v>
                </c:pt>
                <c:pt idx="18">
                  <c:v>64.432311727738892</c:v>
                </c:pt>
                <c:pt idx="19">
                  <c:v>65.857311320135963</c:v>
                </c:pt>
                <c:pt idx="20">
                  <c:v>68.562395915052917</c:v>
                </c:pt>
                <c:pt idx="21">
                  <c:v>68.964113985558171</c:v>
                </c:pt>
                <c:pt idx="22">
                  <c:v>70.774804740184862</c:v>
                </c:pt>
                <c:pt idx="23">
                  <c:v>72.34900550159837</c:v>
                </c:pt>
                <c:pt idx="24">
                  <c:v>72.494775029933351</c:v>
                </c:pt>
                <c:pt idx="25">
                  <c:v>73.844811367022047</c:v>
                </c:pt>
                <c:pt idx="26">
                  <c:v>74.386177180200008</c:v>
                </c:pt>
                <c:pt idx="27">
                  <c:v>74.81</c:v>
                </c:pt>
                <c:pt idx="28">
                  <c:v>77.204016263222655</c:v>
                </c:pt>
                <c:pt idx="29">
                  <c:v>78.080682218534349</c:v>
                </c:pt>
                <c:pt idx="30">
                  <c:v>78.34639012474905</c:v>
                </c:pt>
                <c:pt idx="31">
                  <c:v>83.957023042221607</c:v>
                </c:pt>
                <c:pt idx="32">
                  <c:v>85.006094491855805</c:v>
                </c:pt>
                <c:pt idx="33">
                  <c:v>85.647506446596395</c:v>
                </c:pt>
                <c:pt idx="34">
                  <c:v>88.661384420125358</c:v>
                </c:pt>
                <c:pt idx="35">
                  <c:v>90.562662102007579</c:v>
                </c:pt>
              </c:numCache>
            </c:numRef>
          </c:val>
        </c:ser>
        <c:dLbls>
          <c:showLegendKey val="0"/>
          <c:showVal val="0"/>
          <c:showCatName val="0"/>
          <c:showSerName val="0"/>
          <c:showPercent val="0"/>
          <c:showBubbleSize val="0"/>
        </c:dLbls>
        <c:gapWidth val="150"/>
        <c:overlap val="100"/>
        <c:axId val="882594504"/>
        <c:axId val="882590192"/>
      </c:barChart>
      <c:catAx>
        <c:axId val="882594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590192"/>
        <c:crosses val="autoZero"/>
        <c:auto val="1"/>
        <c:lblAlgn val="ctr"/>
        <c:lblOffset val="100"/>
        <c:noMultiLvlLbl val="0"/>
      </c:catAx>
      <c:valAx>
        <c:axId val="882590192"/>
        <c:scaling>
          <c:orientation val="minMax"/>
        </c:scaling>
        <c:delete val="1"/>
        <c:axPos val="l"/>
        <c:numFmt formatCode="0.00" sourceLinked="1"/>
        <c:majorTickMark val="none"/>
        <c:minorTickMark val="none"/>
        <c:tickLblPos val="nextTo"/>
        <c:crossAx val="882594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treguesve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treguesit!$H$35:$H$38</c:f>
              <c:strCache>
                <c:ptCount val="4"/>
                <c:pt idx="0">
                  <c:v>Të punësuar me nevoja të veçanta në institucione komunale </c:v>
                </c:pt>
                <c:pt idx="1">
                  <c:v>Të punësuar nga komunitetet jo-shumicë </c:v>
                </c:pt>
                <c:pt idx="2">
                  <c:v>Familje me nevojë të cilave iu është siguruar banimi dhe janë krijuar kushtet për lëshim të banimit social</c:v>
                </c:pt>
                <c:pt idx="3">
                  <c:v>Fëmijë me nevojë për strehim që iu është siguruar strehimi familjar</c:v>
                </c:pt>
              </c:strCache>
            </c:strRef>
          </c:cat>
          <c:val>
            <c:numRef>
              <c:f>treguesit!$I$35:$I$38</c:f>
              <c:numCache>
                <c:formatCode>0.00</c:formatCode>
                <c:ptCount val="4"/>
                <c:pt idx="0">
                  <c:v>23.19207667175597</c:v>
                </c:pt>
                <c:pt idx="1">
                  <c:v>59.377119708555675</c:v>
                </c:pt>
                <c:pt idx="2">
                  <c:v>60.277726017373801</c:v>
                </c:pt>
                <c:pt idx="3">
                  <c:v>85.340608465608454</c:v>
                </c:pt>
              </c:numCache>
            </c:numRef>
          </c:val>
        </c:ser>
        <c:dLbls>
          <c:showLegendKey val="0"/>
          <c:showVal val="0"/>
          <c:showCatName val="0"/>
          <c:showSerName val="0"/>
          <c:showPercent val="0"/>
          <c:showBubbleSize val="0"/>
        </c:dLbls>
        <c:gapWidth val="150"/>
        <c:overlap val="100"/>
        <c:axId val="882592936"/>
        <c:axId val="882593328"/>
      </c:barChart>
      <c:catAx>
        <c:axId val="882592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93328"/>
        <c:crosses val="autoZero"/>
        <c:auto val="1"/>
        <c:lblAlgn val="ctr"/>
        <c:lblOffset val="100"/>
        <c:noMultiLvlLbl val="0"/>
      </c:catAx>
      <c:valAx>
        <c:axId val="882593328"/>
        <c:scaling>
          <c:orientation val="minMax"/>
        </c:scaling>
        <c:delete val="1"/>
        <c:axPos val="b"/>
        <c:numFmt formatCode="0.00" sourceLinked="1"/>
        <c:majorTickMark val="none"/>
        <c:minorTickMark val="none"/>
        <c:tickLblPos val="nextTo"/>
        <c:crossAx val="8825929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9410565172737145E-2"/>
          <c:y val="0.13543838136112818"/>
          <c:w val="0.95979548397660119"/>
          <c:h val="0.47491177336738488"/>
        </c:manualLayout>
      </c:layout>
      <c:barChart>
        <c:barDir val="col"/>
        <c:grouping val="stacked"/>
        <c:varyColors val="0"/>
        <c:ser>
          <c:idx val="0"/>
          <c:order val="0"/>
          <c:spPr>
            <a:solidFill>
              <a:schemeClr val="accent4"/>
            </a:solidFill>
            <a:ln>
              <a:noFill/>
            </a:ln>
            <a:effectLst/>
          </c:spPr>
          <c:invertIfNegative val="0"/>
          <c:dLbls>
            <c:dLbl>
              <c:idx val="1"/>
              <c:layout>
                <c:manualLayout>
                  <c:x val="5.0232751674985391E-3"/>
                  <c:y val="-8.33333333333334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744250558328618E-3"/>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6744250558328158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6.1394876141689491E-17"/>
                  <c:y val="-8.3333333333333412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5.0232751674984784E-3"/>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6.1394876141689491E-17"/>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5.0232751674986007E-3"/>
                  <c:y val="-0.10648148148148157"/>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6.1394876141689491E-17"/>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0"/>
                  <c:y val="-0.11574074074074078"/>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1.6744250558327236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1.6744250558328466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1.6744250558328466E-3"/>
                  <c:y val="-0.10648148148148148"/>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1.6744250558328466E-3"/>
                  <c:y val="-0.11574074074074082"/>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1.6744250558328466E-3"/>
                  <c:y val="-0.10648148148148152"/>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5.0232751674986623E-3"/>
                  <c:y val="-0.1388888888888889"/>
                </c:manualLayout>
              </c:layout>
              <c:showLegendKey val="0"/>
              <c:showVal val="1"/>
              <c:showCatName val="0"/>
              <c:showSerName val="0"/>
              <c:showPercent val="0"/>
              <c:showBubbleSize val="0"/>
              <c:extLst>
                <c:ext xmlns:c15="http://schemas.microsoft.com/office/drawing/2012/chart" uri="{CE6537A1-D6FC-4f65-9D91-7224C49458BB}"/>
              </c:extLst>
            </c:dLbl>
            <c:dLbl>
              <c:idx val="35"/>
              <c:layout>
                <c:manualLayout>
                  <c:x val="1.6744250558327236E-3"/>
                  <c:y val="-0.12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barazia!$F$13:$F$48</c:f>
              <c:strCache>
                <c:ptCount val="36"/>
                <c:pt idx="0">
                  <c:v>Zubin Potoku</c:v>
                </c:pt>
                <c:pt idx="1">
                  <c:v>Mitrovica Veriore</c:v>
                </c:pt>
                <c:pt idx="2">
                  <c:v>Zveçan</c:v>
                </c:pt>
                <c:pt idx="3">
                  <c:v>Graçanicë</c:v>
                </c:pt>
                <c:pt idx="4">
                  <c:v>Mitrovicë e Jugut</c:v>
                </c:pt>
                <c:pt idx="5">
                  <c:v>Kllokot </c:v>
                </c:pt>
                <c:pt idx="6">
                  <c:v>Shtime </c:v>
                </c:pt>
                <c:pt idx="7">
                  <c:v>Gjakovë</c:v>
                </c:pt>
                <c:pt idx="8">
                  <c:v>Klinë</c:v>
                </c:pt>
                <c:pt idx="9">
                  <c:v>Novobërdë</c:v>
                </c:pt>
                <c:pt idx="10">
                  <c:v>Shtërpcë</c:v>
                </c:pt>
                <c:pt idx="11">
                  <c:v>Pejë </c:v>
                </c:pt>
                <c:pt idx="12">
                  <c:v>Malishevë</c:v>
                </c:pt>
                <c:pt idx="13">
                  <c:v>Kamenicë</c:v>
                </c:pt>
                <c:pt idx="14">
                  <c:v>Lipjan </c:v>
                </c:pt>
                <c:pt idx="15">
                  <c:v>Gjilan </c:v>
                </c:pt>
                <c:pt idx="16">
                  <c:v>Istog </c:v>
                </c:pt>
                <c:pt idx="17">
                  <c:v>Viti </c:v>
                </c:pt>
                <c:pt idx="18">
                  <c:v>Hani Elezit </c:v>
                </c:pt>
                <c:pt idx="19">
                  <c:v>Obiliq</c:v>
                </c:pt>
                <c:pt idx="20">
                  <c:v>Prishtinë</c:v>
                </c:pt>
                <c:pt idx="21">
                  <c:v>Partesh </c:v>
                </c:pt>
                <c:pt idx="22">
                  <c:v>Leposaviq</c:v>
                </c:pt>
                <c:pt idx="23">
                  <c:v>Junik </c:v>
                </c:pt>
                <c:pt idx="24">
                  <c:v>Podujevë</c:v>
                </c:pt>
                <c:pt idx="25">
                  <c:v>Ranillug </c:v>
                </c:pt>
                <c:pt idx="26">
                  <c:v>Vushtrri </c:v>
                </c:pt>
                <c:pt idx="27">
                  <c:v>Kaçanik </c:v>
                </c:pt>
                <c:pt idx="28">
                  <c:v>Suharekë</c:v>
                </c:pt>
                <c:pt idx="29">
                  <c:v>Prizren </c:v>
                </c:pt>
                <c:pt idx="30">
                  <c:v>Skenderaj </c:v>
                </c:pt>
                <c:pt idx="31">
                  <c:v>Deçan</c:v>
                </c:pt>
                <c:pt idx="32">
                  <c:v>Gllogoc </c:v>
                </c:pt>
                <c:pt idx="33">
                  <c:v>Rahovec</c:v>
                </c:pt>
                <c:pt idx="34">
                  <c:v>Fushe Kosovë</c:v>
                </c:pt>
                <c:pt idx="35">
                  <c:v>Ferizaj</c:v>
                </c:pt>
              </c:strCache>
            </c:strRef>
          </c:cat>
          <c:val>
            <c:numRef>
              <c:f>barazia!$G$13:$G$48</c:f>
              <c:numCache>
                <c:formatCode>0.00</c:formatCode>
                <c:ptCount val="36"/>
                <c:pt idx="0">
                  <c:v>14.844279927138919</c:v>
                </c:pt>
                <c:pt idx="1">
                  <c:v>14.844279927138919</c:v>
                </c:pt>
                <c:pt idx="2">
                  <c:v>25.090181566483182</c:v>
                </c:pt>
                <c:pt idx="3">
                  <c:v>31.41138871600328</c:v>
                </c:pt>
                <c:pt idx="4">
                  <c:v>35.12268424246394</c:v>
                </c:pt>
                <c:pt idx="5">
                  <c:v>36.489706014564412</c:v>
                </c:pt>
                <c:pt idx="6">
                  <c:v>41.486215538847119</c:v>
                </c:pt>
                <c:pt idx="7">
                  <c:v>45.593434397421291</c:v>
                </c:pt>
                <c:pt idx="8">
                  <c:v>48.120183432559053</c:v>
                </c:pt>
                <c:pt idx="9">
                  <c:v>49.744871042587441</c:v>
                </c:pt>
                <c:pt idx="10">
                  <c:v>50.293296089385478</c:v>
                </c:pt>
                <c:pt idx="11">
                  <c:v>51.051797865894137</c:v>
                </c:pt>
                <c:pt idx="12">
                  <c:v>53.582916290775287</c:v>
                </c:pt>
                <c:pt idx="13">
                  <c:v>56.195283877770024</c:v>
                </c:pt>
                <c:pt idx="14">
                  <c:v>57.822532254129598</c:v>
                </c:pt>
                <c:pt idx="15">
                  <c:v>58.160737876933297</c:v>
                </c:pt>
                <c:pt idx="16">
                  <c:v>58.852166162907849</c:v>
                </c:pt>
                <c:pt idx="17">
                  <c:v>59.844279927138921</c:v>
                </c:pt>
                <c:pt idx="18">
                  <c:v>60.5260981089571</c:v>
                </c:pt>
                <c:pt idx="19">
                  <c:v>62.44047619047619</c:v>
                </c:pt>
                <c:pt idx="20">
                  <c:v>63.004472986205798</c:v>
                </c:pt>
                <c:pt idx="21">
                  <c:v>64.844279927138913</c:v>
                </c:pt>
                <c:pt idx="22">
                  <c:v>64.844279927138913</c:v>
                </c:pt>
                <c:pt idx="23">
                  <c:v>64.844279927138928</c:v>
                </c:pt>
                <c:pt idx="24">
                  <c:v>66.274266265936745</c:v>
                </c:pt>
                <c:pt idx="25">
                  <c:v>66.759562029330169</c:v>
                </c:pt>
                <c:pt idx="26">
                  <c:v>68.45434787252222</c:v>
                </c:pt>
                <c:pt idx="27">
                  <c:v>69.531779927138928</c:v>
                </c:pt>
                <c:pt idx="28">
                  <c:v>70.539040747184472</c:v>
                </c:pt>
                <c:pt idx="29">
                  <c:v>71.62866944074753</c:v>
                </c:pt>
                <c:pt idx="30">
                  <c:v>73.918690090478293</c:v>
                </c:pt>
                <c:pt idx="31">
                  <c:v>74.468274111675129</c:v>
                </c:pt>
                <c:pt idx="32">
                  <c:v>76.102174663981032</c:v>
                </c:pt>
                <c:pt idx="33">
                  <c:v>82.309941520467845</c:v>
                </c:pt>
                <c:pt idx="34">
                  <c:v>93.41110170347298</c:v>
                </c:pt>
                <c:pt idx="35">
                  <c:v>94.671052631578945</c:v>
                </c:pt>
              </c:numCache>
            </c:numRef>
          </c:val>
        </c:ser>
        <c:dLbls>
          <c:showLegendKey val="0"/>
          <c:showVal val="0"/>
          <c:showCatName val="0"/>
          <c:showSerName val="0"/>
          <c:showPercent val="0"/>
          <c:showBubbleSize val="0"/>
        </c:dLbls>
        <c:gapWidth val="150"/>
        <c:overlap val="100"/>
        <c:axId val="882594112"/>
        <c:axId val="882582352"/>
      </c:barChart>
      <c:catAx>
        <c:axId val="88259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582352"/>
        <c:crosses val="autoZero"/>
        <c:auto val="1"/>
        <c:lblAlgn val="ctr"/>
        <c:lblOffset val="100"/>
        <c:noMultiLvlLbl val="0"/>
      </c:catAx>
      <c:valAx>
        <c:axId val="882582352"/>
        <c:scaling>
          <c:orientation val="minMax"/>
        </c:scaling>
        <c:delete val="1"/>
        <c:axPos val="l"/>
        <c:numFmt formatCode="0.00" sourceLinked="1"/>
        <c:majorTickMark val="none"/>
        <c:minorTickMark val="none"/>
        <c:tickLblPos val="nextTo"/>
        <c:crossAx val="882594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treguesëve në fushën e kulturës, rinisë dhe sportit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[grafikonet.xlsx]Sheet4!$H$39:$H$41</c:f>
              <c:strCache>
                <c:ptCount val="3"/>
                <c:pt idx="0">
                  <c:v>Hapësira për aktivitete sportive për numër të banorëve</c:v>
                </c:pt>
                <c:pt idx="1">
                  <c:v>Aktivitete të kulturës, rinisë dhe sportit të organizuara me buxhet komunal </c:v>
                </c:pt>
                <c:pt idx="2">
                  <c:v>Pjesëmarrja e qytetarëve në veprimtari për kulturë, rini dhe sport</c:v>
                </c:pt>
              </c:strCache>
            </c:strRef>
          </c:cat>
          <c:val>
            <c:numRef>
              <c:f>[grafikonet.xlsx]Sheet4!$I$39:$I$41</c:f>
              <c:numCache>
                <c:formatCode>0.00</c:formatCode>
                <c:ptCount val="3"/>
                <c:pt idx="0">
                  <c:v>67.684860262486097</c:v>
                </c:pt>
                <c:pt idx="1">
                  <c:v>79.229657200451925</c:v>
                </c:pt>
                <c:pt idx="2">
                  <c:v>57.369051108946501</c:v>
                </c:pt>
              </c:numCache>
            </c:numRef>
          </c:val>
        </c:ser>
        <c:dLbls>
          <c:showLegendKey val="0"/>
          <c:showVal val="0"/>
          <c:showCatName val="0"/>
          <c:showSerName val="0"/>
          <c:showPercent val="0"/>
          <c:showBubbleSize val="0"/>
        </c:dLbls>
        <c:gapWidth val="150"/>
        <c:overlap val="100"/>
        <c:axId val="882589408"/>
        <c:axId val="882587056"/>
      </c:barChart>
      <c:catAx>
        <c:axId val="882589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87056"/>
        <c:crosses val="autoZero"/>
        <c:auto val="1"/>
        <c:lblAlgn val="ctr"/>
        <c:lblOffset val="100"/>
        <c:noMultiLvlLbl val="0"/>
      </c:catAx>
      <c:valAx>
        <c:axId val="882587056"/>
        <c:scaling>
          <c:orientation val="minMax"/>
        </c:scaling>
        <c:delete val="1"/>
        <c:axPos val="b"/>
        <c:numFmt formatCode="0.00" sourceLinked="1"/>
        <c:majorTickMark val="none"/>
        <c:minorTickMark val="none"/>
        <c:tickLblPos val="nextTo"/>
        <c:crossAx val="882589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arritur e komunave</a:t>
            </a:r>
          </a:p>
        </c:rich>
      </c:tx>
      <c:layout>
        <c:manualLayout>
          <c:xMode val="edge"/>
          <c:yMode val="edge"/>
          <c:x val="0.26286231700338281"/>
          <c:y val="3.34208223972003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7230910763569462E-2"/>
          <c:y val="9.3009259259259264E-2"/>
          <c:w val="0.95746321958145297"/>
          <c:h val="0.60466170895304749"/>
        </c:manualLayout>
      </c:layout>
      <c:barChart>
        <c:barDir val="col"/>
        <c:grouping val="stacked"/>
        <c:varyColors val="0"/>
        <c:ser>
          <c:idx val="0"/>
          <c:order val="0"/>
          <c:spPr>
            <a:solidFill>
              <a:schemeClr val="accent4"/>
            </a:solidFill>
            <a:ln>
              <a:noFill/>
            </a:ln>
            <a:effectLst/>
          </c:spPr>
          <c:invertIfNegative val="0"/>
          <c:dLbls>
            <c:dLbl>
              <c:idx val="4"/>
              <c:layout>
                <c:manualLayout>
                  <c:x val="0"/>
                  <c:y val="-8.115086683880487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7.377351530800435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3731594383714427E-17"/>
                  <c:y val="-9.5905569900405815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3731594383714427E-17"/>
                  <c:y val="-0.10328292143120626"/>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9.590556990040576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6.7463188767428855E-17"/>
                  <c:y val="-9.5905569900405815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0"/>
                  <c:y val="-9.590556990040576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6.7463188767428855E-17"/>
                  <c:y val="-9.5905569900405691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6.7463188767428855E-17"/>
                  <c:y val="-0.11066027296200664"/>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0"/>
                  <c:y val="-0.1106602729620067"/>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1.8399264029438822E-3"/>
                  <c:y val="-0.13279232755440798"/>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8399264029437474E-3"/>
                  <c:y val="-0.1106602729620067"/>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3492637753485771E-16"/>
                  <c:y val="-0.11066027296200664"/>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1.8399264029440171E-3"/>
                  <c:y val="-0.1032829214312062"/>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0"/>
                  <c:y val="-0.13279232755440798"/>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0"/>
                  <c:y val="-0.110660272962006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[grafikonet.xlsx]Sheet5!$P$86:$P$121</c:f>
              <c:strCache>
                <c:ptCount val="36"/>
                <c:pt idx="0">
                  <c:v>Zubin Potoku</c:v>
                </c:pt>
                <c:pt idx="1">
                  <c:v>Mitrovica Veriore</c:v>
                </c:pt>
                <c:pt idx="2">
                  <c:v>Shtërpcë</c:v>
                </c:pt>
                <c:pt idx="3">
                  <c:v>Prishtinë</c:v>
                </c:pt>
                <c:pt idx="4">
                  <c:v>Prizren </c:v>
                </c:pt>
                <c:pt idx="5">
                  <c:v>Leposaviq</c:v>
                </c:pt>
                <c:pt idx="6">
                  <c:v>Novobërdë</c:v>
                </c:pt>
                <c:pt idx="7">
                  <c:v>Ferizaj</c:v>
                </c:pt>
                <c:pt idx="8">
                  <c:v>Gjilan </c:v>
                </c:pt>
                <c:pt idx="9">
                  <c:v>Suharekë</c:v>
                </c:pt>
                <c:pt idx="10">
                  <c:v>Malishevë</c:v>
                </c:pt>
                <c:pt idx="11">
                  <c:v>Kaçanik </c:v>
                </c:pt>
                <c:pt idx="12">
                  <c:v>Gjakovë</c:v>
                </c:pt>
                <c:pt idx="13">
                  <c:v>Istog </c:v>
                </c:pt>
                <c:pt idx="14">
                  <c:v>Mitrovicë</c:v>
                </c:pt>
                <c:pt idx="15">
                  <c:v>Zveçan</c:v>
                </c:pt>
                <c:pt idx="16">
                  <c:v>Lipjan </c:v>
                </c:pt>
                <c:pt idx="17">
                  <c:v>Fushe Kosovë</c:v>
                </c:pt>
                <c:pt idx="18">
                  <c:v>Kllokot </c:v>
                </c:pt>
                <c:pt idx="19">
                  <c:v>Vushtrri </c:v>
                </c:pt>
                <c:pt idx="20">
                  <c:v>Podujevë</c:v>
                </c:pt>
                <c:pt idx="21">
                  <c:v>Skenderaj </c:v>
                </c:pt>
                <c:pt idx="22">
                  <c:v>Deçan</c:v>
                </c:pt>
                <c:pt idx="23">
                  <c:v>Obiliq</c:v>
                </c:pt>
                <c:pt idx="24">
                  <c:v>Kamenicë</c:v>
                </c:pt>
                <c:pt idx="25">
                  <c:v>Viti </c:v>
                </c:pt>
                <c:pt idx="26">
                  <c:v>Shtime </c:v>
                </c:pt>
                <c:pt idx="27">
                  <c:v>Junik </c:v>
                </c:pt>
                <c:pt idx="28">
                  <c:v>Pejë </c:v>
                </c:pt>
                <c:pt idx="29">
                  <c:v>Hani Elezit </c:v>
                </c:pt>
                <c:pt idx="30">
                  <c:v>Klinë</c:v>
                </c:pt>
                <c:pt idx="31">
                  <c:v>Rahovec</c:v>
                </c:pt>
                <c:pt idx="32">
                  <c:v>Gllogoc </c:v>
                </c:pt>
                <c:pt idx="33">
                  <c:v>Graçanicë</c:v>
                </c:pt>
                <c:pt idx="34">
                  <c:v>Partesh </c:v>
                </c:pt>
                <c:pt idx="35">
                  <c:v>Ranillug </c:v>
                </c:pt>
              </c:strCache>
            </c:strRef>
          </c:cat>
          <c:val>
            <c:numRef>
              <c:f>[grafikonet.xlsx]Sheet5!$Q$86:$Q$121</c:f>
              <c:numCache>
                <c:formatCode>0.0</c:formatCode>
                <c:ptCount val="36"/>
                <c:pt idx="0">
                  <c:v>0</c:v>
                </c:pt>
                <c:pt idx="1">
                  <c:v>8.3986287952987269</c:v>
                </c:pt>
                <c:pt idx="2">
                  <c:v>23.021582733812952</c:v>
                </c:pt>
                <c:pt idx="3">
                  <c:v>35.277104222567239</c:v>
                </c:pt>
                <c:pt idx="4">
                  <c:v>35.981435727102451</c:v>
                </c:pt>
                <c:pt idx="5">
                  <c:v>38.1235414235706</c:v>
                </c:pt>
                <c:pt idx="6">
                  <c:v>40.517507459103541</c:v>
                </c:pt>
                <c:pt idx="7">
                  <c:v>46.902761994622644</c:v>
                </c:pt>
                <c:pt idx="8">
                  <c:v>48.501309339524411</c:v>
                </c:pt>
                <c:pt idx="9">
                  <c:v>51.46331320689179</c:v>
                </c:pt>
                <c:pt idx="10">
                  <c:v>57.049725294933594</c:v>
                </c:pt>
                <c:pt idx="11">
                  <c:v>62.060941662426288</c:v>
                </c:pt>
                <c:pt idx="12">
                  <c:v>62.437074326325146</c:v>
                </c:pt>
                <c:pt idx="13">
                  <c:v>62.974013961458951</c:v>
                </c:pt>
                <c:pt idx="14">
                  <c:v>63.256765827546914</c:v>
                </c:pt>
                <c:pt idx="15">
                  <c:v>64.241569259707106</c:v>
                </c:pt>
                <c:pt idx="16">
                  <c:v>64.825101987674685</c:v>
                </c:pt>
                <c:pt idx="17">
                  <c:v>67.210209189897782</c:v>
                </c:pt>
                <c:pt idx="18">
                  <c:v>69.561815336463226</c:v>
                </c:pt>
                <c:pt idx="19">
                  <c:v>69.685506489129239</c:v>
                </c:pt>
                <c:pt idx="20">
                  <c:v>71.801941264873051</c:v>
                </c:pt>
                <c:pt idx="21">
                  <c:v>75.919717645208223</c:v>
                </c:pt>
                <c:pt idx="22">
                  <c:v>81.570165367185439</c:v>
                </c:pt>
                <c:pt idx="23">
                  <c:v>83.983983639789102</c:v>
                </c:pt>
                <c:pt idx="24">
                  <c:v>84.879451295552172</c:v>
                </c:pt>
                <c:pt idx="25">
                  <c:v>93.527266704236325</c:v>
                </c:pt>
                <c:pt idx="26">
                  <c:v>95.220319133362608</c:v>
                </c:pt>
                <c:pt idx="27">
                  <c:v>96.737343852728472</c:v>
                </c:pt>
                <c:pt idx="28">
                  <c:v>97.487817522032145</c:v>
                </c:pt>
                <c:pt idx="29">
                  <c:v>98.210677443369136</c:v>
                </c:pt>
                <c:pt idx="30">
                  <c:v>98.314110556940989</c:v>
                </c:pt>
                <c:pt idx="31">
                  <c:v>98.573156846000572</c:v>
                </c:pt>
                <c:pt idx="32">
                  <c:v>100</c:v>
                </c:pt>
                <c:pt idx="33">
                  <c:v>100</c:v>
                </c:pt>
                <c:pt idx="34">
                  <c:v>100</c:v>
                </c:pt>
                <c:pt idx="35">
                  <c:v>100</c:v>
                </c:pt>
              </c:numCache>
            </c:numRef>
          </c:val>
        </c:ser>
        <c:dLbls>
          <c:showLegendKey val="0"/>
          <c:showVal val="0"/>
          <c:showCatName val="0"/>
          <c:showSerName val="0"/>
          <c:showPercent val="0"/>
          <c:showBubbleSize val="0"/>
        </c:dLbls>
        <c:gapWidth val="150"/>
        <c:overlap val="100"/>
        <c:axId val="1014595272"/>
        <c:axId val="1014599584"/>
      </c:barChart>
      <c:catAx>
        <c:axId val="1014595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14599584"/>
        <c:crosses val="autoZero"/>
        <c:auto val="1"/>
        <c:lblAlgn val="ctr"/>
        <c:lblOffset val="100"/>
        <c:noMultiLvlLbl val="0"/>
      </c:catAx>
      <c:valAx>
        <c:axId val="1014599584"/>
        <c:scaling>
          <c:orientation val="minMax"/>
        </c:scaling>
        <c:delete val="1"/>
        <c:axPos val="l"/>
        <c:numFmt formatCode="0.0" sourceLinked="1"/>
        <c:majorTickMark val="none"/>
        <c:minorTickMark val="none"/>
        <c:tickLblPos val="nextTo"/>
        <c:crossAx val="1014595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 e treguesëve</a:t>
            </a:r>
            <a:endParaRPr lang="en-US"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0"/>
              <c:tx>
                <c:rich>
                  <a:bodyPr/>
                  <a:lstStyle/>
                  <a:p>
                    <a:r>
                      <a:rPr lang="en-US"/>
                      <a:t>68.48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06.08.xlsx]treguesit'!$H$42:$H$43</c:f>
              <c:strCache>
                <c:ptCount val="2"/>
                <c:pt idx="0">
                  <c:v>Niveli i realizimit të planit komunal për menaxhimin e fatkeqësive</c:v>
                </c:pt>
                <c:pt idx="1">
                  <c:v>Intervenimet për mbrojtje nga fatkeqësitë</c:v>
                </c:pt>
              </c:strCache>
            </c:strRef>
          </c:cat>
          <c:val>
            <c:numRef>
              <c:f>'[grafikonet 06.08.xlsx]treguesit'!$I$42:$I$43</c:f>
              <c:numCache>
                <c:formatCode>0.00</c:formatCode>
                <c:ptCount val="2"/>
                <c:pt idx="0">
                  <c:v>62.921695122459141</c:v>
                </c:pt>
                <c:pt idx="1">
                  <c:v>85.896608744691008</c:v>
                </c:pt>
              </c:numCache>
            </c:numRef>
          </c:val>
        </c:ser>
        <c:dLbls>
          <c:showLegendKey val="0"/>
          <c:showVal val="0"/>
          <c:showCatName val="0"/>
          <c:showSerName val="0"/>
          <c:showPercent val="0"/>
          <c:showBubbleSize val="0"/>
        </c:dLbls>
        <c:gapWidth val="150"/>
        <c:overlap val="100"/>
        <c:axId val="882583528"/>
        <c:axId val="882584704"/>
      </c:barChart>
      <c:catAx>
        <c:axId val="882583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84704"/>
        <c:crosses val="autoZero"/>
        <c:auto val="1"/>
        <c:lblAlgn val="ctr"/>
        <c:lblOffset val="100"/>
        <c:noMultiLvlLbl val="0"/>
      </c:catAx>
      <c:valAx>
        <c:axId val="882584704"/>
        <c:scaling>
          <c:orientation val="minMax"/>
        </c:scaling>
        <c:delete val="1"/>
        <c:axPos val="b"/>
        <c:numFmt formatCode="0.00" sourceLinked="1"/>
        <c:majorTickMark val="none"/>
        <c:minorTickMark val="none"/>
        <c:tickLblPos val="nextTo"/>
        <c:crossAx val="882583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0768431983385256E-2"/>
          <c:y val="0.18072072072072073"/>
          <c:w val="0.95846313603322952"/>
          <c:h val="0.44646567827670186"/>
        </c:manualLayout>
      </c:layout>
      <c:barChart>
        <c:barDir val="col"/>
        <c:grouping val="stacked"/>
        <c:varyColors val="0"/>
        <c:ser>
          <c:idx val="0"/>
          <c:order val="0"/>
          <c:spPr>
            <a:solidFill>
              <a:schemeClr val="accent4"/>
            </a:solidFill>
            <a:ln>
              <a:noFill/>
            </a:ln>
            <a:effectLst/>
          </c:spPr>
          <c:invertIfNegative val="0"/>
          <c:dLbls>
            <c:dLbl>
              <c:idx val="0"/>
              <c:layout>
                <c:manualLayout>
                  <c:x val="1.888039271216837E-3"/>
                  <c:y val="0"/>
                </c:manualLayout>
              </c:layout>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1.279415087688793E-3"/>
                  <c:y val="-7.870370370370379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5588301753775859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2.5588301753775859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1.279415087688793E-3"/>
                  <c:y val="-0.10185185185185194"/>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2.5588301753775859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3.8382452630663791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2.5588301753775859E-3"/>
                  <c:y val="-0.125"/>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9.382268924946574E-17"/>
                  <c:y val="-0.11574074074074082"/>
                </c:manualLayout>
              </c:layout>
              <c:showLegendKey val="0"/>
              <c:showVal val="1"/>
              <c:showCatName val="0"/>
              <c:showSerName val="0"/>
              <c:showPercent val="0"/>
              <c:showBubbleSize val="0"/>
              <c:extLst>
                <c:ext xmlns:c15="http://schemas.microsoft.com/office/drawing/2012/chart" uri="{CE6537A1-D6FC-4f65-9D91-7224C49458BB}"/>
              </c:extLst>
            </c:dLbl>
            <c:dLbl>
              <c:idx val="23"/>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9.2592592592592587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5"/>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6"/>
              <c:layout>
                <c:manualLayout>
                  <c:x val="1.2794150876886993E-3"/>
                  <c:y val="-8.7962962962962965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7"/>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8"/>
              <c:layout>
                <c:manualLayout>
                  <c:x val="0"/>
                  <c:y val="-8.7962962962962965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29"/>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0"/>
              <c:layout>
                <c:manualLayout>
                  <c:x val="-1.8764537849893148E-16"/>
                  <c:y val="-0.10185185185185189"/>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1"/>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2"/>
              <c:layout>
                <c:manualLayout>
                  <c:x val="-1.279415087688793E-3"/>
                  <c:y val="-9.2592592592592587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3"/>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4"/>
              <c:layout>
                <c:manualLayout>
                  <c:x val="0"/>
                  <c:y val="-8.7962962962962965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35"/>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fatkeq!$E$22:$E$57</c:f>
              <c:strCache>
                <c:ptCount val="36"/>
                <c:pt idx="0">
                  <c:v>Graçanicë</c:v>
                </c:pt>
                <c:pt idx="1">
                  <c:v>Kllokot </c:v>
                </c:pt>
                <c:pt idx="2">
                  <c:v>Zubin Potoku</c:v>
                </c:pt>
                <c:pt idx="3">
                  <c:v>Zveçan</c:v>
                </c:pt>
                <c:pt idx="4">
                  <c:v>Partesh </c:v>
                </c:pt>
                <c:pt idx="5">
                  <c:v>Podujevë</c:v>
                </c:pt>
                <c:pt idx="6">
                  <c:v>Shtërpcë</c:v>
                </c:pt>
                <c:pt idx="7">
                  <c:v>Leposaviq</c:v>
                </c:pt>
                <c:pt idx="8">
                  <c:v>Ranillug </c:v>
                </c:pt>
                <c:pt idx="9">
                  <c:v>Deçan</c:v>
                </c:pt>
                <c:pt idx="10">
                  <c:v>Mitrovica Veriore</c:v>
                </c:pt>
                <c:pt idx="11">
                  <c:v>Prishtinë</c:v>
                </c:pt>
                <c:pt idx="12">
                  <c:v>Kaçanik </c:v>
                </c:pt>
                <c:pt idx="13">
                  <c:v>Gjilan </c:v>
                </c:pt>
                <c:pt idx="14">
                  <c:v>Suharekë</c:v>
                </c:pt>
                <c:pt idx="15">
                  <c:v>Malishevë</c:v>
                </c:pt>
                <c:pt idx="16">
                  <c:v>Klinë</c:v>
                </c:pt>
                <c:pt idx="17">
                  <c:v>Pejë </c:v>
                </c:pt>
                <c:pt idx="18">
                  <c:v>Shtime </c:v>
                </c:pt>
                <c:pt idx="19">
                  <c:v>Vushtrri </c:v>
                </c:pt>
                <c:pt idx="20">
                  <c:v>Lipjan </c:v>
                </c:pt>
                <c:pt idx="21">
                  <c:v>Mitrovicë e Jugut</c:v>
                </c:pt>
                <c:pt idx="22">
                  <c:v>Viti </c:v>
                </c:pt>
                <c:pt idx="23">
                  <c:v>Ferizaj</c:v>
                </c:pt>
                <c:pt idx="24">
                  <c:v>Fushe Kosovë</c:v>
                </c:pt>
                <c:pt idx="25">
                  <c:v>Gjakovë</c:v>
                </c:pt>
                <c:pt idx="26">
                  <c:v>Gllogoc </c:v>
                </c:pt>
                <c:pt idx="27">
                  <c:v>Hani Elezit </c:v>
                </c:pt>
                <c:pt idx="28">
                  <c:v>Istog </c:v>
                </c:pt>
                <c:pt idx="29">
                  <c:v>Junik </c:v>
                </c:pt>
                <c:pt idx="30">
                  <c:v>Kamenicë</c:v>
                </c:pt>
                <c:pt idx="31">
                  <c:v>Novobërdë</c:v>
                </c:pt>
                <c:pt idx="32">
                  <c:v>Obiliq</c:v>
                </c:pt>
                <c:pt idx="33">
                  <c:v>Prizren </c:v>
                </c:pt>
                <c:pt idx="34">
                  <c:v>Rahovec</c:v>
                </c:pt>
                <c:pt idx="35">
                  <c:v>Skenderaj </c:v>
                </c:pt>
              </c:strCache>
            </c:strRef>
          </c:cat>
          <c:val>
            <c:numRef>
              <c:f>fatkeq!$F$22:$F$57</c:f>
              <c:numCache>
                <c:formatCode>0.00</c:formatCode>
                <c:ptCount val="36"/>
                <c:pt idx="0">
                  <c:v>0</c:v>
                </c:pt>
                <c:pt idx="1">
                  <c:v>0</c:v>
                </c:pt>
                <c:pt idx="2">
                  <c:v>0</c:v>
                </c:pt>
                <c:pt idx="3">
                  <c:v>0</c:v>
                </c:pt>
                <c:pt idx="4">
                  <c:v>50</c:v>
                </c:pt>
                <c:pt idx="5">
                  <c:v>50</c:v>
                </c:pt>
                <c:pt idx="6">
                  <c:v>50</c:v>
                </c:pt>
                <c:pt idx="7">
                  <c:v>50</c:v>
                </c:pt>
                <c:pt idx="8">
                  <c:v>58.333333333333329</c:v>
                </c:pt>
                <c:pt idx="9">
                  <c:v>62.903225806451616</c:v>
                </c:pt>
                <c:pt idx="10">
                  <c:v>80.975609756097555</c:v>
                </c:pt>
                <c:pt idx="11">
                  <c:v>81.880228974020241</c:v>
                </c:pt>
                <c:pt idx="12">
                  <c:v>82.745098039215691</c:v>
                </c:pt>
                <c:pt idx="13">
                  <c:v>82.985553772070631</c:v>
                </c:pt>
                <c:pt idx="14">
                  <c:v>87.5</c:v>
                </c:pt>
                <c:pt idx="15">
                  <c:v>89.450757575757578</c:v>
                </c:pt>
                <c:pt idx="16">
                  <c:v>90</c:v>
                </c:pt>
                <c:pt idx="17">
                  <c:v>90</c:v>
                </c:pt>
                <c:pt idx="18">
                  <c:v>90.476190476190482</c:v>
                </c:pt>
                <c:pt idx="19">
                  <c:v>93.421052631578959</c:v>
                </c:pt>
                <c:pt idx="20">
                  <c:v>93.75</c:v>
                </c:pt>
                <c:pt idx="21">
                  <c:v>96.391752577319579</c:v>
                </c:pt>
                <c:pt idx="22">
                  <c:v>97.916666666666671</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numCache>
            </c:numRef>
          </c:val>
        </c:ser>
        <c:dLbls>
          <c:showLegendKey val="0"/>
          <c:showVal val="0"/>
          <c:showCatName val="0"/>
          <c:showSerName val="0"/>
          <c:showPercent val="0"/>
          <c:showBubbleSize val="0"/>
        </c:dLbls>
        <c:gapWidth val="150"/>
        <c:overlap val="100"/>
        <c:axId val="882586272"/>
        <c:axId val="882585880"/>
      </c:barChart>
      <c:catAx>
        <c:axId val="88258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585880"/>
        <c:crosses val="autoZero"/>
        <c:auto val="1"/>
        <c:lblAlgn val="ctr"/>
        <c:lblOffset val="100"/>
        <c:noMultiLvlLbl val="0"/>
      </c:catAx>
      <c:valAx>
        <c:axId val="882585880"/>
        <c:scaling>
          <c:orientation val="minMax"/>
        </c:scaling>
        <c:delete val="1"/>
        <c:axPos val="l"/>
        <c:numFmt formatCode="0.00" sourceLinked="1"/>
        <c:majorTickMark val="none"/>
        <c:minorTickMark val="none"/>
        <c:tickLblPos val="nextTo"/>
        <c:crossAx val="882586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 e treguesve</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treguesit!$H$44:$H$47</c:f>
              <c:strCache>
                <c:ptCount val="4"/>
                <c:pt idx="0">
                  <c:v>Sipërfaqja e territorit të komunës i mbuluar me plane rregulluese (të hollësishme)</c:v>
                </c:pt>
                <c:pt idx="1">
                  <c:v>Kërkesa të shqyrtura për leje të ndërtimit</c:v>
                </c:pt>
                <c:pt idx="2">
                  <c:v>Ndërtesa të reja të inspektuara</c:v>
                </c:pt>
                <c:pt idx="3">
                  <c:v>Objekte të reja me leje të ndërtimit</c:v>
                </c:pt>
              </c:strCache>
            </c:strRef>
          </c:cat>
          <c:val>
            <c:numRef>
              <c:f>treguesit!$I$44:$I$47</c:f>
              <c:numCache>
                <c:formatCode>0.00</c:formatCode>
                <c:ptCount val="4"/>
                <c:pt idx="0">
                  <c:v>14.054091470225252</c:v>
                </c:pt>
                <c:pt idx="1">
                  <c:v>85.549270449590864</c:v>
                </c:pt>
                <c:pt idx="2">
                  <c:v>73.856911830526229</c:v>
                </c:pt>
                <c:pt idx="3">
                  <c:v>69.859675391934886</c:v>
                </c:pt>
              </c:numCache>
            </c:numRef>
          </c:val>
        </c:ser>
        <c:dLbls>
          <c:showLegendKey val="0"/>
          <c:showVal val="0"/>
          <c:showCatName val="0"/>
          <c:showSerName val="0"/>
          <c:showPercent val="0"/>
          <c:showBubbleSize val="0"/>
        </c:dLbls>
        <c:gapWidth val="150"/>
        <c:overlap val="100"/>
        <c:axId val="882586664"/>
        <c:axId val="882587840"/>
      </c:barChart>
      <c:catAx>
        <c:axId val="882586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87840"/>
        <c:crosses val="autoZero"/>
        <c:auto val="1"/>
        <c:lblAlgn val="ctr"/>
        <c:lblOffset val="100"/>
        <c:noMultiLvlLbl val="0"/>
      </c:catAx>
      <c:valAx>
        <c:axId val="882587840"/>
        <c:scaling>
          <c:orientation val="minMax"/>
        </c:scaling>
        <c:delete val="1"/>
        <c:axPos val="b"/>
        <c:numFmt formatCode="0.00" sourceLinked="1"/>
        <c:majorTickMark val="none"/>
        <c:minorTickMark val="none"/>
        <c:tickLblPos val="nextTo"/>
        <c:crossAx val="882586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GB">
                <a:ln>
                  <a:noFill/>
                </a:ln>
              </a:rPr>
              <a:t>%</a:t>
            </a:r>
            <a:r>
              <a:rPr lang="en-GB" baseline="0">
                <a:ln>
                  <a:noFill/>
                </a:ln>
              </a:rPr>
              <a:t> sipas fushave</a:t>
            </a:r>
            <a:endParaRPr lang="en-GB">
              <a:ln>
                <a:noFill/>
              </a:ln>
            </a:endParaRP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Pt>
            <c:idx val="0"/>
            <c:invertIfNegative val="0"/>
            <c:bubble3D val="0"/>
            <c:spPr>
              <a:solidFill>
                <a:schemeClr val="accent3">
                  <a:lumMod val="60000"/>
                  <a:lumOff val="40000"/>
                </a:schemeClr>
              </a:solidFill>
              <a:ln>
                <a:noFill/>
              </a:ln>
              <a:effectLst/>
            </c:spPr>
          </c:dPt>
          <c:dPt>
            <c:idx val="1"/>
            <c:invertIfNegative val="0"/>
            <c:bubble3D val="0"/>
            <c:spPr>
              <a:solidFill>
                <a:schemeClr val="accent3">
                  <a:lumMod val="60000"/>
                  <a:lumOff val="40000"/>
                </a:schemeClr>
              </a:solidFill>
              <a:ln>
                <a:noFill/>
              </a:ln>
              <a:effectLst/>
            </c:spPr>
          </c:dPt>
          <c:dPt>
            <c:idx val="2"/>
            <c:invertIfNegative val="0"/>
            <c:bubble3D val="0"/>
            <c:spPr>
              <a:solidFill>
                <a:schemeClr val="accent3">
                  <a:lumMod val="60000"/>
                  <a:lumOff val="40000"/>
                </a:schemeClr>
              </a:solidFill>
              <a:ln>
                <a:noFill/>
              </a:ln>
              <a:effectLst/>
            </c:spPr>
          </c:dPt>
          <c:dPt>
            <c:idx val="3"/>
            <c:invertIfNegative val="0"/>
            <c:bubble3D val="0"/>
            <c:spPr>
              <a:solidFill>
                <a:schemeClr val="accent3">
                  <a:lumMod val="60000"/>
                  <a:lumOff val="40000"/>
                </a:schemeClr>
              </a:solidFill>
              <a:ln>
                <a:noFill/>
              </a:ln>
              <a:effectLst/>
            </c:spPr>
          </c:dPt>
          <c:dPt>
            <c:idx val="4"/>
            <c:invertIfNegative val="0"/>
            <c:bubble3D val="0"/>
            <c:spPr>
              <a:solidFill>
                <a:schemeClr val="accent3">
                  <a:lumMod val="60000"/>
                  <a:lumOff val="40000"/>
                </a:schemeClr>
              </a:solidFill>
              <a:ln>
                <a:noFill/>
              </a:ln>
              <a:effectLst/>
            </c:spPr>
          </c:dPt>
          <c:dPt>
            <c:idx val="5"/>
            <c:invertIfNegative val="0"/>
            <c:bubble3D val="0"/>
            <c:spPr>
              <a:solidFill>
                <a:schemeClr val="accent3"/>
              </a:solidFill>
              <a:ln>
                <a:noFill/>
              </a:ln>
              <a:effectLst/>
            </c:spPr>
          </c:dPt>
          <c:dPt>
            <c:idx val="6"/>
            <c:invertIfNegative val="0"/>
            <c:bubble3D val="0"/>
            <c:spPr>
              <a:solidFill>
                <a:schemeClr val="accent3"/>
              </a:solidFill>
              <a:ln>
                <a:noFill/>
              </a:ln>
              <a:effectLst/>
            </c:spPr>
          </c:dPt>
          <c:dPt>
            <c:idx val="7"/>
            <c:invertIfNegative val="0"/>
            <c:bubble3D val="0"/>
            <c:spPr>
              <a:solidFill>
                <a:schemeClr val="accent3"/>
              </a:solidFill>
              <a:ln>
                <a:noFill/>
              </a:ln>
              <a:effectLst/>
            </c:spPr>
          </c:dPt>
          <c:dPt>
            <c:idx val="8"/>
            <c:invertIfNegative val="0"/>
            <c:bubble3D val="0"/>
            <c:spPr>
              <a:solidFill>
                <a:srgbClr val="00B0F0"/>
              </a:solidFill>
              <a:ln>
                <a:noFill/>
              </a:ln>
              <a:effectLst/>
            </c:spPr>
          </c:dPt>
          <c:dPt>
            <c:idx val="9"/>
            <c:invertIfNegative val="0"/>
            <c:bubble3D val="0"/>
            <c:spPr>
              <a:solidFill>
                <a:schemeClr val="accent1">
                  <a:lumMod val="40000"/>
                  <a:lumOff val="60000"/>
                </a:schemeClr>
              </a:solidFill>
              <a:ln>
                <a:noFill/>
              </a:ln>
              <a:effectLst/>
            </c:spPr>
          </c:dPt>
          <c:dPt>
            <c:idx val="10"/>
            <c:invertIfNegative val="0"/>
            <c:bubble3D val="0"/>
            <c:spPr>
              <a:solidFill>
                <a:schemeClr val="accent1">
                  <a:lumMod val="40000"/>
                  <a:lumOff val="60000"/>
                </a:schemeClr>
              </a:solidFill>
              <a:ln>
                <a:noFill/>
              </a:ln>
              <a:effectLst/>
            </c:spPr>
          </c:dPt>
          <c:dPt>
            <c:idx val="11"/>
            <c:invertIfNegative val="0"/>
            <c:bubble3D val="0"/>
            <c:spPr>
              <a:solidFill>
                <a:schemeClr val="accent1">
                  <a:lumMod val="40000"/>
                  <a:lumOff val="60000"/>
                </a:schemeClr>
              </a:solidFill>
              <a:ln>
                <a:noFill/>
              </a:ln>
              <a:effectLst/>
            </c:spPr>
          </c:dPt>
          <c:dPt>
            <c:idx val="12"/>
            <c:invertIfNegative val="0"/>
            <c:bubble3D val="0"/>
            <c:spPr>
              <a:solidFill>
                <a:schemeClr val="accent1">
                  <a:lumMod val="40000"/>
                  <a:lumOff val="60000"/>
                </a:schemeClr>
              </a:solidFill>
              <a:ln>
                <a:noFill/>
              </a:ln>
              <a:effectLst/>
            </c:spPr>
          </c:dPt>
          <c:dPt>
            <c:idx val="13"/>
            <c:invertIfNegative val="0"/>
            <c:bubble3D val="0"/>
            <c:spPr>
              <a:solidFill>
                <a:schemeClr val="accent1">
                  <a:lumMod val="40000"/>
                  <a:lumOff val="60000"/>
                </a:schemeClr>
              </a:solidFill>
              <a:ln>
                <a:noFill/>
              </a:ln>
              <a:effectLst/>
            </c:spPr>
          </c:dPt>
          <c:dPt>
            <c:idx val="14"/>
            <c:invertIfNegative val="0"/>
            <c:bubble3D val="0"/>
            <c:spPr>
              <a:solidFill>
                <a:schemeClr val="accent1">
                  <a:lumMod val="40000"/>
                  <a:lumOff val="60000"/>
                </a:schemeClr>
              </a:solidFill>
              <a:ln>
                <a:noFill/>
              </a:ln>
              <a:effectLst/>
            </c:spPr>
          </c:dPt>
          <c:dPt>
            <c:idx val="15"/>
            <c:invertIfNegative val="0"/>
            <c:bubble3D val="0"/>
            <c:spPr>
              <a:solidFill>
                <a:schemeClr val="accent1">
                  <a:lumMod val="60000"/>
                  <a:lumOff val="40000"/>
                </a:schemeClr>
              </a:solidFill>
              <a:ln>
                <a:noFill/>
              </a:ln>
              <a:effectLst/>
            </c:spPr>
          </c:dPt>
          <c:dPt>
            <c:idx val="16"/>
            <c:invertIfNegative val="0"/>
            <c:bubble3D val="0"/>
            <c:spPr>
              <a:solidFill>
                <a:schemeClr val="accent1">
                  <a:lumMod val="75000"/>
                </a:schemeClr>
              </a:solidFill>
              <a:ln>
                <a:noFill/>
              </a:ln>
              <a:effectLst/>
            </c:spPr>
          </c:dPt>
          <c:dPt>
            <c:idx val="17"/>
            <c:invertIfNegative val="0"/>
            <c:bubble3D val="0"/>
            <c:spPr>
              <a:solidFill>
                <a:schemeClr val="accent1">
                  <a:lumMod val="75000"/>
                </a:schemeClr>
              </a:solidFill>
              <a:ln>
                <a:noFill/>
              </a:ln>
              <a:effectLst/>
            </c:spPr>
          </c:dPt>
          <c:dPt>
            <c:idx val="18"/>
            <c:invertIfNegative val="0"/>
            <c:bubble3D val="0"/>
            <c:spPr>
              <a:solidFill>
                <a:schemeClr val="accent1">
                  <a:lumMod val="75000"/>
                </a:schemeClr>
              </a:solidFill>
              <a:ln>
                <a:noFill/>
              </a:ln>
              <a:effectLst/>
            </c:spPr>
          </c:dPt>
          <c:dPt>
            <c:idx val="19"/>
            <c:invertIfNegative val="0"/>
            <c:bubble3D val="0"/>
            <c:spPr>
              <a:solidFill>
                <a:schemeClr val="accent1">
                  <a:lumMod val="75000"/>
                </a:schemeClr>
              </a:solidFill>
              <a:ln>
                <a:noFill/>
              </a:ln>
              <a:effectLst/>
            </c:spPr>
          </c:dPt>
          <c:dLbls>
            <c:dLbl>
              <c:idx val="4"/>
              <c:tx>
                <c:rich>
                  <a:bodyPr/>
                  <a:lstStyle/>
                  <a:p>
                    <a:r>
                      <a:rPr lang="en-US"/>
                      <a:t>47.67</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58.79</a:t>
                    </a:r>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62.64</a:t>
                    </a:r>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68.36</a:t>
                    </a:r>
                  </a:p>
                </c:rich>
              </c:tx>
              <c:showLegendKey val="0"/>
              <c:showVal val="1"/>
              <c:showCatName val="0"/>
              <c:showSerName val="0"/>
              <c:showPercent val="0"/>
              <c:showBubbleSize val="0"/>
              <c:extLst>
                <c:ext xmlns:c15="http://schemas.microsoft.com/office/drawing/2012/chart" uri="{CE6537A1-D6FC-4f65-9D91-7224C49458BB}"/>
              </c:extLst>
            </c:dLbl>
            <c:dLbl>
              <c:idx val="16"/>
              <c:tx>
                <c:rich>
                  <a:bodyPr/>
                  <a:lstStyle/>
                  <a:p>
                    <a:fld id="{A027587F-F58C-4A28-ACE9-CA9B8BE761CC}"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7"/>
              <c:tx>
                <c:rich>
                  <a:bodyPr/>
                  <a:lstStyle/>
                  <a:p>
                    <a:fld id="{6C81FE63-4BCB-4A70-9F2E-9C368597C50A}"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8"/>
              <c:tx>
                <c:rich>
                  <a:bodyPr/>
                  <a:lstStyle/>
                  <a:p>
                    <a:fld id="{47CC3F05-43E1-4B95-8CCA-7A7BFB576478}"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9"/>
              <c:tx>
                <c:rich>
                  <a:bodyPr/>
                  <a:lstStyle/>
                  <a:p>
                    <a:fld id="{50C961F4-798F-42BE-BB68-7070E2C32CBB}"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Sheet1!$E$123:$E$142</c:f>
              <c:strCache>
                <c:ptCount val="20"/>
                <c:pt idx="0">
                  <c:v>KANALIZIMI</c:v>
                </c:pt>
                <c:pt idx="1">
                  <c:v>PËRFAQËSIMI GJINOR</c:v>
                </c:pt>
                <c:pt idx="2">
                  <c:v>PARKINGJET PUBLIKE</c:v>
                </c:pt>
                <c:pt idx="3">
                  <c:v>PLANIFIKIMI HAPSINOR</c:v>
                </c:pt>
                <c:pt idx="4">
                  <c:v>INFRASTRUKTURA RRUGORE</c:v>
                </c:pt>
                <c:pt idx="5">
                  <c:v>KUJDESI PRIMAR SHËNDETËSOR</c:v>
                </c:pt>
                <c:pt idx="6">
                  <c:v>HAPËSIRAT PUBLIKE</c:v>
                </c:pt>
                <c:pt idx="7">
                  <c:v>BARAZIA NË PUNËSIM, SHËRBIMET SOCIALE DHE FAMILJARE</c:v>
                </c:pt>
                <c:pt idx="8">
                  <c:v>MESATARJA</c:v>
                </c:pt>
                <c:pt idx="9">
                  <c:v>ZHVILLIMI EKONOMIK LOKAL</c:v>
                </c:pt>
                <c:pt idx="10">
                  <c:v>PËRGJEGJSHMËRIA KOMUNALE</c:v>
                </c:pt>
                <c:pt idx="11">
                  <c:v>TRANSPORTI PUBLIK</c:v>
                </c:pt>
                <c:pt idx="12">
                  <c:v>MBROJTJA E AMBIENTIT</c:v>
                </c:pt>
                <c:pt idx="13">
                  <c:v>ARSIMI PARAUNIVERSITAR</c:v>
                </c:pt>
                <c:pt idx="14">
                  <c:v>KULUTURË RINI DHE SPORT</c:v>
                </c:pt>
                <c:pt idx="15">
                  <c:v>MENAXHIMI I MBETURINAVE</c:v>
                </c:pt>
                <c:pt idx="16">
                  <c:v>SHËRBIMET PUBLIKE ADMINISTRATIVE</c:v>
                </c:pt>
                <c:pt idx="17">
                  <c:v>TRANSPARENCA KOMUNALE</c:v>
                </c:pt>
                <c:pt idx="18">
                  <c:v>UJI I PIJSHËM</c:v>
                </c:pt>
                <c:pt idx="19">
                  <c:v>MENAXHIMI I FATKEQËSIVE </c:v>
                </c:pt>
              </c:strCache>
            </c:strRef>
          </c:cat>
          <c:val>
            <c:numRef>
              <c:f>Sheet1!$F$123:$F$142</c:f>
              <c:numCache>
                <c:formatCode>0.00</c:formatCode>
                <c:ptCount val="20"/>
                <c:pt idx="0">
                  <c:v>36.514638176683953</c:v>
                </c:pt>
                <c:pt idx="1">
                  <c:v>38.238388633560056</c:v>
                </c:pt>
                <c:pt idx="2">
                  <c:v>40.411813501464835</c:v>
                </c:pt>
                <c:pt idx="3">
                  <c:v>45.238022013787948</c:v>
                </c:pt>
                <c:pt idx="4">
                  <c:v>50.726542016575991</c:v>
                </c:pt>
                <c:pt idx="5">
                  <c:v>51.193190549155823</c:v>
                </c:pt>
                <c:pt idx="6">
                  <c:v>51.58003645311156</c:v>
                </c:pt>
                <c:pt idx="7">
                  <c:v>57.697861756158687</c:v>
                </c:pt>
                <c:pt idx="8">
                  <c:v>58.986034697815491</c:v>
                </c:pt>
                <c:pt idx="9">
                  <c:v>59.346631110672924</c:v>
                </c:pt>
                <c:pt idx="10">
                  <c:v>62.48277313918782</c:v>
                </c:pt>
                <c:pt idx="11">
                  <c:v>64.133761884490639</c:v>
                </c:pt>
                <c:pt idx="12">
                  <c:v>65.63829669044901</c:v>
                </c:pt>
                <c:pt idx="13">
                  <c:v>66.602276627307958</c:v>
                </c:pt>
                <c:pt idx="14">
                  <c:v>67.992107208592643</c:v>
                </c:pt>
                <c:pt idx="15">
                  <c:v>69.250849096851283</c:v>
                </c:pt>
                <c:pt idx="16">
                  <c:v>70.469430056696609</c:v>
                </c:pt>
                <c:pt idx="17">
                  <c:v>72.931821846198176</c:v>
                </c:pt>
                <c:pt idx="18">
                  <c:v>73.099288786195629</c:v>
                </c:pt>
                <c:pt idx="19">
                  <c:v>77.186929711352846</c:v>
                </c:pt>
              </c:numCache>
            </c:numRef>
          </c:val>
        </c:ser>
        <c:dLbls>
          <c:showLegendKey val="0"/>
          <c:showVal val="0"/>
          <c:showCatName val="0"/>
          <c:showSerName val="0"/>
          <c:showPercent val="0"/>
          <c:showBubbleSize val="0"/>
        </c:dLbls>
        <c:gapWidth val="100"/>
        <c:overlap val="100"/>
        <c:axId val="995997344"/>
        <c:axId val="995988720"/>
      </c:barChart>
      <c:catAx>
        <c:axId val="995997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5988720"/>
        <c:crosses val="autoZero"/>
        <c:auto val="1"/>
        <c:lblAlgn val="ctr"/>
        <c:lblOffset val="100"/>
        <c:noMultiLvlLbl val="0"/>
      </c:catAx>
      <c:valAx>
        <c:axId val="995988720"/>
        <c:scaling>
          <c:orientation val="minMax"/>
        </c:scaling>
        <c:delete val="1"/>
        <c:axPos val="b"/>
        <c:numFmt formatCode="0.00" sourceLinked="1"/>
        <c:majorTickMark val="none"/>
        <c:minorTickMark val="none"/>
        <c:tickLblPos val="nextTo"/>
        <c:crossAx val="995997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1431373748762115E-2"/>
          <c:y val="0"/>
          <c:w val="0.94517081206098663"/>
          <c:h val="0.69895174958511352"/>
        </c:manualLayout>
      </c:layout>
      <c:barChart>
        <c:barDir val="col"/>
        <c:grouping val="stacked"/>
        <c:varyColors val="0"/>
        <c:ser>
          <c:idx val="0"/>
          <c:order val="0"/>
          <c:spPr>
            <a:solidFill>
              <a:schemeClr val="accent4"/>
            </a:solidFill>
            <a:ln>
              <a:noFill/>
            </a:ln>
            <a:effectLst/>
          </c:spPr>
          <c:invertIfNegative val="0"/>
          <c:dLbls>
            <c:dLbl>
              <c:idx val="2"/>
              <c:layout>
                <c:manualLayout>
                  <c:x val="1.2059170838000439E-3"/>
                  <c:y val="-6.059487208095865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7943742338796896E-17"/>
                  <c:y val="-6.065507926979989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10077680872850535"/>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2059567233551616E-3"/>
                  <c:y val="-9.0510133822958277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5887484677593792E-17"/>
                  <c:y val="-9.7060043783764691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8.2072049009568923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0.11009895483916533"/>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8.8432897894286323E-17"/>
                  <c:y val="-8.3900592112096481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2059170838000328E-3"/>
                  <c:y val="-8.8561736118324144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8.8561736118324061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1.2059170838000328E-3"/>
                  <c:y val="-8.3900592112096481E-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9.7884024130779221E-2"/>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2059170838001211E-3"/>
                  <c:y val="-9.3222880124551641E-2"/>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2059170838001211E-3"/>
                  <c:y val="-0.1025451681370068"/>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0"/>
                  <c:y val="-0.10720631214323438"/>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3.6177512514000984E-3"/>
                  <c:y val="-0.12118974416191718"/>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2059170838000328E-3"/>
                  <c:y val="-0.1211897441619171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Planifikimi!$I$23:$I$58</c:f>
              <c:strCache>
                <c:ptCount val="36"/>
                <c:pt idx="0">
                  <c:v>Zubin Potoku</c:v>
                </c:pt>
                <c:pt idx="1">
                  <c:v>Leposaviq</c:v>
                </c:pt>
                <c:pt idx="2">
                  <c:v>Mitrovica Veriore</c:v>
                </c:pt>
                <c:pt idx="3">
                  <c:v>Partesh </c:v>
                </c:pt>
                <c:pt idx="4">
                  <c:v>Suharekë</c:v>
                </c:pt>
                <c:pt idx="5">
                  <c:v>Podujevë</c:v>
                </c:pt>
                <c:pt idx="6">
                  <c:v>Rahovec</c:v>
                </c:pt>
                <c:pt idx="7">
                  <c:v>Lipjan </c:v>
                </c:pt>
                <c:pt idx="8">
                  <c:v>Shtërpcë</c:v>
                </c:pt>
                <c:pt idx="9">
                  <c:v>Graçanicë</c:v>
                </c:pt>
                <c:pt idx="10">
                  <c:v>Gllogoc </c:v>
                </c:pt>
                <c:pt idx="11">
                  <c:v>Viti </c:v>
                </c:pt>
                <c:pt idx="12">
                  <c:v>Ranillug </c:v>
                </c:pt>
                <c:pt idx="13">
                  <c:v>Junik </c:v>
                </c:pt>
                <c:pt idx="14">
                  <c:v>Vushtrri </c:v>
                </c:pt>
                <c:pt idx="15">
                  <c:v>Kllokot </c:v>
                </c:pt>
                <c:pt idx="16">
                  <c:v>Gjakovë</c:v>
                </c:pt>
                <c:pt idx="17">
                  <c:v>Istog </c:v>
                </c:pt>
                <c:pt idx="18">
                  <c:v>Kamenicë</c:v>
                </c:pt>
                <c:pt idx="19">
                  <c:v>Obiliq</c:v>
                </c:pt>
                <c:pt idx="20">
                  <c:v>Fushe Kosovë</c:v>
                </c:pt>
                <c:pt idx="21">
                  <c:v>Kaçanik </c:v>
                </c:pt>
                <c:pt idx="22">
                  <c:v>Deçan</c:v>
                </c:pt>
                <c:pt idx="23">
                  <c:v>Prizren </c:v>
                </c:pt>
                <c:pt idx="24">
                  <c:v>Hani Elezit </c:v>
                </c:pt>
                <c:pt idx="25">
                  <c:v>Ferizaj</c:v>
                </c:pt>
                <c:pt idx="26">
                  <c:v>Mitrovicë e Jugut</c:v>
                </c:pt>
                <c:pt idx="27">
                  <c:v>Gjilan </c:v>
                </c:pt>
                <c:pt idx="28">
                  <c:v>Malishevë</c:v>
                </c:pt>
                <c:pt idx="29">
                  <c:v>Shtime </c:v>
                </c:pt>
                <c:pt idx="30">
                  <c:v>Pejë </c:v>
                </c:pt>
                <c:pt idx="31">
                  <c:v>Prishtinë</c:v>
                </c:pt>
                <c:pt idx="32">
                  <c:v>Novobërdë</c:v>
                </c:pt>
                <c:pt idx="33">
                  <c:v>Skenderaj </c:v>
                </c:pt>
                <c:pt idx="34">
                  <c:v>Zveçan</c:v>
                </c:pt>
                <c:pt idx="35">
                  <c:v>Klinë</c:v>
                </c:pt>
              </c:strCache>
            </c:strRef>
          </c:cat>
          <c:val>
            <c:numRef>
              <c:f>Planifikimi!$J$23:$J$58</c:f>
              <c:numCache>
                <c:formatCode>0.00</c:formatCode>
                <c:ptCount val="36"/>
                <c:pt idx="0">
                  <c:v>0</c:v>
                </c:pt>
                <c:pt idx="1">
                  <c:v>16.666666666666668</c:v>
                </c:pt>
                <c:pt idx="2">
                  <c:v>16.666666666666668</c:v>
                </c:pt>
                <c:pt idx="3">
                  <c:v>19.799598323436953</c:v>
                </c:pt>
                <c:pt idx="4">
                  <c:v>29.132378571899814</c:v>
                </c:pt>
                <c:pt idx="5">
                  <c:v>29.470161230368923</c:v>
                </c:pt>
                <c:pt idx="6">
                  <c:v>30.223360127110951</c:v>
                </c:pt>
                <c:pt idx="7">
                  <c:v>30.69645747794247</c:v>
                </c:pt>
                <c:pt idx="8">
                  <c:v>31.563421828908556</c:v>
                </c:pt>
                <c:pt idx="9">
                  <c:v>34.431732954940664</c:v>
                </c:pt>
                <c:pt idx="10">
                  <c:v>35.722222222222221</c:v>
                </c:pt>
                <c:pt idx="11">
                  <c:v>37.223510466988735</c:v>
                </c:pt>
                <c:pt idx="12">
                  <c:v>37.913052191588655</c:v>
                </c:pt>
                <c:pt idx="13">
                  <c:v>38.485651791917185</c:v>
                </c:pt>
                <c:pt idx="14">
                  <c:v>39.444444444444443</c:v>
                </c:pt>
                <c:pt idx="15">
                  <c:v>44.444444444444436</c:v>
                </c:pt>
                <c:pt idx="16">
                  <c:v>46.277596697866272</c:v>
                </c:pt>
                <c:pt idx="17">
                  <c:v>48.143792850714831</c:v>
                </c:pt>
                <c:pt idx="18">
                  <c:v>49.747998446313375</c:v>
                </c:pt>
                <c:pt idx="19">
                  <c:v>50</c:v>
                </c:pt>
                <c:pt idx="20">
                  <c:v>50.004082153335887</c:v>
                </c:pt>
                <c:pt idx="21">
                  <c:v>50.094786729857823</c:v>
                </c:pt>
                <c:pt idx="22">
                  <c:v>50.166666666666664</c:v>
                </c:pt>
                <c:pt idx="23">
                  <c:v>50.254868240111435</c:v>
                </c:pt>
                <c:pt idx="24">
                  <c:v>50.271268342261074</c:v>
                </c:pt>
                <c:pt idx="25">
                  <c:v>50.484679089026912</c:v>
                </c:pt>
                <c:pt idx="26">
                  <c:v>50.846676737160124</c:v>
                </c:pt>
                <c:pt idx="27">
                  <c:v>50.95823928801957</c:v>
                </c:pt>
                <c:pt idx="28">
                  <c:v>53.769661710838193</c:v>
                </c:pt>
                <c:pt idx="29">
                  <c:v>54.772355304270199</c:v>
                </c:pt>
                <c:pt idx="30">
                  <c:v>60.752710277812042</c:v>
                </c:pt>
                <c:pt idx="31">
                  <c:v>64.571013101584427</c:v>
                </c:pt>
                <c:pt idx="32">
                  <c:v>71.985294117647058</c:v>
                </c:pt>
                <c:pt idx="33">
                  <c:v>80.666666666666671</c:v>
                </c:pt>
                <c:pt idx="34">
                  <c:v>83.333333333333343</c:v>
                </c:pt>
                <c:pt idx="35">
                  <c:v>89.583333333333343</c:v>
                </c:pt>
              </c:numCache>
            </c:numRef>
          </c:val>
        </c:ser>
        <c:dLbls>
          <c:showLegendKey val="0"/>
          <c:showVal val="0"/>
          <c:showCatName val="0"/>
          <c:showSerName val="0"/>
          <c:showPercent val="0"/>
          <c:showBubbleSize val="0"/>
        </c:dLbls>
        <c:gapWidth val="150"/>
        <c:overlap val="100"/>
        <c:axId val="882589800"/>
        <c:axId val="882590976"/>
      </c:barChart>
      <c:catAx>
        <c:axId val="882589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882590976"/>
        <c:crosses val="autoZero"/>
        <c:auto val="1"/>
        <c:lblAlgn val="ctr"/>
        <c:lblOffset val="100"/>
        <c:noMultiLvlLbl val="0"/>
      </c:catAx>
      <c:valAx>
        <c:axId val="882590976"/>
        <c:scaling>
          <c:orientation val="minMax"/>
        </c:scaling>
        <c:delete val="1"/>
        <c:axPos val="l"/>
        <c:numFmt formatCode="0.00" sourceLinked="1"/>
        <c:majorTickMark val="none"/>
        <c:minorTickMark val="none"/>
        <c:tickLblPos val="nextTo"/>
        <c:crossAx val="882589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06.08.xlsx]treguesit'!$H$48:$H$50</c:f>
              <c:strCache>
                <c:ptCount val="3"/>
                <c:pt idx="0">
                  <c:v>Sipërfaqja e hapësirave të gjelbra publike në m2 për kokë banori</c:v>
                </c:pt>
                <c:pt idx="1">
                  <c:v>Sipërfaqja e hapësirave publike që mirëmbahen rregullisht</c:v>
                </c:pt>
                <c:pt idx="2">
                  <c:v>Hapësirat publike të pajisura me ndriçim publik</c:v>
                </c:pt>
              </c:strCache>
            </c:strRef>
          </c:cat>
          <c:val>
            <c:numRef>
              <c:f>'[grafikonet 06.08.xlsx]treguesit'!$I$48:$I$50</c:f>
              <c:numCache>
                <c:formatCode>0.00</c:formatCode>
                <c:ptCount val="3"/>
                <c:pt idx="0">
                  <c:v>11.880280106923236</c:v>
                </c:pt>
                <c:pt idx="1">
                  <c:v>67.458417744956989</c:v>
                </c:pt>
                <c:pt idx="2">
                  <c:v>75.401411507454483</c:v>
                </c:pt>
              </c:numCache>
            </c:numRef>
          </c:val>
        </c:ser>
        <c:dLbls>
          <c:showLegendKey val="0"/>
          <c:showVal val="0"/>
          <c:showCatName val="0"/>
          <c:showSerName val="0"/>
          <c:showPercent val="0"/>
          <c:showBubbleSize val="0"/>
        </c:dLbls>
        <c:gapWidth val="150"/>
        <c:overlap val="100"/>
        <c:axId val="882591760"/>
        <c:axId val="882592152"/>
      </c:barChart>
      <c:catAx>
        <c:axId val="882591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92152"/>
        <c:crosses val="autoZero"/>
        <c:auto val="1"/>
        <c:lblAlgn val="ctr"/>
        <c:lblOffset val="100"/>
        <c:noMultiLvlLbl val="0"/>
      </c:catAx>
      <c:valAx>
        <c:axId val="882592152"/>
        <c:scaling>
          <c:orientation val="minMax"/>
        </c:scaling>
        <c:delete val="1"/>
        <c:axPos val="b"/>
        <c:numFmt formatCode="0.00" sourceLinked="1"/>
        <c:majorTickMark val="none"/>
        <c:minorTickMark val="none"/>
        <c:tickLblPos val="nextTo"/>
        <c:crossAx val="8825917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5935256415095762E-2"/>
          <c:y val="2.0042999551164477E-2"/>
          <c:w val="0.96801805814541642"/>
          <c:h val="0.5751444862495636"/>
        </c:manualLayout>
      </c:layout>
      <c:barChart>
        <c:barDir val="col"/>
        <c:grouping val="stacked"/>
        <c:varyColors val="0"/>
        <c:ser>
          <c:idx val="0"/>
          <c:order val="0"/>
          <c:spPr>
            <a:solidFill>
              <a:schemeClr val="accent4"/>
            </a:solidFill>
            <a:ln>
              <a:noFill/>
            </a:ln>
            <a:effectLst/>
          </c:spPr>
          <c:invertIfNegative val="0"/>
          <c:dLbls>
            <c:dLbl>
              <c:idx val="3"/>
              <c:layout>
                <c:manualLayout>
                  <c:x val="3.8350910834132309E-3"/>
                  <c:y val="-8.444757213230119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8350910834132309E-3"/>
                  <c:y val="-8.444757213230119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9175455417066154E-3"/>
                  <c:y val="-8.444757213230126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0.1055594651653765"/>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0.11963406052076003"/>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7.0309190978135335E-17"/>
                  <c:y val="-0.11963406052076003"/>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7.0309190978135335E-17"/>
                  <c:y val="-0.11963406052076003"/>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0.1055594651653765"/>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3.8350910834132309E-3"/>
                  <c:y val="-0.12667135819845179"/>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0"/>
                  <c:y val="-0.12667135819845179"/>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3.8350910834132309E-3"/>
                  <c:y val="-0.13370865587614358"/>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5.7526366251198467E-3"/>
                  <c:y val="-0.14074595355383535"/>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1.4061838195627067E-16"/>
                  <c:y val="-0.13370865587614356"/>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0"/>
                  <c:y val="-0.11963406052076006"/>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0"/>
                  <c:y val="-0.14074595355383532"/>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1.9175455417066154E-3"/>
                  <c:y val="-0.14074595355383535"/>
                </c:manualLayout>
              </c:layout>
              <c:showLegendKey val="0"/>
              <c:showVal val="1"/>
              <c:showCatName val="0"/>
              <c:showSerName val="0"/>
              <c:showPercent val="0"/>
              <c:showBubbleSize val="0"/>
              <c:extLst>
                <c:ext xmlns:c15="http://schemas.microsoft.com/office/drawing/2012/chart" uri="{CE6537A1-D6FC-4f65-9D91-7224C49458BB}"/>
              </c:extLst>
            </c:dLbl>
            <c:dLbl>
              <c:idx val="35"/>
              <c:layout>
                <c:manualLayout>
                  <c:x val="0"/>
                  <c:y val="-7.037297677691765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06.08.xlsx]Hapesirat publike'!$R$20:$R$55</c:f>
              <c:strCache>
                <c:ptCount val="36"/>
                <c:pt idx="0">
                  <c:v>Zubin Potoku</c:v>
                </c:pt>
                <c:pt idx="1">
                  <c:v>Mitrovica Veriore</c:v>
                </c:pt>
                <c:pt idx="2">
                  <c:v>Shtime </c:v>
                </c:pt>
                <c:pt idx="3">
                  <c:v>Istog </c:v>
                </c:pt>
                <c:pt idx="4">
                  <c:v>Kamenicë</c:v>
                </c:pt>
                <c:pt idx="5">
                  <c:v>Gjilan </c:v>
                </c:pt>
                <c:pt idx="6">
                  <c:v>Shtërpcë</c:v>
                </c:pt>
                <c:pt idx="7">
                  <c:v>Deçan</c:v>
                </c:pt>
                <c:pt idx="8">
                  <c:v>Novobërdë</c:v>
                </c:pt>
                <c:pt idx="9">
                  <c:v>Suharekë</c:v>
                </c:pt>
                <c:pt idx="10">
                  <c:v>Partesh </c:v>
                </c:pt>
                <c:pt idx="11">
                  <c:v>Prizren </c:v>
                </c:pt>
                <c:pt idx="12">
                  <c:v>Lipjan </c:v>
                </c:pt>
                <c:pt idx="13">
                  <c:v>Malishevë</c:v>
                </c:pt>
                <c:pt idx="14">
                  <c:v>Viti </c:v>
                </c:pt>
                <c:pt idx="15">
                  <c:v>Rahovec</c:v>
                </c:pt>
                <c:pt idx="16">
                  <c:v>Kaçanik </c:v>
                </c:pt>
                <c:pt idx="17">
                  <c:v>Pejë </c:v>
                </c:pt>
                <c:pt idx="18">
                  <c:v>Klinë</c:v>
                </c:pt>
                <c:pt idx="19">
                  <c:v>Vushtrri </c:v>
                </c:pt>
                <c:pt idx="20">
                  <c:v>Graçanicë</c:v>
                </c:pt>
                <c:pt idx="21">
                  <c:v>Gllogoc </c:v>
                </c:pt>
                <c:pt idx="22">
                  <c:v>Ranillug </c:v>
                </c:pt>
                <c:pt idx="23">
                  <c:v>Hani Elezit </c:v>
                </c:pt>
                <c:pt idx="24">
                  <c:v>Gjakovë</c:v>
                </c:pt>
                <c:pt idx="25">
                  <c:v>Ferizaj</c:v>
                </c:pt>
                <c:pt idx="26">
                  <c:v>Mitrovicë</c:v>
                </c:pt>
                <c:pt idx="27">
                  <c:v>Podujevë</c:v>
                </c:pt>
                <c:pt idx="28">
                  <c:v>Obiliq</c:v>
                </c:pt>
                <c:pt idx="29">
                  <c:v>Fushe Kosovë</c:v>
                </c:pt>
                <c:pt idx="30">
                  <c:v>Leposaviq</c:v>
                </c:pt>
                <c:pt idx="31">
                  <c:v>Kllokot </c:v>
                </c:pt>
                <c:pt idx="32">
                  <c:v>Zveçan</c:v>
                </c:pt>
                <c:pt idx="33">
                  <c:v>Skenderaj </c:v>
                </c:pt>
                <c:pt idx="34">
                  <c:v>Junik </c:v>
                </c:pt>
                <c:pt idx="35">
                  <c:v>Prishtinë</c:v>
                </c:pt>
              </c:strCache>
            </c:strRef>
          </c:cat>
          <c:val>
            <c:numRef>
              <c:f>'[grafikonet 06.08.xlsx]Hapesirat publike'!$S$20:$S$55</c:f>
              <c:numCache>
                <c:formatCode>0.0</c:formatCode>
                <c:ptCount val="36"/>
                <c:pt idx="0">
                  <c:v>0</c:v>
                </c:pt>
                <c:pt idx="1">
                  <c:v>1.1862008923713134</c:v>
                </c:pt>
                <c:pt idx="2">
                  <c:v>13.710156043871876</c:v>
                </c:pt>
                <c:pt idx="3">
                  <c:v>15.426000572994704</c:v>
                </c:pt>
                <c:pt idx="4">
                  <c:v>15.555868392420562</c:v>
                </c:pt>
                <c:pt idx="5">
                  <c:v>25.510233833824955</c:v>
                </c:pt>
                <c:pt idx="6">
                  <c:v>33.333333333333336</c:v>
                </c:pt>
                <c:pt idx="7">
                  <c:v>34.679970381817007</c:v>
                </c:pt>
                <c:pt idx="8">
                  <c:v>36.460280587037516</c:v>
                </c:pt>
                <c:pt idx="9">
                  <c:v>39.357403671787004</c:v>
                </c:pt>
                <c:pt idx="10">
                  <c:v>40.199999999999996</c:v>
                </c:pt>
                <c:pt idx="11">
                  <c:v>42.614546960651403</c:v>
                </c:pt>
                <c:pt idx="12">
                  <c:v>45.337756499692354</c:v>
                </c:pt>
                <c:pt idx="13">
                  <c:v>46.733214688821199</c:v>
                </c:pt>
                <c:pt idx="14">
                  <c:v>51.580255938694215</c:v>
                </c:pt>
                <c:pt idx="15">
                  <c:v>53.719138583209407</c:v>
                </c:pt>
                <c:pt idx="16">
                  <c:v>53.794286968581325</c:v>
                </c:pt>
                <c:pt idx="17">
                  <c:v>54.151961943367859</c:v>
                </c:pt>
                <c:pt idx="18">
                  <c:v>56.67899050822556</c:v>
                </c:pt>
                <c:pt idx="19">
                  <c:v>64.369861488796644</c:v>
                </c:pt>
                <c:pt idx="20">
                  <c:v>66.666666666666671</c:v>
                </c:pt>
                <c:pt idx="21">
                  <c:v>66.837467165240128</c:v>
                </c:pt>
                <c:pt idx="22">
                  <c:v>66.896878772202101</c:v>
                </c:pt>
                <c:pt idx="23">
                  <c:v>67.092062816831501</c:v>
                </c:pt>
                <c:pt idx="24">
                  <c:v>67.18487809693022</c:v>
                </c:pt>
                <c:pt idx="25">
                  <c:v>67.556701347328371</c:v>
                </c:pt>
                <c:pt idx="26">
                  <c:v>67.59376434104216</c:v>
                </c:pt>
                <c:pt idx="27">
                  <c:v>67.7467532225686</c:v>
                </c:pt>
                <c:pt idx="28">
                  <c:v>67.7494701996999</c:v>
                </c:pt>
                <c:pt idx="29">
                  <c:v>67.910912031852675</c:v>
                </c:pt>
                <c:pt idx="30">
                  <c:v>68.565246985608709</c:v>
                </c:pt>
                <c:pt idx="31">
                  <c:v>69.274908711528425</c:v>
                </c:pt>
                <c:pt idx="32">
                  <c:v>69.591114693895832</c:v>
                </c:pt>
                <c:pt idx="33">
                  <c:v>71.451230222711601</c:v>
                </c:pt>
                <c:pt idx="34">
                  <c:v>80.363795748411135</c:v>
                </c:pt>
                <c:pt idx="35">
                  <c:v>100</c:v>
                </c:pt>
              </c:numCache>
            </c:numRef>
          </c:val>
        </c:ser>
        <c:dLbls>
          <c:showLegendKey val="0"/>
          <c:showVal val="0"/>
          <c:showCatName val="0"/>
          <c:showSerName val="0"/>
          <c:showPercent val="0"/>
          <c:showBubbleSize val="0"/>
        </c:dLbls>
        <c:gapWidth val="150"/>
        <c:overlap val="100"/>
        <c:axId val="882606264"/>
        <c:axId val="882606656"/>
      </c:barChart>
      <c:catAx>
        <c:axId val="882606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606656"/>
        <c:crosses val="autoZero"/>
        <c:auto val="1"/>
        <c:lblAlgn val="ctr"/>
        <c:lblOffset val="100"/>
        <c:noMultiLvlLbl val="0"/>
      </c:catAx>
      <c:valAx>
        <c:axId val="882606656"/>
        <c:scaling>
          <c:orientation val="minMax"/>
        </c:scaling>
        <c:delete val="1"/>
        <c:axPos val="l"/>
        <c:numFmt formatCode="0.0" sourceLinked="1"/>
        <c:majorTickMark val="none"/>
        <c:minorTickMark val="none"/>
        <c:tickLblPos val="nextTo"/>
        <c:crossAx val="882606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 e treguesve në fushën </a:t>
            </a:r>
            <a:r>
              <a:rPr lang="sq-AL" sz="1400" b="0" i="0" baseline="0">
                <a:effectLst/>
              </a:rPr>
              <a:t>e Infrastrukturës </a:t>
            </a:r>
            <a:r>
              <a:rPr lang="en-US" sz="1400" b="0" i="0" baseline="0">
                <a:effectLst/>
              </a:rPr>
              <a:t>r</a:t>
            </a:r>
            <a:r>
              <a:rPr lang="sq-AL" sz="1400" b="0" i="0" baseline="0">
                <a:effectLst/>
              </a:rPr>
              <a:t>rugore</a:t>
            </a:r>
            <a:endParaRPr lang="en-US"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treguesit!$H$51:$H$58</c:f>
              <c:strCache>
                <c:ptCount val="8"/>
                <c:pt idx="0">
                  <c:v>Rrugët lokale të shtruara</c:v>
                </c:pt>
                <c:pt idx="1">
                  <c:v>Rrugët lokale të mirëmbajtura gjatë sezonës së verës</c:v>
                </c:pt>
                <c:pt idx="2">
                  <c:v>Rrugët lokale të mirëmbajtura gjatë sezonës së dimrit</c:v>
                </c:pt>
                <c:pt idx="3">
                  <c:v>Gjatësia e rrugëve lokale të pajisura me trotuare</c:v>
                </c:pt>
                <c:pt idx="4">
                  <c:v>Gjatësia e rrugëve lokale të pajisura me ndriçim publik</c:v>
                </c:pt>
                <c:pt idx="5">
                  <c:v>Gjatësia e rrugëve lokale të pajisura me shenjëzim vertikal dhe horizontal</c:v>
                </c:pt>
                <c:pt idx="6">
                  <c:v>Rrugët në zonën urbane me shteg të biçikletave</c:v>
                </c:pt>
                <c:pt idx="7">
                  <c:v>Rrugët lokale të riasfaltuara</c:v>
                </c:pt>
              </c:strCache>
            </c:strRef>
          </c:cat>
          <c:val>
            <c:numRef>
              <c:f>treguesit!$I$51:$I$58</c:f>
              <c:numCache>
                <c:formatCode>0.00</c:formatCode>
                <c:ptCount val="8"/>
                <c:pt idx="0">
                  <c:v>71.832180042950142</c:v>
                </c:pt>
                <c:pt idx="1">
                  <c:v>54.573130471420122</c:v>
                </c:pt>
                <c:pt idx="2">
                  <c:v>64.976112386985918</c:v>
                </c:pt>
                <c:pt idx="3">
                  <c:v>9.15</c:v>
                </c:pt>
                <c:pt idx="4">
                  <c:v>15.03</c:v>
                </c:pt>
                <c:pt idx="5">
                  <c:v>52.606070451629009</c:v>
                </c:pt>
                <c:pt idx="6">
                  <c:v>5.8915249107918202</c:v>
                </c:pt>
                <c:pt idx="7">
                  <c:v>65.996833437894779</c:v>
                </c:pt>
              </c:numCache>
            </c:numRef>
          </c:val>
        </c:ser>
        <c:dLbls>
          <c:showLegendKey val="0"/>
          <c:showVal val="0"/>
          <c:showCatName val="0"/>
          <c:showSerName val="0"/>
          <c:showPercent val="0"/>
          <c:showBubbleSize val="0"/>
        </c:dLbls>
        <c:gapWidth val="150"/>
        <c:overlap val="100"/>
        <c:axId val="882603128"/>
        <c:axId val="882595288"/>
      </c:barChart>
      <c:catAx>
        <c:axId val="882603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95288"/>
        <c:crosses val="autoZero"/>
        <c:auto val="1"/>
        <c:lblAlgn val="ctr"/>
        <c:lblOffset val="100"/>
        <c:noMultiLvlLbl val="0"/>
      </c:catAx>
      <c:valAx>
        <c:axId val="882595288"/>
        <c:scaling>
          <c:orientation val="minMax"/>
        </c:scaling>
        <c:delete val="1"/>
        <c:axPos val="b"/>
        <c:numFmt formatCode="0.00" sourceLinked="1"/>
        <c:majorTickMark val="none"/>
        <c:minorTickMark val="none"/>
        <c:tickLblPos val="nextTo"/>
        <c:crossAx val="882603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layout>
        <c:manualLayout>
          <c:xMode val="edge"/>
          <c:yMode val="edge"/>
          <c:x val="0.41546374399162106"/>
          <c:y val="0.1018518518518518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1902982766881594E-2"/>
          <c:y val="6.8770658124784646E-3"/>
          <c:w val="0.96071948846840816"/>
          <c:h val="0.6051373805178728"/>
        </c:manualLayout>
      </c:layout>
      <c:barChart>
        <c:barDir val="col"/>
        <c:grouping val="stacked"/>
        <c:varyColors val="0"/>
        <c:ser>
          <c:idx val="0"/>
          <c:order val="0"/>
          <c:spPr>
            <a:solidFill>
              <a:schemeClr val="accent4"/>
            </a:solidFill>
            <a:ln>
              <a:noFill/>
            </a:ln>
            <a:effectLst/>
          </c:spPr>
          <c:invertIfNegative val="0"/>
          <c:dLbls>
            <c:dLbl>
              <c:idx val="2"/>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746725208113763E-3"/>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8868662721620544E-17"/>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5.7737325443241089E-17"/>
                  <c:y val="-7.407407407407407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5746725208114051E-3"/>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0"/>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3.1493450416228102E-3"/>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1547465088648218E-16"/>
                  <c:y val="-0.11574074074074078"/>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5746725208114051E-3"/>
                  <c:y val="-0.12037037037037042"/>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0"/>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0"/>
                  <c:y val="-0.1342592592592593"/>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2.3094930177296436E-16"/>
                  <c:y val="-0.1342592592592592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Sheet8!$E$15:$E$50</c:f>
              <c:strCache>
                <c:ptCount val="36"/>
                <c:pt idx="0">
                  <c:v>Zubin Potoku</c:v>
                </c:pt>
                <c:pt idx="1">
                  <c:v>Malishevë</c:v>
                </c:pt>
                <c:pt idx="2">
                  <c:v>Kamenicë</c:v>
                </c:pt>
                <c:pt idx="3">
                  <c:v>Lipjan </c:v>
                </c:pt>
                <c:pt idx="4">
                  <c:v>Leposaviq</c:v>
                </c:pt>
                <c:pt idx="5">
                  <c:v>Istog </c:v>
                </c:pt>
                <c:pt idx="6">
                  <c:v>Podujevë</c:v>
                </c:pt>
                <c:pt idx="7">
                  <c:v>Gjakovë</c:v>
                </c:pt>
                <c:pt idx="8">
                  <c:v>Pejë </c:v>
                </c:pt>
                <c:pt idx="9">
                  <c:v>Graçanicë</c:v>
                </c:pt>
                <c:pt idx="10">
                  <c:v>Klinë</c:v>
                </c:pt>
                <c:pt idx="11">
                  <c:v>Ferizaj</c:v>
                </c:pt>
                <c:pt idx="12">
                  <c:v>Prizren </c:v>
                </c:pt>
                <c:pt idx="13">
                  <c:v>Prishtinë</c:v>
                </c:pt>
                <c:pt idx="14">
                  <c:v>Obiliq</c:v>
                </c:pt>
                <c:pt idx="15">
                  <c:v>Suharekë</c:v>
                </c:pt>
                <c:pt idx="16">
                  <c:v>Mitrovica Veriore</c:v>
                </c:pt>
                <c:pt idx="17">
                  <c:v>Deçan</c:v>
                </c:pt>
                <c:pt idx="18">
                  <c:v>Gllogoc </c:v>
                </c:pt>
                <c:pt idx="19">
                  <c:v>Shtërpcë</c:v>
                </c:pt>
                <c:pt idx="20">
                  <c:v>Novobërdë</c:v>
                </c:pt>
                <c:pt idx="21">
                  <c:v>Viti </c:v>
                </c:pt>
                <c:pt idx="22">
                  <c:v>Skenderaj </c:v>
                </c:pt>
                <c:pt idx="23">
                  <c:v>Junik </c:v>
                </c:pt>
                <c:pt idx="24">
                  <c:v>Mitrovicë e Jugut</c:v>
                </c:pt>
                <c:pt idx="25">
                  <c:v>Kaçanik </c:v>
                </c:pt>
                <c:pt idx="26">
                  <c:v>Ranillug </c:v>
                </c:pt>
                <c:pt idx="27">
                  <c:v>Shtime </c:v>
                </c:pt>
                <c:pt idx="28">
                  <c:v>Gjilan </c:v>
                </c:pt>
                <c:pt idx="29">
                  <c:v>Fushe Kosovë</c:v>
                </c:pt>
                <c:pt idx="30">
                  <c:v>Rahovec</c:v>
                </c:pt>
                <c:pt idx="31">
                  <c:v>Vushtrri </c:v>
                </c:pt>
                <c:pt idx="32">
                  <c:v>Zveçan</c:v>
                </c:pt>
                <c:pt idx="33">
                  <c:v>Kllokot </c:v>
                </c:pt>
                <c:pt idx="34">
                  <c:v>Partesh </c:v>
                </c:pt>
                <c:pt idx="35">
                  <c:v>Hani Elezit </c:v>
                </c:pt>
              </c:strCache>
            </c:strRef>
          </c:cat>
          <c:val>
            <c:numRef>
              <c:f>Sheet8!$F$15:$F$50</c:f>
              <c:numCache>
                <c:formatCode>0.00</c:formatCode>
                <c:ptCount val="36"/>
                <c:pt idx="0">
                  <c:v>5.7222222222222214</c:v>
                </c:pt>
                <c:pt idx="1">
                  <c:v>27.14205722813729</c:v>
                </c:pt>
                <c:pt idx="2">
                  <c:v>29.325123719369863</c:v>
                </c:pt>
                <c:pt idx="3">
                  <c:v>29.98591175995179</c:v>
                </c:pt>
                <c:pt idx="4">
                  <c:v>31.897474455369192</c:v>
                </c:pt>
                <c:pt idx="5">
                  <c:v>36.695814670537828</c:v>
                </c:pt>
                <c:pt idx="6">
                  <c:v>37.577575368034331</c:v>
                </c:pt>
                <c:pt idx="7">
                  <c:v>37.829432955161224</c:v>
                </c:pt>
                <c:pt idx="8">
                  <c:v>38.310331945353923</c:v>
                </c:pt>
                <c:pt idx="9">
                  <c:v>39.712387746692762</c:v>
                </c:pt>
                <c:pt idx="10">
                  <c:v>39.73606883348166</c:v>
                </c:pt>
                <c:pt idx="11">
                  <c:v>40.616956362001019</c:v>
                </c:pt>
                <c:pt idx="12">
                  <c:v>41.150722905356275</c:v>
                </c:pt>
                <c:pt idx="13">
                  <c:v>43.856070650021998</c:v>
                </c:pt>
                <c:pt idx="14">
                  <c:v>46.678124736499171</c:v>
                </c:pt>
                <c:pt idx="15">
                  <c:v>46.698112073112071</c:v>
                </c:pt>
                <c:pt idx="16">
                  <c:v>50.900900900900908</c:v>
                </c:pt>
                <c:pt idx="17">
                  <c:v>51.388271604938268</c:v>
                </c:pt>
                <c:pt idx="18">
                  <c:v>51.906585140522424</c:v>
                </c:pt>
                <c:pt idx="19">
                  <c:v>52.642879948914427</c:v>
                </c:pt>
                <c:pt idx="20">
                  <c:v>52.943435114772257</c:v>
                </c:pt>
                <c:pt idx="21">
                  <c:v>56.947797490742275</c:v>
                </c:pt>
                <c:pt idx="22">
                  <c:v>58.363940934826871</c:v>
                </c:pt>
                <c:pt idx="23">
                  <c:v>60.630166416782998</c:v>
                </c:pt>
                <c:pt idx="24">
                  <c:v>60.869642857142864</c:v>
                </c:pt>
                <c:pt idx="25">
                  <c:v>62.143728647111452</c:v>
                </c:pt>
                <c:pt idx="26">
                  <c:v>62.572907022390908</c:v>
                </c:pt>
                <c:pt idx="27">
                  <c:v>63.28723088445922</c:v>
                </c:pt>
                <c:pt idx="28">
                  <c:v>63.862938699411032</c:v>
                </c:pt>
                <c:pt idx="29">
                  <c:v>64.266719576719581</c:v>
                </c:pt>
                <c:pt idx="30">
                  <c:v>69.497528521107668</c:v>
                </c:pt>
                <c:pt idx="31">
                  <c:v>70.930686064700836</c:v>
                </c:pt>
                <c:pt idx="32">
                  <c:v>70.930686064700836</c:v>
                </c:pt>
                <c:pt idx="33">
                  <c:v>71.061728395061721</c:v>
                </c:pt>
                <c:pt idx="34">
                  <c:v>71.305648087471482</c:v>
                </c:pt>
                <c:pt idx="35">
                  <c:v>86.767702592755853</c:v>
                </c:pt>
              </c:numCache>
            </c:numRef>
          </c:val>
        </c:ser>
        <c:dLbls>
          <c:showLegendKey val="0"/>
          <c:showVal val="0"/>
          <c:showCatName val="0"/>
          <c:showSerName val="0"/>
          <c:showPercent val="0"/>
          <c:showBubbleSize val="0"/>
        </c:dLbls>
        <c:gapWidth val="150"/>
        <c:overlap val="100"/>
        <c:axId val="1178240784"/>
        <c:axId val="1178247056"/>
      </c:barChart>
      <c:catAx>
        <c:axId val="117824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78247056"/>
        <c:crosses val="autoZero"/>
        <c:auto val="1"/>
        <c:lblAlgn val="ctr"/>
        <c:lblOffset val="100"/>
        <c:noMultiLvlLbl val="0"/>
      </c:catAx>
      <c:valAx>
        <c:axId val="1178247056"/>
        <c:scaling>
          <c:orientation val="minMax"/>
        </c:scaling>
        <c:delete val="1"/>
        <c:axPos val="l"/>
        <c:numFmt formatCode="0.00" sourceLinked="1"/>
        <c:majorTickMark val="none"/>
        <c:minorTickMark val="none"/>
        <c:tickLblPos val="nextTo"/>
        <c:crossAx val="11782407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06.08.xlsx]treguesit'!$H$59:$H$61</c:f>
              <c:strCache>
                <c:ptCount val="3"/>
                <c:pt idx="0">
                  <c:v>Realizimi i planit komunal për transport lokal publik</c:v>
                </c:pt>
                <c:pt idx="1">
                  <c:v>Vendbanimet e përfshira në transportin lokal publik</c:v>
                </c:pt>
                <c:pt idx="2">
                  <c:v>Vendndalimet e shënjëzuara për automjetet e transportit publik</c:v>
                </c:pt>
              </c:strCache>
            </c:strRef>
          </c:cat>
          <c:val>
            <c:numRef>
              <c:f>'[grafikonet 06.08.xlsx]treguesit'!$I$59:$I$61</c:f>
              <c:numCache>
                <c:formatCode>0.00</c:formatCode>
                <c:ptCount val="3"/>
                <c:pt idx="0">
                  <c:v>66.552819500187923</c:v>
                </c:pt>
                <c:pt idx="1">
                  <c:v>65.465863260122049</c:v>
                </c:pt>
                <c:pt idx="2">
                  <c:v>60.38260289316198</c:v>
                </c:pt>
              </c:numCache>
            </c:numRef>
          </c:val>
        </c:ser>
        <c:dLbls>
          <c:showLegendKey val="0"/>
          <c:showVal val="0"/>
          <c:showCatName val="0"/>
          <c:showSerName val="0"/>
          <c:showPercent val="0"/>
          <c:showBubbleSize val="0"/>
        </c:dLbls>
        <c:gapWidth val="150"/>
        <c:overlap val="100"/>
        <c:axId val="1178241960"/>
        <c:axId val="1178248624"/>
      </c:barChart>
      <c:catAx>
        <c:axId val="1178241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248624"/>
        <c:crosses val="autoZero"/>
        <c:auto val="1"/>
        <c:lblAlgn val="ctr"/>
        <c:lblOffset val="100"/>
        <c:noMultiLvlLbl val="0"/>
      </c:catAx>
      <c:valAx>
        <c:axId val="1178248624"/>
        <c:scaling>
          <c:orientation val="minMax"/>
        </c:scaling>
        <c:delete val="1"/>
        <c:axPos val="b"/>
        <c:numFmt formatCode="0.00" sourceLinked="1"/>
        <c:majorTickMark val="none"/>
        <c:minorTickMark val="none"/>
        <c:tickLblPos val="nextTo"/>
        <c:crossAx val="1178241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6156090112469662E-2"/>
          <c:y val="0.1507932090175341"/>
          <c:w val="0.93261863251174648"/>
          <c:h val="0.55846648448097913"/>
        </c:manualLayout>
      </c:layout>
      <c:barChart>
        <c:barDir val="col"/>
        <c:grouping val="stacked"/>
        <c:varyColors val="0"/>
        <c:ser>
          <c:idx val="0"/>
          <c:order val="0"/>
          <c:spPr>
            <a:solidFill>
              <a:schemeClr val="accent4"/>
            </a:solidFill>
            <a:ln>
              <a:noFill/>
            </a:ln>
            <a:effectLst/>
          </c:spPr>
          <c:invertIfNegative val="0"/>
          <c:dLbls>
            <c:dLbl>
              <c:idx val="6"/>
              <c:layout>
                <c:manualLayout>
                  <c:x val="0"/>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5375053637334859E-17"/>
                  <c:y val="-7.792930698580573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9295706705258081E-3"/>
                  <c:y val="-8.9062065126635129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3.8591413410516162E-3"/>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1.9295706705258081E-3"/>
                  <c:y val="-9.4628444197049813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7.0750107274669718E-17"/>
                  <c:y val="-0.10576120233787926"/>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7.0750107274669718E-17"/>
                  <c:y val="-9.4628444197049813E-2"/>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7.0750107274669718E-17"/>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0"/>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1.9295706705258081E-3"/>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1.9295706705258081E-3"/>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1.9295706705258081E-3"/>
                  <c:y val="-0.11132758140829395"/>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1.4150021454933944E-16"/>
                  <c:y val="-8.9062065126635129E-2"/>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1.4150021454933944E-16"/>
                  <c:y val="-0.10576120233787921"/>
                </c:manualLayout>
              </c:layout>
              <c:showLegendKey val="0"/>
              <c:showVal val="1"/>
              <c:showCatName val="0"/>
              <c:showSerName val="0"/>
              <c:showPercent val="0"/>
              <c:showBubbleSize val="0"/>
              <c:extLst>
                <c:ext xmlns:c15="http://schemas.microsoft.com/office/drawing/2012/chart" uri="{CE6537A1-D6FC-4f65-9D91-7224C49458BB}"/>
              </c:extLst>
            </c:dLbl>
            <c:dLbl>
              <c:idx val="35"/>
              <c:layout>
                <c:manualLayout>
                  <c:x val="1.9295706705258081E-3"/>
                  <c:y val="-0.1113275814082939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06.08.xlsx]Transporti publik'!$G$18:$G$53</c:f>
              <c:strCache>
                <c:ptCount val="36"/>
                <c:pt idx="0">
                  <c:v>Graçanicë</c:v>
                </c:pt>
                <c:pt idx="1">
                  <c:v>Partesh </c:v>
                </c:pt>
                <c:pt idx="2">
                  <c:v>Zubin Potoku</c:v>
                </c:pt>
                <c:pt idx="3">
                  <c:v>Mitrovica Veriore</c:v>
                </c:pt>
                <c:pt idx="4">
                  <c:v>Zveçan</c:v>
                </c:pt>
                <c:pt idx="5">
                  <c:v>Ranillug </c:v>
                </c:pt>
                <c:pt idx="6">
                  <c:v>Leposaviq</c:v>
                </c:pt>
                <c:pt idx="7">
                  <c:v>Kllokot </c:v>
                </c:pt>
                <c:pt idx="8">
                  <c:v>Novobërdë</c:v>
                </c:pt>
                <c:pt idx="9">
                  <c:v>Kamenicë</c:v>
                </c:pt>
                <c:pt idx="10">
                  <c:v>Shtërpcë</c:v>
                </c:pt>
                <c:pt idx="11">
                  <c:v>Prizren </c:v>
                </c:pt>
                <c:pt idx="12">
                  <c:v>Fushe Kosovë</c:v>
                </c:pt>
                <c:pt idx="13">
                  <c:v>Gjakovë</c:v>
                </c:pt>
                <c:pt idx="14">
                  <c:v>Podujevë</c:v>
                </c:pt>
                <c:pt idx="15">
                  <c:v>Lipjan </c:v>
                </c:pt>
                <c:pt idx="16">
                  <c:v>Suharekë</c:v>
                </c:pt>
                <c:pt idx="17">
                  <c:v>Istog </c:v>
                </c:pt>
                <c:pt idx="18">
                  <c:v>Kaçanik </c:v>
                </c:pt>
                <c:pt idx="19">
                  <c:v>Gllogoc </c:v>
                </c:pt>
                <c:pt idx="20">
                  <c:v>Prishtinë</c:v>
                </c:pt>
                <c:pt idx="21">
                  <c:v>Hani Elezit </c:v>
                </c:pt>
                <c:pt idx="22">
                  <c:v>Viti </c:v>
                </c:pt>
                <c:pt idx="23">
                  <c:v>Klinë</c:v>
                </c:pt>
                <c:pt idx="24">
                  <c:v>Gjilan </c:v>
                </c:pt>
                <c:pt idx="25">
                  <c:v>Malishevë</c:v>
                </c:pt>
                <c:pt idx="26">
                  <c:v>Mitrovicë</c:v>
                </c:pt>
                <c:pt idx="27">
                  <c:v>Ferizaj</c:v>
                </c:pt>
                <c:pt idx="28">
                  <c:v>Pejë </c:v>
                </c:pt>
                <c:pt idx="29">
                  <c:v>Vushtrri </c:v>
                </c:pt>
                <c:pt idx="30">
                  <c:v>Obiliq</c:v>
                </c:pt>
                <c:pt idx="31">
                  <c:v>Rahovec</c:v>
                </c:pt>
                <c:pt idx="32">
                  <c:v>Shtime </c:v>
                </c:pt>
                <c:pt idx="33">
                  <c:v>Skenderaj </c:v>
                </c:pt>
                <c:pt idx="34">
                  <c:v>Deçan</c:v>
                </c:pt>
                <c:pt idx="35">
                  <c:v>Junik </c:v>
                </c:pt>
              </c:strCache>
            </c:strRef>
          </c:cat>
          <c:val>
            <c:numRef>
              <c:f>'[grafikonet 06.08.xlsx]Transporti publik'!$H$18:$H$53</c:f>
              <c:numCache>
                <c:formatCode>0.0</c:formatCode>
                <c:ptCount val="36"/>
                <c:pt idx="0">
                  <c:v>0</c:v>
                </c:pt>
                <c:pt idx="1">
                  <c:v>0</c:v>
                </c:pt>
                <c:pt idx="2">
                  <c:v>0</c:v>
                </c:pt>
                <c:pt idx="3">
                  <c:v>0</c:v>
                </c:pt>
                <c:pt idx="4">
                  <c:v>9.8268398268398265</c:v>
                </c:pt>
                <c:pt idx="5">
                  <c:v>11.111111111111109</c:v>
                </c:pt>
                <c:pt idx="6">
                  <c:v>15</c:v>
                </c:pt>
                <c:pt idx="7">
                  <c:v>16.666666666666668</c:v>
                </c:pt>
                <c:pt idx="8">
                  <c:v>33.333333333333336</c:v>
                </c:pt>
                <c:pt idx="9">
                  <c:v>60.122358175750833</c:v>
                </c:pt>
                <c:pt idx="10">
                  <c:v>60.416666666666664</c:v>
                </c:pt>
                <c:pt idx="11">
                  <c:v>64.345479082321177</c:v>
                </c:pt>
                <c:pt idx="12">
                  <c:v>64.583333333333329</c:v>
                </c:pt>
                <c:pt idx="13">
                  <c:v>64.927357286907849</c:v>
                </c:pt>
                <c:pt idx="14">
                  <c:v>66.947496947496944</c:v>
                </c:pt>
                <c:pt idx="15">
                  <c:v>70.335882939807121</c:v>
                </c:pt>
                <c:pt idx="16">
                  <c:v>73.194444444444443</c:v>
                </c:pt>
                <c:pt idx="17">
                  <c:v>73.383838383838381</c:v>
                </c:pt>
                <c:pt idx="18">
                  <c:v>74.357176250584388</c:v>
                </c:pt>
                <c:pt idx="19">
                  <c:v>77.069351230425056</c:v>
                </c:pt>
                <c:pt idx="20">
                  <c:v>78.516876077851691</c:v>
                </c:pt>
                <c:pt idx="21">
                  <c:v>83.515151515151516</c:v>
                </c:pt>
                <c:pt idx="22">
                  <c:v>84.615384615384613</c:v>
                </c:pt>
                <c:pt idx="23">
                  <c:v>88.888888888888872</c:v>
                </c:pt>
                <c:pt idx="24">
                  <c:v>90.013227513227505</c:v>
                </c:pt>
                <c:pt idx="25">
                  <c:v>90.849673202614383</c:v>
                </c:pt>
                <c:pt idx="26">
                  <c:v>90.851449275362313</c:v>
                </c:pt>
                <c:pt idx="27">
                  <c:v>92.962962962962976</c:v>
                </c:pt>
                <c:pt idx="28">
                  <c:v>93.624736286919827</c:v>
                </c:pt>
                <c:pt idx="29">
                  <c:v>93.939393939393938</c:v>
                </c:pt>
                <c:pt idx="30">
                  <c:v>94.444444444444457</c:v>
                </c:pt>
                <c:pt idx="31">
                  <c:v>96.078431372549019</c:v>
                </c:pt>
                <c:pt idx="32">
                  <c:v>97.101449275362313</c:v>
                </c:pt>
                <c:pt idx="33">
                  <c:v>98.71794871794873</c:v>
                </c:pt>
                <c:pt idx="34">
                  <c:v>99.074074074074076</c:v>
                </c:pt>
                <c:pt idx="35">
                  <c:v>100</c:v>
                </c:pt>
              </c:numCache>
            </c:numRef>
          </c:val>
        </c:ser>
        <c:dLbls>
          <c:showLegendKey val="0"/>
          <c:showVal val="0"/>
          <c:showCatName val="0"/>
          <c:showSerName val="0"/>
          <c:showPercent val="0"/>
          <c:showBubbleSize val="0"/>
        </c:dLbls>
        <c:gapWidth val="150"/>
        <c:overlap val="100"/>
        <c:axId val="1178244704"/>
        <c:axId val="1178245880"/>
      </c:barChart>
      <c:catAx>
        <c:axId val="117824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78245880"/>
        <c:crosses val="autoZero"/>
        <c:auto val="1"/>
        <c:lblAlgn val="ctr"/>
        <c:lblOffset val="100"/>
        <c:noMultiLvlLbl val="0"/>
      </c:catAx>
      <c:valAx>
        <c:axId val="1178245880"/>
        <c:scaling>
          <c:orientation val="minMax"/>
        </c:scaling>
        <c:delete val="1"/>
        <c:axPos val="l"/>
        <c:numFmt formatCode="0.0" sourceLinked="1"/>
        <c:majorTickMark val="none"/>
        <c:minorTickMark val="none"/>
        <c:tickLblPos val="nextTo"/>
        <c:crossAx val="1178244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treguesit!$H$62:$H$65</c:f>
              <c:strCache>
                <c:ptCount val="4"/>
                <c:pt idx="0">
                  <c:v>Numri i parkingjeve për parkimin e mjeteve motorike </c:v>
                </c:pt>
                <c:pt idx="1">
                  <c:v>Vendparkimet për mjete motorike në territorin e komunës</c:v>
                </c:pt>
                <c:pt idx="2">
                  <c:v>Vendparkimet e destinuara për taksi </c:v>
                </c:pt>
                <c:pt idx="3">
                  <c:v>Numri i parkingjeve me vendparkime të rezervuara për persona me aftësi të kufizuar</c:v>
                </c:pt>
              </c:strCache>
            </c:strRef>
          </c:cat>
          <c:val>
            <c:numRef>
              <c:f>treguesit!$I$62:$I$65</c:f>
              <c:numCache>
                <c:formatCode>0.00</c:formatCode>
                <c:ptCount val="4"/>
                <c:pt idx="0">
                  <c:v>26.027777777777779</c:v>
                </c:pt>
                <c:pt idx="1">
                  <c:v>15.2160314784661</c:v>
                </c:pt>
                <c:pt idx="2">
                  <c:v>55.617786123521867</c:v>
                </c:pt>
                <c:pt idx="3">
                  <c:v>50.401622902406544</c:v>
                </c:pt>
              </c:numCache>
            </c:numRef>
          </c:val>
        </c:ser>
        <c:dLbls>
          <c:showLegendKey val="0"/>
          <c:showVal val="0"/>
          <c:showCatName val="0"/>
          <c:showSerName val="0"/>
          <c:showPercent val="0"/>
          <c:showBubbleSize val="0"/>
        </c:dLbls>
        <c:gapWidth val="150"/>
        <c:overlap val="100"/>
        <c:axId val="1178243136"/>
        <c:axId val="1178241176"/>
      </c:barChart>
      <c:catAx>
        <c:axId val="1178243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241176"/>
        <c:crosses val="autoZero"/>
        <c:auto val="1"/>
        <c:lblAlgn val="ctr"/>
        <c:lblOffset val="100"/>
        <c:noMultiLvlLbl val="0"/>
      </c:catAx>
      <c:valAx>
        <c:axId val="1178241176"/>
        <c:scaling>
          <c:orientation val="minMax"/>
        </c:scaling>
        <c:delete val="1"/>
        <c:axPos val="b"/>
        <c:numFmt formatCode="0.00" sourceLinked="1"/>
        <c:majorTickMark val="none"/>
        <c:minorTickMark val="none"/>
        <c:tickLblPos val="nextTo"/>
        <c:crossAx val="1178243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layout>
        <c:manualLayout>
          <c:xMode val="edge"/>
          <c:yMode val="edge"/>
          <c:x val="0.45810583390240722"/>
          <c:y val="0.10648148148148148"/>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8471461639878055E-2"/>
          <c:y val="6.5893439652047872E-2"/>
          <c:w val="0.95984725325122278"/>
          <c:h val="0.54433393361168747"/>
        </c:manualLayout>
      </c:layout>
      <c:barChart>
        <c:barDir val="col"/>
        <c:grouping val="stacked"/>
        <c:varyColors val="0"/>
        <c:ser>
          <c:idx val="0"/>
          <c:order val="0"/>
          <c:spPr>
            <a:solidFill>
              <a:schemeClr val="accent4"/>
            </a:solidFill>
            <a:ln>
              <a:noFill/>
            </a:ln>
            <a:effectLst/>
          </c:spPr>
          <c:invertIfNegative val="0"/>
          <c:dLbls>
            <c:dLbl>
              <c:idx val="5"/>
              <c:layout>
                <c:manualLayout>
                  <c:x val="0"/>
                  <c:y val="-9.418096199125468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9420518379816695E-3"/>
                  <c:y val="-7.399932727884292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6135057746228026E-17"/>
                  <c:y val="-9.4180961991254558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9.4180961991254683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3.9420518379817415E-3"/>
                  <c:y val="-9.4180961991254628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0"/>
                  <c:y val="-0.12108980827447029"/>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0.10090817356205858"/>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3.9420518379816695E-3"/>
                  <c:y val="-0.11436259670366633"/>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0"/>
                  <c:y val="-8.0726538849646881E-2"/>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0"/>
                  <c:y val="-0.10090817356205853"/>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0"/>
                  <c:y val="-0.12781701984527413"/>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1.445402309849121E-16"/>
                  <c:y val="-0.14799865455768588"/>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3.9420518379815247E-3"/>
                  <c:y val="-0.16145307769929371"/>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0"/>
                  <c:y val="-0.15472586612848976"/>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3.9420518379816695E-3"/>
                  <c:y val="-0.1950891355533131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parkingjet!$E$17:$E$51</c:f>
              <c:strCache>
                <c:ptCount val="35"/>
                <c:pt idx="0">
                  <c:v>Zubin Potoku</c:v>
                </c:pt>
                <c:pt idx="1">
                  <c:v>Mitrovica Veriore</c:v>
                </c:pt>
                <c:pt idx="2">
                  <c:v>Zveçan</c:v>
                </c:pt>
                <c:pt idx="3">
                  <c:v>Leposaviq</c:v>
                </c:pt>
                <c:pt idx="4">
                  <c:v>Ranillug </c:v>
                </c:pt>
                <c:pt idx="5">
                  <c:v>Obiliq</c:v>
                </c:pt>
                <c:pt idx="6">
                  <c:v>Graçanicë</c:v>
                </c:pt>
                <c:pt idx="7">
                  <c:v>Pejë </c:v>
                </c:pt>
                <c:pt idx="8">
                  <c:v>Gjakovë</c:v>
                </c:pt>
                <c:pt idx="9">
                  <c:v>Gjilan </c:v>
                </c:pt>
                <c:pt idx="10">
                  <c:v>Podujevë</c:v>
                </c:pt>
                <c:pt idx="11">
                  <c:v>Suharekë</c:v>
                </c:pt>
                <c:pt idx="12">
                  <c:v>Shtërpcë</c:v>
                </c:pt>
                <c:pt idx="13">
                  <c:v>Viti </c:v>
                </c:pt>
                <c:pt idx="14">
                  <c:v>Shtime </c:v>
                </c:pt>
                <c:pt idx="15">
                  <c:v>Malishevë</c:v>
                </c:pt>
                <c:pt idx="16">
                  <c:v>Mitrovicë</c:v>
                </c:pt>
                <c:pt idx="17">
                  <c:v>Novobërdë</c:v>
                </c:pt>
                <c:pt idx="18">
                  <c:v>Istog </c:v>
                </c:pt>
                <c:pt idx="19">
                  <c:v>Lipjan </c:v>
                </c:pt>
                <c:pt idx="20">
                  <c:v>Rahovec</c:v>
                </c:pt>
                <c:pt idx="21">
                  <c:v>Kamenicë</c:v>
                </c:pt>
                <c:pt idx="22">
                  <c:v>Fushe Kosovë</c:v>
                </c:pt>
                <c:pt idx="23">
                  <c:v>Kaçanik </c:v>
                </c:pt>
                <c:pt idx="24">
                  <c:v>Prizren </c:v>
                </c:pt>
                <c:pt idx="25">
                  <c:v>Kllokot </c:v>
                </c:pt>
                <c:pt idx="26">
                  <c:v>Prishtinë</c:v>
                </c:pt>
                <c:pt idx="27">
                  <c:v>Ferizaj</c:v>
                </c:pt>
                <c:pt idx="28">
                  <c:v>Klinë</c:v>
                </c:pt>
                <c:pt idx="29">
                  <c:v>Gllogoc </c:v>
                </c:pt>
                <c:pt idx="30">
                  <c:v>Vushtrri </c:v>
                </c:pt>
                <c:pt idx="31">
                  <c:v>Skenderaj </c:v>
                </c:pt>
                <c:pt idx="32">
                  <c:v>Deçan</c:v>
                </c:pt>
                <c:pt idx="33">
                  <c:v>Hani Elezit </c:v>
                </c:pt>
                <c:pt idx="34">
                  <c:v>Junik </c:v>
                </c:pt>
              </c:strCache>
            </c:strRef>
          </c:cat>
          <c:val>
            <c:numRef>
              <c:f>parkingjet!$F$17:$F$51</c:f>
              <c:numCache>
                <c:formatCode>0.0</c:formatCode>
                <c:ptCount val="35"/>
                <c:pt idx="0">
                  <c:v>0</c:v>
                </c:pt>
                <c:pt idx="1">
                  <c:v>0</c:v>
                </c:pt>
                <c:pt idx="2">
                  <c:v>1.3227513227513226</c:v>
                </c:pt>
                <c:pt idx="3">
                  <c:v>1.3333333333333333</c:v>
                </c:pt>
                <c:pt idx="4">
                  <c:v>13.426501035196686</c:v>
                </c:pt>
                <c:pt idx="5">
                  <c:v>15.696547334098653</c:v>
                </c:pt>
                <c:pt idx="6">
                  <c:v>16.563492063492063</c:v>
                </c:pt>
                <c:pt idx="7">
                  <c:v>24.070901320901317</c:v>
                </c:pt>
                <c:pt idx="8">
                  <c:v>26.878335979013425</c:v>
                </c:pt>
                <c:pt idx="9">
                  <c:v>29.332571203795897</c:v>
                </c:pt>
                <c:pt idx="10">
                  <c:v>32.762582769036605</c:v>
                </c:pt>
                <c:pt idx="11">
                  <c:v>32.896750173456233</c:v>
                </c:pt>
                <c:pt idx="12">
                  <c:v>33.333333333333336</c:v>
                </c:pt>
                <c:pt idx="13">
                  <c:v>34.451067215997327</c:v>
                </c:pt>
                <c:pt idx="14">
                  <c:v>35.589738918061876</c:v>
                </c:pt>
                <c:pt idx="15">
                  <c:v>36.541430837533674</c:v>
                </c:pt>
                <c:pt idx="16">
                  <c:v>37.784072325588575</c:v>
                </c:pt>
                <c:pt idx="17">
                  <c:v>39.576365663322186</c:v>
                </c:pt>
                <c:pt idx="18">
                  <c:v>41.269841269841265</c:v>
                </c:pt>
                <c:pt idx="19">
                  <c:v>43.509440961441676</c:v>
                </c:pt>
                <c:pt idx="20">
                  <c:v>44.512559993530921</c:v>
                </c:pt>
                <c:pt idx="21">
                  <c:v>45.129071542109862</c:v>
                </c:pt>
                <c:pt idx="22">
                  <c:v>46.546132914715713</c:v>
                </c:pt>
                <c:pt idx="23">
                  <c:v>48.645632353497525</c:v>
                </c:pt>
                <c:pt idx="24">
                  <c:v>49.63355682288168</c:v>
                </c:pt>
                <c:pt idx="25">
                  <c:v>55.55555555555555</c:v>
                </c:pt>
                <c:pt idx="26">
                  <c:v>57.249223880422385</c:v>
                </c:pt>
                <c:pt idx="27">
                  <c:v>63.614118195624108</c:v>
                </c:pt>
                <c:pt idx="28">
                  <c:v>64.102564102564102</c:v>
                </c:pt>
                <c:pt idx="29">
                  <c:v>71.620023649980297</c:v>
                </c:pt>
                <c:pt idx="30">
                  <c:v>71.848726063744763</c:v>
                </c:pt>
                <c:pt idx="31">
                  <c:v>72.332884701659935</c:v>
                </c:pt>
                <c:pt idx="32">
                  <c:v>86.956521739130437</c:v>
                </c:pt>
                <c:pt idx="33">
                  <c:v>88.045593550180698</c:v>
                </c:pt>
                <c:pt idx="34">
                  <c:v>92.694063926940643</c:v>
                </c:pt>
              </c:numCache>
            </c:numRef>
          </c:val>
        </c:ser>
        <c:dLbls>
          <c:showLegendKey val="0"/>
          <c:showVal val="0"/>
          <c:showCatName val="0"/>
          <c:showSerName val="0"/>
          <c:showPercent val="0"/>
          <c:showBubbleSize val="0"/>
        </c:dLbls>
        <c:gapWidth val="150"/>
        <c:overlap val="100"/>
        <c:axId val="1178246664"/>
        <c:axId val="1178245488"/>
      </c:barChart>
      <c:catAx>
        <c:axId val="117824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78245488"/>
        <c:crosses val="autoZero"/>
        <c:auto val="1"/>
        <c:lblAlgn val="ctr"/>
        <c:lblOffset val="100"/>
        <c:noMultiLvlLbl val="0"/>
      </c:catAx>
      <c:valAx>
        <c:axId val="1178245488"/>
        <c:scaling>
          <c:orientation val="minMax"/>
        </c:scaling>
        <c:delete val="1"/>
        <c:axPos val="l"/>
        <c:numFmt formatCode="0.0" sourceLinked="1"/>
        <c:majorTickMark val="none"/>
        <c:minorTickMark val="none"/>
        <c:tickLblPos val="nextTo"/>
        <c:crossAx val="1178246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0"/>
              <c:tx>
                <c:rich>
                  <a:bodyPr/>
                  <a:lstStyle/>
                  <a:p>
                    <a:r>
                      <a:rPr lang="en-US"/>
                      <a:t>72.33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06.08.xlsx]treguesit'!$H$66:$H$67</c:f>
              <c:strCache>
                <c:ptCount val="2"/>
                <c:pt idx="0">
                  <c:v>Realizimi i planit për ndërtimin dhe mirëmbajtjen e sistemit të ujësjellësit</c:v>
                </c:pt>
                <c:pt idx="1">
                  <c:v>Ekonomitë familjare, institucionet publike dhe njësitë biznesore të përfshira në sistemin e ujit të pijshëm </c:v>
                </c:pt>
              </c:strCache>
            </c:strRef>
          </c:cat>
          <c:val>
            <c:numRef>
              <c:f>'[grafikonet 06.08.xlsx]treguesit'!$I$66:$I$67</c:f>
              <c:numCache>
                <c:formatCode>0.00</c:formatCode>
                <c:ptCount val="2"/>
                <c:pt idx="0">
                  <c:v>69.554460374352843</c:v>
                </c:pt>
                <c:pt idx="1">
                  <c:v>73.866339420260644</c:v>
                </c:pt>
              </c:numCache>
            </c:numRef>
          </c:val>
        </c:ser>
        <c:dLbls>
          <c:showLegendKey val="0"/>
          <c:showVal val="0"/>
          <c:showCatName val="0"/>
          <c:showSerName val="0"/>
          <c:showPercent val="0"/>
          <c:showBubbleSize val="0"/>
        </c:dLbls>
        <c:gapWidth val="150"/>
        <c:overlap val="100"/>
        <c:axId val="1178249016"/>
        <c:axId val="1178239216"/>
      </c:barChart>
      <c:catAx>
        <c:axId val="1178249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239216"/>
        <c:crosses val="autoZero"/>
        <c:auto val="1"/>
        <c:lblAlgn val="ctr"/>
        <c:lblOffset val="100"/>
        <c:noMultiLvlLbl val="0"/>
      </c:catAx>
      <c:valAx>
        <c:axId val="1178239216"/>
        <c:scaling>
          <c:orientation val="minMax"/>
        </c:scaling>
        <c:delete val="1"/>
        <c:axPos val="b"/>
        <c:numFmt formatCode="0.00" sourceLinked="1"/>
        <c:majorTickMark val="none"/>
        <c:minorTickMark val="none"/>
        <c:tickLblPos val="nextTo"/>
        <c:crossAx val="1178249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t>Kategorizimi i fushave sipas performancës</a:t>
            </a:r>
          </a:p>
        </c:rich>
      </c:tx>
      <c:layout>
        <c:manualLayout>
          <c:xMode val="edge"/>
          <c:yMode val="edge"/>
          <c:x val="0.18339787349197759"/>
          <c:y val="3.6334275333064193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doughnutChart>
        <c:varyColors val="1"/>
        <c:ser>
          <c:idx val="0"/>
          <c:order val="0"/>
          <c:explosion val="1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solidFill>
                <a:schemeClr val="accent4">
                  <a:lumMod val="75000"/>
                </a:schemeClr>
              </a:soli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Sheet2!$E$16:$G$16</c:f>
              <c:strCache>
                <c:ptCount val="3"/>
                <c:pt idx="0">
                  <c:v>E lartë (70-80%)</c:v>
                </c:pt>
                <c:pt idx="1">
                  <c:v>e mesme (50-70%)</c:v>
                </c:pt>
                <c:pt idx="2">
                  <c:v>E ulët (30-50%) </c:v>
                </c:pt>
              </c:strCache>
            </c:strRef>
          </c:cat>
          <c:val>
            <c:numRef>
              <c:f>Sheet2!$E$17:$G$17</c:f>
              <c:numCache>
                <c:formatCode>General</c:formatCode>
                <c:ptCount val="3"/>
                <c:pt idx="0">
                  <c:v>4</c:v>
                </c:pt>
                <c:pt idx="1">
                  <c:v>10</c:v>
                </c:pt>
                <c:pt idx="2">
                  <c:v>5</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953803553828988E-2"/>
          <c:y val="0.17182596291012842"/>
          <c:w val="0.95931218557303488"/>
          <c:h val="0.46510777629258537"/>
        </c:manualLayout>
      </c:layout>
      <c:barChart>
        <c:barDir val="col"/>
        <c:grouping val="stacked"/>
        <c:varyColors val="0"/>
        <c:ser>
          <c:idx val="0"/>
          <c:order val="0"/>
          <c:spPr>
            <a:solidFill>
              <a:schemeClr val="accent4"/>
            </a:solidFill>
            <a:ln>
              <a:noFill/>
            </a:ln>
            <a:effectLst/>
          </c:spPr>
          <c:invertIfNegative val="0"/>
          <c:dLbls>
            <c:dLbl>
              <c:idx val="0"/>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
                  <c:y val="-6.481481481481489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4477017734346724E-3"/>
                  <c:y val="-6.944444444444453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4477017734346724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4.3431053203039647E-3"/>
                  <c:y val="-0.12037037037037036"/>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4.3431053203039647E-3"/>
                  <c:y val="-0.111111111111111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5.3081785153959576E-17"/>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2.8954035468693449E-3"/>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1.4477017734346724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0"/>
                  <c:y val="-0.11574074074074078"/>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4.3431053203040176E-3"/>
                  <c:y val="-0.14351851851851857"/>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4.3431053203040176E-3"/>
                  <c:y val="-0.14351851851851857"/>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1.4477017734346724E-3"/>
                  <c:y val="-0.1388888888888889"/>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1.0616357030791915E-16"/>
                  <c:y val="-0.138888888888888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'Uji i pijshem'!$I$109:$I$144</c:f>
              <c:strCache>
                <c:ptCount val="36"/>
                <c:pt idx="0">
                  <c:v>Kllokot </c:v>
                </c:pt>
                <c:pt idx="1">
                  <c:v>Zubin Potoku</c:v>
                </c:pt>
                <c:pt idx="2">
                  <c:v>Partesh </c:v>
                </c:pt>
                <c:pt idx="3">
                  <c:v>Mitrovica Veriore</c:v>
                </c:pt>
                <c:pt idx="4">
                  <c:v>Novobërdë</c:v>
                </c:pt>
                <c:pt idx="5">
                  <c:v>Viti </c:v>
                </c:pt>
                <c:pt idx="6">
                  <c:v>Malishevë</c:v>
                </c:pt>
                <c:pt idx="7">
                  <c:v>Shtërpcë</c:v>
                </c:pt>
                <c:pt idx="8">
                  <c:v>Leposaviq</c:v>
                </c:pt>
                <c:pt idx="9">
                  <c:v>Podujevë</c:v>
                </c:pt>
                <c:pt idx="10">
                  <c:v>Lipjan </c:v>
                </c:pt>
                <c:pt idx="11">
                  <c:v>Graçanicë</c:v>
                </c:pt>
                <c:pt idx="12">
                  <c:v>Kamenicë</c:v>
                </c:pt>
                <c:pt idx="13">
                  <c:v>Istog </c:v>
                </c:pt>
                <c:pt idx="14">
                  <c:v>Klinë</c:v>
                </c:pt>
                <c:pt idx="15">
                  <c:v>Skenderaj </c:v>
                </c:pt>
                <c:pt idx="16">
                  <c:v>Gllogoc </c:v>
                </c:pt>
                <c:pt idx="17">
                  <c:v>Prizren </c:v>
                </c:pt>
                <c:pt idx="18">
                  <c:v>Shtime </c:v>
                </c:pt>
                <c:pt idx="19">
                  <c:v>Zveçan</c:v>
                </c:pt>
                <c:pt idx="20">
                  <c:v>Kaçanik </c:v>
                </c:pt>
                <c:pt idx="21">
                  <c:v>Vushtrri </c:v>
                </c:pt>
                <c:pt idx="22">
                  <c:v>Gjilan </c:v>
                </c:pt>
                <c:pt idx="23">
                  <c:v>Gjakovë</c:v>
                </c:pt>
                <c:pt idx="24">
                  <c:v>Prishtinë</c:v>
                </c:pt>
                <c:pt idx="25">
                  <c:v>Hani Elezit </c:v>
                </c:pt>
                <c:pt idx="26">
                  <c:v>Suharekë</c:v>
                </c:pt>
                <c:pt idx="27">
                  <c:v>Obiliq</c:v>
                </c:pt>
                <c:pt idx="28">
                  <c:v>Ferizaj</c:v>
                </c:pt>
                <c:pt idx="29">
                  <c:v>Fushe Kosovë</c:v>
                </c:pt>
                <c:pt idx="30">
                  <c:v>Rahovec</c:v>
                </c:pt>
                <c:pt idx="31">
                  <c:v>Mitrovicë</c:v>
                </c:pt>
                <c:pt idx="32">
                  <c:v>Deçan</c:v>
                </c:pt>
                <c:pt idx="33">
                  <c:v>Junik </c:v>
                </c:pt>
                <c:pt idx="34">
                  <c:v>Pejë </c:v>
                </c:pt>
                <c:pt idx="35">
                  <c:v>Ranillug </c:v>
                </c:pt>
              </c:strCache>
            </c:strRef>
          </c:cat>
          <c:val>
            <c:numRef>
              <c:f>'Uji i pijshem'!$J$109:$J$144</c:f>
              <c:numCache>
                <c:formatCode>0.00</c:formatCode>
                <c:ptCount val="36"/>
                <c:pt idx="0">
                  <c:v>0</c:v>
                </c:pt>
                <c:pt idx="1">
                  <c:v>0</c:v>
                </c:pt>
                <c:pt idx="2">
                  <c:v>14.559659090909092</c:v>
                </c:pt>
                <c:pt idx="3">
                  <c:v>16.666666666666664</c:v>
                </c:pt>
                <c:pt idx="4">
                  <c:v>34.429832206186525</c:v>
                </c:pt>
                <c:pt idx="5">
                  <c:v>39.145269778582097</c:v>
                </c:pt>
                <c:pt idx="6">
                  <c:v>43.95314669987625</c:v>
                </c:pt>
                <c:pt idx="7">
                  <c:v>50</c:v>
                </c:pt>
                <c:pt idx="8">
                  <c:v>64.125942134694867</c:v>
                </c:pt>
                <c:pt idx="9">
                  <c:v>66.576530081903712</c:v>
                </c:pt>
                <c:pt idx="10">
                  <c:v>70.13939564361516</c:v>
                </c:pt>
                <c:pt idx="11">
                  <c:v>71.751394880644227</c:v>
                </c:pt>
                <c:pt idx="12">
                  <c:v>72.581918518268168</c:v>
                </c:pt>
                <c:pt idx="13">
                  <c:v>74.537398283357476</c:v>
                </c:pt>
                <c:pt idx="14">
                  <c:v>77.721895445442286</c:v>
                </c:pt>
                <c:pt idx="15">
                  <c:v>80.377278247887631</c:v>
                </c:pt>
                <c:pt idx="16">
                  <c:v>81.838520899920894</c:v>
                </c:pt>
                <c:pt idx="17">
                  <c:v>82.258064516129025</c:v>
                </c:pt>
                <c:pt idx="18">
                  <c:v>83.497577703363589</c:v>
                </c:pt>
                <c:pt idx="19">
                  <c:v>83.697549828501423</c:v>
                </c:pt>
                <c:pt idx="20">
                  <c:v>84.739234421008348</c:v>
                </c:pt>
                <c:pt idx="21">
                  <c:v>85.339963197876983</c:v>
                </c:pt>
                <c:pt idx="22">
                  <c:v>87.112125289829066</c:v>
                </c:pt>
                <c:pt idx="23">
                  <c:v>87.5</c:v>
                </c:pt>
                <c:pt idx="24">
                  <c:v>95.5</c:v>
                </c:pt>
                <c:pt idx="25">
                  <c:v>95.5463728191001</c:v>
                </c:pt>
                <c:pt idx="26">
                  <c:v>96.856205576817928</c:v>
                </c:pt>
                <c:pt idx="27">
                  <c:v>96.921933697279854</c:v>
                </c:pt>
                <c:pt idx="28">
                  <c:v>97.49679376611671</c:v>
                </c:pt>
                <c:pt idx="29">
                  <c:v>98.412903225806446</c:v>
                </c:pt>
                <c:pt idx="30">
                  <c:v>98.668574418477206</c:v>
                </c:pt>
                <c:pt idx="31">
                  <c:v>99.62224926478045</c:v>
                </c:pt>
                <c:pt idx="32" formatCode="0">
                  <c:v>100</c:v>
                </c:pt>
                <c:pt idx="33" formatCode="0">
                  <c:v>100</c:v>
                </c:pt>
                <c:pt idx="34" formatCode="0">
                  <c:v>100</c:v>
                </c:pt>
                <c:pt idx="35" formatCode="0">
                  <c:v>100</c:v>
                </c:pt>
              </c:numCache>
            </c:numRef>
          </c:val>
        </c:ser>
        <c:dLbls>
          <c:showLegendKey val="0"/>
          <c:showVal val="0"/>
          <c:showCatName val="0"/>
          <c:showSerName val="0"/>
          <c:showPercent val="0"/>
          <c:showBubbleSize val="0"/>
        </c:dLbls>
        <c:gapWidth val="150"/>
        <c:overlap val="100"/>
        <c:axId val="1178238824"/>
        <c:axId val="1178239608"/>
      </c:barChart>
      <c:catAx>
        <c:axId val="1178238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78239608"/>
        <c:crosses val="autoZero"/>
        <c:auto val="1"/>
        <c:lblAlgn val="ctr"/>
        <c:lblOffset val="100"/>
        <c:noMultiLvlLbl val="0"/>
      </c:catAx>
      <c:valAx>
        <c:axId val="1178239608"/>
        <c:scaling>
          <c:orientation val="minMax"/>
        </c:scaling>
        <c:delete val="1"/>
        <c:axPos val="l"/>
        <c:numFmt formatCode="0.00" sourceLinked="1"/>
        <c:majorTickMark val="none"/>
        <c:minorTickMark val="none"/>
        <c:tickLblPos val="nextTo"/>
        <c:crossAx val="11782388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2"/>
              <c:layout>
                <c:manualLayout>
                  <c:x val="0.1527403414195867"/>
                  <c:y val="-5.9066745422327229E-3"/>
                </c:manualLayout>
              </c:layout>
              <c:tx>
                <c:rich>
                  <a:bodyPr/>
                  <a:lstStyle/>
                  <a:p>
                    <a:fld id="{7EF1A451-EA61-4071-9E6B-69DD794D6B74}"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treguesit!$H$68:$H$70</c:f>
              <c:strCache>
                <c:ptCount val="3"/>
                <c:pt idx="0">
                  <c:v>Realizimi i planit për ndërtimin dhe mirëmbajtjen e sistemit të kanalizimit</c:v>
                </c:pt>
                <c:pt idx="1">
                  <c:v>Ekonomitë familjare, instuticionet publike dhe njësitë biznesore të përfshira në sistemin e kanalizimit</c:v>
                </c:pt>
                <c:pt idx="2">
                  <c:v>Vendbanimet e përfshira në sistemin për trajtim të ujrave të zeza  </c:v>
                </c:pt>
              </c:strCache>
            </c:strRef>
          </c:cat>
          <c:val>
            <c:numRef>
              <c:f>treguesit!$I$68:$I$70</c:f>
              <c:numCache>
                <c:formatCode>0.00</c:formatCode>
                <c:ptCount val="3"/>
                <c:pt idx="0">
                  <c:v>74.638080540858311</c:v>
                </c:pt>
                <c:pt idx="1">
                  <c:v>71.420472165877484</c:v>
                </c:pt>
                <c:pt idx="2">
                  <c:v>0</c:v>
                </c:pt>
              </c:numCache>
            </c:numRef>
          </c:val>
        </c:ser>
        <c:dLbls>
          <c:showLegendKey val="0"/>
          <c:showVal val="0"/>
          <c:showCatName val="0"/>
          <c:showSerName val="0"/>
          <c:showPercent val="0"/>
          <c:showBubbleSize val="0"/>
        </c:dLbls>
        <c:gapWidth val="150"/>
        <c:overlap val="100"/>
        <c:axId val="1178240000"/>
        <c:axId val="1178240392"/>
      </c:barChart>
      <c:catAx>
        <c:axId val="1178240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240392"/>
        <c:crosses val="autoZero"/>
        <c:auto val="1"/>
        <c:lblAlgn val="ctr"/>
        <c:lblOffset val="100"/>
        <c:noMultiLvlLbl val="0"/>
      </c:catAx>
      <c:valAx>
        <c:axId val="1178240392"/>
        <c:scaling>
          <c:orientation val="minMax"/>
        </c:scaling>
        <c:delete val="1"/>
        <c:axPos val="b"/>
        <c:numFmt formatCode="0.00" sourceLinked="1"/>
        <c:majorTickMark val="none"/>
        <c:minorTickMark val="none"/>
        <c:tickLblPos val="nextTo"/>
        <c:crossAx val="1178240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t>
            </a:r>
            <a:r>
              <a:rPr lang="en-US" baseline="0"/>
              <a:t> sipas komunave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1704581382394124E-2"/>
          <c:y val="0.12371884626155141"/>
          <c:w val="0.95726291383749118"/>
          <c:h val="0.52034785906592251"/>
        </c:manualLayout>
      </c:layout>
      <c:barChart>
        <c:barDir val="col"/>
        <c:grouping val="stacked"/>
        <c:varyColors val="0"/>
        <c:ser>
          <c:idx val="0"/>
          <c:order val="0"/>
          <c:spPr>
            <a:solidFill>
              <a:schemeClr val="accent4"/>
            </a:solidFill>
            <a:ln>
              <a:noFill/>
            </a:ln>
            <a:effectLst/>
          </c:spPr>
          <c:invertIfNegative val="0"/>
          <c:dLbls>
            <c:dLbl>
              <c:idx val="5"/>
              <c:layout>
                <c:manualLayout>
                  <c:x val="0"/>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9.938987954145048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505376968938583E-17"/>
                  <c:y val="-1.680201624194898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5.6714986278964621E-17"/>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5467902215088854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0.1296296296296296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546790221508942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5467902215088854E-3"/>
                  <c:y val="-0.11574074074074074"/>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1.1342997255792924E-16"/>
                  <c:y val="-0.125"/>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0"/>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0.13888888888888892"/>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4.6403706645265427E-3"/>
                  <c:y val="-0.14351851851851857"/>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5467902215089988E-3"/>
                  <c:y val="-0.14814814814814814"/>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3.0935804430177708E-3"/>
                  <c:y val="-0.14351851851851852"/>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0"/>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1342997255792924E-16"/>
                  <c:y val="-0.138888888888888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kanalizimi!$J$106:$J$141</c:f>
              <c:strCache>
                <c:ptCount val="36"/>
                <c:pt idx="0">
                  <c:v>Zubin Potoku</c:v>
                </c:pt>
                <c:pt idx="1">
                  <c:v>Mitrovica Veriore</c:v>
                </c:pt>
                <c:pt idx="2">
                  <c:v>Partesh </c:v>
                </c:pt>
                <c:pt idx="3">
                  <c:v>Zveçan</c:v>
                </c:pt>
                <c:pt idx="4">
                  <c:v>Kllokot </c:v>
                </c:pt>
                <c:pt idx="5">
                  <c:v>Kamenicë</c:v>
                </c:pt>
                <c:pt idx="6">
                  <c:v>Shtërpcë</c:v>
                </c:pt>
                <c:pt idx="7">
                  <c:v>Leposaviq</c:v>
                </c:pt>
                <c:pt idx="8">
                  <c:v>Prishtinë</c:v>
                </c:pt>
                <c:pt idx="9">
                  <c:v>Novobërdë</c:v>
                </c:pt>
                <c:pt idx="10">
                  <c:v>Istog </c:v>
                </c:pt>
                <c:pt idx="11">
                  <c:v>Malishevë</c:v>
                </c:pt>
                <c:pt idx="12">
                  <c:v>Prizren </c:v>
                </c:pt>
                <c:pt idx="13">
                  <c:v>Viti </c:v>
                </c:pt>
                <c:pt idx="14">
                  <c:v>Gjilan </c:v>
                </c:pt>
                <c:pt idx="15">
                  <c:v>Mitrovicë</c:v>
                </c:pt>
                <c:pt idx="16">
                  <c:v>Skenderaj </c:v>
                </c:pt>
                <c:pt idx="17">
                  <c:v>Pejë </c:v>
                </c:pt>
                <c:pt idx="18">
                  <c:v>Graçanicë</c:v>
                </c:pt>
                <c:pt idx="19">
                  <c:v>Shtime </c:v>
                </c:pt>
                <c:pt idx="20">
                  <c:v>Kaçanik </c:v>
                </c:pt>
                <c:pt idx="21">
                  <c:v>Klinë</c:v>
                </c:pt>
                <c:pt idx="22">
                  <c:v>Gjakovë</c:v>
                </c:pt>
                <c:pt idx="23">
                  <c:v>Ranillug </c:v>
                </c:pt>
                <c:pt idx="24">
                  <c:v>Gllogoc </c:v>
                </c:pt>
                <c:pt idx="25">
                  <c:v>Podujevë</c:v>
                </c:pt>
                <c:pt idx="26">
                  <c:v>Obiliq</c:v>
                </c:pt>
                <c:pt idx="27">
                  <c:v>Deçan</c:v>
                </c:pt>
                <c:pt idx="28">
                  <c:v>Rahovec</c:v>
                </c:pt>
                <c:pt idx="29">
                  <c:v>Ferizaj</c:v>
                </c:pt>
                <c:pt idx="30">
                  <c:v>Hani Elezit </c:v>
                </c:pt>
                <c:pt idx="31">
                  <c:v>Vushtrri </c:v>
                </c:pt>
                <c:pt idx="32">
                  <c:v>Lipjan </c:v>
                </c:pt>
                <c:pt idx="33">
                  <c:v>Fushe Kosovë</c:v>
                </c:pt>
                <c:pt idx="34">
                  <c:v>Suharekë</c:v>
                </c:pt>
                <c:pt idx="35">
                  <c:v>Junik </c:v>
                </c:pt>
              </c:strCache>
            </c:strRef>
          </c:cat>
          <c:val>
            <c:numRef>
              <c:f>kanalizimi!$K$106:$K$141</c:f>
              <c:numCache>
                <c:formatCode>0</c:formatCode>
                <c:ptCount val="36"/>
                <c:pt idx="0">
                  <c:v>0</c:v>
                </c:pt>
                <c:pt idx="1">
                  <c:v>0</c:v>
                </c:pt>
                <c:pt idx="2" formatCode="0.00">
                  <c:v>7.2798295454545459</c:v>
                </c:pt>
                <c:pt idx="3" formatCode="0.00">
                  <c:v>15.972466315172817</c:v>
                </c:pt>
                <c:pt idx="4" formatCode="0.00">
                  <c:v>23.333333333333332</c:v>
                </c:pt>
                <c:pt idx="5" formatCode="0.00">
                  <c:v>23.683456083829238</c:v>
                </c:pt>
                <c:pt idx="6" formatCode="0.00">
                  <c:v>24.448384554767532</c:v>
                </c:pt>
                <c:pt idx="7" formatCode="0.00">
                  <c:v>24.60430342815463</c:v>
                </c:pt>
                <c:pt idx="8" formatCode="0.00">
                  <c:v>25</c:v>
                </c:pt>
                <c:pt idx="9" formatCode="0.00">
                  <c:v>34.026761021636574</c:v>
                </c:pt>
                <c:pt idx="10" formatCode="0.00">
                  <c:v>34.778586338322299</c:v>
                </c:pt>
                <c:pt idx="11" formatCode="0.00">
                  <c:v>37.462314252224537</c:v>
                </c:pt>
                <c:pt idx="12" formatCode="0.00">
                  <c:v>37.5</c:v>
                </c:pt>
                <c:pt idx="13" formatCode="0.00">
                  <c:v>38.528779323391326</c:v>
                </c:pt>
                <c:pt idx="14" formatCode="0.00">
                  <c:v>39.974962407149235</c:v>
                </c:pt>
                <c:pt idx="15" formatCode="0.00">
                  <c:v>40.107131991829284</c:v>
                </c:pt>
                <c:pt idx="16" formatCode="0.00">
                  <c:v>40.180625134607084</c:v>
                </c:pt>
                <c:pt idx="17" formatCode="0.00">
                  <c:v>40.97294483732945</c:v>
                </c:pt>
                <c:pt idx="18" formatCode="0.00">
                  <c:v>41.072934470129155</c:v>
                </c:pt>
                <c:pt idx="19" formatCode="0.00">
                  <c:v>41.172483630798268</c:v>
                </c:pt>
                <c:pt idx="20" formatCode="0.00">
                  <c:v>42.369617210504174</c:v>
                </c:pt>
                <c:pt idx="21" formatCode="0.00">
                  <c:v>43.24386317711101</c:v>
                </c:pt>
                <c:pt idx="22" formatCode="0.00">
                  <c:v>43.684187211619474</c:v>
                </c:pt>
                <c:pt idx="23" formatCode="0.00">
                  <c:v>44.194107452339694</c:v>
                </c:pt>
                <c:pt idx="24" formatCode="0.00">
                  <c:v>44.249477698690939</c:v>
                </c:pt>
                <c:pt idx="25" formatCode="0.00">
                  <c:v>44.621169899820089</c:v>
                </c:pt>
                <c:pt idx="26" formatCode="0.00">
                  <c:v>45.723057488402915</c:v>
                </c:pt>
                <c:pt idx="27" formatCode="0.00">
                  <c:v>45.964848741400139</c:v>
                </c:pt>
                <c:pt idx="28" formatCode="0.00">
                  <c:v>46.453316777093036</c:v>
                </c:pt>
                <c:pt idx="29" formatCode="0.00">
                  <c:v>48.092982412035738</c:v>
                </c:pt>
                <c:pt idx="30" formatCode="0.00">
                  <c:v>48.387281910009179</c:v>
                </c:pt>
                <c:pt idx="31" formatCode="0.00">
                  <c:v>48.565433930927881</c:v>
                </c:pt>
                <c:pt idx="32" formatCode="0.00">
                  <c:v>49.338354437419753</c:v>
                </c:pt>
                <c:pt idx="33" formatCode="0.00">
                  <c:v>49.700358422939068</c:v>
                </c:pt>
                <c:pt idx="34" formatCode="0.00">
                  <c:v>49.839620922179698</c:v>
                </c:pt>
                <c:pt idx="35">
                  <c:v>50</c:v>
                </c:pt>
              </c:numCache>
            </c:numRef>
          </c:val>
        </c:ser>
        <c:dLbls>
          <c:showLegendKey val="0"/>
          <c:showVal val="0"/>
          <c:showCatName val="0"/>
          <c:showSerName val="0"/>
          <c:showPercent val="0"/>
          <c:showBubbleSize val="0"/>
        </c:dLbls>
        <c:gapWidth val="150"/>
        <c:overlap val="100"/>
        <c:axId val="1178253328"/>
        <c:axId val="1178252152"/>
      </c:barChart>
      <c:catAx>
        <c:axId val="117825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78252152"/>
        <c:crosses val="autoZero"/>
        <c:auto val="1"/>
        <c:lblAlgn val="ctr"/>
        <c:lblOffset val="100"/>
        <c:noMultiLvlLbl val="0"/>
      </c:catAx>
      <c:valAx>
        <c:axId val="1178252152"/>
        <c:scaling>
          <c:orientation val="minMax"/>
        </c:scaling>
        <c:delete val="1"/>
        <c:axPos val="l"/>
        <c:numFmt formatCode="0" sourceLinked="1"/>
        <c:majorTickMark val="none"/>
        <c:minorTickMark val="none"/>
        <c:tickLblPos val="nextTo"/>
        <c:crossAx val="1178253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treguesit!$H$71:$H$75</c:f>
              <c:strCache>
                <c:ptCount val="5"/>
                <c:pt idx="0">
                  <c:v>Realizimi i planit komunal për menaxhimin e mbeturinave</c:v>
                </c:pt>
                <c:pt idx="1">
                  <c:v>Ekonomitë familjare që kanë qasje në sistemin e grumbullimit të mbeturinave</c:v>
                </c:pt>
                <c:pt idx="2">
                  <c:v>Realizimi i orarit për mbledhjen e mbeturinave</c:v>
                </c:pt>
                <c:pt idx="3">
                  <c:v>Inkasimi i mjeteve për mbledhjen e mbeturinave</c:v>
                </c:pt>
                <c:pt idx="4">
                  <c:v>Sasia e deponimit të mbeturinave në kilogram për kokë banori </c:v>
                </c:pt>
              </c:strCache>
            </c:strRef>
          </c:cat>
          <c:val>
            <c:numRef>
              <c:f>treguesit!$I$71:$I$75</c:f>
              <c:numCache>
                <c:formatCode>0.00</c:formatCode>
                <c:ptCount val="5"/>
                <c:pt idx="0">
                  <c:v>78.272739651416117</c:v>
                </c:pt>
                <c:pt idx="1">
                  <c:v>70.102547354148172</c:v>
                </c:pt>
                <c:pt idx="2">
                  <c:v>87.770507208067173</c:v>
                </c:pt>
                <c:pt idx="3">
                  <c:v>73.346771001836615</c:v>
                </c:pt>
                <c:pt idx="4">
                  <c:v>50.350467482649798</c:v>
                </c:pt>
              </c:numCache>
            </c:numRef>
          </c:val>
        </c:ser>
        <c:dLbls>
          <c:showLegendKey val="0"/>
          <c:showVal val="0"/>
          <c:showCatName val="0"/>
          <c:showSerName val="0"/>
          <c:showPercent val="0"/>
          <c:showBubbleSize val="0"/>
        </c:dLbls>
        <c:gapWidth val="150"/>
        <c:overlap val="100"/>
        <c:axId val="882596856"/>
        <c:axId val="882602344"/>
      </c:barChart>
      <c:catAx>
        <c:axId val="882596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602344"/>
        <c:crosses val="autoZero"/>
        <c:auto val="1"/>
        <c:lblAlgn val="ctr"/>
        <c:lblOffset val="100"/>
        <c:noMultiLvlLbl val="0"/>
      </c:catAx>
      <c:valAx>
        <c:axId val="882602344"/>
        <c:scaling>
          <c:orientation val="minMax"/>
        </c:scaling>
        <c:delete val="1"/>
        <c:axPos val="b"/>
        <c:numFmt formatCode="0.00" sourceLinked="1"/>
        <c:majorTickMark val="none"/>
        <c:minorTickMark val="none"/>
        <c:tickLblPos val="nextTo"/>
        <c:crossAx val="8825968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 sipas komunave</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2244691607684528E-2"/>
          <c:y val="0.15031372645817392"/>
          <c:w val="0.9555106167846309"/>
          <c:h val="0.40261002641127536"/>
        </c:manualLayout>
      </c:layout>
      <c:barChart>
        <c:barDir val="col"/>
        <c:grouping val="stacked"/>
        <c:varyColors val="0"/>
        <c:ser>
          <c:idx val="0"/>
          <c:order val="0"/>
          <c:spPr>
            <a:solidFill>
              <a:schemeClr val="accent4"/>
            </a:solidFill>
            <a:ln>
              <a:noFill/>
            </a:ln>
            <a:effectLst/>
          </c:spPr>
          <c:invertIfNegative val="0"/>
          <c:dLbls>
            <c:dLbl>
              <c:idx val="7"/>
              <c:layout>
                <c:manualLayout>
                  <c:x val="-1.1396011396011395E-3"/>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4.1784892416065617E-17"/>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2.2792022792022791E-3"/>
                  <c:y val="-6.4814814814814811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8.3569784832131234E-17"/>
                  <c:y val="-7.407407407407407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7.407407407407407E-2"/>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3.4188034188034188E-3"/>
                  <c:y val="-7.870370370370379E-2"/>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2.2792022792022791E-3"/>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25"/>
              <c:layout>
                <c:manualLayout>
                  <c:x val="1.1396011396011395E-3"/>
                  <c:y val="-0.10648148148148148"/>
                </c:manualLayout>
              </c:layout>
              <c:showLegendKey val="0"/>
              <c:showVal val="1"/>
              <c:showCatName val="0"/>
              <c:showSerName val="0"/>
              <c:showPercent val="0"/>
              <c:showBubbleSize val="0"/>
              <c:extLst>
                <c:ext xmlns:c15="http://schemas.microsoft.com/office/drawing/2012/chart" uri="{CE6537A1-D6FC-4f65-9D91-7224C49458BB}"/>
              </c:extLst>
            </c:dLbl>
            <c:dLbl>
              <c:idx val="27"/>
              <c:layout>
                <c:manualLayout>
                  <c:x val="-8.3569784832131234E-17"/>
                  <c:y val="-0.10648148148148152"/>
                </c:manualLayout>
              </c:layout>
              <c:showLegendKey val="0"/>
              <c:showVal val="1"/>
              <c:showCatName val="0"/>
              <c:showSerName val="0"/>
              <c:showPercent val="0"/>
              <c:showBubbleSize val="0"/>
              <c:extLst>
                <c:ext xmlns:c15="http://schemas.microsoft.com/office/drawing/2012/chart" uri="{CE6537A1-D6FC-4f65-9D91-7224C49458BB}"/>
              </c:extLst>
            </c:dLbl>
            <c:dLbl>
              <c:idx val="29"/>
              <c:layout>
                <c:manualLayout>
                  <c:x val="-1.6713956966426247E-16"/>
                  <c:y val="-0.11111111111111106"/>
                </c:manualLayout>
              </c:layout>
              <c:showLegendKey val="0"/>
              <c:showVal val="1"/>
              <c:showCatName val="0"/>
              <c:showSerName val="0"/>
              <c:showPercent val="0"/>
              <c:showBubbleSize val="0"/>
              <c:extLst>
                <c:ext xmlns:c15="http://schemas.microsoft.com/office/drawing/2012/chart" uri="{CE6537A1-D6FC-4f65-9D91-7224C49458BB}"/>
              </c:extLst>
            </c:dLbl>
            <c:dLbl>
              <c:idx val="31"/>
              <c:layout>
                <c:manualLayout>
                  <c:x val="-1.6713956966426247E-16"/>
                  <c:y val="-0.10648148148148152"/>
                </c:manualLayout>
              </c:layout>
              <c:showLegendKey val="0"/>
              <c:showVal val="1"/>
              <c:showCatName val="0"/>
              <c:showSerName val="0"/>
              <c:showPercent val="0"/>
              <c:showBubbleSize val="0"/>
              <c:extLst>
                <c:ext xmlns:c15="http://schemas.microsoft.com/office/drawing/2012/chart" uri="{CE6537A1-D6FC-4f65-9D91-7224C49458BB}"/>
              </c:extLst>
            </c:dLbl>
            <c:dLbl>
              <c:idx val="33"/>
              <c:layout>
                <c:manualLayout>
                  <c:x val="-2.2792022792024465E-3"/>
                  <c:y val="-9.7222222222222182E-2"/>
                </c:manualLayout>
              </c:layout>
              <c:showLegendKey val="0"/>
              <c:showVal val="1"/>
              <c:showCatName val="0"/>
              <c:showSerName val="0"/>
              <c:showPercent val="0"/>
              <c:showBubbleSize val="0"/>
              <c:extLst>
                <c:ext xmlns:c15="http://schemas.microsoft.com/office/drawing/2012/chart" uri="{CE6537A1-D6FC-4f65-9D91-7224C49458BB}"/>
              </c:extLst>
            </c:dLbl>
            <c:dLbl>
              <c:idx val="35"/>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'Menaxhimi i mbeturinave'!$P$51:$P$86</c:f>
              <c:strCache>
                <c:ptCount val="36"/>
                <c:pt idx="0">
                  <c:v>Zubin Potoku</c:v>
                </c:pt>
                <c:pt idx="1">
                  <c:v>Zveçan</c:v>
                </c:pt>
                <c:pt idx="2">
                  <c:v>Leposaviq</c:v>
                </c:pt>
                <c:pt idx="3">
                  <c:v>Mitrovica Veriore</c:v>
                </c:pt>
                <c:pt idx="4">
                  <c:v>Viti </c:v>
                </c:pt>
                <c:pt idx="5">
                  <c:v>Shtërpcë</c:v>
                </c:pt>
                <c:pt idx="6">
                  <c:v>Obiliq</c:v>
                </c:pt>
                <c:pt idx="7">
                  <c:v>Istog </c:v>
                </c:pt>
                <c:pt idx="8">
                  <c:v>Mitrovicë</c:v>
                </c:pt>
                <c:pt idx="9">
                  <c:v>Fushe Kosovë</c:v>
                </c:pt>
                <c:pt idx="10">
                  <c:v>Skenderaj </c:v>
                </c:pt>
                <c:pt idx="11">
                  <c:v>Shtime </c:v>
                </c:pt>
                <c:pt idx="12">
                  <c:v>Kaçanik </c:v>
                </c:pt>
                <c:pt idx="13">
                  <c:v>Novobërdë</c:v>
                </c:pt>
                <c:pt idx="14">
                  <c:v>Kamenicë</c:v>
                </c:pt>
                <c:pt idx="15">
                  <c:v>Malishevë</c:v>
                </c:pt>
                <c:pt idx="16">
                  <c:v>Prishtinë</c:v>
                </c:pt>
                <c:pt idx="17">
                  <c:v>Gllogoc </c:v>
                </c:pt>
                <c:pt idx="18">
                  <c:v>Lipjan </c:v>
                </c:pt>
                <c:pt idx="19">
                  <c:v>Junik </c:v>
                </c:pt>
                <c:pt idx="20">
                  <c:v>Podujevë</c:v>
                </c:pt>
                <c:pt idx="21">
                  <c:v>Partesh </c:v>
                </c:pt>
                <c:pt idx="22">
                  <c:v>Rahovec</c:v>
                </c:pt>
                <c:pt idx="23">
                  <c:v>Hani Elezit </c:v>
                </c:pt>
                <c:pt idx="24">
                  <c:v>Deçan</c:v>
                </c:pt>
                <c:pt idx="25">
                  <c:v>Suharekë</c:v>
                </c:pt>
                <c:pt idx="26">
                  <c:v>Gjilan </c:v>
                </c:pt>
                <c:pt idx="27">
                  <c:v>Ferizaj</c:v>
                </c:pt>
                <c:pt idx="28">
                  <c:v>Graçanicë</c:v>
                </c:pt>
                <c:pt idx="29">
                  <c:v>Kllokot </c:v>
                </c:pt>
                <c:pt idx="30">
                  <c:v>Gjakovë</c:v>
                </c:pt>
                <c:pt idx="31">
                  <c:v>Klinë</c:v>
                </c:pt>
                <c:pt idx="32">
                  <c:v>Prizren </c:v>
                </c:pt>
                <c:pt idx="33">
                  <c:v>Vushtrri </c:v>
                </c:pt>
                <c:pt idx="34">
                  <c:v>Pejë </c:v>
                </c:pt>
                <c:pt idx="35">
                  <c:v>Ranillug </c:v>
                </c:pt>
              </c:strCache>
            </c:strRef>
          </c:cat>
          <c:val>
            <c:numRef>
              <c:f>'Menaxhimi i mbeturinave'!$Q$51:$Q$86</c:f>
              <c:numCache>
                <c:formatCode>0.00</c:formatCode>
                <c:ptCount val="36"/>
                <c:pt idx="0">
                  <c:v>0</c:v>
                </c:pt>
                <c:pt idx="1">
                  <c:v>0</c:v>
                </c:pt>
                <c:pt idx="2">
                  <c:v>0</c:v>
                </c:pt>
                <c:pt idx="3">
                  <c:v>0</c:v>
                </c:pt>
                <c:pt idx="4">
                  <c:v>39.928903759600495</c:v>
                </c:pt>
                <c:pt idx="5">
                  <c:v>51.939360365810693</c:v>
                </c:pt>
                <c:pt idx="6">
                  <c:v>62.118546009386307</c:v>
                </c:pt>
                <c:pt idx="7">
                  <c:v>65.143239326719424</c:v>
                </c:pt>
                <c:pt idx="8">
                  <c:v>65.752059809970277</c:v>
                </c:pt>
                <c:pt idx="9">
                  <c:v>66.158343061724338</c:v>
                </c:pt>
                <c:pt idx="10">
                  <c:v>67.560025192521806</c:v>
                </c:pt>
                <c:pt idx="11">
                  <c:v>68.751913439678262</c:v>
                </c:pt>
                <c:pt idx="12">
                  <c:v>69.04708427114393</c:v>
                </c:pt>
                <c:pt idx="13">
                  <c:v>70.425050410484772</c:v>
                </c:pt>
                <c:pt idx="14">
                  <c:v>70.776756011746457</c:v>
                </c:pt>
                <c:pt idx="15">
                  <c:v>73.69736752828355</c:v>
                </c:pt>
                <c:pt idx="16">
                  <c:v>73.86197795313241</c:v>
                </c:pt>
                <c:pt idx="17">
                  <c:v>75.288273788242108</c:v>
                </c:pt>
                <c:pt idx="18">
                  <c:v>75.955572825407458</c:v>
                </c:pt>
                <c:pt idx="19">
                  <c:v>76.247199115909964</c:v>
                </c:pt>
                <c:pt idx="20">
                  <c:v>76.677685210638572</c:v>
                </c:pt>
                <c:pt idx="21">
                  <c:v>78.846459595959587</c:v>
                </c:pt>
                <c:pt idx="22">
                  <c:v>81.229018531299189</c:v>
                </c:pt>
                <c:pt idx="23">
                  <c:v>82.192290405971136</c:v>
                </c:pt>
                <c:pt idx="24">
                  <c:v>82.62272209840431</c:v>
                </c:pt>
                <c:pt idx="25">
                  <c:v>84.165473757941541</c:v>
                </c:pt>
                <c:pt idx="26">
                  <c:v>85.853505961116113</c:v>
                </c:pt>
                <c:pt idx="27">
                  <c:v>85.992249923431658</c:v>
                </c:pt>
                <c:pt idx="28">
                  <c:v>87.040341800215586</c:v>
                </c:pt>
                <c:pt idx="29">
                  <c:v>87.076978939724043</c:v>
                </c:pt>
                <c:pt idx="30">
                  <c:v>88.042522332966158</c:v>
                </c:pt>
                <c:pt idx="31">
                  <c:v>88.077935896563361</c:v>
                </c:pt>
                <c:pt idx="32">
                  <c:v>92.967037507312185</c:v>
                </c:pt>
                <c:pt idx="33">
                  <c:v>93.456650608473197</c:v>
                </c:pt>
                <c:pt idx="34">
                  <c:v>94.268610258238951</c:v>
                </c:pt>
                <c:pt idx="35">
                  <c:v>99.999845386588049</c:v>
                </c:pt>
              </c:numCache>
            </c:numRef>
          </c:val>
        </c:ser>
        <c:dLbls>
          <c:showLegendKey val="0"/>
          <c:showVal val="0"/>
          <c:showCatName val="0"/>
          <c:showSerName val="0"/>
          <c:showPercent val="0"/>
          <c:showBubbleSize val="0"/>
        </c:dLbls>
        <c:gapWidth val="150"/>
        <c:overlap val="100"/>
        <c:axId val="882598032"/>
        <c:axId val="882594896"/>
      </c:barChart>
      <c:catAx>
        <c:axId val="88259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594896"/>
        <c:crosses val="autoZero"/>
        <c:auto val="1"/>
        <c:lblAlgn val="ctr"/>
        <c:lblOffset val="100"/>
        <c:noMultiLvlLbl val="0"/>
      </c:catAx>
      <c:valAx>
        <c:axId val="882594896"/>
        <c:scaling>
          <c:orientation val="minMax"/>
        </c:scaling>
        <c:delete val="1"/>
        <c:axPos val="l"/>
        <c:numFmt formatCode="0.00" sourceLinked="1"/>
        <c:majorTickMark val="none"/>
        <c:minorTickMark val="none"/>
        <c:tickLblPos val="nextTo"/>
        <c:crossAx val="882598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06.08.xlsx]treguesit'!$H$76:$H$78</c:f>
              <c:strCache>
                <c:ptCount val="3"/>
                <c:pt idx="0">
                  <c:v>Realizimi i planit të veprimit lokal në mjedis</c:v>
                </c:pt>
                <c:pt idx="1">
                  <c:v>Lejet mjedisore komunale të lëshuara</c:v>
                </c:pt>
                <c:pt idx="2">
                  <c:v>Ndërtesat e reja që e kanë zbatuar lejen mjedisore komunale </c:v>
                </c:pt>
              </c:strCache>
            </c:strRef>
          </c:cat>
          <c:val>
            <c:numRef>
              <c:f>'[grafikonet 06.08.xlsx]treguesit'!$I$76:$I$78</c:f>
              <c:numCache>
                <c:formatCode>0.00</c:formatCode>
                <c:ptCount val="3"/>
                <c:pt idx="0">
                  <c:v>64.493032709289082</c:v>
                </c:pt>
                <c:pt idx="1">
                  <c:v>75.571652171335529</c:v>
                </c:pt>
                <c:pt idx="2">
                  <c:v>56.850205190722434</c:v>
                </c:pt>
              </c:numCache>
            </c:numRef>
          </c:val>
        </c:ser>
        <c:dLbls>
          <c:showLegendKey val="0"/>
          <c:showVal val="0"/>
          <c:showCatName val="0"/>
          <c:showSerName val="0"/>
          <c:showPercent val="0"/>
          <c:showBubbleSize val="0"/>
        </c:dLbls>
        <c:gapWidth val="150"/>
        <c:overlap val="100"/>
        <c:axId val="882603520"/>
        <c:axId val="882596072"/>
      </c:barChart>
      <c:catAx>
        <c:axId val="882603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96072"/>
        <c:crosses val="autoZero"/>
        <c:auto val="1"/>
        <c:lblAlgn val="ctr"/>
        <c:lblOffset val="100"/>
        <c:noMultiLvlLbl val="0"/>
      </c:catAx>
      <c:valAx>
        <c:axId val="882596072"/>
        <c:scaling>
          <c:orientation val="minMax"/>
        </c:scaling>
        <c:delete val="1"/>
        <c:axPos val="b"/>
        <c:numFmt formatCode="0.00" sourceLinked="1"/>
        <c:majorTickMark val="none"/>
        <c:minorTickMark val="none"/>
        <c:tickLblPos val="nextTo"/>
        <c:crossAx val="882603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4"/>
            </a:solidFill>
            <a:ln>
              <a:noFill/>
            </a:ln>
            <a:effectLst/>
          </c:spPr>
          <c:invertIfNegative val="0"/>
          <c:dLbls>
            <c:dLbl>
              <c:idx val="6"/>
              <c:layout>
                <c:manualLayout>
                  <c:x val="-3.5841879858355403E-17"/>
                  <c:y val="-5.286343612334801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7.048458149779736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7.1683759716710806E-17"/>
                  <c:y val="-7.6358296622613855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9550342130986577E-3"/>
                  <c:y val="-7.6358296622613855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3.9100684261974585E-3"/>
                  <c:y val="-9.3979441997063193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3.9100684261975304E-3"/>
                  <c:y val="-8.8105726872246701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9550342130986577E-3"/>
                  <c:y val="-8.8105726872246756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3.9100684261975304E-3"/>
                  <c:y val="-9.3979441997063193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1.4336751943342161E-16"/>
                  <c:y val="-9.3979441997063193E-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1.9550342130987292E-3"/>
                  <c:y val="-0.11160058737151249"/>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9550342130987292E-3"/>
                  <c:y val="-0.10572687224669609"/>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9550342130987292E-3"/>
                  <c:y val="-9.3979441997063137E-2"/>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3.9100684261976016E-3"/>
                  <c:y val="-0.10572687224669604"/>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3.9100684261973153E-3"/>
                  <c:y val="-9.9853157121879588E-2"/>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9550342130987292E-3"/>
                  <c:y val="-0.1057268722466960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 06.08.xlsx]mjedisi'!$X$64:$X$99</c:f>
              <c:strCache>
                <c:ptCount val="36"/>
                <c:pt idx="0">
                  <c:v>Kllokot </c:v>
                </c:pt>
                <c:pt idx="1">
                  <c:v>Shtërpcë</c:v>
                </c:pt>
                <c:pt idx="2">
                  <c:v>Zubin Potoku</c:v>
                </c:pt>
                <c:pt idx="3">
                  <c:v>Mitrovica Veriore</c:v>
                </c:pt>
                <c:pt idx="4">
                  <c:v>Ranillug </c:v>
                </c:pt>
                <c:pt idx="5">
                  <c:v>Novobërdë</c:v>
                </c:pt>
                <c:pt idx="6">
                  <c:v>Zveçan</c:v>
                </c:pt>
                <c:pt idx="7">
                  <c:v>Leposaviq</c:v>
                </c:pt>
                <c:pt idx="8">
                  <c:v>Partesh </c:v>
                </c:pt>
                <c:pt idx="9">
                  <c:v>Prishtinë</c:v>
                </c:pt>
                <c:pt idx="10">
                  <c:v>Malishevë</c:v>
                </c:pt>
                <c:pt idx="11">
                  <c:v>Podujevë</c:v>
                </c:pt>
                <c:pt idx="12">
                  <c:v>Junik </c:v>
                </c:pt>
                <c:pt idx="13">
                  <c:v>Hani Elezit </c:v>
                </c:pt>
                <c:pt idx="14">
                  <c:v>Obiliq</c:v>
                </c:pt>
                <c:pt idx="15">
                  <c:v>Pejë </c:v>
                </c:pt>
                <c:pt idx="16">
                  <c:v>Suharekë</c:v>
                </c:pt>
                <c:pt idx="17">
                  <c:v>Shtime </c:v>
                </c:pt>
                <c:pt idx="18">
                  <c:v>Kaçanik </c:v>
                </c:pt>
                <c:pt idx="19">
                  <c:v>Lipjan </c:v>
                </c:pt>
                <c:pt idx="20">
                  <c:v>Viti </c:v>
                </c:pt>
                <c:pt idx="21">
                  <c:v>Gjilan </c:v>
                </c:pt>
                <c:pt idx="22">
                  <c:v>Fushe Kosovë</c:v>
                </c:pt>
                <c:pt idx="23">
                  <c:v>Klinë</c:v>
                </c:pt>
                <c:pt idx="24">
                  <c:v>Gjakovë</c:v>
                </c:pt>
                <c:pt idx="25">
                  <c:v>Rahovec</c:v>
                </c:pt>
                <c:pt idx="26">
                  <c:v>Mitrovicë</c:v>
                </c:pt>
                <c:pt idx="27">
                  <c:v>Deçan</c:v>
                </c:pt>
                <c:pt idx="28">
                  <c:v>Ferizaj</c:v>
                </c:pt>
                <c:pt idx="29">
                  <c:v>Gllogoc </c:v>
                </c:pt>
                <c:pt idx="30">
                  <c:v>Graçanicë</c:v>
                </c:pt>
                <c:pt idx="31">
                  <c:v>Kamenicë</c:v>
                </c:pt>
                <c:pt idx="32">
                  <c:v>Skenderaj </c:v>
                </c:pt>
                <c:pt idx="33">
                  <c:v>Istog </c:v>
                </c:pt>
                <c:pt idx="34">
                  <c:v>Vushtrri </c:v>
                </c:pt>
                <c:pt idx="35">
                  <c:v>Prizren </c:v>
                </c:pt>
              </c:strCache>
            </c:strRef>
          </c:cat>
          <c:val>
            <c:numRef>
              <c:f>'[grafikonet 06.08.xlsx]mjedisi'!$Y$64:$Y$99</c:f>
              <c:numCache>
                <c:formatCode>0.0</c:formatCode>
                <c:ptCount val="36"/>
                <c:pt idx="0">
                  <c:v>0</c:v>
                </c:pt>
                <c:pt idx="1">
                  <c:v>0</c:v>
                </c:pt>
                <c:pt idx="2">
                  <c:v>0</c:v>
                </c:pt>
                <c:pt idx="3">
                  <c:v>0</c:v>
                </c:pt>
                <c:pt idx="4">
                  <c:v>8.3333333333333339</c:v>
                </c:pt>
                <c:pt idx="5">
                  <c:v>33.333333333333336</c:v>
                </c:pt>
                <c:pt idx="6">
                  <c:v>33.333333333333336</c:v>
                </c:pt>
                <c:pt idx="7">
                  <c:v>33.333333333333336</c:v>
                </c:pt>
                <c:pt idx="8">
                  <c:v>35</c:v>
                </c:pt>
                <c:pt idx="9">
                  <c:v>37.188208616780038</c:v>
                </c:pt>
                <c:pt idx="10">
                  <c:v>54.615384615384613</c:v>
                </c:pt>
                <c:pt idx="11">
                  <c:v>56.296296296296298</c:v>
                </c:pt>
                <c:pt idx="12">
                  <c:v>60</c:v>
                </c:pt>
                <c:pt idx="13">
                  <c:v>73.333333333333329</c:v>
                </c:pt>
                <c:pt idx="14">
                  <c:v>73.888888888888886</c:v>
                </c:pt>
                <c:pt idx="15">
                  <c:v>73.8888888888889</c:v>
                </c:pt>
                <c:pt idx="16">
                  <c:v>82.011649677553564</c:v>
                </c:pt>
                <c:pt idx="17">
                  <c:v>82.222222222222214</c:v>
                </c:pt>
                <c:pt idx="18">
                  <c:v>83.80952380952381</c:v>
                </c:pt>
                <c:pt idx="19">
                  <c:v>84.444444444444443</c:v>
                </c:pt>
                <c:pt idx="20">
                  <c:v>85</c:v>
                </c:pt>
                <c:pt idx="21">
                  <c:v>85.555555555555543</c:v>
                </c:pt>
                <c:pt idx="22">
                  <c:v>86.19047619047619</c:v>
                </c:pt>
                <c:pt idx="23">
                  <c:v>86.666666666666671</c:v>
                </c:pt>
                <c:pt idx="24">
                  <c:v>86.837606837606828</c:v>
                </c:pt>
                <c:pt idx="25">
                  <c:v>89.885057471264375</c:v>
                </c:pt>
                <c:pt idx="26">
                  <c:v>91.182795698924735</c:v>
                </c:pt>
                <c:pt idx="27">
                  <c:v>93.333333333333329</c:v>
                </c:pt>
                <c:pt idx="28">
                  <c:v>93.333333333333329</c:v>
                </c:pt>
                <c:pt idx="29">
                  <c:v>93.333333333333329</c:v>
                </c:pt>
                <c:pt idx="30">
                  <c:v>93.333333333333329</c:v>
                </c:pt>
                <c:pt idx="31">
                  <c:v>93.333333333333329</c:v>
                </c:pt>
                <c:pt idx="32">
                  <c:v>93.333333333333329</c:v>
                </c:pt>
                <c:pt idx="33">
                  <c:v>93.820861678004533</c:v>
                </c:pt>
                <c:pt idx="34">
                  <c:v>95</c:v>
                </c:pt>
                <c:pt idx="35">
                  <c:v>97.807486631016047</c:v>
                </c:pt>
              </c:numCache>
            </c:numRef>
          </c:val>
        </c:ser>
        <c:dLbls>
          <c:showLegendKey val="0"/>
          <c:showVal val="0"/>
          <c:showCatName val="0"/>
          <c:showSerName val="0"/>
          <c:showPercent val="0"/>
          <c:showBubbleSize val="0"/>
        </c:dLbls>
        <c:gapWidth val="150"/>
        <c:overlap val="100"/>
        <c:axId val="882597248"/>
        <c:axId val="882602736"/>
      </c:barChart>
      <c:catAx>
        <c:axId val="88259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882602736"/>
        <c:crosses val="autoZero"/>
        <c:auto val="1"/>
        <c:lblAlgn val="ctr"/>
        <c:lblOffset val="100"/>
        <c:noMultiLvlLbl val="0"/>
      </c:catAx>
      <c:valAx>
        <c:axId val="882602736"/>
        <c:scaling>
          <c:orientation val="minMax"/>
        </c:scaling>
        <c:delete val="1"/>
        <c:axPos val="l"/>
        <c:numFmt formatCode="0.0" sourceLinked="1"/>
        <c:majorTickMark val="none"/>
        <c:minorTickMark val="none"/>
        <c:tickLblPos val="nextTo"/>
        <c:crossAx val="882597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treguesëve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0"/>
              <c:tx>
                <c:rich>
                  <a:bodyPr/>
                  <a:lstStyle/>
                  <a:p>
                    <a:r>
                      <a:rPr lang="en-US"/>
                      <a:t>80.66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[grafikonet.xlsx]Sheet4!$H$79:$H$89</c:f>
              <c:strCache>
                <c:ptCount val="11"/>
                <c:pt idx="0">
                  <c:v>Gratë e punësuara në institucione/administratën komunale </c:v>
                </c:pt>
                <c:pt idx="1">
                  <c:v>Gratë në pozita udhëheqëse në institucionet arsimore, shëndetësore dhe kulturore/sportive</c:v>
                </c:pt>
                <c:pt idx="2">
                  <c:v>Gratë e emëruara në pozita politike në komunë </c:v>
                </c:pt>
                <c:pt idx="3">
                  <c:v>Barazia gjinore tek anëtarët e komiteteve komunale</c:v>
                </c:pt>
                <c:pt idx="4">
                  <c:v>Barazia gjinore tek përbërja e këshillave lokale</c:v>
                </c:pt>
                <c:pt idx="5">
                  <c:v>Buxhetimi dhe shpenzimi i përgjegjshëm gjinor</c:v>
                </c:pt>
                <c:pt idx="6">
                  <c:v>Barazia gjinore në buxhetim për punësim dhe ndërmarrësi të grave</c:v>
                </c:pt>
                <c:pt idx="7">
                  <c:v>Pjesëmarrja e grave në takime publike</c:v>
                </c:pt>
                <c:pt idx="8">
                  <c:v>Plani komunal për barazi gjinore</c:v>
                </c:pt>
                <c:pt idx="9">
                  <c:v>Barazia gjinore tek emërtimet e rrugëve</c:v>
                </c:pt>
                <c:pt idx="10">
                  <c:v>Regjistrimi I pronësisë në emër të dy gjinive</c:v>
                </c:pt>
              </c:strCache>
            </c:strRef>
          </c:cat>
          <c:val>
            <c:numRef>
              <c:f>[grafikonet.xlsx]Sheet4!$I$79:$I$89</c:f>
              <c:numCache>
                <c:formatCode>0.00</c:formatCode>
                <c:ptCount val="11"/>
                <c:pt idx="0">
                  <c:v>80.657104643296378</c:v>
                </c:pt>
                <c:pt idx="1">
                  <c:v>59.015470145981077</c:v>
                </c:pt>
                <c:pt idx="2">
                  <c:v>50.948107094907918</c:v>
                </c:pt>
                <c:pt idx="3">
                  <c:v>65.075555555555553</c:v>
                </c:pt>
                <c:pt idx="4">
                  <c:v>6.404713713691673</c:v>
                </c:pt>
                <c:pt idx="5">
                  <c:v>51.388888888888886</c:v>
                </c:pt>
                <c:pt idx="6">
                  <c:v>36.330767304859798</c:v>
                </c:pt>
                <c:pt idx="7">
                  <c:v>47.111192670044233</c:v>
                </c:pt>
                <c:pt idx="8">
                  <c:v>66.666666666666671</c:v>
                </c:pt>
                <c:pt idx="9">
                  <c:v>11.669331067484075</c:v>
                </c:pt>
                <c:pt idx="10">
                  <c:v>12.171862507273476</c:v>
                </c:pt>
              </c:numCache>
            </c:numRef>
          </c:val>
        </c:ser>
        <c:dLbls>
          <c:showLegendKey val="0"/>
          <c:showVal val="0"/>
          <c:showCatName val="0"/>
          <c:showSerName val="0"/>
          <c:showPercent val="0"/>
          <c:showBubbleSize val="0"/>
        </c:dLbls>
        <c:gapWidth val="150"/>
        <c:overlap val="100"/>
        <c:axId val="882599208"/>
        <c:axId val="882603912"/>
      </c:barChart>
      <c:catAx>
        <c:axId val="882599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603912"/>
        <c:crosses val="autoZero"/>
        <c:auto val="1"/>
        <c:lblAlgn val="ctr"/>
        <c:lblOffset val="100"/>
        <c:noMultiLvlLbl val="0"/>
      </c:catAx>
      <c:valAx>
        <c:axId val="882603912"/>
        <c:scaling>
          <c:orientation val="minMax"/>
        </c:scaling>
        <c:delete val="1"/>
        <c:axPos val="b"/>
        <c:numFmt formatCode="0.00" sourceLinked="1"/>
        <c:majorTickMark val="none"/>
        <c:minorTickMark val="none"/>
        <c:tickLblPos val="nextTo"/>
        <c:crossAx val="882599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 e arritur e komunave - Përfaqësimi gjinor</a:t>
            </a:r>
            <a:endParaRPr lang="en-US"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21155760702326E-2"/>
          <c:y val="4.9338900487125956E-2"/>
          <c:w val="0.96489591818264098"/>
          <c:h val="0.50840716935435259"/>
        </c:manualLayout>
      </c:layout>
      <c:barChart>
        <c:barDir val="col"/>
        <c:grouping val="stacked"/>
        <c:varyColors val="0"/>
        <c:ser>
          <c:idx val="0"/>
          <c:order val="0"/>
          <c:spPr>
            <a:solidFill>
              <a:schemeClr val="accent4"/>
            </a:solidFill>
            <a:ln>
              <a:noFill/>
            </a:ln>
            <a:effectLst/>
          </c:spPr>
          <c:invertIfNegative val="0"/>
          <c:dLbls>
            <c:dLbl>
              <c:idx val="2"/>
              <c:layout>
                <c:manualLayout>
                  <c:x val="0"/>
                  <c:y val="-2.783576896311766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756046125244137E-17"/>
                  <c:y val="-6.958942240779401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6.958942240779401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9157088122605363E-3"/>
                  <c:y val="-6.9589422407794019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7.654836464857348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7.0241845009765478E-17"/>
                  <c:y val="-9.0466249130132223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7.0241845009765478E-17"/>
                  <c:y val="-8.3507306889352817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9157088122605363E-3"/>
                  <c:y val="-9.0466249130132223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9157088122605363E-3"/>
                  <c:y val="-9.7425191370911615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9.7425191370911657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7.0241845009765478E-17"/>
                  <c:y val="-0.11134307585247046"/>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0.11134307585247046"/>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9157088122605363E-3"/>
                  <c:y val="-0.10438413361169102"/>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9157088122605363E-3"/>
                  <c:y val="-0.10438413361169099"/>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1.4048369001953096E-16"/>
                  <c:y val="-0.12526096033402923"/>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1.9157088122605363E-3"/>
                  <c:y val="-0.11830201809324986"/>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0"/>
                  <c:y val="-0.1252609603340292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[grafikonet.xlsx]b.gJINORE!$E$17:$E$52</c:f>
              <c:strCache>
                <c:ptCount val="36"/>
                <c:pt idx="0">
                  <c:v>Shtërpcë</c:v>
                </c:pt>
                <c:pt idx="1">
                  <c:v>Zubin Potoku</c:v>
                </c:pt>
                <c:pt idx="2">
                  <c:v>Leposaviq</c:v>
                </c:pt>
                <c:pt idx="3">
                  <c:v>Mitrovica Veriore</c:v>
                </c:pt>
                <c:pt idx="4">
                  <c:v>Novobërdë</c:v>
                </c:pt>
                <c:pt idx="5">
                  <c:v>Klinë</c:v>
                </c:pt>
                <c:pt idx="6">
                  <c:v>Podujevë</c:v>
                </c:pt>
                <c:pt idx="7">
                  <c:v>Malishevë</c:v>
                </c:pt>
                <c:pt idx="8">
                  <c:v>Graçanicë</c:v>
                </c:pt>
                <c:pt idx="9">
                  <c:v>Ranillug </c:v>
                </c:pt>
                <c:pt idx="10">
                  <c:v>Kllokot </c:v>
                </c:pt>
                <c:pt idx="11">
                  <c:v>Suharekë</c:v>
                </c:pt>
                <c:pt idx="12">
                  <c:v>Gjilan </c:v>
                </c:pt>
                <c:pt idx="13">
                  <c:v>Zveçan</c:v>
                </c:pt>
                <c:pt idx="14">
                  <c:v>Vushtrri </c:v>
                </c:pt>
                <c:pt idx="15">
                  <c:v>Kamenicë</c:v>
                </c:pt>
                <c:pt idx="16">
                  <c:v>Partesh </c:v>
                </c:pt>
                <c:pt idx="17">
                  <c:v>Pejë </c:v>
                </c:pt>
                <c:pt idx="18">
                  <c:v>Hani Elezit </c:v>
                </c:pt>
                <c:pt idx="19">
                  <c:v>Prizren </c:v>
                </c:pt>
                <c:pt idx="20">
                  <c:v>Prishtinë</c:v>
                </c:pt>
                <c:pt idx="21">
                  <c:v>Rahovec</c:v>
                </c:pt>
                <c:pt idx="22">
                  <c:v>Ferizaj</c:v>
                </c:pt>
                <c:pt idx="23">
                  <c:v>Fushe Kosovë</c:v>
                </c:pt>
                <c:pt idx="24">
                  <c:v>Skenderaj </c:v>
                </c:pt>
                <c:pt idx="25">
                  <c:v>Istog </c:v>
                </c:pt>
                <c:pt idx="26">
                  <c:v>Shtime </c:v>
                </c:pt>
                <c:pt idx="27">
                  <c:v>Viti </c:v>
                </c:pt>
                <c:pt idx="28">
                  <c:v>Gjakovë</c:v>
                </c:pt>
                <c:pt idx="29">
                  <c:v>Obiliq</c:v>
                </c:pt>
                <c:pt idx="30">
                  <c:v>Lipjan </c:v>
                </c:pt>
                <c:pt idx="31">
                  <c:v>Kaçanik </c:v>
                </c:pt>
                <c:pt idx="32">
                  <c:v>Deçan</c:v>
                </c:pt>
                <c:pt idx="33">
                  <c:v>Gllogoc </c:v>
                </c:pt>
                <c:pt idx="34">
                  <c:v>Mitrovicë</c:v>
                </c:pt>
                <c:pt idx="35">
                  <c:v>Junik </c:v>
                </c:pt>
              </c:strCache>
            </c:strRef>
          </c:cat>
          <c:val>
            <c:numRef>
              <c:f>[grafikonet.xlsx]b.gJINORE!$F$17:$F$52</c:f>
              <c:numCache>
                <c:formatCode>0.0</c:formatCode>
                <c:ptCount val="36"/>
                <c:pt idx="0">
                  <c:v>5.0617283950617287</c:v>
                </c:pt>
                <c:pt idx="1">
                  <c:v>11.374038896426958</c:v>
                </c:pt>
                <c:pt idx="2">
                  <c:v>15.043722943722946</c:v>
                </c:pt>
                <c:pt idx="3">
                  <c:v>15.925925925925926</c:v>
                </c:pt>
                <c:pt idx="4">
                  <c:v>23.391115666991869</c:v>
                </c:pt>
                <c:pt idx="5">
                  <c:v>25.036773186991123</c:v>
                </c:pt>
                <c:pt idx="6">
                  <c:v>26.214517141326571</c:v>
                </c:pt>
                <c:pt idx="7">
                  <c:v>28.627672419685414</c:v>
                </c:pt>
                <c:pt idx="8">
                  <c:v>29.701949388023213</c:v>
                </c:pt>
                <c:pt idx="9">
                  <c:v>29.756378483977347</c:v>
                </c:pt>
                <c:pt idx="10">
                  <c:v>31.9493808492814</c:v>
                </c:pt>
                <c:pt idx="11">
                  <c:v>33.726923767343372</c:v>
                </c:pt>
                <c:pt idx="12">
                  <c:v>37.004184697404447</c:v>
                </c:pt>
                <c:pt idx="13">
                  <c:v>37.159612518628911</c:v>
                </c:pt>
                <c:pt idx="14">
                  <c:v>37.20056875068132</c:v>
                </c:pt>
                <c:pt idx="15">
                  <c:v>37.501072706529264</c:v>
                </c:pt>
                <c:pt idx="16">
                  <c:v>38.294596613437193</c:v>
                </c:pt>
                <c:pt idx="17">
                  <c:v>39.036683348957304</c:v>
                </c:pt>
                <c:pt idx="18">
                  <c:v>39.967029091577587</c:v>
                </c:pt>
                <c:pt idx="19">
                  <c:v>42.146789677084278</c:v>
                </c:pt>
                <c:pt idx="20">
                  <c:v>42.321804662542</c:v>
                </c:pt>
                <c:pt idx="21">
                  <c:v>44.705859724096257</c:v>
                </c:pt>
                <c:pt idx="22">
                  <c:v>45.29684008529938</c:v>
                </c:pt>
                <c:pt idx="23">
                  <c:v>46.237243150682936</c:v>
                </c:pt>
                <c:pt idx="24">
                  <c:v>46.282692809139434</c:v>
                </c:pt>
                <c:pt idx="25">
                  <c:v>46.441653438712159</c:v>
                </c:pt>
                <c:pt idx="26">
                  <c:v>46.604531447009343</c:v>
                </c:pt>
                <c:pt idx="27">
                  <c:v>47.40912607523628</c:v>
                </c:pt>
                <c:pt idx="28">
                  <c:v>48.891142384137915</c:v>
                </c:pt>
                <c:pt idx="29">
                  <c:v>50.900360484654378</c:v>
                </c:pt>
                <c:pt idx="30">
                  <c:v>52.5193832255163</c:v>
                </c:pt>
                <c:pt idx="31">
                  <c:v>52.727380026983468</c:v>
                </c:pt>
                <c:pt idx="32">
                  <c:v>52.852418796155575</c:v>
                </c:pt>
                <c:pt idx="33">
                  <c:v>55.017907731857491</c:v>
                </c:pt>
                <c:pt idx="34">
                  <c:v>55.130859144220658</c:v>
                </c:pt>
                <c:pt idx="35">
                  <c:v>59.122123152860517</c:v>
                </c:pt>
              </c:numCache>
            </c:numRef>
          </c:val>
        </c:ser>
        <c:dLbls>
          <c:showLegendKey val="0"/>
          <c:showVal val="0"/>
          <c:showCatName val="0"/>
          <c:showSerName val="0"/>
          <c:showPercent val="0"/>
          <c:showBubbleSize val="0"/>
        </c:dLbls>
        <c:gapWidth val="150"/>
        <c:overlap val="100"/>
        <c:axId val="882607048"/>
        <c:axId val="882601168"/>
      </c:barChart>
      <c:catAx>
        <c:axId val="882607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601168"/>
        <c:crosses val="autoZero"/>
        <c:auto val="1"/>
        <c:lblAlgn val="ctr"/>
        <c:lblOffset val="100"/>
        <c:noMultiLvlLbl val="0"/>
      </c:catAx>
      <c:valAx>
        <c:axId val="882601168"/>
        <c:scaling>
          <c:orientation val="minMax"/>
        </c:scaling>
        <c:delete val="1"/>
        <c:axPos val="l"/>
        <c:numFmt formatCode="0.0" sourceLinked="1"/>
        <c:majorTickMark val="none"/>
        <c:minorTickMark val="none"/>
        <c:tickLblPos val="nextTo"/>
        <c:crossAx val="882607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treguesve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7"/>
              <c:tx>
                <c:rich>
                  <a:bodyPr/>
                  <a:lstStyle/>
                  <a:p>
                    <a:r>
                      <a:rPr lang="en-US"/>
                      <a:t>67.46</a:t>
                    </a:r>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1.8001800180017929E-2"/>
                  <c:y val="-5.8135790542409357E-17"/>
                </c:manualLayout>
              </c:layout>
              <c:tx>
                <c:rich>
                  <a:bodyPr/>
                  <a:lstStyle/>
                  <a:p>
                    <a:r>
                      <a:rPr lang="en-US"/>
                      <a:t>4.91</a:t>
                    </a:r>
                  </a:p>
                </c:rich>
              </c:tx>
              <c:showLegendKey val="0"/>
              <c:showVal val="1"/>
              <c:showCatName val="0"/>
              <c:showSerName val="0"/>
              <c:showPercent val="0"/>
              <c:showBubbleSize val="0"/>
              <c:extLst>
                <c:ext xmlns:c15="http://schemas.microsoft.com/office/drawing/2012/chart" uri="{CE6537A1-D6FC-4f65-9D91-7224C49458BB}"/>
              </c:extLst>
            </c:dLbl>
            <c:dLbl>
              <c:idx val="13"/>
              <c:layout>
                <c:manualLayout>
                  <c:x val="4.791853396452481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treguesit!$H$90:$H$109</c:f>
              <c:strCache>
                <c:ptCount val="20"/>
                <c:pt idx="0">
                  <c:v>Çerdhe dhe kopshte në zona rurale për 10000 banorë</c:v>
                </c:pt>
                <c:pt idx="1">
                  <c:v>m2 të hapësirave për nxënës – urban dhe rural</c:v>
                </c:pt>
                <c:pt idx="2">
                  <c:v>Shkollat e paisura me kabinet te TIK</c:v>
                </c:pt>
                <c:pt idx="3">
                  <c:v>Shkollat me masa te eficiencës së energjisë</c:v>
                </c:pt>
                <c:pt idx="4">
                  <c:v>Siguria në institucionet e arsimit parauniversitar</c:v>
                </c:pt>
                <c:pt idx="5">
                  <c:v>Plotësimi i kushteve të kërkuara me infrastrukturë, paisje dhe mjete në institucionet e arsimit parauniversitar</c:v>
                </c:pt>
                <c:pt idx="6">
                  <c:v>Mësimdhënësit që i plotësojnë kriteret e kualifikimit të licensuar</c:v>
                </c:pt>
                <c:pt idx="7">
                  <c:v>Niveli i pajtueshmërisë me raportin nxënës për mësimdhënës - urban dhe rural</c:v>
                </c:pt>
                <c:pt idx="8">
                  <c:v>Plotësimi i buxhetit për arsim prej të hyrave vetanake </c:v>
                </c:pt>
                <c:pt idx="9">
                  <c:v>Plotësimi i vendeve të lira të punës në arsim me konkurs të rregullt</c:v>
                </c:pt>
                <c:pt idx="10">
                  <c:v>Plotësimi i vendeve të lira të punës në arsim me konkurs plotësues</c:v>
                </c:pt>
                <c:pt idx="11">
                  <c:v>Respektimi i procedurave ligjore për zgjedhjen e stafit drejtues të shkollave (drejtorëve dhe zv.drejtorëve)</c:v>
                </c:pt>
                <c:pt idx="12">
                  <c:v>Fëmijët që vijojnë kopshtin - rural dhe përgjithësi (ndarje sipas gjinisë)</c:v>
                </c:pt>
                <c:pt idx="13">
                  <c:v>Shkalla bruto e regjistrimit ne kl.1</c:v>
                </c:pt>
                <c:pt idx="14">
                  <c:v>Shkalla e qasjes – tranzicioni kl9- k10</c:v>
                </c:pt>
                <c:pt idx="15">
                  <c:v>Rezultatet e testit të arritshmërisë për kl.9-ta </c:v>
                </c:pt>
                <c:pt idx="16">
                  <c:v>Kalueshmëria në maturën kombëtare kl.12-të  (ndarja sipas gjinisë) </c:v>
                </c:pt>
                <c:pt idx="17">
                  <c:v>Indeksi i barazisë gjinore (për të gjitha nivelet ISCED 0-3)</c:v>
                </c:pt>
                <c:pt idx="18">
                  <c:v>Braktisja e shkollës nga nxënësit (shkalla inverse)</c:v>
                </c:pt>
                <c:pt idx="19">
                  <c:v>Shkalla e realizimit të orëve të planifikuara sipas kalendarit vjetor të arsimit</c:v>
                </c:pt>
              </c:strCache>
            </c:strRef>
          </c:cat>
          <c:val>
            <c:numRef>
              <c:f>treguesit!$I$90:$I$109</c:f>
              <c:numCache>
                <c:formatCode>0.00</c:formatCode>
                <c:ptCount val="20"/>
                <c:pt idx="0">
                  <c:v>0.99917925633799198</c:v>
                </c:pt>
                <c:pt idx="1">
                  <c:v>42.248000321191611</c:v>
                </c:pt>
                <c:pt idx="2">
                  <c:v>58.482651211520633</c:v>
                </c:pt>
                <c:pt idx="3">
                  <c:v>50.891145691316105</c:v>
                </c:pt>
                <c:pt idx="4">
                  <c:v>64.189119018793292</c:v>
                </c:pt>
                <c:pt idx="5">
                  <c:v>57.528132633350303</c:v>
                </c:pt>
                <c:pt idx="6">
                  <c:v>83.285714622222187</c:v>
                </c:pt>
                <c:pt idx="7">
                  <c:v>65.604579032744383</c:v>
                </c:pt>
                <c:pt idx="8">
                  <c:v>7.0403813785703262</c:v>
                </c:pt>
                <c:pt idx="9">
                  <c:v>87.60793764003256</c:v>
                </c:pt>
                <c:pt idx="10">
                  <c:v>90.467909333888713</c:v>
                </c:pt>
                <c:pt idx="11">
                  <c:v>91.111111111111114</c:v>
                </c:pt>
                <c:pt idx="12">
                  <c:v>1.1284932833998529</c:v>
                </c:pt>
                <c:pt idx="13">
                  <c:v>94.509375000000006</c:v>
                </c:pt>
                <c:pt idx="14">
                  <c:v>93.912941176470582</c:v>
                </c:pt>
                <c:pt idx="15">
                  <c:v>59.524166666666666</c:v>
                </c:pt>
                <c:pt idx="16">
                  <c:v>74.623496611514412</c:v>
                </c:pt>
                <c:pt idx="17">
                  <c:v>79.445413043478254</c:v>
                </c:pt>
                <c:pt idx="18">
                  <c:v>97.170804444444457</c:v>
                </c:pt>
                <c:pt idx="19">
                  <c:v>93.973959802782716</c:v>
                </c:pt>
              </c:numCache>
            </c:numRef>
          </c:val>
        </c:ser>
        <c:dLbls>
          <c:showLegendKey val="0"/>
          <c:showVal val="0"/>
          <c:showCatName val="0"/>
          <c:showSerName val="0"/>
          <c:showPercent val="0"/>
          <c:showBubbleSize val="0"/>
        </c:dLbls>
        <c:gapWidth val="150"/>
        <c:overlap val="100"/>
        <c:axId val="882600384"/>
        <c:axId val="882598424"/>
      </c:barChart>
      <c:catAx>
        <c:axId val="882600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598424"/>
        <c:crosses val="autoZero"/>
        <c:auto val="1"/>
        <c:lblAlgn val="ctr"/>
        <c:lblOffset val="100"/>
        <c:noMultiLvlLbl val="0"/>
      </c:catAx>
      <c:valAx>
        <c:axId val="882598424"/>
        <c:scaling>
          <c:orientation val="minMax"/>
        </c:scaling>
        <c:delete val="1"/>
        <c:axPos val="b"/>
        <c:numFmt formatCode="0.00" sourceLinked="1"/>
        <c:majorTickMark val="none"/>
        <c:minorTickMark val="none"/>
        <c:tickLblPos val="nextTo"/>
        <c:crossAx val="882600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Performanca e komunave sipas treguesëve në %</a:t>
            </a:r>
            <a:endParaRPr lang="en-US" sz="1100">
              <a:effectLst/>
            </a:endParaRPr>
          </a:p>
        </c:rich>
      </c:tx>
      <c:layout>
        <c:manualLayout>
          <c:xMode val="edge"/>
          <c:yMode val="edge"/>
          <c:x val="0.42143651819641947"/>
          <c:y val="1.24031007751937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Pt>
            <c:idx val="0"/>
            <c:invertIfNegative val="0"/>
            <c:bubble3D val="0"/>
            <c:spPr>
              <a:solidFill>
                <a:schemeClr val="bg1">
                  <a:lumMod val="85000"/>
                </a:schemeClr>
              </a:solidFill>
              <a:ln>
                <a:noFill/>
              </a:ln>
              <a:effectLst/>
            </c:spPr>
          </c:dPt>
          <c:dPt>
            <c:idx val="1"/>
            <c:invertIfNegative val="0"/>
            <c:bubble3D val="0"/>
            <c:spPr>
              <a:solidFill>
                <a:schemeClr val="bg1">
                  <a:lumMod val="85000"/>
                </a:schemeClr>
              </a:solidFill>
              <a:ln>
                <a:noFill/>
              </a:ln>
              <a:effectLst/>
            </c:spPr>
          </c:dPt>
          <c:dPt>
            <c:idx val="2"/>
            <c:invertIfNegative val="0"/>
            <c:bubble3D val="0"/>
            <c:spPr>
              <a:solidFill>
                <a:schemeClr val="bg1">
                  <a:lumMod val="85000"/>
                </a:schemeClr>
              </a:solidFill>
              <a:ln>
                <a:noFill/>
              </a:ln>
              <a:effectLst/>
            </c:spPr>
          </c:dPt>
          <c:dPt>
            <c:idx val="3"/>
            <c:invertIfNegative val="0"/>
            <c:bubble3D val="0"/>
            <c:spPr>
              <a:solidFill>
                <a:schemeClr val="bg1">
                  <a:lumMod val="85000"/>
                </a:schemeClr>
              </a:solidFill>
              <a:ln>
                <a:noFill/>
              </a:ln>
              <a:effectLst/>
            </c:spPr>
          </c:dPt>
          <c:dPt>
            <c:idx val="4"/>
            <c:invertIfNegative val="0"/>
            <c:bubble3D val="0"/>
            <c:spPr>
              <a:solidFill>
                <a:schemeClr val="bg1">
                  <a:lumMod val="65000"/>
                </a:schemeClr>
              </a:solidFill>
              <a:ln>
                <a:noFill/>
              </a:ln>
              <a:effectLst/>
            </c:spPr>
          </c:dPt>
          <c:dPt>
            <c:idx val="5"/>
            <c:invertIfNegative val="0"/>
            <c:bubble3D val="0"/>
            <c:spPr>
              <a:solidFill>
                <a:schemeClr val="bg1">
                  <a:lumMod val="65000"/>
                </a:schemeClr>
              </a:solidFill>
              <a:ln>
                <a:noFill/>
              </a:ln>
              <a:effectLst/>
            </c:spPr>
          </c:dPt>
          <c:dPt>
            <c:idx val="6"/>
            <c:invertIfNegative val="0"/>
            <c:bubble3D val="0"/>
            <c:spPr>
              <a:solidFill>
                <a:schemeClr val="bg1">
                  <a:lumMod val="65000"/>
                </a:schemeClr>
              </a:solidFill>
              <a:ln>
                <a:noFill/>
              </a:ln>
              <a:effectLst/>
            </c:spPr>
          </c:dPt>
          <c:dPt>
            <c:idx val="7"/>
            <c:invertIfNegative val="0"/>
            <c:bubble3D val="0"/>
            <c:spPr>
              <a:solidFill>
                <a:schemeClr val="bg1">
                  <a:lumMod val="65000"/>
                </a:schemeClr>
              </a:solidFill>
              <a:ln>
                <a:noFill/>
              </a:ln>
              <a:effectLst/>
            </c:spPr>
          </c:dPt>
          <c:dPt>
            <c:idx val="8"/>
            <c:invertIfNegative val="0"/>
            <c:bubble3D val="0"/>
            <c:spPr>
              <a:solidFill>
                <a:schemeClr val="bg1">
                  <a:lumMod val="65000"/>
                </a:schemeClr>
              </a:solidFill>
              <a:ln>
                <a:noFill/>
              </a:ln>
              <a:effectLst/>
            </c:spPr>
          </c:dPt>
          <c:dPt>
            <c:idx val="9"/>
            <c:invertIfNegative val="0"/>
            <c:bubble3D val="0"/>
            <c:spPr>
              <a:solidFill>
                <a:schemeClr val="bg1">
                  <a:lumMod val="65000"/>
                </a:schemeClr>
              </a:solidFill>
              <a:ln>
                <a:noFill/>
              </a:ln>
              <a:effectLst/>
            </c:spPr>
          </c:dPt>
          <c:dPt>
            <c:idx val="10"/>
            <c:invertIfNegative val="0"/>
            <c:bubble3D val="0"/>
            <c:spPr>
              <a:solidFill>
                <a:schemeClr val="accent1">
                  <a:lumMod val="60000"/>
                  <a:lumOff val="40000"/>
                </a:schemeClr>
              </a:solidFill>
              <a:ln>
                <a:noFill/>
              </a:ln>
              <a:effectLst/>
            </c:spPr>
          </c:dPt>
          <c:dPt>
            <c:idx val="11"/>
            <c:invertIfNegative val="0"/>
            <c:bubble3D val="0"/>
            <c:spPr>
              <a:solidFill>
                <a:schemeClr val="accent1">
                  <a:lumMod val="60000"/>
                  <a:lumOff val="40000"/>
                </a:schemeClr>
              </a:solidFill>
              <a:ln>
                <a:noFill/>
              </a:ln>
              <a:effectLst/>
            </c:spPr>
          </c:dPt>
          <c:dPt>
            <c:idx val="12"/>
            <c:invertIfNegative val="0"/>
            <c:bubble3D val="0"/>
            <c:spPr>
              <a:solidFill>
                <a:schemeClr val="accent1">
                  <a:lumMod val="60000"/>
                  <a:lumOff val="40000"/>
                </a:schemeClr>
              </a:solidFill>
              <a:ln>
                <a:noFill/>
              </a:ln>
              <a:effectLst/>
            </c:spPr>
          </c:dPt>
          <c:dPt>
            <c:idx val="13"/>
            <c:invertIfNegative val="0"/>
            <c:bubble3D val="0"/>
            <c:spPr>
              <a:solidFill>
                <a:schemeClr val="accent1">
                  <a:lumMod val="60000"/>
                  <a:lumOff val="40000"/>
                </a:schemeClr>
              </a:solidFill>
              <a:ln>
                <a:noFill/>
              </a:ln>
              <a:effectLst/>
            </c:spPr>
          </c:dPt>
          <c:dPt>
            <c:idx val="14"/>
            <c:invertIfNegative val="0"/>
            <c:bubble3D val="0"/>
            <c:spPr>
              <a:solidFill>
                <a:srgbClr val="00B0F0"/>
              </a:solidFill>
              <a:ln>
                <a:solidFill>
                  <a:schemeClr val="accent1"/>
                </a:solidFill>
              </a:ln>
              <a:effectLst/>
            </c:spPr>
          </c:dPt>
          <c:dPt>
            <c:idx val="15"/>
            <c:invertIfNegative val="0"/>
            <c:bubble3D val="0"/>
            <c:spPr>
              <a:solidFill>
                <a:schemeClr val="accent1">
                  <a:lumMod val="60000"/>
                  <a:lumOff val="40000"/>
                </a:schemeClr>
              </a:solidFill>
              <a:ln>
                <a:noFill/>
              </a:ln>
              <a:effectLst/>
            </c:spPr>
          </c:dPt>
          <c:dPt>
            <c:idx val="16"/>
            <c:invertIfNegative val="0"/>
            <c:bubble3D val="0"/>
            <c:spPr>
              <a:solidFill>
                <a:schemeClr val="accent1">
                  <a:lumMod val="60000"/>
                  <a:lumOff val="40000"/>
                </a:schemeClr>
              </a:solidFill>
              <a:ln>
                <a:noFill/>
              </a:ln>
              <a:effectLst/>
            </c:spPr>
          </c:dPt>
          <c:dPt>
            <c:idx val="17"/>
            <c:invertIfNegative val="0"/>
            <c:bubble3D val="0"/>
            <c:spPr>
              <a:solidFill>
                <a:schemeClr val="accent1">
                  <a:lumMod val="60000"/>
                  <a:lumOff val="40000"/>
                </a:schemeClr>
              </a:solidFill>
              <a:ln>
                <a:noFill/>
              </a:ln>
              <a:effectLst/>
            </c:spPr>
          </c:dPt>
          <c:dPt>
            <c:idx val="18"/>
            <c:invertIfNegative val="0"/>
            <c:bubble3D val="0"/>
            <c:spPr>
              <a:solidFill>
                <a:schemeClr val="accent1">
                  <a:lumMod val="60000"/>
                  <a:lumOff val="40000"/>
                </a:schemeClr>
              </a:solidFill>
              <a:ln>
                <a:noFill/>
              </a:ln>
              <a:effectLst/>
            </c:spPr>
          </c:dPt>
          <c:dPt>
            <c:idx val="19"/>
            <c:invertIfNegative val="0"/>
            <c:bubble3D val="0"/>
            <c:spPr>
              <a:solidFill>
                <a:schemeClr val="accent1">
                  <a:lumMod val="60000"/>
                  <a:lumOff val="40000"/>
                </a:schemeClr>
              </a:solidFill>
              <a:ln>
                <a:noFill/>
              </a:ln>
              <a:effectLst/>
            </c:spPr>
          </c:dPt>
          <c:dPt>
            <c:idx val="20"/>
            <c:invertIfNegative val="0"/>
            <c:bubble3D val="0"/>
            <c:spPr>
              <a:solidFill>
                <a:schemeClr val="accent1">
                  <a:lumMod val="60000"/>
                  <a:lumOff val="40000"/>
                </a:schemeClr>
              </a:solidFill>
              <a:ln>
                <a:noFill/>
              </a:ln>
              <a:effectLst/>
            </c:spPr>
          </c:dPt>
          <c:dPt>
            <c:idx val="21"/>
            <c:invertIfNegative val="0"/>
            <c:bubble3D val="0"/>
            <c:spPr>
              <a:solidFill>
                <a:schemeClr val="accent1">
                  <a:lumMod val="60000"/>
                  <a:lumOff val="40000"/>
                </a:schemeClr>
              </a:solidFill>
              <a:ln>
                <a:noFill/>
              </a:ln>
              <a:effectLst/>
            </c:spPr>
          </c:dPt>
          <c:dPt>
            <c:idx val="22"/>
            <c:invertIfNegative val="0"/>
            <c:bubble3D val="0"/>
            <c:spPr>
              <a:solidFill>
                <a:schemeClr val="accent1">
                  <a:lumMod val="60000"/>
                  <a:lumOff val="40000"/>
                </a:schemeClr>
              </a:solidFill>
              <a:ln>
                <a:noFill/>
              </a:ln>
              <a:effectLst/>
            </c:spPr>
          </c:dPt>
          <c:dPt>
            <c:idx val="23"/>
            <c:invertIfNegative val="0"/>
            <c:bubble3D val="0"/>
            <c:spPr>
              <a:solidFill>
                <a:schemeClr val="accent1">
                  <a:lumMod val="60000"/>
                  <a:lumOff val="40000"/>
                </a:schemeClr>
              </a:solidFill>
              <a:ln>
                <a:noFill/>
              </a:ln>
              <a:effectLst/>
            </c:spPr>
          </c:dPt>
          <c:dPt>
            <c:idx val="24"/>
            <c:invertIfNegative val="0"/>
            <c:bubble3D val="0"/>
            <c:spPr>
              <a:solidFill>
                <a:schemeClr val="accent1">
                  <a:lumMod val="60000"/>
                  <a:lumOff val="40000"/>
                </a:schemeClr>
              </a:solidFill>
              <a:ln>
                <a:noFill/>
              </a:ln>
              <a:effectLst/>
            </c:spPr>
          </c:dPt>
          <c:dPt>
            <c:idx val="25"/>
            <c:invertIfNegative val="0"/>
            <c:bubble3D val="0"/>
            <c:spPr>
              <a:solidFill>
                <a:schemeClr val="accent1">
                  <a:lumMod val="60000"/>
                  <a:lumOff val="40000"/>
                </a:schemeClr>
              </a:solidFill>
              <a:ln>
                <a:noFill/>
              </a:ln>
              <a:effectLst/>
            </c:spPr>
          </c:dPt>
          <c:dPt>
            <c:idx val="26"/>
            <c:invertIfNegative val="0"/>
            <c:bubble3D val="0"/>
            <c:spPr>
              <a:solidFill>
                <a:schemeClr val="accent1">
                  <a:lumMod val="60000"/>
                  <a:lumOff val="40000"/>
                </a:schemeClr>
              </a:solidFill>
              <a:ln>
                <a:noFill/>
              </a:ln>
              <a:effectLst/>
            </c:spPr>
          </c:dPt>
          <c:dPt>
            <c:idx val="27"/>
            <c:invertIfNegative val="0"/>
            <c:bubble3D val="0"/>
            <c:spPr>
              <a:solidFill>
                <a:schemeClr val="accent1">
                  <a:lumMod val="60000"/>
                  <a:lumOff val="40000"/>
                </a:schemeClr>
              </a:solidFill>
              <a:ln>
                <a:noFill/>
              </a:ln>
              <a:effectLst/>
            </c:spPr>
          </c:dPt>
          <c:dPt>
            <c:idx val="28"/>
            <c:invertIfNegative val="0"/>
            <c:bubble3D val="0"/>
            <c:spPr>
              <a:solidFill>
                <a:schemeClr val="accent1">
                  <a:lumMod val="75000"/>
                </a:schemeClr>
              </a:solidFill>
              <a:ln>
                <a:noFill/>
              </a:ln>
              <a:effectLst/>
            </c:spPr>
          </c:dPt>
          <c:dPt>
            <c:idx val="29"/>
            <c:invertIfNegative val="0"/>
            <c:bubble3D val="0"/>
            <c:spPr>
              <a:solidFill>
                <a:schemeClr val="accent1">
                  <a:lumMod val="75000"/>
                </a:schemeClr>
              </a:solidFill>
              <a:ln>
                <a:noFill/>
              </a:ln>
              <a:effectLst/>
            </c:spPr>
          </c:dPt>
          <c:dPt>
            <c:idx val="30"/>
            <c:invertIfNegative val="0"/>
            <c:bubble3D val="0"/>
            <c:spPr>
              <a:solidFill>
                <a:schemeClr val="accent1">
                  <a:lumMod val="75000"/>
                </a:schemeClr>
              </a:solidFill>
              <a:ln>
                <a:noFill/>
              </a:ln>
              <a:effectLst/>
            </c:spPr>
          </c:dPt>
          <c:dPt>
            <c:idx val="31"/>
            <c:invertIfNegative val="0"/>
            <c:bubble3D val="0"/>
            <c:spPr>
              <a:solidFill>
                <a:schemeClr val="accent1">
                  <a:lumMod val="75000"/>
                </a:schemeClr>
              </a:solidFill>
              <a:ln>
                <a:noFill/>
              </a:ln>
              <a:effectLst/>
            </c:spPr>
          </c:dPt>
          <c:dPt>
            <c:idx val="32"/>
            <c:invertIfNegative val="0"/>
            <c:bubble3D val="0"/>
            <c:spPr>
              <a:solidFill>
                <a:schemeClr val="accent1">
                  <a:lumMod val="75000"/>
                </a:schemeClr>
              </a:solidFill>
              <a:ln>
                <a:noFill/>
              </a:ln>
              <a:effectLst/>
            </c:spPr>
          </c:dPt>
          <c:dPt>
            <c:idx val="33"/>
            <c:invertIfNegative val="0"/>
            <c:bubble3D val="0"/>
            <c:spPr>
              <a:solidFill>
                <a:schemeClr val="accent1">
                  <a:lumMod val="75000"/>
                </a:schemeClr>
              </a:solidFill>
              <a:ln>
                <a:noFill/>
              </a:ln>
              <a:effectLst/>
            </c:spPr>
          </c:dPt>
          <c:dPt>
            <c:idx val="34"/>
            <c:invertIfNegative val="0"/>
            <c:bubble3D val="0"/>
            <c:spPr>
              <a:solidFill>
                <a:schemeClr val="accent1">
                  <a:lumMod val="75000"/>
                </a:schemeClr>
              </a:solidFill>
              <a:ln>
                <a:noFill/>
              </a:ln>
              <a:effectLst/>
            </c:spPr>
          </c:dPt>
          <c:dPt>
            <c:idx val="35"/>
            <c:invertIfNegative val="0"/>
            <c:bubble3D val="0"/>
            <c:spPr>
              <a:solidFill>
                <a:schemeClr val="accent1">
                  <a:lumMod val="75000"/>
                </a:schemeClr>
              </a:solidFill>
              <a:ln>
                <a:noFill/>
              </a:ln>
              <a:effectLst/>
            </c:spPr>
          </c:dPt>
          <c:dPt>
            <c:idx val="36"/>
            <c:invertIfNegative val="0"/>
            <c:bubble3D val="0"/>
            <c:spPr>
              <a:solidFill>
                <a:schemeClr val="accent1">
                  <a:lumMod val="75000"/>
                </a:schemeClr>
              </a:solidFill>
              <a:ln>
                <a:noFill/>
              </a:ln>
              <a:effectLst/>
            </c:spPr>
          </c:dPt>
          <c:dLbls>
            <c:dLbl>
              <c:idx val="28"/>
              <c:tx>
                <c:rich>
                  <a:bodyPr/>
                  <a:lstStyle/>
                  <a:p>
                    <a:fld id="{407A2A39-59D1-4B98-A3F7-94030319E94C}"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9"/>
              <c:tx>
                <c:rich>
                  <a:bodyPr/>
                  <a:lstStyle/>
                  <a:p>
                    <a:fld id="{FEF317D1-8A2E-49A5-85A4-043354E918DE}"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0"/>
              <c:tx>
                <c:rich>
                  <a:bodyPr/>
                  <a:lstStyle/>
                  <a:p>
                    <a:fld id="{7EA5AAEC-A4C7-426B-AD52-B8B477D50CF3}"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1"/>
              <c:tx>
                <c:rich>
                  <a:bodyPr/>
                  <a:lstStyle/>
                  <a:p>
                    <a:fld id="{D397315E-D3E7-476E-9AF4-7EB1BD78FFD7}"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2"/>
              <c:tx>
                <c:rich>
                  <a:bodyPr/>
                  <a:lstStyle/>
                  <a:p>
                    <a:fld id="{7F933B3E-E1D7-4074-8A07-D3CA9E2309EF}"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3"/>
              <c:tx>
                <c:rich>
                  <a:bodyPr/>
                  <a:lstStyle/>
                  <a:p>
                    <a:fld id="{820E82AE-7B08-4C9E-9523-DE7AC088DA5E}"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4"/>
              <c:tx>
                <c:rich>
                  <a:bodyPr/>
                  <a:lstStyle/>
                  <a:p>
                    <a:fld id="{137CF6F2-3109-4A71-977A-F56795FCA418}"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5"/>
              <c:tx>
                <c:rich>
                  <a:bodyPr/>
                  <a:lstStyle/>
                  <a:p>
                    <a:fld id="{8F4D8AB0-BE7C-405F-AFE6-9FF260B18D79}"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6"/>
              <c:tx>
                <c:rich>
                  <a:bodyPr/>
                  <a:lstStyle/>
                  <a:p>
                    <a:fld id="{40AD491B-0D2E-4E6E-9DF1-F9CCFEF33FF2}" type="VALUE">
                      <a:rPr lang="en-US">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Sheet1!$N$16:$N$52</c:f>
              <c:strCache>
                <c:ptCount val="37"/>
                <c:pt idx="0">
                  <c:v>Zubin Potoku</c:v>
                </c:pt>
                <c:pt idx="1">
                  <c:v>Mitrovica Veriore</c:v>
                </c:pt>
                <c:pt idx="2">
                  <c:v>Shtërpcë</c:v>
                </c:pt>
                <c:pt idx="3">
                  <c:v>Leposaviq</c:v>
                </c:pt>
                <c:pt idx="4">
                  <c:v>Zveçan</c:v>
                </c:pt>
                <c:pt idx="5">
                  <c:v>Partesh </c:v>
                </c:pt>
                <c:pt idx="6">
                  <c:v>Novobërdë</c:v>
                </c:pt>
                <c:pt idx="7">
                  <c:v>Graçanicë</c:v>
                </c:pt>
                <c:pt idx="8">
                  <c:v>Kllokot </c:v>
                </c:pt>
                <c:pt idx="9">
                  <c:v>Ranillug </c:v>
                </c:pt>
                <c:pt idx="10">
                  <c:v>Podujevë</c:v>
                </c:pt>
                <c:pt idx="11">
                  <c:v>Malishevë</c:v>
                </c:pt>
                <c:pt idx="12">
                  <c:v>Prishtinë</c:v>
                </c:pt>
                <c:pt idx="13">
                  <c:v>Prizren </c:v>
                </c:pt>
                <c:pt idx="14">
                  <c:v>Mesatarja</c:v>
                </c:pt>
                <c:pt idx="15">
                  <c:v>Istog </c:v>
                </c:pt>
                <c:pt idx="16">
                  <c:v>Viti </c:v>
                </c:pt>
                <c:pt idx="17">
                  <c:v>Obiliq</c:v>
                </c:pt>
                <c:pt idx="18">
                  <c:v>Kamenicë</c:v>
                </c:pt>
                <c:pt idx="19">
                  <c:v>Gjakovë</c:v>
                </c:pt>
                <c:pt idx="20">
                  <c:v>Klinë</c:v>
                </c:pt>
                <c:pt idx="21">
                  <c:v>Deçan</c:v>
                </c:pt>
                <c:pt idx="22">
                  <c:v>Fushe Kosovë</c:v>
                </c:pt>
                <c:pt idx="23">
                  <c:v>Suharekë</c:v>
                </c:pt>
                <c:pt idx="24">
                  <c:v>Gjilan </c:v>
                </c:pt>
                <c:pt idx="25">
                  <c:v>Shtime </c:v>
                </c:pt>
                <c:pt idx="26">
                  <c:v>Pejë </c:v>
                </c:pt>
                <c:pt idx="27">
                  <c:v>Lipjan </c:v>
                </c:pt>
                <c:pt idx="28">
                  <c:v>Mitrovicë</c:v>
                </c:pt>
                <c:pt idx="29">
                  <c:v>Ferizaj</c:v>
                </c:pt>
                <c:pt idx="30">
                  <c:v>Kaçanik </c:v>
                </c:pt>
                <c:pt idx="31">
                  <c:v>Junik </c:v>
                </c:pt>
                <c:pt idx="32">
                  <c:v>Vushtrri </c:v>
                </c:pt>
                <c:pt idx="33">
                  <c:v>Skenderaj </c:v>
                </c:pt>
                <c:pt idx="34">
                  <c:v>Rahovec</c:v>
                </c:pt>
                <c:pt idx="35">
                  <c:v>Hani Elezit </c:v>
                </c:pt>
                <c:pt idx="36">
                  <c:v>Gllogoc </c:v>
                </c:pt>
              </c:strCache>
            </c:strRef>
          </c:cat>
          <c:val>
            <c:numRef>
              <c:f>Sheet1!$O$16:$O$52</c:f>
              <c:numCache>
                <c:formatCode>0.00</c:formatCode>
                <c:ptCount val="37"/>
                <c:pt idx="0">
                  <c:v>7.1643623087128168</c:v>
                </c:pt>
                <c:pt idx="1">
                  <c:v>12.088906996014265</c:v>
                </c:pt>
                <c:pt idx="2">
                  <c:v>18.99399613921344</c:v>
                </c:pt>
                <c:pt idx="3">
                  <c:v>27.94708798349215</c:v>
                </c:pt>
                <c:pt idx="4">
                  <c:v>31.91902550894255</c:v>
                </c:pt>
                <c:pt idx="5">
                  <c:v>40.630729786948699</c:v>
                </c:pt>
                <c:pt idx="6">
                  <c:v>41.309774755438319</c:v>
                </c:pt>
                <c:pt idx="7">
                  <c:v>44.211533460538917</c:v>
                </c:pt>
                <c:pt idx="8">
                  <c:v>45.007350945249478</c:v>
                </c:pt>
                <c:pt idx="9">
                  <c:v>45.657705587900473</c:v>
                </c:pt>
                <c:pt idx="10">
                  <c:v>54.805628061216581</c:v>
                </c:pt>
                <c:pt idx="11">
                  <c:v>56.539531085592451</c:v>
                </c:pt>
                <c:pt idx="12">
                  <c:v>59.005840543287071</c:v>
                </c:pt>
                <c:pt idx="13">
                  <c:v>59.492063584097863</c:v>
                </c:pt>
                <c:pt idx="14">
                  <c:v>61.16</c:v>
                </c:pt>
                <c:pt idx="15">
                  <c:v>62.670720500337474</c:v>
                </c:pt>
                <c:pt idx="16">
                  <c:v>62.829002484437055</c:v>
                </c:pt>
                <c:pt idx="17">
                  <c:v>63.532159985057284</c:v>
                </c:pt>
                <c:pt idx="18">
                  <c:v>63.710663563226134</c:v>
                </c:pt>
                <c:pt idx="19">
                  <c:v>63.845041534032141</c:v>
                </c:pt>
                <c:pt idx="20">
                  <c:v>65.397610821793563</c:v>
                </c:pt>
                <c:pt idx="21">
                  <c:v>65.615773266651743</c:v>
                </c:pt>
                <c:pt idx="22">
                  <c:v>65.984709132888455</c:v>
                </c:pt>
                <c:pt idx="23">
                  <c:v>66.196004816811865</c:v>
                </c:pt>
                <c:pt idx="24">
                  <c:v>66.844695958310837</c:v>
                </c:pt>
                <c:pt idx="25">
                  <c:v>66.935771324725636</c:v>
                </c:pt>
                <c:pt idx="26">
                  <c:v>67.819503343681944</c:v>
                </c:pt>
                <c:pt idx="27">
                  <c:v>69.808669014776214</c:v>
                </c:pt>
                <c:pt idx="28">
                  <c:v>70.384037867847553</c:v>
                </c:pt>
                <c:pt idx="29">
                  <c:v>70.932933405532026</c:v>
                </c:pt>
                <c:pt idx="30">
                  <c:v>71.74090056921446</c:v>
                </c:pt>
                <c:pt idx="31">
                  <c:v>72.280441408611907</c:v>
                </c:pt>
                <c:pt idx="32">
                  <c:v>73.036491068947797</c:v>
                </c:pt>
                <c:pt idx="33">
                  <c:v>73.20644805545281</c:v>
                </c:pt>
                <c:pt idx="34">
                  <c:v>75.202106325857258</c:v>
                </c:pt>
                <c:pt idx="35">
                  <c:v>75.78318827957898</c:v>
                </c:pt>
                <c:pt idx="36">
                  <c:v>77.036640874350226</c:v>
                </c:pt>
              </c:numCache>
            </c:numRef>
          </c:val>
        </c:ser>
        <c:dLbls>
          <c:showLegendKey val="0"/>
          <c:showVal val="0"/>
          <c:showCatName val="0"/>
          <c:showSerName val="0"/>
          <c:showPercent val="0"/>
          <c:showBubbleSize val="0"/>
        </c:dLbls>
        <c:gapWidth val="100"/>
        <c:overlap val="100"/>
        <c:axId val="1014598016"/>
        <c:axId val="1014594096"/>
      </c:barChart>
      <c:catAx>
        <c:axId val="1014598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594096"/>
        <c:crosses val="autoZero"/>
        <c:auto val="1"/>
        <c:lblAlgn val="ctr"/>
        <c:lblOffset val="100"/>
        <c:noMultiLvlLbl val="0"/>
      </c:catAx>
      <c:valAx>
        <c:axId val="1014594096"/>
        <c:scaling>
          <c:orientation val="minMax"/>
        </c:scaling>
        <c:delete val="1"/>
        <c:axPos val="b"/>
        <c:numFmt formatCode="0.00" sourceLinked="1"/>
        <c:majorTickMark val="none"/>
        <c:minorTickMark val="none"/>
        <c:tickLblPos val="nextTo"/>
        <c:crossAx val="1014598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6087816758445568E-2"/>
          <c:y val="0.12247386759581884"/>
          <c:w val="0.96274001501905415"/>
          <c:h val="0.50846753911858578"/>
        </c:manualLayout>
      </c:layout>
      <c:barChart>
        <c:barDir val="col"/>
        <c:grouping val="stacked"/>
        <c:varyColors val="0"/>
        <c:ser>
          <c:idx val="0"/>
          <c:order val="0"/>
          <c:spPr>
            <a:solidFill>
              <a:schemeClr val="accent4"/>
            </a:solidFill>
            <a:ln>
              <a:noFill/>
            </a:ln>
            <a:effectLst/>
          </c:spPr>
          <c:invertIfNegative val="0"/>
          <c:dLbls>
            <c:dLbl>
              <c:idx val="4"/>
              <c:layout>
                <c:manualLayout>
                  <c:x val="0"/>
                  <c:y val="-6.018518518518527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716929723938547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3.7037037037037125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4.6296296296296294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3584648619692735E-3"/>
                  <c:y val="-0.125"/>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4.980980286511356E-17"/>
                  <c:y val="-0.111111111111111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3584648619691738E-3"/>
                  <c:y val="-0.11111111111111116"/>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2.716929723938547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1.3584648619691738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4.0753945859079198E-3"/>
                  <c:y val="-0.1388888888888889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9.9619605730227119E-17"/>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0"/>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9.9619605730227119E-17"/>
                  <c:y val="-0.1388888888888889"/>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9.9619605730227119E-17"/>
                  <c:y val="-0.125"/>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9.9619605730227119E-17"/>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0"/>
                  <c:y val="-0.138888888888888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Sheet10!$S$12:$S$47</c:f>
              <c:strCache>
                <c:ptCount val="36"/>
                <c:pt idx="0">
                  <c:v>Shtërpcë</c:v>
                </c:pt>
                <c:pt idx="1">
                  <c:v>Zubin Potoku</c:v>
                </c:pt>
                <c:pt idx="2">
                  <c:v>Mitrovica Veriore</c:v>
                </c:pt>
                <c:pt idx="3">
                  <c:v>Leposaviq</c:v>
                </c:pt>
                <c:pt idx="4">
                  <c:v>Partesh </c:v>
                </c:pt>
                <c:pt idx="5">
                  <c:v>Zveçan</c:v>
                </c:pt>
                <c:pt idx="6">
                  <c:v>Novobërdë</c:v>
                </c:pt>
                <c:pt idx="7">
                  <c:v>Ranillug </c:v>
                </c:pt>
                <c:pt idx="8">
                  <c:v>Graçanicë</c:v>
                </c:pt>
                <c:pt idx="9">
                  <c:v>Kllokot </c:v>
                </c:pt>
                <c:pt idx="10">
                  <c:v>Obiliq</c:v>
                </c:pt>
                <c:pt idx="11">
                  <c:v>Viti </c:v>
                </c:pt>
                <c:pt idx="12">
                  <c:v>Prishtinë</c:v>
                </c:pt>
                <c:pt idx="13">
                  <c:v>Prizren </c:v>
                </c:pt>
                <c:pt idx="14">
                  <c:v>Malishevë</c:v>
                </c:pt>
                <c:pt idx="15">
                  <c:v>Klinë</c:v>
                </c:pt>
                <c:pt idx="16">
                  <c:v>Gjakovë</c:v>
                </c:pt>
                <c:pt idx="17">
                  <c:v>Podujevë</c:v>
                </c:pt>
                <c:pt idx="18">
                  <c:v>Deçan</c:v>
                </c:pt>
                <c:pt idx="19">
                  <c:v>Pejë </c:v>
                </c:pt>
                <c:pt idx="20">
                  <c:v>Istog </c:v>
                </c:pt>
                <c:pt idx="21">
                  <c:v>Mitrovicë e Jugut</c:v>
                </c:pt>
                <c:pt idx="22">
                  <c:v>Lipjan </c:v>
                </c:pt>
                <c:pt idx="23">
                  <c:v>Rahovec</c:v>
                </c:pt>
                <c:pt idx="24">
                  <c:v>Ferizaj</c:v>
                </c:pt>
                <c:pt idx="25">
                  <c:v>Gjilan </c:v>
                </c:pt>
                <c:pt idx="26">
                  <c:v>Kaçanik </c:v>
                </c:pt>
                <c:pt idx="27">
                  <c:v>Vushtrri </c:v>
                </c:pt>
                <c:pt idx="28">
                  <c:v>Suharekë</c:v>
                </c:pt>
                <c:pt idx="29">
                  <c:v>Shtime </c:v>
                </c:pt>
                <c:pt idx="30">
                  <c:v>Gllogoc </c:v>
                </c:pt>
                <c:pt idx="31">
                  <c:v>Kamenicë</c:v>
                </c:pt>
                <c:pt idx="32">
                  <c:v>Skenderaj </c:v>
                </c:pt>
                <c:pt idx="33">
                  <c:v>Hani Elezit </c:v>
                </c:pt>
                <c:pt idx="34">
                  <c:v>Fushe Kosovë</c:v>
                </c:pt>
                <c:pt idx="35">
                  <c:v>Junik </c:v>
                </c:pt>
              </c:strCache>
            </c:strRef>
          </c:cat>
          <c:val>
            <c:numRef>
              <c:f>Sheet10!$T$12:$T$47</c:f>
              <c:numCache>
                <c:formatCode>0.0</c:formatCode>
                <c:ptCount val="36"/>
                <c:pt idx="0">
                  <c:v>0</c:v>
                </c:pt>
                <c:pt idx="1">
                  <c:v>0</c:v>
                </c:pt>
                <c:pt idx="2">
                  <c:v>0</c:v>
                </c:pt>
                <c:pt idx="3" formatCode="0.00">
                  <c:v>5.5555555555555562</c:v>
                </c:pt>
                <c:pt idx="4" formatCode="0.00">
                  <c:v>9.3333333333333339</c:v>
                </c:pt>
                <c:pt idx="5" formatCode="0.00">
                  <c:v>9.4666666666666668</c:v>
                </c:pt>
                <c:pt idx="6" formatCode="0.00">
                  <c:v>10.24</c:v>
                </c:pt>
                <c:pt idx="7" formatCode="0.00">
                  <c:v>15.727925375614248</c:v>
                </c:pt>
                <c:pt idx="8" formatCode="0.00">
                  <c:v>17.176470588235293</c:v>
                </c:pt>
                <c:pt idx="9" formatCode="0.00">
                  <c:v>19.61899236050672</c:v>
                </c:pt>
                <c:pt idx="10" formatCode="0.00">
                  <c:v>31.120311525130202</c:v>
                </c:pt>
                <c:pt idx="11" formatCode="0.00">
                  <c:v>48.083763694537055</c:v>
                </c:pt>
                <c:pt idx="12" formatCode="0.00">
                  <c:v>53.169434434407719</c:v>
                </c:pt>
                <c:pt idx="13" formatCode="0.00">
                  <c:v>53.526002561245548</c:v>
                </c:pt>
                <c:pt idx="14" formatCode="0.00">
                  <c:v>55.315640072171995</c:v>
                </c:pt>
                <c:pt idx="15" formatCode="0.00">
                  <c:v>58.915793618419855</c:v>
                </c:pt>
                <c:pt idx="16" formatCode="0.00">
                  <c:v>59.918214014899029</c:v>
                </c:pt>
                <c:pt idx="17" formatCode="0.00">
                  <c:v>61.45574651998222</c:v>
                </c:pt>
                <c:pt idx="18" formatCode="0.00">
                  <c:v>62.104168952883526</c:v>
                </c:pt>
                <c:pt idx="19" formatCode="0.00">
                  <c:v>64.470547948859306</c:v>
                </c:pt>
                <c:pt idx="20" formatCode="0.00">
                  <c:v>65.155352020827507</c:v>
                </c:pt>
                <c:pt idx="21" formatCode="0.00">
                  <c:v>66.120044641185643</c:v>
                </c:pt>
                <c:pt idx="22" formatCode="0.00">
                  <c:v>66.876575988393057</c:v>
                </c:pt>
                <c:pt idx="23" formatCode="0.00">
                  <c:v>68.014433312875084</c:v>
                </c:pt>
                <c:pt idx="24" formatCode="0.00">
                  <c:v>68.178065117035544</c:v>
                </c:pt>
                <c:pt idx="25" formatCode="0.00">
                  <c:v>68.392333149508758</c:v>
                </c:pt>
                <c:pt idx="26" formatCode="0.00">
                  <c:v>69.334374366570827</c:v>
                </c:pt>
                <c:pt idx="27" formatCode="0.00">
                  <c:v>70.215727653372738</c:v>
                </c:pt>
                <c:pt idx="28" formatCode="0.00">
                  <c:v>70.424600203105726</c:v>
                </c:pt>
                <c:pt idx="29" formatCode="0.00">
                  <c:v>70.911240556619234</c:v>
                </c:pt>
                <c:pt idx="30" formatCode="0.00">
                  <c:v>71.222821806201011</c:v>
                </c:pt>
                <c:pt idx="31" formatCode="0.00">
                  <c:v>72.233112946864182</c:v>
                </c:pt>
                <c:pt idx="32" formatCode="0.00">
                  <c:v>75.189597349186343</c:v>
                </c:pt>
                <c:pt idx="33" formatCode="0.00">
                  <c:v>75.23039059467817</c:v>
                </c:pt>
                <c:pt idx="34" formatCode="0.00">
                  <c:v>77.755736817160269</c:v>
                </c:pt>
                <c:pt idx="35" formatCode="0.00">
                  <c:v>83.302914136881341</c:v>
                </c:pt>
              </c:numCache>
            </c:numRef>
          </c:val>
        </c:ser>
        <c:dLbls>
          <c:showLegendKey val="0"/>
          <c:showVal val="0"/>
          <c:showCatName val="0"/>
          <c:showSerName val="0"/>
          <c:showPercent val="0"/>
          <c:showBubbleSize val="0"/>
        </c:dLbls>
        <c:gapWidth val="150"/>
        <c:overlap val="100"/>
        <c:axId val="882599992"/>
        <c:axId val="882599600"/>
      </c:barChart>
      <c:catAx>
        <c:axId val="88259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599600"/>
        <c:crosses val="autoZero"/>
        <c:auto val="1"/>
        <c:lblAlgn val="ctr"/>
        <c:lblOffset val="100"/>
        <c:noMultiLvlLbl val="0"/>
      </c:catAx>
      <c:valAx>
        <c:axId val="882599600"/>
        <c:scaling>
          <c:orientation val="minMax"/>
        </c:scaling>
        <c:delete val="1"/>
        <c:axPos val="l"/>
        <c:numFmt formatCode="0.0" sourceLinked="1"/>
        <c:majorTickMark val="none"/>
        <c:minorTickMark val="none"/>
        <c:tickLblPos val="nextTo"/>
        <c:crossAx val="882599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e treguesve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4"/>
              <c:tx>
                <c:rich>
                  <a:bodyPr/>
                  <a:lstStyle/>
                  <a:p>
                    <a:r>
                      <a:rPr lang="en-US"/>
                      <a:t>3.79 vizita</a:t>
                    </a:r>
                    <a:r>
                      <a:rPr lang="en-US" baseline="0"/>
                      <a:t> për banor</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treguesit!$H$110:$H$116</c:f>
              <c:strCache>
                <c:ptCount val="7"/>
                <c:pt idx="0">
                  <c:v>m2 të hapësirave KPS për 10000 banorë</c:v>
                </c:pt>
                <c:pt idx="1">
                  <c:v>Objektet e KPS që janë të pajisura sipas udhëzimit administrativ edhe shërbimet laboratorike</c:v>
                </c:pt>
                <c:pt idx="2">
                  <c:v>Niveli i pajtueshmërisë me raportin 1 mjek familjar edhe 2 infermier për 2000 banorë</c:v>
                </c:pt>
                <c:pt idx="3">
                  <c:v>Përqindja e buxhetit për kujdes primar shendetësor të mbështetur nga komunat prej të hyrave vetanake</c:v>
                </c:pt>
                <c:pt idx="4">
                  <c:v>Numri i vizitave të pacientëve në kujdesin primar shëndetësor për kokë banori</c:v>
                </c:pt>
                <c:pt idx="5">
                  <c:v>Fëmijët e përfshirë në programin e imunizimit</c:v>
                </c:pt>
                <c:pt idx="6">
                  <c:v>Ofrimi i kujdesit shëndetësor specifik për gra dhe femijë</c:v>
                </c:pt>
              </c:strCache>
            </c:strRef>
          </c:cat>
          <c:val>
            <c:numRef>
              <c:f>treguesit!$I$110:$I$116</c:f>
              <c:numCache>
                <c:formatCode>0.00</c:formatCode>
                <c:ptCount val="7"/>
                <c:pt idx="0">
                  <c:v>71.480107257576535</c:v>
                </c:pt>
                <c:pt idx="1">
                  <c:v>36.396789779751849</c:v>
                </c:pt>
                <c:pt idx="2">
                  <c:v>69.608501134583037</c:v>
                </c:pt>
                <c:pt idx="3">
                  <c:v>5.9656708915864378</c:v>
                </c:pt>
                <c:pt idx="4">
                  <c:v>36.781606767123364</c:v>
                </c:pt>
                <c:pt idx="5">
                  <c:v>94.868701604044432</c:v>
                </c:pt>
                <c:pt idx="6">
                  <c:v>67.958333333333329</c:v>
                </c:pt>
              </c:numCache>
            </c:numRef>
          </c:val>
        </c:ser>
        <c:dLbls>
          <c:showLegendKey val="0"/>
          <c:showVal val="0"/>
          <c:showCatName val="0"/>
          <c:showSerName val="0"/>
          <c:showPercent val="0"/>
          <c:showBubbleSize val="0"/>
        </c:dLbls>
        <c:gapWidth val="150"/>
        <c:overlap val="100"/>
        <c:axId val="882601952"/>
        <c:axId val="882605480"/>
      </c:barChart>
      <c:catAx>
        <c:axId val="882601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605480"/>
        <c:crosses val="autoZero"/>
        <c:auto val="1"/>
        <c:lblAlgn val="ctr"/>
        <c:lblOffset val="100"/>
        <c:noMultiLvlLbl val="0"/>
      </c:catAx>
      <c:valAx>
        <c:axId val="882605480"/>
        <c:scaling>
          <c:orientation val="minMax"/>
        </c:scaling>
        <c:delete val="1"/>
        <c:axPos val="b"/>
        <c:numFmt formatCode="0.00" sourceLinked="1"/>
        <c:majorTickMark val="none"/>
        <c:minorTickMark val="none"/>
        <c:tickLblPos val="nextTo"/>
        <c:crossAx val="882601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6882160553634219E-2"/>
          <c:y val="5.6450849187999344E-3"/>
          <c:w val="0.9504642328671381"/>
          <c:h val="0.65095800524934389"/>
        </c:manualLayout>
      </c:layout>
      <c:barChart>
        <c:barDir val="col"/>
        <c:grouping val="stacked"/>
        <c:varyColors val="0"/>
        <c:ser>
          <c:idx val="0"/>
          <c:order val="0"/>
          <c:spPr>
            <a:solidFill>
              <a:schemeClr val="accent4"/>
            </a:solidFill>
            <a:ln>
              <a:noFill/>
            </a:ln>
            <a:effectLst/>
          </c:spPr>
          <c:invertIfNegative val="0"/>
          <c:dLbls>
            <c:dLbl>
              <c:idx val="4"/>
              <c:layout>
                <c:manualLayout>
                  <c:x val="-2.5764596982516201E-17"/>
                  <c:y val="-6.944444444444453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4053578882184975E-3"/>
                  <c:y val="-7.407407407407407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4053578882184975E-3"/>
                  <c:y val="-0.10648148148148148"/>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5.1529193965032401E-17"/>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4.2160736646554928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extLst>
            </c:dLbl>
            <c:dLbl>
              <c:idx val="16"/>
              <c:layout>
                <c:manualLayout>
                  <c:x val="-5.1529193965032401E-17"/>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2.8107157764368919E-3"/>
                  <c:y val="-0.12500000000000006"/>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4.2160736646553896E-3"/>
                  <c:y val="-0.10648148148148148"/>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1.4053578882184975E-3"/>
                  <c:y val="-0.125"/>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0.125"/>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0"/>
                  <c:y val="-0.13425925925925927"/>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4053578882184975E-3"/>
                  <c:y val="-0.10185185185185189"/>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5.6214315528738869E-3"/>
                  <c:y val="-0.13888888888888892"/>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2.8107157764368919E-3"/>
                  <c:y val="-0.12962962962962968"/>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030583879300648E-16"/>
                  <c:y val="-0.13888888888888884"/>
                </c:manualLayout>
              </c:layout>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Shendetesia!$F$58:$F$93</c:f>
              <c:strCache>
                <c:ptCount val="36"/>
                <c:pt idx="0">
                  <c:v>Shtërpcë</c:v>
                </c:pt>
                <c:pt idx="1">
                  <c:v>Zubin Potoku</c:v>
                </c:pt>
                <c:pt idx="2">
                  <c:v>Graçanicë</c:v>
                </c:pt>
                <c:pt idx="3">
                  <c:v>Partesh </c:v>
                </c:pt>
                <c:pt idx="4">
                  <c:v>Kllokot </c:v>
                </c:pt>
                <c:pt idx="5">
                  <c:v>Leposaviq</c:v>
                </c:pt>
                <c:pt idx="6">
                  <c:v>Mitrovica Veriore</c:v>
                </c:pt>
                <c:pt idx="7">
                  <c:v>Novobërdë</c:v>
                </c:pt>
                <c:pt idx="8">
                  <c:v>Zveçan</c:v>
                </c:pt>
                <c:pt idx="9">
                  <c:v>Ranillug </c:v>
                </c:pt>
                <c:pt idx="10">
                  <c:v>Deçan</c:v>
                </c:pt>
                <c:pt idx="11">
                  <c:v>Podujevë</c:v>
                </c:pt>
                <c:pt idx="12">
                  <c:v>Prizren </c:v>
                </c:pt>
                <c:pt idx="13">
                  <c:v>Shtime </c:v>
                </c:pt>
                <c:pt idx="14">
                  <c:v>Istog </c:v>
                </c:pt>
                <c:pt idx="15">
                  <c:v>Malishevë</c:v>
                </c:pt>
                <c:pt idx="16">
                  <c:v>Skenderaj </c:v>
                </c:pt>
                <c:pt idx="17">
                  <c:v>Pejë </c:v>
                </c:pt>
                <c:pt idx="18">
                  <c:v>Kaçanik </c:v>
                </c:pt>
                <c:pt idx="19">
                  <c:v>Ferizaj</c:v>
                </c:pt>
                <c:pt idx="20">
                  <c:v>Gjilan </c:v>
                </c:pt>
                <c:pt idx="21">
                  <c:v>Mitrovicë e Jugut</c:v>
                </c:pt>
                <c:pt idx="22">
                  <c:v>Hani Elezit </c:v>
                </c:pt>
                <c:pt idx="23">
                  <c:v>Viti </c:v>
                </c:pt>
                <c:pt idx="24">
                  <c:v>Klinë</c:v>
                </c:pt>
                <c:pt idx="25">
                  <c:v>Kamenicë</c:v>
                </c:pt>
                <c:pt idx="26">
                  <c:v>Gjakovë</c:v>
                </c:pt>
                <c:pt idx="27">
                  <c:v>Fushe Kosovë</c:v>
                </c:pt>
                <c:pt idx="28">
                  <c:v>Vushtrri </c:v>
                </c:pt>
                <c:pt idx="29">
                  <c:v>Obiliq</c:v>
                </c:pt>
                <c:pt idx="30">
                  <c:v>Rahovec</c:v>
                </c:pt>
                <c:pt idx="31">
                  <c:v>Suharekë</c:v>
                </c:pt>
                <c:pt idx="32">
                  <c:v>Prishtinë</c:v>
                </c:pt>
                <c:pt idx="33">
                  <c:v>Gllogoc </c:v>
                </c:pt>
                <c:pt idx="34">
                  <c:v>Lipjan </c:v>
                </c:pt>
                <c:pt idx="35">
                  <c:v>Junik </c:v>
                </c:pt>
              </c:strCache>
            </c:strRef>
          </c:cat>
          <c:val>
            <c:numRef>
              <c:f>Shendetesia!$G$58:$G$93</c:f>
              <c:numCache>
                <c:formatCode>0.0</c:formatCode>
                <c:ptCount val="36"/>
                <c:pt idx="0">
                  <c:v>0</c:v>
                </c:pt>
                <c:pt idx="1">
                  <c:v>0</c:v>
                </c:pt>
                <c:pt idx="2" formatCode="0.00">
                  <c:v>5.2631578947368416</c:v>
                </c:pt>
                <c:pt idx="3" formatCode="0.00">
                  <c:v>11.835549303229376</c:v>
                </c:pt>
                <c:pt idx="4" formatCode="0.00">
                  <c:v>16.666666666666668</c:v>
                </c:pt>
                <c:pt idx="5" formatCode="0.00">
                  <c:v>16.666666666666668</c:v>
                </c:pt>
                <c:pt idx="6" formatCode="0.00">
                  <c:v>16.687791288171699</c:v>
                </c:pt>
                <c:pt idx="7" formatCode="0.00">
                  <c:v>19.592291253324404</c:v>
                </c:pt>
                <c:pt idx="8" formatCode="0.00">
                  <c:v>20.833333333333332</c:v>
                </c:pt>
                <c:pt idx="9" formatCode="0.00">
                  <c:v>22.222222222222218</c:v>
                </c:pt>
                <c:pt idx="10" formatCode="0.00">
                  <c:v>26.464074503543046</c:v>
                </c:pt>
                <c:pt idx="11" formatCode="0.00">
                  <c:v>32.083991179394921</c:v>
                </c:pt>
                <c:pt idx="12" formatCode="0.00">
                  <c:v>33.427067309753568</c:v>
                </c:pt>
                <c:pt idx="13" formatCode="0.00">
                  <c:v>37.104539738701199</c:v>
                </c:pt>
                <c:pt idx="14" formatCode="0.00">
                  <c:v>38.749258584278572</c:v>
                </c:pt>
                <c:pt idx="15" formatCode="0.00">
                  <c:v>41.996540771038902</c:v>
                </c:pt>
                <c:pt idx="16" formatCode="0.00">
                  <c:v>42.337116011369801</c:v>
                </c:pt>
                <c:pt idx="17" formatCode="0.00">
                  <c:v>46.035451939180724</c:v>
                </c:pt>
                <c:pt idx="18" formatCode="0.00">
                  <c:v>46.045391311257958</c:v>
                </c:pt>
                <c:pt idx="19" formatCode="0.00">
                  <c:v>48.174412470031683</c:v>
                </c:pt>
                <c:pt idx="20" formatCode="0.00">
                  <c:v>48.355892506671786</c:v>
                </c:pt>
                <c:pt idx="21" formatCode="0.00">
                  <c:v>49.213043752246868</c:v>
                </c:pt>
                <c:pt idx="22" formatCode="0.00">
                  <c:v>53.563642349764969</c:v>
                </c:pt>
                <c:pt idx="23" formatCode="0.00">
                  <c:v>55.563514222449015</c:v>
                </c:pt>
                <c:pt idx="24" formatCode="0.00">
                  <c:v>55.610301161639278</c:v>
                </c:pt>
                <c:pt idx="25" formatCode="0.00">
                  <c:v>56.492476847156787</c:v>
                </c:pt>
                <c:pt idx="26" formatCode="0.00">
                  <c:v>56.5528209174268</c:v>
                </c:pt>
                <c:pt idx="27" formatCode="0.00">
                  <c:v>56.872997462522278</c:v>
                </c:pt>
                <c:pt idx="28" formatCode="0.00">
                  <c:v>56.898440245319343</c:v>
                </c:pt>
                <c:pt idx="29" formatCode="0.00">
                  <c:v>58.714855229718914</c:v>
                </c:pt>
                <c:pt idx="30" formatCode="0.00">
                  <c:v>58.803761885808989</c:v>
                </c:pt>
                <c:pt idx="31" formatCode="0.00">
                  <c:v>63.828125269933992</c:v>
                </c:pt>
                <c:pt idx="32" formatCode="0.00">
                  <c:v>65.756247370631328</c:v>
                </c:pt>
                <c:pt idx="33" formatCode="0.00">
                  <c:v>68.305574618091825</c:v>
                </c:pt>
                <c:pt idx="34" formatCode="0.00">
                  <c:v>70.000200108503236</c:v>
                </c:pt>
                <c:pt idx="35" formatCode="0.00">
                  <c:v>77.660475667732769</c:v>
                </c:pt>
              </c:numCache>
            </c:numRef>
          </c:val>
        </c:ser>
        <c:dLbls>
          <c:showLegendKey val="0"/>
          <c:showVal val="0"/>
          <c:showCatName val="0"/>
          <c:showSerName val="0"/>
          <c:showPercent val="0"/>
          <c:showBubbleSize val="0"/>
        </c:dLbls>
        <c:gapWidth val="150"/>
        <c:overlap val="100"/>
        <c:axId val="882608616"/>
        <c:axId val="882608224"/>
      </c:barChart>
      <c:catAx>
        <c:axId val="88260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608224"/>
        <c:crosses val="autoZero"/>
        <c:auto val="1"/>
        <c:lblAlgn val="ctr"/>
        <c:lblOffset val="100"/>
        <c:noMultiLvlLbl val="0"/>
      </c:catAx>
      <c:valAx>
        <c:axId val="882608224"/>
        <c:scaling>
          <c:orientation val="minMax"/>
        </c:scaling>
        <c:delete val="1"/>
        <c:axPos val="l"/>
        <c:numFmt formatCode="0.0" sourceLinked="1"/>
        <c:majorTickMark val="none"/>
        <c:minorTickMark val="none"/>
        <c:tickLblPos val="nextTo"/>
        <c:crossAx val="882608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Treguesit në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dLbl>
              <c:idx val="0"/>
              <c:tx>
                <c:rich>
                  <a:bodyPr/>
                  <a:lstStyle/>
                  <a:p>
                    <a:r>
                      <a:rPr lang="en-US"/>
                      <a:t>55.56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[grafikonet.xlsx]Sheet4!$H$117:$H$120</c:f>
              <c:strCache>
                <c:ptCount val="4"/>
                <c:pt idx="0">
                  <c:v>Plani për zhvillim ekonomik lokal</c:v>
                </c:pt>
                <c:pt idx="1">
                  <c:v>Përgatitja dhe publikimi i listës së pronave komunale të planifikuar për dhënie në shfrytëzim</c:v>
                </c:pt>
                <c:pt idx="2">
                  <c:v>Niveli i azhurnimit të regjistrit të tatimit në pronë</c:v>
                </c:pt>
                <c:pt idx="3">
                  <c:v>Niveli i mbledhjes së faturës së tatimit në pronë (pa borxhe, interesa, ndëshkime)</c:v>
                </c:pt>
              </c:strCache>
            </c:strRef>
          </c:cat>
          <c:val>
            <c:numRef>
              <c:f>[grafikonet.xlsx]Sheet4!$I$117:$I$120</c:f>
              <c:numCache>
                <c:formatCode>0.00</c:formatCode>
                <c:ptCount val="4"/>
                <c:pt idx="0">
                  <c:v>52.777777777777779</c:v>
                </c:pt>
                <c:pt idx="1">
                  <c:v>59.722222222222221</c:v>
                </c:pt>
                <c:pt idx="2">
                  <c:v>70.196395730099454</c:v>
                </c:pt>
                <c:pt idx="3">
                  <c:v>51.912350934814427</c:v>
                </c:pt>
              </c:numCache>
            </c:numRef>
          </c:val>
        </c:ser>
        <c:dLbls>
          <c:showLegendKey val="0"/>
          <c:showVal val="0"/>
          <c:showCatName val="0"/>
          <c:showSerName val="0"/>
          <c:showPercent val="0"/>
          <c:showBubbleSize val="0"/>
        </c:dLbls>
        <c:gapWidth val="150"/>
        <c:overlap val="100"/>
        <c:axId val="882609400"/>
        <c:axId val="882609792"/>
      </c:barChart>
      <c:catAx>
        <c:axId val="882609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609792"/>
        <c:crosses val="autoZero"/>
        <c:auto val="1"/>
        <c:lblAlgn val="ctr"/>
        <c:lblOffset val="100"/>
        <c:noMultiLvlLbl val="0"/>
      </c:catAx>
      <c:valAx>
        <c:axId val="882609792"/>
        <c:scaling>
          <c:orientation val="minMax"/>
        </c:scaling>
        <c:delete val="1"/>
        <c:axPos val="b"/>
        <c:numFmt formatCode="0.00" sourceLinked="1"/>
        <c:majorTickMark val="none"/>
        <c:minorTickMark val="none"/>
        <c:tickLblPos val="nextTo"/>
        <c:crossAx val="882609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sipas komunave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062822315986873E-2"/>
          <c:y val="4.6068875893437299E-2"/>
          <c:w val="0.95874355368026254"/>
          <c:h val="0.56206197909471844"/>
        </c:manualLayout>
      </c:layout>
      <c:barChart>
        <c:barDir val="col"/>
        <c:grouping val="stacked"/>
        <c:varyColors val="0"/>
        <c:ser>
          <c:idx val="0"/>
          <c:order val="0"/>
          <c:spPr>
            <a:solidFill>
              <a:schemeClr val="accent4"/>
            </a:solidFill>
            <a:ln>
              <a:noFill/>
            </a:ln>
            <a:effectLst/>
          </c:spPr>
          <c:invertIfNegative val="0"/>
          <c:dLbls>
            <c:dLbl>
              <c:idx val="6"/>
              <c:layout>
                <c:manualLayout>
                  <c:x val="0"/>
                  <c:y val="-4.548408057179981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5.8479532163742687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4379974772712215E-17"/>
                  <c:y val="-6.4977257959714096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0.1039636127355425"/>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9.7465886939571214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875293014533521E-3"/>
                  <c:y val="-0.11046133853151403"/>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875293014533521E-3"/>
                  <c:y val="-0.12345679012345678"/>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0.1234567901234568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6.8759949545424429E-17"/>
                  <c:y val="-0.13645224171539963"/>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3.7505860290670419E-3"/>
                  <c:y val="-0.16244314489928527"/>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3751989909084886E-16"/>
                  <c:y val="-0.11046133853151396"/>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0"/>
                  <c:y val="-9.7465886939571214E-2"/>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3.7505860290671794E-3"/>
                  <c:y val="-0.11695906432748544"/>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0"/>
                  <c:y val="-9.0968161143599777E-2"/>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3751989909084886E-16"/>
                  <c:y val="-0.1039636127355425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[grafikonet.xlsx]zh.ekonomik!$H$14:$H$49</c:f>
              <c:strCache>
                <c:ptCount val="36"/>
                <c:pt idx="0">
                  <c:v>Shtërpcë</c:v>
                </c:pt>
                <c:pt idx="1">
                  <c:v>Zubin Potoku</c:v>
                </c:pt>
                <c:pt idx="2">
                  <c:v>Leposaviq</c:v>
                </c:pt>
                <c:pt idx="3">
                  <c:v>Mitrovica Veriore</c:v>
                </c:pt>
                <c:pt idx="4">
                  <c:v>Partesh </c:v>
                </c:pt>
                <c:pt idx="5">
                  <c:v>Ranillug </c:v>
                </c:pt>
                <c:pt idx="6">
                  <c:v>Kllokot </c:v>
                </c:pt>
                <c:pt idx="7">
                  <c:v>Zveçan</c:v>
                </c:pt>
                <c:pt idx="8">
                  <c:v>Suharekë</c:v>
                </c:pt>
                <c:pt idx="9">
                  <c:v>Novobërdë</c:v>
                </c:pt>
                <c:pt idx="10">
                  <c:v>Junik </c:v>
                </c:pt>
                <c:pt idx="11">
                  <c:v>Prishtinë</c:v>
                </c:pt>
                <c:pt idx="12">
                  <c:v>Graçanicë</c:v>
                </c:pt>
                <c:pt idx="13">
                  <c:v>Klinë</c:v>
                </c:pt>
                <c:pt idx="14">
                  <c:v>Viti </c:v>
                </c:pt>
                <c:pt idx="15">
                  <c:v>Fushe Kosovë</c:v>
                </c:pt>
                <c:pt idx="16">
                  <c:v>Gjakovë</c:v>
                </c:pt>
                <c:pt idx="17">
                  <c:v>Mitrovicë</c:v>
                </c:pt>
                <c:pt idx="18">
                  <c:v>Rahovec</c:v>
                </c:pt>
                <c:pt idx="19">
                  <c:v>Pejë </c:v>
                </c:pt>
                <c:pt idx="20">
                  <c:v>Kamenicë</c:v>
                </c:pt>
                <c:pt idx="21">
                  <c:v>Istog </c:v>
                </c:pt>
                <c:pt idx="22">
                  <c:v>Deçan</c:v>
                </c:pt>
                <c:pt idx="23">
                  <c:v>Vushtrri </c:v>
                </c:pt>
                <c:pt idx="24">
                  <c:v>Gllogoc </c:v>
                </c:pt>
                <c:pt idx="25">
                  <c:v>Shtime </c:v>
                </c:pt>
                <c:pt idx="26">
                  <c:v>Kaçanik </c:v>
                </c:pt>
                <c:pt idx="27">
                  <c:v>Ferizaj</c:v>
                </c:pt>
                <c:pt idx="28">
                  <c:v>Gjilan </c:v>
                </c:pt>
                <c:pt idx="29">
                  <c:v>Prizren </c:v>
                </c:pt>
                <c:pt idx="30">
                  <c:v>Skenderaj </c:v>
                </c:pt>
                <c:pt idx="31">
                  <c:v>Hani Elezit </c:v>
                </c:pt>
                <c:pt idx="32">
                  <c:v>Lipjan </c:v>
                </c:pt>
                <c:pt idx="33">
                  <c:v>Obiliq</c:v>
                </c:pt>
                <c:pt idx="34">
                  <c:v>Malishevë</c:v>
                </c:pt>
                <c:pt idx="35">
                  <c:v>Podujevë</c:v>
                </c:pt>
              </c:strCache>
            </c:strRef>
          </c:cat>
          <c:val>
            <c:numRef>
              <c:f>[grafikonet.xlsx]zh.ekonomik!$I$14:$I$49</c:f>
              <c:numCache>
                <c:formatCode>0.0</c:formatCode>
                <c:ptCount val="36"/>
                <c:pt idx="0">
                  <c:v>0</c:v>
                </c:pt>
                <c:pt idx="1">
                  <c:v>0</c:v>
                </c:pt>
                <c:pt idx="2">
                  <c:v>0</c:v>
                </c:pt>
                <c:pt idx="3">
                  <c:v>0</c:v>
                </c:pt>
                <c:pt idx="4">
                  <c:v>8.9667770596121894</c:v>
                </c:pt>
                <c:pt idx="5">
                  <c:v>14.639170115695663</c:v>
                </c:pt>
                <c:pt idx="6">
                  <c:v>20.723631438757636</c:v>
                </c:pt>
                <c:pt idx="7">
                  <c:v>30.208333333333332</c:v>
                </c:pt>
                <c:pt idx="8">
                  <c:v>36.715753122021347</c:v>
                </c:pt>
                <c:pt idx="9">
                  <c:v>42.37019101952562</c:v>
                </c:pt>
                <c:pt idx="10">
                  <c:v>47.715936254980079</c:v>
                </c:pt>
                <c:pt idx="11">
                  <c:v>48.298371815692022</c:v>
                </c:pt>
                <c:pt idx="12">
                  <c:v>59.539061218257999</c:v>
                </c:pt>
                <c:pt idx="13">
                  <c:v>60.528898942995859</c:v>
                </c:pt>
                <c:pt idx="14">
                  <c:v>60.617770810355921</c:v>
                </c:pt>
                <c:pt idx="15">
                  <c:v>61.235807842901991</c:v>
                </c:pt>
                <c:pt idx="16">
                  <c:v>64.126844861739016</c:v>
                </c:pt>
                <c:pt idx="17">
                  <c:v>71.315439823056337</c:v>
                </c:pt>
                <c:pt idx="18">
                  <c:v>73.416781939813447</c:v>
                </c:pt>
                <c:pt idx="19">
                  <c:v>73.576794703191538</c:v>
                </c:pt>
                <c:pt idx="20">
                  <c:v>74.411083230444788</c:v>
                </c:pt>
                <c:pt idx="21">
                  <c:v>74.632798445349607</c:v>
                </c:pt>
                <c:pt idx="22">
                  <c:v>77.721010006091461</c:v>
                </c:pt>
                <c:pt idx="23">
                  <c:v>82.059011802557222</c:v>
                </c:pt>
                <c:pt idx="24">
                  <c:v>84.340340199887166</c:v>
                </c:pt>
                <c:pt idx="25">
                  <c:v>84.578426363998005</c:v>
                </c:pt>
                <c:pt idx="26">
                  <c:v>85.25700309450076</c:v>
                </c:pt>
                <c:pt idx="27">
                  <c:v>85.326562967432054</c:v>
                </c:pt>
                <c:pt idx="28">
                  <c:v>85.710793181363869</c:v>
                </c:pt>
                <c:pt idx="29">
                  <c:v>86.668783467947122</c:v>
                </c:pt>
                <c:pt idx="30">
                  <c:v>88.268518437735494</c:v>
                </c:pt>
                <c:pt idx="31">
                  <c:v>88.416206786542404</c:v>
                </c:pt>
                <c:pt idx="32">
                  <c:v>88.607395120343227</c:v>
                </c:pt>
                <c:pt idx="33">
                  <c:v>88.646112122270466</c:v>
                </c:pt>
                <c:pt idx="34">
                  <c:v>89.466955731615812</c:v>
                </c:pt>
                <c:pt idx="35">
                  <c:v>98.372154724215548</c:v>
                </c:pt>
              </c:numCache>
            </c:numRef>
          </c:val>
        </c:ser>
        <c:dLbls>
          <c:showLegendKey val="0"/>
          <c:showVal val="0"/>
          <c:showCatName val="0"/>
          <c:showSerName val="0"/>
          <c:showPercent val="0"/>
          <c:showBubbleSize val="0"/>
        </c:dLbls>
        <c:gapWidth val="150"/>
        <c:overlap val="100"/>
        <c:axId val="882553344"/>
        <c:axId val="882553736"/>
      </c:barChart>
      <c:catAx>
        <c:axId val="88255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553736"/>
        <c:crosses val="autoZero"/>
        <c:auto val="1"/>
        <c:lblAlgn val="ctr"/>
        <c:lblOffset val="100"/>
        <c:noMultiLvlLbl val="0"/>
      </c:catAx>
      <c:valAx>
        <c:axId val="882553736"/>
        <c:scaling>
          <c:orientation val="minMax"/>
        </c:scaling>
        <c:delete val="1"/>
        <c:axPos val="l"/>
        <c:numFmt formatCode="0.0" sourceLinked="1"/>
        <c:majorTickMark val="none"/>
        <c:minorTickMark val="none"/>
        <c:tickLblPos val="nextTo"/>
        <c:crossAx val="882553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b="1" i="0" baseline="0">
                <a:effectLst>
                  <a:outerShdw blurRad="50800" dist="38100" dir="5400000" algn="t" rotWithShape="0">
                    <a:srgbClr val="000000">
                      <a:alpha val="40000"/>
                    </a:srgbClr>
                  </a:outerShdw>
                </a:effectLst>
              </a:rPr>
              <a:t>Kategorizimi i komunave sipas performancës</a:t>
            </a:r>
            <a:endParaRPr lang="en-US" sz="1100">
              <a:effectLst/>
            </a:endParaRPr>
          </a:p>
        </c:rich>
      </c:tx>
      <c:overlay val="0"/>
      <c:spPr>
        <a:noFill/>
        <a:ln>
          <a:noFill/>
        </a:ln>
        <a:effectLst/>
      </c:spPr>
    </c:title>
    <c:autoTitleDeleted val="0"/>
    <c:plotArea>
      <c:layout>
        <c:manualLayout>
          <c:layoutTarget val="inner"/>
          <c:xMode val="edge"/>
          <c:yMode val="edge"/>
          <c:x val="0.36570473313895641"/>
          <c:y val="0.21704002500632608"/>
          <c:w val="0.34841315013006968"/>
          <c:h val="0.62541027147725936"/>
        </c:manualLayout>
      </c:layout>
      <c:doughnutChart>
        <c:varyColors val="1"/>
        <c:ser>
          <c:idx val="0"/>
          <c:order val="0"/>
          <c:dPt>
            <c:idx val="0"/>
            <c:bubble3D val="0"/>
            <c:explosion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7"/>
            <c:spPr>
              <a:solidFill>
                <a:schemeClr val="bg2">
                  <a:lumMod val="90000"/>
                </a:schemeClr>
              </a:soli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6"/>
            <c:spPr>
              <a:solidFill>
                <a:schemeClr val="accent4">
                  <a:lumMod val="75000"/>
                </a:schemeClr>
              </a:solidFill>
              <a:ln>
                <a:noFill/>
              </a:ln>
              <a:effectLst>
                <a:outerShdw blurRad="57150" dist="19050" dir="5400000" algn="ctr" rotWithShape="0">
                  <a:srgbClr val="000000">
                    <a:alpha val="63000"/>
                  </a:srgbClr>
                </a:outerShdw>
              </a:effectLst>
            </c:spPr>
          </c:dPt>
          <c:dLbls>
            <c:dLbl>
              <c:idx val="0"/>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solidFill>
                          <a:schemeClr val="tx1"/>
                        </a:solidFill>
                      </a:rPr>
                      <a:t>50%</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Sheet2!$E$31:$H$31</c:f>
              <c:strCache>
                <c:ptCount val="4"/>
                <c:pt idx="0">
                  <c:v>E lartë (66-80%)</c:v>
                </c:pt>
                <c:pt idx="1">
                  <c:v>e mesme (40-66%)</c:v>
                </c:pt>
                <c:pt idx="2">
                  <c:v>E ulët (20-40%) </c:v>
                </c:pt>
                <c:pt idx="3">
                  <c:v>Shumë e ulët (0-20%)</c:v>
                </c:pt>
              </c:strCache>
            </c:strRef>
          </c:cat>
          <c:val>
            <c:numRef>
              <c:f>Sheet2!$E$32:$H$32</c:f>
              <c:numCache>
                <c:formatCode>General</c:formatCode>
                <c:ptCount val="4"/>
                <c:pt idx="0">
                  <c:v>13</c:v>
                </c:pt>
                <c:pt idx="1">
                  <c:v>18</c:v>
                </c:pt>
                <c:pt idx="2">
                  <c:v>2</c:v>
                </c:pt>
                <c:pt idx="3">
                  <c:v>3</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Kategorizimi i treguesëve</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529381010472282"/>
          <c:y val="0.31420299366506904"/>
          <c:w val="0.65183922432231178"/>
          <c:h val="0.59738907336933234"/>
        </c:manualLayout>
      </c:layout>
      <c:doughnutChart>
        <c:varyColors val="1"/>
        <c:ser>
          <c:idx val="0"/>
          <c:order val="0"/>
          <c:explosion val="13"/>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bg2">
                  <a:lumMod val="90000"/>
                </a:schemeClr>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lumMod val="75000"/>
                </a:schemeClr>
              </a:solidFill>
              <a:ln>
                <a:noFill/>
              </a:ln>
              <a:effectLst/>
              <a:scene3d>
                <a:camera prst="orthographicFront"/>
                <a:lightRig rig="brightRoom" dir="t"/>
              </a:scene3d>
              <a:sp3d prstMaterial="flat">
                <a:bevelT w="50800" h="101600" prst="angle"/>
                <a:contourClr>
                  <a:srgbClr val="000000"/>
                </a:contourClr>
              </a:sp3d>
            </c:spPr>
          </c:dPt>
          <c:dLbls>
            <c:dLbl>
              <c:idx val="0"/>
              <c:tx>
                <c:rich>
                  <a:bodyPr/>
                  <a:lstStyle/>
                  <a:p>
                    <a:r>
                      <a:rPr lang="en-US"/>
                      <a:t>48%</a:t>
                    </a:r>
                  </a:p>
                </c:rich>
              </c:tx>
              <c:showLegendKey val="0"/>
              <c:showVal val="1"/>
              <c:showCatName val="0"/>
              <c:showSerName val="0"/>
              <c:showPercent val="1"/>
              <c:showBubbleSize val="0"/>
              <c:extLst>
                <c:ext xmlns:c15="http://schemas.microsoft.com/office/drawing/2012/chart" uri="{CE6537A1-D6FC-4f65-9D91-7224C49458BB}"/>
              </c:extLst>
            </c:dLbl>
            <c:dLbl>
              <c:idx val="1"/>
              <c:tx>
                <c:rich>
                  <a:bodyPr/>
                  <a:lstStyle/>
                  <a:p>
                    <a:r>
                      <a:rPr lang="en-US">
                        <a:solidFill>
                          <a:schemeClr val="tx1"/>
                        </a:solidFill>
                      </a:rPr>
                      <a:t>47%</a:t>
                    </a:r>
                  </a:p>
                </c:rich>
              </c:tx>
              <c:showLegendKey val="0"/>
              <c:showVal val="1"/>
              <c:showCatName val="0"/>
              <c:showSerName val="0"/>
              <c:showPercent val="1"/>
              <c:showBubbleSize val="0"/>
              <c:extLst>
                <c:ext xmlns:c15="http://schemas.microsoft.com/office/drawing/2012/chart" uri="{CE6537A1-D6FC-4f65-9D91-7224C49458BB}"/>
              </c:extLst>
            </c:dLbl>
            <c:dLbl>
              <c:idx val="2"/>
              <c:tx>
                <c:rich>
                  <a:bodyPr/>
                  <a:lstStyle/>
                  <a:p>
                    <a:r>
                      <a:rPr lang="en-US"/>
                      <a:t>10%</a:t>
                    </a:r>
                  </a:p>
                </c:rich>
              </c:tx>
              <c:showLegendKey val="0"/>
              <c:showVal val="1"/>
              <c:showCatName val="0"/>
              <c:showSerName val="0"/>
              <c:showPercent val="1"/>
              <c:showBubbleSize val="0"/>
              <c:extLst>
                <c:ext xmlns:c15="http://schemas.microsoft.com/office/drawing/2012/chart" uri="{CE6537A1-D6FC-4f65-9D91-7224C49458BB}"/>
              </c:extLst>
            </c:dLbl>
            <c:dLbl>
              <c:idx val="3"/>
              <c:tx>
                <c:rich>
                  <a:bodyPr/>
                  <a:lstStyle/>
                  <a:p>
                    <a:r>
                      <a:rPr lang="en-US"/>
                      <a:t>15%</a:t>
                    </a:r>
                  </a:p>
                </c:rich>
              </c:tx>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Sheet4!$D$9:$G$9</c:f>
              <c:strCache>
                <c:ptCount val="4"/>
                <c:pt idx="0">
                  <c:v>E lartë (70-100%) </c:v>
                </c:pt>
                <c:pt idx="1">
                  <c:v>E mesme (40-70%)</c:v>
                </c:pt>
                <c:pt idx="2">
                  <c:v>E ulët (20-40%)</c:v>
                </c:pt>
                <c:pt idx="3">
                  <c:v>Shume e ulet (0-20%)</c:v>
                </c:pt>
              </c:strCache>
            </c:strRef>
          </c:cat>
          <c:val>
            <c:numRef>
              <c:f>Sheet4!$D$10:$G$10</c:f>
              <c:numCache>
                <c:formatCode>General</c:formatCode>
                <c:ptCount val="4"/>
                <c:pt idx="0">
                  <c:v>48</c:v>
                </c:pt>
                <c:pt idx="1">
                  <c:v>47</c:v>
                </c:pt>
                <c:pt idx="2">
                  <c:v>9</c:v>
                </c:pt>
                <c:pt idx="3">
                  <c:v>15</c:v>
                </c:pt>
              </c:numCache>
            </c:numRef>
          </c:val>
        </c:ser>
        <c:dLbls>
          <c:showLegendKey val="0"/>
          <c:showVal val="0"/>
          <c:showCatName val="0"/>
          <c:showSerName val="0"/>
          <c:showPercent val="1"/>
          <c:showBubbleSize val="0"/>
          <c:showLeaderLines val="1"/>
        </c:dLbls>
        <c:firstSliceAng val="0"/>
        <c:holeSize val="26"/>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Shërbimet Administrative - % sipas treguesve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treguesit!$H$3:$H$5</c:f>
              <c:strCache>
                <c:ptCount val="3"/>
                <c:pt idx="0">
                  <c:v>Kërkesat administrative të shqyrtuara gjatë vitit	</c:v>
                </c:pt>
                <c:pt idx="1">
                  <c:v>Kërkesat administrative të shqyrtuara brenda afateve ligjore</c:v>
                </c:pt>
                <c:pt idx="2">
                  <c:v>Shërbimet administrative të ofruara në mënyrë elektronike nga komuna</c:v>
                </c:pt>
              </c:strCache>
            </c:strRef>
          </c:cat>
          <c:val>
            <c:numRef>
              <c:f>treguesit!$I$3:$I$5</c:f>
              <c:numCache>
                <c:formatCode>0.00</c:formatCode>
                <c:ptCount val="3"/>
                <c:pt idx="0">
                  <c:v>92.664209218603048</c:v>
                </c:pt>
                <c:pt idx="1">
                  <c:v>88.188525395931237</c:v>
                </c:pt>
                <c:pt idx="2">
                  <c:v>30.555555555555557</c:v>
                </c:pt>
              </c:numCache>
            </c:numRef>
          </c:val>
        </c:ser>
        <c:dLbls>
          <c:dLblPos val="ctr"/>
          <c:showLegendKey val="0"/>
          <c:showVal val="1"/>
          <c:showCatName val="0"/>
          <c:showSerName val="0"/>
          <c:showPercent val="0"/>
          <c:showBubbleSize val="0"/>
        </c:dLbls>
        <c:gapWidth val="150"/>
        <c:overlap val="100"/>
        <c:axId val="1014603504"/>
        <c:axId val="1014594880"/>
      </c:barChart>
      <c:catAx>
        <c:axId val="1014603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594880"/>
        <c:crosses val="autoZero"/>
        <c:auto val="1"/>
        <c:lblAlgn val="ctr"/>
        <c:lblOffset val="100"/>
        <c:noMultiLvlLbl val="0"/>
      </c:catAx>
      <c:valAx>
        <c:axId val="1014594880"/>
        <c:scaling>
          <c:orientation val="minMax"/>
        </c:scaling>
        <c:delete val="1"/>
        <c:axPos val="b"/>
        <c:numFmt formatCode="0.00" sourceLinked="1"/>
        <c:majorTickMark val="none"/>
        <c:minorTickMark val="none"/>
        <c:tickLblPos val="nextTo"/>
        <c:crossAx val="1014603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 e ofrimit të shërbimeve administrative sipas komunave</a:t>
            </a:r>
            <a:endParaRPr lang="en-US" sz="1400">
              <a:effectLst/>
            </a:endParaRPr>
          </a:p>
        </c:rich>
      </c:tx>
      <c:layout>
        <c:manualLayout>
          <c:xMode val="edge"/>
          <c:yMode val="edge"/>
          <c:x val="0.21051665737870501"/>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2872819089103222E-2"/>
          <c:y val="0.13707331552389435"/>
          <c:w val="0.94623052437594235"/>
          <c:h val="0.48565218305859587"/>
        </c:manualLayout>
      </c:layout>
      <c:barChart>
        <c:barDir val="col"/>
        <c:grouping val="stacked"/>
        <c:varyColors val="0"/>
        <c:ser>
          <c:idx val="0"/>
          <c:order val="0"/>
          <c:spPr>
            <a:solidFill>
              <a:schemeClr val="accent4"/>
            </a:solidFill>
            <a:ln>
              <a:noFill/>
            </a:ln>
            <a:effectLst/>
          </c:spPr>
          <c:invertIfNegative val="0"/>
          <c:dLbls>
            <c:dLbl>
              <c:idx val="3"/>
              <c:layout>
                <c:manualLayout>
                  <c:x val="0"/>
                  <c:y val="-5.092592592592601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82309916060072E-3"/>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8.333333333333341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7646198321200429E-3"/>
                  <c:y val="-9.2592592592592671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1.3823099160600973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0"/>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8.7962962962963048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2.7646198321201946E-3"/>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6"/>
              <c:layout>
                <c:manualLayout>
                  <c:x val="-1.013682228300432E-16"/>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8"/>
              <c:layout>
                <c:manualLayout>
                  <c:x val="-1.3823099160601481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30"/>
              <c:layout>
                <c:manualLayout>
                  <c:x val="1.013682228300432E-16"/>
                  <c:y val="-0.1111111111111112"/>
                </c:manualLayout>
              </c:layout>
              <c:showLegendKey val="0"/>
              <c:showVal val="1"/>
              <c:showCatName val="0"/>
              <c:showSerName val="0"/>
              <c:showPercent val="0"/>
              <c:showBubbleSize val="0"/>
              <c:extLst>
                <c:ext xmlns:c15="http://schemas.microsoft.com/office/drawing/2012/chart" uri="{CE6537A1-D6FC-4f65-9D91-7224C49458BB}"/>
              </c:extLst>
            </c:dLbl>
            <c:dLbl>
              <c:idx val="32"/>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34"/>
              <c:layout>
                <c:manualLayout>
                  <c:x val="-1.3823099160600466E-3"/>
                  <c:y val="-0.1064814814814815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Sh.administrative!$E$17:$E$52</c:f>
              <c:strCache>
                <c:ptCount val="36"/>
                <c:pt idx="0">
                  <c:v>Zubin Potoku</c:v>
                </c:pt>
                <c:pt idx="1">
                  <c:v>Mitrovica Veriore</c:v>
                </c:pt>
                <c:pt idx="2">
                  <c:v>Shtërpcë</c:v>
                </c:pt>
                <c:pt idx="3">
                  <c:v>Prishtinë</c:v>
                </c:pt>
                <c:pt idx="4">
                  <c:v>Graçanicë</c:v>
                </c:pt>
                <c:pt idx="5">
                  <c:v>Fushe Kosovë</c:v>
                </c:pt>
                <c:pt idx="6">
                  <c:v>Zveçan</c:v>
                </c:pt>
                <c:pt idx="7">
                  <c:v>Kaçanik </c:v>
                </c:pt>
                <c:pt idx="8">
                  <c:v>Malishevë</c:v>
                </c:pt>
                <c:pt idx="9">
                  <c:v>Obiliq</c:v>
                </c:pt>
                <c:pt idx="10">
                  <c:v>Partesh </c:v>
                </c:pt>
                <c:pt idx="11">
                  <c:v>Ranillug </c:v>
                </c:pt>
                <c:pt idx="12">
                  <c:v>Leposaviq</c:v>
                </c:pt>
                <c:pt idx="13">
                  <c:v>Novobërdë</c:v>
                </c:pt>
                <c:pt idx="14">
                  <c:v>Junik </c:v>
                </c:pt>
                <c:pt idx="15">
                  <c:v>Podujevë</c:v>
                </c:pt>
                <c:pt idx="16">
                  <c:v>Kamenicë</c:v>
                </c:pt>
                <c:pt idx="17">
                  <c:v>Kllokot </c:v>
                </c:pt>
                <c:pt idx="18">
                  <c:v>Hani Elezit </c:v>
                </c:pt>
                <c:pt idx="19">
                  <c:v>Shtime </c:v>
                </c:pt>
                <c:pt idx="20">
                  <c:v>Deçan</c:v>
                </c:pt>
                <c:pt idx="21">
                  <c:v>Klinë</c:v>
                </c:pt>
                <c:pt idx="22">
                  <c:v>Ferizaj</c:v>
                </c:pt>
                <c:pt idx="23">
                  <c:v>Gjilan </c:v>
                </c:pt>
                <c:pt idx="24">
                  <c:v>Gllogoc </c:v>
                </c:pt>
                <c:pt idx="25">
                  <c:v>Skenderaj </c:v>
                </c:pt>
                <c:pt idx="26">
                  <c:v>Prizren </c:v>
                </c:pt>
                <c:pt idx="27">
                  <c:v>Mitrovicë e Jugut</c:v>
                </c:pt>
                <c:pt idx="28">
                  <c:v>Gjakovë</c:v>
                </c:pt>
                <c:pt idx="29">
                  <c:v>Suharekë</c:v>
                </c:pt>
                <c:pt idx="30">
                  <c:v>Lipjan </c:v>
                </c:pt>
                <c:pt idx="31">
                  <c:v>Pejë </c:v>
                </c:pt>
                <c:pt idx="32">
                  <c:v>Viti </c:v>
                </c:pt>
                <c:pt idx="33">
                  <c:v>Istog </c:v>
                </c:pt>
                <c:pt idx="34">
                  <c:v>Vushtrri </c:v>
                </c:pt>
                <c:pt idx="35">
                  <c:v>Rahovec</c:v>
                </c:pt>
              </c:strCache>
            </c:strRef>
          </c:cat>
          <c:val>
            <c:numRef>
              <c:f>Sh.administrative!$F$17:$F$52</c:f>
              <c:numCache>
                <c:formatCode>0.00</c:formatCode>
                <c:ptCount val="36"/>
                <c:pt idx="0">
                  <c:v>0</c:v>
                </c:pt>
                <c:pt idx="1">
                  <c:v>0</c:v>
                </c:pt>
                <c:pt idx="2">
                  <c:v>29.350512753089671</c:v>
                </c:pt>
                <c:pt idx="3">
                  <c:v>32.082958542049035</c:v>
                </c:pt>
                <c:pt idx="4">
                  <c:v>36.666666666666664</c:v>
                </c:pt>
                <c:pt idx="5">
                  <c:v>58.778337903634359</c:v>
                </c:pt>
                <c:pt idx="6">
                  <c:v>58.954248366013076</c:v>
                </c:pt>
                <c:pt idx="7">
                  <c:v>65.775010943047519</c:v>
                </c:pt>
                <c:pt idx="8">
                  <c:v>65.930439197765921</c:v>
                </c:pt>
                <c:pt idx="9">
                  <c:v>66.513596900337234</c:v>
                </c:pt>
                <c:pt idx="10">
                  <c:v>66.666666666666671</c:v>
                </c:pt>
                <c:pt idx="11">
                  <c:v>66.666666666666671</c:v>
                </c:pt>
                <c:pt idx="12">
                  <c:v>66.666666666666671</c:v>
                </c:pt>
                <c:pt idx="13">
                  <c:v>67.124355175063116</c:v>
                </c:pt>
                <c:pt idx="14">
                  <c:v>67.133130263393653</c:v>
                </c:pt>
                <c:pt idx="15">
                  <c:v>68.06731599820111</c:v>
                </c:pt>
                <c:pt idx="16">
                  <c:v>69.080035354661774</c:v>
                </c:pt>
                <c:pt idx="17">
                  <c:v>70</c:v>
                </c:pt>
                <c:pt idx="18">
                  <c:v>73.333333333333329</c:v>
                </c:pt>
                <c:pt idx="19">
                  <c:v>75.504117558174684</c:v>
                </c:pt>
                <c:pt idx="20">
                  <c:v>75.5060579536555</c:v>
                </c:pt>
                <c:pt idx="21">
                  <c:v>81.466610177107597</c:v>
                </c:pt>
                <c:pt idx="22">
                  <c:v>81.557513152605182</c:v>
                </c:pt>
                <c:pt idx="23">
                  <c:v>82.449336634931839</c:v>
                </c:pt>
                <c:pt idx="24">
                  <c:v>82.781669429442275</c:v>
                </c:pt>
                <c:pt idx="25">
                  <c:v>83.200348811859598</c:v>
                </c:pt>
                <c:pt idx="26">
                  <c:v>85.256811935166439</c:v>
                </c:pt>
                <c:pt idx="27">
                  <c:v>85.431079914982831</c:v>
                </c:pt>
                <c:pt idx="28">
                  <c:v>85.472330756228004</c:v>
                </c:pt>
                <c:pt idx="29">
                  <c:v>85.974397332211367</c:v>
                </c:pt>
                <c:pt idx="30">
                  <c:v>86.311461240214342</c:v>
                </c:pt>
                <c:pt idx="31">
                  <c:v>86.334997688515841</c:v>
                </c:pt>
                <c:pt idx="32">
                  <c:v>89.978307689923938</c:v>
                </c:pt>
                <c:pt idx="33">
                  <c:v>91.735536263095312</c:v>
                </c:pt>
                <c:pt idx="34">
                  <c:v>93.276214667368876</c:v>
                </c:pt>
                <c:pt idx="35">
                  <c:v>96.504062569651296</c:v>
                </c:pt>
              </c:numCache>
            </c:numRef>
          </c:val>
        </c:ser>
        <c:dLbls>
          <c:showLegendKey val="0"/>
          <c:showVal val="0"/>
          <c:showCatName val="0"/>
          <c:showSerName val="0"/>
          <c:showPercent val="0"/>
          <c:showBubbleSize val="0"/>
        </c:dLbls>
        <c:gapWidth val="150"/>
        <c:overlap val="100"/>
        <c:axId val="882570984"/>
        <c:axId val="882572552"/>
      </c:barChart>
      <c:catAx>
        <c:axId val="882570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572552"/>
        <c:crosses val="autoZero"/>
        <c:auto val="1"/>
        <c:lblAlgn val="ctr"/>
        <c:lblOffset val="100"/>
        <c:noMultiLvlLbl val="0"/>
      </c:catAx>
      <c:valAx>
        <c:axId val="882572552"/>
        <c:scaling>
          <c:orientation val="minMax"/>
        </c:scaling>
        <c:delete val="1"/>
        <c:axPos val="l"/>
        <c:numFmt formatCode="0.00" sourceLinked="1"/>
        <c:majorTickMark val="none"/>
        <c:minorTickMark val="none"/>
        <c:tickLblPos val="nextTo"/>
        <c:crossAx val="882570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 e treguesve të transparencës</a:t>
            </a:r>
            <a:endParaRPr lang="en-US"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treguesit!$H$6:$H$12</c:f>
              <c:strCache>
                <c:ptCount val="7"/>
                <c:pt idx="0">
                  <c:v>Mbledhjet e kuvendit të bëra publike dhe të transmetuara drejtpërdrejt online </c:v>
                </c:pt>
                <c:pt idx="1">
                  <c:v>Niveli i qasje në dokumente publike nga qytetarët</c:v>
                </c:pt>
                <c:pt idx="2">
                  <c:v>Përmbushja e kritereve të  faqes zyrtare elektronike të komunës</c:v>
                </c:pt>
                <c:pt idx="3">
                  <c:v>Publikimi  i akteve të miratuara në kuvendin komunal, në faqën zyrtare të komunës</c:v>
                </c:pt>
                <c:pt idx="4">
                  <c:v>Publikimi i akteve me karakter të përgjithshëm, të miratuara nga kryetari i komunës, në faqën zyrtare të komunës</c:v>
                </c:pt>
                <c:pt idx="5">
                  <c:v>Publikimi i dokumenteve për planifikim dhe shpenzim të buxhetit</c:v>
                </c:pt>
                <c:pt idx="6">
                  <c:v>Publikimi i dokumenteve të prokurimit publik dhe i kontratave</c:v>
                </c:pt>
              </c:strCache>
            </c:strRef>
          </c:cat>
          <c:val>
            <c:numRef>
              <c:f>treguesit!$I$6:$I$12</c:f>
              <c:numCache>
                <c:formatCode>0.00</c:formatCode>
                <c:ptCount val="7"/>
                <c:pt idx="0">
                  <c:v>59.127631627631636</c:v>
                </c:pt>
                <c:pt idx="1">
                  <c:v>87.308202214105791</c:v>
                </c:pt>
                <c:pt idx="2">
                  <c:v>70.833333333333329</c:v>
                </c:pt>
                <c:pt idx="3">
                  <c:v>77.365947112130527</c:v>
                </c:pt>
                <c:pt idx="4">
                  <c:v>64.794387818672931</c:v>
                </c:pt>
                <c:pt idx="5">
                  <c:v>77.777777777777771</c:v>
                </c:pt>
                <c:pt idx="6">
                  <c:v>70.177708764665283</c:v>
                </c:pt>
              </c:numCache>
            </c:numRef>
          </c:val>
        </c:ser>
        <c:dLbls>
          <c:showLegendKey val="0"/>
          <c:showVal val="0"/>
          <c:showCatName val="0"/>
          <c:showSerName val="0"/>
          <c:showPercent val="0"/>
          <c:showBubbleSize val="0"/>
        </c:dLbls>
        <c:gapWidth val="150"/>
        <c:overlap val="100"/>
        <c:axId val="882580784"/>
        <c:axId val="882581960"/>
      </c:barChart>
      <c:catAx>
        <c:axId val="882580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2581960"/>
        <c:crosses val="autoZero"/>
        <c:auto val="1"/>
        <c:lblAlgn val="ctr"/>
        <c:lblOffset val="100"/>
        <c:noMultiLvlLbl val="0"/>
      </c:catAx>
      <c:valAx>
        <c:axId val="882581960"/>
        <c:scaling>
          <c:orientation val="minMax"/>
        </c:scaling>
        <c:delete val="1"/>
        <c:axPos val="b"/>
        <c:numFmt formatCode="0.00" sourceLinked="1"/>
        <c:majorTickMark val="none"/>
        <c:minorTickMark val="none"/>
        <c:tickLblPos val="nextTo"/>
        <c:crossAx val="8825807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12.xml><?xml version="1.0" encoding="utf-8"?>
<cs:colorStyle xmlns:cs="http://schemas.microsoft.com/office/drawing/2012/chartStyle" xmlns:a="http://schemas.openxmlformats.org/drawingml/2006/main" meth="withinLinear" id="17">
  <a:schemeClr val="accent4"/>
</cs:colorStyle>
</file>

<file path=word/charts/colors13.xml><?xml version="1.0" encoding="utf-8"?>
<cs:colorStyle xmlns:cs="http://schemas.microsoft.com/office/drawing/2012/chartStyle" xmlns:a="http://schemas.openxmlformats.org/drawingml/2006/main" meth="withinLinear" id="17">
  <a:schemeClr val="accent4"/>
</cs:colorStyle>
</file>

<file path=word/charts/colors14.xml><?xml version="1.0" encoding="utf-8"?>
<cs:colorStyle xmlns:cs="http://schemas.microsoft.com/office/drawing/2012/chartStyle" xmlns:a="http://schemas.openxmlformats.org/drawingml/2006/main" meth="withinLinear" id="17">
  <a:schemeClr val="accent4"/>
</cs:colorStyle>
</file>

<file path=word/charts/colors15.xml><?xml version="1.0" encoding="utf-8"?>
<cs:colorStyle xmlns:cs="http://schemas.microsoft.com/office/drawing/2012/chartStyle" xmlns:a="http://schemas.openxmlformats.org/drawingml/2006/main" meth="withinLinear" id="17">
  <a:schemeClr val="accent4"/>
</cs:colorStyle>
</file>

<file path=word/charts/colors16.xml><?xml version="1.0" encoding="utf-8"?>
<cs:colorStyle xmlns:cs="http://schemas.microsoft.com/office/drawing/2012/chartStyle" xmlns:a="http://schemas.openxmlformats.org/drawingml/2006/main" meth="withinLinear" id="17">
  <a:schemeClr val="accent4"/>
</cs:colorStyle>
</file>

<file path=word/charts/colors17.xml><?xml version="1.0" encoding="utf-8"?>
<cs:colorStyle xmlns:cs="http://schemas.microsoft.com/office/drawing/2012/chartStyle" xmlns:a="http://schemas.openxmlformats.org/drawingml/2006/main" meth="withinLinear" id="17">
  <a:schemeClr val="accent4"/>
</cs:colorStyle>
</file>

<file path=word/charts/colors18.xml><?xml version="1.0" encoding="utf-8"?>
<cs:colorStyle xmlns:cs="http://schemas.microsoft.com/office/drawing/2012/chartStyle" xmlns:a="http://schemas.openxmlformats.org/drawingml/2006/main" meth="withinLinear" id="17">
  <a:schemeClr val="accent4"/>
</cs:colorStyle>
</file>

<file path=word/charts/colors19.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20.xml><?xml version="1.0" encoding="utf-8"?>
<cs:colorStyle xmlns:cs="http://schemas.microsoft.com/office/drawing/2012/chartStyle" xmlns:a="http://schemas.openxmlformats.org/drawingml/2006/main" meth="withinLinear" id="17">
  <a:schemeClr val="accent4"/>
</cs:colorStyle>
</file>

<file path=word/charts/colors21.xml><?xml version="1.0" encoding="utf-8"?>
<cs:colorStyle xmlns:cs="http://schemas.microsoft.com/office/drawing/2012/chartStyle" xmlns:a="http://schemas.openxmlformats.org/drawingml/2006/main" meth="withinLinear" id="17">
  <a:schemeClr val="accent4"/>
</cs:colorStyle>
</file>

<file path=word/charts/colors22.xml><?xml version="1.0" encoding="utf-8"?>
<cs:colorStyle xmlns:cs="http://schemas.microsoft.com/office/drawing/2012/chartStyle" xmlns:a="http://schemas.openxmlformats.org/drawingml/2006/main" meth="withinLinear" id="17">
  <a:schemeClr val="accent4"/>
</cs:colorStyle>
</file>

<file path=word/charts/colors23.xml><?xml version="1.0" encoding="utf-8"?>
<cs:colorStyle xmlns:cs="http://schemas.microsoft.com/office/drawing/2012/chartStyle" xmlns:a="http://schemas.openxmlformats.org/drawingml/2006/main" meth="withinLinear" id="17">
  <a:schemeClr val="accent4"/>
</cs:colorStyle>
</file>

<file path=word/charts/colors24.xml><?xml version="1.0" encoding="utf-8"?>
<cs:colorStyle xmlns:cs="http://schemas.microsoft.com/office/drawing/2012/chartStyle" xmlns:a="http://schemas.openxmlformats.org/drawingml/2006/main" meth="withinLinear" id="17">
  <a:schemeClr val="accent4"/>
</cs:colorStyle>
</file>

<file path=word/charts/colors25.xml><?xml version="1.0" encoding="utf-8"?>
<cs:colorStyle xmlns:cs="http://schemas.microsoft.com/office/drawing/2012/chartStyle" xmlns:a="http://schemas.openxmlformats.org/drawingml/2006/main" meth="withinLinear" id="17">
  <a:schemeClr val="accent4"/>
</cs:colorStyle>
</file>

<file path=word/charts/colors26.xml><?xml version="1.0" encoding="utf-8"?>
<cs:colorStyle xmlns:cs="http://schemas.microsoft.com/office/drawing/2012/chartStyle" xmlns:a="http://schemas.openxmlformats.org/drawingml/2006/main" meth="withinLinear" id="17">
  <a:schemeClr val="accent4"/>
</cs:colorStyle>
</file>

<file path=word/charts/colors27.xml><?xml version="1.0" encoding="utf-8"?>
<cs:colorStyle xmlns:cs="http://schemas.microsoft.com/office/drawing/2012/chartStyle" xmlns:a="http://schemas.openxmlformats.org/drawingml/2006/main" meth="withinLinear" id="17">
  <a:schemeClr val="accent4"/>
</cs:colorStyle>
</file>

<file path=word/charts/colors28.xml><?xml version="1.0" encoding="utf-8"?>
<cs:colorStyle xmlns:cs="http://schemas.microsoft.com/office/drawing/2012/chartStyle" xmlns:a="http://schemas.openxmlformats.org/drawingml/2006/main" meth="withinLinear" id="17">
  <a:schemeClr val="accent4"/>
</cs:colorStyle>
</file>

<file path=word/charts/colors29.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withinLinear" id="17">
  <a:schemeClr val="accent4"/>
</cs:colorStyle>
</file>

<file path=word/charts/colors31.xml><?xml version="1.0" encoding="utf-8"?>
<cs:colorStyle xmlns:cs="http://schemas.microsoft.com/office/drawing/2012/chartStyle" xmlns:a="http://schemas.openxmlformats.org/drawingml/2006/main" meth="withinLinear" id="17">
  <a:schemeClr val="accent4"/>
</cs:colorStyle>
</file>

<file path=word/charts/colors32.xml><?xml version="1.0" encoding="utf-8"?>
<cs:colorStyle xmlns:cs="http://schemas.microsoft.com/office/drawing/2012/chartStyle" xmlns:a="http://schemas.openxmlformats.org/drawingml/2006/main" meth="withinLinear" id="17">
  <a:schemeClr val="accent4"/>
</cs:colorStyle>
</file>

<file path=word/charts/colors33.xml><?xml version="1.0" encoding="utf-8"?>
<cs:colorStyle xmlns:cs="http://schemas.microsoft.com/office/drawing/2012/chartStyle" xmlns:a="http://schemas.openxmlformats.org/drawingml/2006/main" meth="withinLinear" id="17">
  <a:schemeClr val="accent4"/>
</cs:colorStyle>
</file>

<file path=word/charts/colors34.xml><?xml version="1.0" encoding="utf-8"?>
<cs:colorStyle xmlns:cs="http://schemas.microsoft.com/office/drawing/2012/chartStyle" xmlns:a="http://schemas.openxmlformats.org/drawingml/2006/main" meth="withinLinear" id="17">
  <a:schemeClr val="accent4"/>
</cs:colorStyle>
</file>

<file path=word/charts/colors35.xml><?xml version="1.0" encoding="utf-8"?>
<cs:colorStyle xmlns:cs="http://schemas.microsoft.com/office/drawing/2012/chartStyle" xmlns:a="http://schemas.openxmlformats.org/drawingml/2006/main" meth="withinLinear" id="17">
  <a:schemeClr val="accent4"/>
</cs:colorStyle>
</file>

<file path=word/charts/colors36.xml><?xml version="1.0" encoding="utf-8"?>
<cs:colorStyle xmlns:cs="http://schemas.microsoft.com/office/drawing/2012/chartStyle" xmlns:a="http://schemas.openxmlformats.org/drawingml/2006/main" meth="withinLinear" id="17">
  <a:schemeClr val="accent4"/>
</cs:colorStyle>
</file>

<file path=word/charts/colors37.xml><?xml version="1.0" encoding="utf-8"?>
<cs:colorStyle xmlns:cs="http://schemas.microsoft.com/office/drawing/2012/chartStyle" xmlns:a="http://schemas.openxmlformats.org/drawingml/2006/main" meth="withinLinear" id="17">
  <a:schemeClr val="accent4"/>
</cs:colorStyle>
</file>

<file path=word/charts/colors38.xml><?xml version="1.0" encoding="utf-8"?>
<cs:colorStyle xmlns:cs="http://schemas.microsoft.com/office/drawing/2012/chartStyle" xmlns:a="http://schemas.openxmlformats.org/drawingml/2006/main" meth="withinLinear" id="17">
  <a:schemeClr val="accent4"/>
</cs:colorStyle>
</file>

<file path=word/charts/colors39.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withinLinear" id="17">
  <a:schemeClr val="accent4"/>
</cs:colorStyle>
</file>

<file path=word/charts/colors41.xml><?xml version="1.0" encoding="utf-8"?>
<cs:colorStyle xmlns:cs="http://schemas.microsoft.com/office/drawing/2012/chartStyle" xmlns:a="http://schemas.openxmlformats.org/drawingml/2006/main" meth="withinLinear" id="17">
  <a:schemeClr val="accent4"/>
</cs:colorStyle>
</file>

<file path=word/charts/colors42.xml><?xml version="1.0" encoding="utf-8"?>
<cs:colorStyle xmlns:cs="http://schemas.microsoft.com/office/drawing/2012/chartStyle" xmlns:a="http://schemas.openxmlformats.org/drawingml/2006/main" meth="withinLinear" id="17">
  <a:schemeClr val="accent4"/>
</cs:colorStyle>
</file>

<file path=word/charts/colors43.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 id="17">
  <a:schemeClr val="accent4"/>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6E70-2982-48AF-9E7E-496F3DDA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45</Pages>
  <Words>10983</Words>
  <Characters>62605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Diellor Gashi</dc:creator>
  <cp:keywords/>
  <dc:description/>
  <cp:lastModifiedBy>Diellor Gashi</cp:lastModifiedBy>
  <cp:revision>147</cp:revision>
  <cp:lastPrinted>2020-08-25T12:33:00Z</cp:lastPrinted>
  <dcterms:created xsi:type="dcterms:W3CDTF">2020-08-25T06:56:00Z</dcterms:created>
  <dcterms:modified xsi:type="dcterms:W3CDTF">2020-09-21T13:25:00Z</dcterms:modified>
</cp:coreProperties>
</file>