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02338356"/>
        <w:docPartObj>
          <w:docPartGallery w:val="Cover Pages"/>
          <w:docPartUnique/>
        </w:docPartObj>
      </w:sdtPr>
      <w:sdtEndPr>
        <w:rPr>
          <w:lang w:val="sq-AL"/>
        </w:rPr>
      </w:sdtEndPr>
      <w:sdtContent>
        <w:p w14:paraId="4215DDB3" w14:textId="5F8012A7" w:rsidR="00511EBA" w:rsidRDefault="00855193">
          <w:r>
            <w:rPr>
              <w:noProof/>
            </w:rPr>
            <mc:AlternateContent>
              <mc:Choice Requires="wps">
                <w:drawing>
                  <wp:anchor distT="0" distB="0" distL="114300" distR="114300" simplePos="0" relativeHeight="251700224" behindDoc="0" locked="0" layoutInCell="1" allowOverlap="1" wp14:anchorId="33E18B5B" wp14:editId="00FC70DF">
                    <wp:simplePos x="0" y="0"/>
                    <wp:positionH relativeFrom="column">
                      <wp:posOffset>2120265</wp:posOffset>
                    </wp:positionH>
                    <wp:positionV relativeFrom="paragraph">
                      <wp:posOffset>8362950</wp:posOffset>
                    </wp:positionV>
                    <wp:extent cx="167005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670050" cy="285750"/>
                            </a:xfrm>
                            <a:prstGeom prst="rect">
                              <a:avLst/>
                            </a:prstGeom>
                            <a:noFill/>
                          </wps:spPr>
                          <wps:style>
                            <a:lnRef idx="2">
                              <a:schemeClr val="accent1"/>
                            </a:lnRef>
                            <a:fillRef idx="1">
                              <a:schemeClr val="lt1"/>
                            </a:fillRef>
                            <a:effectRef idx="0">
                              <a:schemeClr val="accent1"/>
                            </a:effectRef>
                            <a:fontRef idx="minor">
                              <a:schemeClr val="dk1"/>
                            </a:fontRef>
                          </wps:style>
                          <wps:txbx>
                            <w:txbxContent>
                              <w:p w14:paraId="3370E6AE" w14:textId="77777777" w:rsidR="00830A3A" w:rsidRPr="00511EBA" w:rsidRDefault="00830A3A" w:rsidP="00511EBA">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Prishtinë, Korrik 2021</w:t>
                                </w:r>
                              </w:p>
                              <w:p w14:paraId="1D771BF7" w14:textId="4C92B685" w:rsidR="00830A3A" w:rsidRDefault="00830A3A"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18B5B" id="Rectangle 20" o:spid="_x0000_s1026" style="position:absolute;margin-left:166.95pt;margin-top:658.5pt;width:131.5pt;height:2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" filled="f" strokecolor="#5b9bd5 [3204]" strokeweight="1pt">
                    <v:textbox>
                      <w:txbxContent>
                        <w:p w14:paraId="3370E6AE" w14:textId="77777777" w:rsidR="00830A3A" w:rsidRPr="00511EBA" w:rsidRDefault="00830A3A" w:rsidP="00511EBA">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Prishtinë, Korrik 2021</w:t>
                          </w:r>
                        </w:p>
                        <w:p w14:paraId="1D771BF7" w14:textId="4C92B685" w:rsidR="00830A3A" w:rsidRDefault="00830A3A" w:rsidP="00511EBA">
                          <w:pPr>
                            <w:jc w:val="center"/>
                          </w:pP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12BA01CD" wp14:editId="0EE94C81">
                    <wp:simplePos x="0" y="0"/>
                    <wp:positionH relativeFrom="column">
                      <wp:posOffset>237407</wp:posOffset>
                    </wp:positionH>
                    <wp:positionV relativeFrom="paragraph">
                      <wp:posOffset>-13335</wp:posOffset>
                    </wp:positionV>
                    <wp:extent cx="5526157" cy="2406650"/>
                    <wp:effectExtent l="0" t="0" r="0" b="0"/>
                    <wp:wrapNone/>
                    <wp:docPr id="12" name="Rectangle 12"/>
                    <wp:cNvGraphicFramePr/>
                    <a:graphic xmlns:a="http://schemas.openxmlformats.org/drawingml/2006/main">
                      <a:graphicData uri="http://schemas.microsoft.com/office/word/2010/wordprocessingShape">
                        <wps:wsp>
                          <wps:cNvSpPr/>
                          <wps:spPr>
                            <a:xfrm>
                              <a:off x="0" y="0"/>
                              <a:ext cx="5526157" cy="240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46F500F" w14:textId="3F1A7B45" w:rsidR="00830A3A" w:rsidRDefault="00830A3A" w:rsidP="00511EBA">
                                <w:pPr>
                                  <w:pStyle w:val="NoSpacing"/>
                                  <w:jc w:val="center"/>
                                  <w:rPr>
                                    <w:rFonts w:ascii="Book Antiqua" w:hAnsi="Book Antiqua"/>
                                    <w:b/>
                                    <w:color w:val="000000"/>
                                    <w:sz w:val="32"/>
                                    <w:lang w:val="sq-AL"/>
                                  </w:rPr>
                                </w:pPr>
                                <w:r>
                                  <w:rPr>
                                    <w:noProof/>
                                  </w:rPr>
                                  <w:drawing>
                                    <wp:inline distT="0" distB="0" distL="0" distR="0" wp14:anchorId="75F7D39D" wp14:editId="2528B2F1">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DE99F8F" w14:textId="16495CC7" w:rsidR="00830A3A" w:rsidRPr="00195098" w:rsidRDefault="00830A3A" w:rsidP="00511EBA">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369B1DF9" w14:textId="77777777" w:rsidR="00830A3A" w:rsidRPr="00195098" w:rsidRDefault="00830A3A" w:rsidP="00511EBA">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r w:rsidRPr="00195098">
                                  <w:rPr>
                                    <w:rFonts w:ascii="Book Antiqua" w:hAnsi="Book Antiqua"/>
                                    <w:b/>
                                    <w:color w:val="000000"/>
                                    <w:sz w:val="26"/>
                                    <w:szCs w:val="26"/>
                                    <w:lang w:val="sq-AL"/>
                                  </w:rPr>
                                  <w:t>Republic of Kosovo</w:t>
                                </w:r>
                              </w:p>
                              <w:p w14:paraId="77D99805" w14:textId="77777777" w:rsidR="00830A3A" w:rsidRPr="00195098" w:rsidRDefault="00830A3A" w:rsidP="00511EBA">
                                <w:pPr>
                                  <w:pStyle w:val="NoSpacing"/>
                                  <w:jc w:val="center"/>
                                  <w:rPr>
                                    <w:rFonts w:ascii="Book Antiqua" w:hAnsi="Book Antiqua"/>
                                    <w:b/>
                                    <w:i/>
                                    <w:iCs/>
                                    <w:color w:val="000000"/>
                                    <w:lang w:val="sq-AL"/>
                                  </w:rPr>
                                </w:pPr>
                                <w:r w:rsidRPr="00195098">
                                  <w:rPr>
                                    <w:rFonts w:ascii="Book Antiqua" w:hAnsi="Book Antiqua"/>
                                    <w:b/>
                                    <w:i/>
                                    <w:iCs/>
                                    <w:color w:val="000000"/>
                                    <w:lang w:val="sq-AL"/>
                                  </w:rPr>
                                  <w:t>Qeveria - Vlada – Government</w:t>
                                </w:r>
                              </w:p>
                              <w:p w14:paraId="71A9EB5A" w14:textId="77777777" w:rsidR="00830A3A" w:rsidRPr="00195098" w:rsidRDefault="00830A3A" w:rsidP="00511EBA">
                                <w:pPr>
                                  <w:pStyle w:val="NoSpacing"/>
                                  <w:jc w:val="center"/>
                                  <w:rPr>
                                    <w:rFonts w:ascii="Book Antiqua" w:hAnsi="Book Antiqua"/>
                                    <w:b/>
                                    <w:i/>
                                    <w:iCs/>
                                    <w:color w:val="000000"/>
                                    <w:lang w:val="sq-AL"/>
                                  </w:rPr>
                                </w:pPr>
                              </w:p>
                              <w:p w14:paraId="1EB6DF7F" w14:textId="77777777" w:rsidR="00830A3A" w:rsidRPr="00195098" w:rsidRDefault="00830A3A" w:rsidP="00511EBA">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68A8D217" w14:textId="77777777" w:rsidR="00830A3A" w:rsidRPr="00195098" w:rsidRDefault="00830A3A" w:rsidP="00511EBA">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t>Ministarstvo Administracije Lokalne Samouprave</w:t>
                                </w:r>
                                <w:r w:rsidRPr="00195098">
                                  <w:rPr>
                                    <w:rFonts w:ascii="Book Antiqua" w:hAnsi="Book Antiqua"/>
                                    <w:i/>
                                    <w:color w:val="000000"/>
                                    <w:sz w:val="24"/>
                                    <w:szCs w:val="24"/>
                                    <w:lang w:val="sq-AL"/>
                                  </w:rPr>
                                  <w:tab/>
                                </w:r>
                              </w:p>
                              <w:p w14:paraId="2F90BD15" w14:textId="77777777" w:rsidR="00830A3A" w:rsidRPr="00195098" w:rsidRDefault="00830A3A" w:rsidP="00511EBA">
                                <w:pPr>
                                  <w:pStyle w:val="NoSpacing"/>
                                  <w:pBdr>
                                    <w:bottom w:val="single" w:sz="4" w:space="1" w:color="auto"/>
                                  </w:pBdr>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Ministry of Local Government Administration</w:t>
                                </w:r>
                              </w:p>
                              <w:p w14:paraId="57C3A7C6" w14:textId="757D95D2" w:rsidR="00830A3A" w:rsidRDefault="00830A3A"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A01CD" id="Rectangle 12" o:spid="_x0000_s1027" style="position:absolute;margin-left:18.7pt;margin-top:-1.05pt;width:435.15pt;height:1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" filled="f" stroked="f" strokeweight="1pt">
                    <v:textbox>
                      <w:txbxContent>
                        <w:p w14:paraId="046F500F" w14:textId="3F1A7B45" w:rsidR="00830A3A" w:rsidRDefault="00830A3A" w:rsidP="00511EBA">
                          <w:pPr>
                            <w:pStyle w:val="NoSpacing"/>
                            <w:jc w:val="center"/>
                            <w:rPr>
                              <w:rFonts w:ascii="Book Antiqua" w:hAnsi="Book Antiqua"/>
                              <w:b/>
                              <w:color w:val="000000"/>
                              <w:sz w:val="32"/>
                              <w:lang w:val="sq-AL"/>
                            </w:rPr>
                          </w:pPr>
                          <w:r>
                            <w:rPr>
                              <w:noProof/>
                            </w:rPr>
                            <w:drawing>
                              <wp:inline distT="0" distB="0" distL="0" distR="0" wp14:anchorId="75F7D39D" wp14:editId="2528B2F1">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DE99F8F" w14:textId="16495CC7" w:rsidR="00830A3A" w:rsidRPr="00195098" w:rsidRDefault="00830A3A" w:rsidP="00511EBA">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369B1DF9" w14:textId="77777777" w:rsidR="00830A3A" w:rsidRPr="00195098" w:rsidRDefault="00830A3A" w:rsidP="00511EBA">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r w:rsidRPr="00195098">
                            <w:rPr>
                              <w:rFonts w:ascii="Book Antiqua" w:hAnsi="Book Antiqua"/>
                              <w:b/>
                              <w:color w:val="000000"/>
                              <w:sz w:val="26"/>
                              <w:szCs w:val="26"/>
                              <w:lang w:val="sq-AL"/>
                            </w:rPr>
                            <w:t>Republic of Kosovo</w:t>
                          </w:r>
                        </w:p>
                        <w:p w14:paraId="77D99805" w14:textId="77777777" w:rsidR="00830A3A" w:rsidRPr="00195098" w:rsidRDefault="00830A3A" w:rsidP="00511EBA">
                          <w:pPr>
                            <w:pStyle w:val="NoSpacing"/>
                            <w:jc w:val="center"/>
                            <w:rPr>
                              <w:rFonts w:ascii="Book Antiqua" w:hAnsi="Book Antiqua"/>
                              <w:b/>
                              <w:i/>
                              <w:iCs/>
                              <w:color w:val="000000"/>
                              <w:lang w:val="sq-AL"/>
                            </w:rPr>
                          </w:pPr>
                          <w:r w:rsidRPr="00195098">
                            <w:rPr>
                              <w:rFonts w:ascii="Book Antiqua" w:hAnsi="Book Antiqua"/>
                              <w:b/>
                              <w:i/>
                              <w:iCs/>
                              <w:color w:val="000000"/>
                              <w:lang w:val="sq-AL"/>
                            </w:rPr>
                            <w:t>Qeveria - Vlada – Government</w:t>
                          </w:r>
                        </w:p>
                        <w:p w14:paraId="71A9EB5A" w14:textId="77777777" w:rsidR="00830A3A" w:rsidRPr="00195098" w:rsidRDefault="00830A3A" w:rsidP="00511EBA">
                          <w:pPr>
                            <w:pStyle w:val="NoSpacing"/>
                            <w:jc w:val="center"/>
                            <w:rPr>
                              <w:rFonts w:ascii="Book Antiqua" w:hAnsi="Book Antiqua"/>
                              <w:b/>
                              <w:i/>
                              <w:iCs/>
                              <w:color w:val="000000"/>
                              <w:lang w:val="sq-AL"/>
                            </w:rPr>
                          </w:pPr>
                        </w:p>
                        <w:p w14:paraId="1EB6DF7F" w14:textId="77777777" w:rsidR="00830A3A" w:rsidRPr="00195098" w:rsidRDefault="00830A3A" w:rsidP="00511EBA">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68A8D217" w14:textId="77777777" w:rsidR="00830A3A" w:rsidRPr="00195098" w:rsidRDefault="00830A3A" w:rsidP="00511EBA">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t>Ministarstvo Administracije Lokalne Samouprave</w:t>
                          </w:r>
                          <w:r w:rsidRPr="00195098">
                            <w:rPr>
                              <w:rFonts w:ascii="Book Antiqua" w:hAnsi="Book Antiqua"/>
                              <w:i/>
                              <w:color w:val="000000"/>
                              <w:sz w:val="24"/>
                              <w:szCs w:val="24"/>
                              <w:lang w:val="sq-AL"/>
                            </w:rPr>
                            <w:tab/>
                          </w:r>
                        </w:p>
                        <w:p w14:paraId="2F90BD15" w14:textId="77777777" w:rsidR="00830A3A" w:rsidRPr="00195098" w:rsidRDefault="00830A3A" w:rsidP="00511EBA">
                          <w:pPr>
                            <w:pStyle w:val="NoSpacing"/>
                            <w:pBdr>
                              <w:bottom w:val="single" w:sz="4" w:space="1" w:color="auto"/>
                            </w:pBdr>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Ministry of Local Government Administration</w:t>
                          </w:r>
                        </w:p>
                        <w:p w14:paraId="57C3A7C6" w14:textId="757D95D2" w:rsidR="00830A3A" w:rsidRDefault="00830A3A" w:rsidP="00511EBA">
                          <w:pPr>
                            <w:jc w:val="center"/>
                          </w:pPr>
                        </w:p>
                      </w:txbxContent>
                    </v:textbox>
                  </v:rect>
                </w:pict>
              </mc:Fallback>
            </mc:AlternateContent>
          </w:r>
          <w:r w:rsidR="000109FD">
            <w:rPr>
              <w:noProof/>
            </w:rPr>
            <mc:AlternateContent>
              <mc:Choice Requires="wps">
                <w:drawing>
                  <wp:anchor distT="0" distB="0" distL="114300" distR="114300" simplePos="0" relativeHeight="251702272" behindDoc="0" locked="0" layoutInCell="1" allowOverlap="1" wp14:anchorId="39DC3171" wp14:editId="34E21CC3">
                    <wp:simplePos x="0" y="0"/>
                    <wp:positionH relativeFrom="column">
                      <wp:posOffset>-453224</wp:posOffset>
                    </wp:positionH>
                    <wp:positionV relativeFrom="paragraph">
                      <wp:posOffset>5607160</wp:posOffset>
                    </wp:positionV>
                    <wp:extent cx="685800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858000" cy="2857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34F305B" w14:textId="77777777" w:rsidR="00830A3A" w:rsidRPr="00511EBA" w:rsidRDefault="00830A3A" w:rsidP="00511EBA">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511EBA">
                                  <w:rPr>
                                    <w:rFonts w:ascii="Garamond" w:hAnsi="Garamond" w:cs="Calibri"/>
                                    <w:b/>
                                    <w:color w:val="FFFFFF" w:themeColor="background1"/>
                                    <w:szCs w:val="20"/>
                                    <w:lang w:val="sq-AL"/>
                                    <w14:glow w14:rad="63500">
                                      <w14:schemeClr w14:val="accent1">
                                        <w14:alpha w14:val="60000"/>
                                        <w14:satMod w14:val="175000"/>
                                      </w14:schemeClr>
                                    </w14:glow>
                                  </w:rPr>
                                  <w:t>Departamenti për Integrime Evropiane dhe Koordinim të Politikave</w:t>
                                </w:r>
                              </w:p>
                              <w:p w14:paraId="0FFEB980" w14:textId="77777777" w:rsidR="00830A3A" w:rsidRPr="00195098" w:rsidRDefault="00830A3A" w:rsidP="00511EBA">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3036CE12" w14:textId="77777777" w:rsidR="00830A3A" w:rsidRDefault="00830A3A"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C3171" id="Rectangle 21" o:spid="_x0000_s1028" style="position:absolute;margin-left:-35.7pt;margin-top:441.5pt;width:540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" filled="f" stroked="f" strokeweight="1pt">
                    <v:textbox>
                      <w:txbxContent>
                        <w:p w14:paraId="034F305B" w14:textId="77777777" w:rsidR="00830A3A" w:rsidRPr="00511EBA" w:rsidRDefault="00830A3A" w:rsidP="00511EBA">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511EBA">
                            <w:rPr>
                              <w:rFonts w:ascii="Garamond" w:hAnsi="Garamond" w:cs="Calibri"/>
                              <w:b/>
                              <w:color w:val="FFFFFF" w:themeColor="background1"/>
                              <w:szCs w:val="20"/>
                              <w:lang w:val="sq-AL"/>
                              <w14:glow w14:rad="63500">
                                <w14:schemeClr w14:val="accent1">
                                  <w14:alpha w14:val="60000"/>
                                  <w14:satMod w14:val="175000"/>
                                </w14:schemeClr>
                              </w14:glow>
                            </w:rPr>
                            <w:t>Departamenti për Integrime Evropiane dhe Koordinim të Politikave</w:t>
                          </w:r>
                        </w:p>
                        <w:p w14:paraId="0FFEB980" w14:textId="77777777" w:rsidR="00830A3A" w:rsidRPr="00195098" w:rsidRDefault="00830A3A" w:rsidP="00511EBA">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3036CE12" w14:textId="77777777" w:rsidR="00830A3A" w:rsidRDefault="00830A3A" w:rsidP="00511EBA">
                          <w:pPr>
                            <w:jc w:val="center"/>
                          </w:pPr>
                        </w:p>
                      </w:txbxContent>
                    </v:textbox>
                  </v:rect>
                </w:pict>
              </mc:Fallback>
            </mc:AlternateContent>
          </w:r>
          <w:r w:rsidR="00511EBA">
            <w:rPr>
              <w:noProof/>
            </w:rPr>
            <mc:AlternateContent>
              <mc:Choice Requires="wps">
                <w:drawing>
                  <wp:anchor distT="0" distB="0" distL="114300" distR="114300" simplePos="0" relativeHeight="251698176" behindDoc="1" locked="0" layoutInCell="1" allowOverlap="0" wp14:anchorId="5BE6FAE3" wp14:editId="07BBE806">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830A3A" w14:paraId="357713E4" w14:textId="77777777">
                                  <w:trPr>
                                    <w:trHeight w:hRule="exact" w:val="9360"/>
                                  </w:trPr>
                                  <w:tc>
                                    <w:tcPr>
                                      <w:tcW w:w="9350" w:type="dxa"/>
                                    </w:tcPr>
                                    <w:p w14:paraId="6AD2D660" w14:textId="77777777" w:rsidR="00830A3A" w:rsidRDefault="00830A3A">
                                      <w:r>
                                        <w:rPr>
                                          <w:noProof/>
                                        </w:rPr>
                                        <w:drawing>
                                          <wp:inline distT="0" distB="0" distL="0" distR="0" wp14:anchorId="7BD08264" wp14:editId="2177595B">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830A3A" w14:paraId="50A3C732" w14:textId="77777777">
                                  <w:trPr>
                                    <w:trHeight w:hRule="exact" w:val="4320"/>
                                  </w:trPr>
                                  <w:tc>
                                    <w:tcPr>
                                      <w:tcW w:w="9350" w:type="dxa"/>
                                      <w:shd w:val="clear" w:color="auto" w:fill="44546A" w:themeFill="text2"/>
                                      <w:vAlign w:val="center"/>
                                    </w:tcPr>
                                    <w:p w14:paraId="3442E4C6" w14:textId="5A3369D7" w:rsidR="00830A3A" w:rsidRPr="00511EBA" w:rsidRDefault="00830A3A" w:rsidP="00511EBA">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56"/>
                                            <w:szCs w:val="96"/>
                                            <w:lang w:val="sq-AL"/>
                                          </w:rPr>
                                          <w:alias w:val="Title"/>
                                          <w:tag w:val=""/>
                                          <w:id w:val="1950199192"/>
                                          <w:placeholder>
                                            <w:docPart w:val="DB3A1E97937F46DA965FBB7F5AD8E8BF"/>
                                          </w:placeholder>
                                          <w:dataBinding w:prefixMappings="xmlns:ns0='http://purl.org/dc/elements/1.1/' xmlns:ns1='http://schemas.openxmlformats.org/package/2006/metadata/core-properties' " w:xpath="/ns1:coreProperties[1]/ns0:title[1]" w:storeItemID="{6C3C8BC8-F283-45AE-878A-BAB7291924A1}"/>
                                          <w:text/>
                                        </w:sdtPr>
                                        <w:sdtContent>
                                          <w:r w:rsidRPr="00511EBA">
                                            <w:rPr>
                                              <w:rFonts w:asciiTheme="majorHAnsi" w:hAnsiTheme="majorHAnsi"/>
                                              <w:color w:val="FFFFFF" w:themeColor="background1"/>
                                              <w:sz w:val="56"/>
                                              <w:szCs w:val="96"/>
                                              <w:lang w:val="sq-AL"/>
                                            </w:rPr>
                                            <w:t>Raporti i punës së Ministrisë së Administrimit të Pushtetit Lokal               Janar - Qershor 2021</w:t>
                                          </w:r>
                                        </w:sdtContent>
                                      </w:sdt>
                                    </w:p>
                                    <w:p w14:paraId="054F5CB2" w14:textId="164C1C8E" w:rsidR="00830A3A" w:rsidRDefault="00830A3A">
                                      <w:pPr>
                                        <w:pStyle w:val="NoSpacing"/>
                                        <w:spacing w:before="240"/>
                                        <w:ind w:left="720" w:right="720"/>
                                        <w:rPr>
                                          <w:color w:val="FFFFFF" w:themeColor="background1"/>
                                          <w:sz w:val="32"/>
                                          <w:szCs w:val="32"/>
                                        </w:rPr>
                                      </w:pPr>
                                    </w:p>
                                  </w:tc>
                                </w:tr>
                                <w:tr w:rsidR="00830A3A" w14:paraId="250C8D71" w14:textId="77777777">
                                  <w:trPr>
                                    <w:trHeight w:hRule="exact" w:val="720"/>
                                  </w:trPr>
                                  <w:tc>
                                    <w:tcPr>
                                      <w:tcW w:w="9350" w:type="dxa"/>
                                      <w:shd w:val="clear" w:color="auto" w:fill="70AD47" w:themeFill="accent6"/>
                                    </w:tcPr>
                                    <w:p w14:paraId="09052296" w14:textId="77777777" w:rsidR="00830A3A" w:rsidRDefault="00830A3A"/>
                                  </w:tc>
                                </w:tr>
                              </w:tbl>
                              <w:p w14:paraId="6D9ADD53" w14:textId="77777777" w:rsidR="00830A3A" w:rsidRDefault="00830A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6FAE3" id="_x0000_t202" coordsize="21600,21600" o:spt="202" path="m,l,21600r21600,l21600,xe">
                    <v:stroke joinstyle="miter"/>
                    <v:path gradientshapeok="t" o:connecttype="rect"/>
                  </v:shapetype>
                  <v:shape id="Text Box 2" o:spid="_x0000_s1029" type="#_x0000_t202" alt="Cover page layout" style="position:absolute;margin-left:0;margin-top:0;width:540pt;height:10in;z-index:-2516183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830A3A" w14:paraId="357713E4" w14:textId="77777777">
                            <w:trPr>
                              <w:trHeight w:hRule="exact" w:val="9360"/>
                            </w:trPr>
                            <w:tc>
                              <w:tcPr>
                                <w:tcW w:w="9350" w:type="dxa"/>
                              </w:tcPr>
                              <w:p w14:paraId="6AD2D660" w14:textId="77777777" w:rsidR="00830A3A" w:rsidRDefault="00830A3A">
                                <w:r>
                                  <w:rPr>
                                    <w:noProof/>
                                  </w:rPr>
                                  <w:drawing>
                                    <wp:inline distT="0" distB="0" distL="0" distR="0" wp14:anchorId="7BD08264" wp14:editId="2177595B">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830A3A" w14:paraId="50A3C732" w14:textId="77777777">
                            <w:trPr>
                              <w:trHeight w:hRule="exact" w:val="4320"/>
                            </w:trPr>
                            <w:tc>
                              <w:tcPr>
                                <w:tcW w:w="9350" w:type="dxa"/>
                                <w:shd w:val="clear" w:color="auto" w:fill="44546A" w:themeFill="text2"/>
                                <w:vAlign w:val="center"/>
                              </w:tcPr>
                              <w:p w14:paraId="3442E4C6" w14:textId="5A3369D7" w:rsidR="00830A3A" w:rsidRPr="00511EBA" w:rsidRDefault="00830A3A" w:rsidP="00511EBA">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56"/>
                                      <w:szCs w:val="96"/>
                                      <w:lang w:val="sq-AL"/>
                                    </w:rPr>
                                    <w:alias w:val="Title"/>
                                    <w:tag w:val=""/>
                                    <w:id w:val="1950199192"/>
                                    <w:placeholder>
                                      <w:docPart w:val="DB3A1E97937F46DA965FBB7F5AD8E8BF"/>
                                    </w:placeholder>
                                    <w:dataBinding w:prefixMappings="xmlns:ns0='http://purl.org/dc/elements/1.1/' xmlns:ns1='http://schemas.openxmlformats.org/package/2006/metadata/core-properties' " w:xpath="/ns1:coreProperties[1]/ns0:title[1]" w:storeItemID="{6C3C8BC8-F283-45AE-878A-BAB7291924A1}"/>
                                    <w:text/>
                                  </w:sdtPr>
                                  <w:sdtContent>
                                    <w:r w:rsidRPr="00511EBA">
                                      <w:rPr>
                                        <w:rFonts w:asciiTheme="majorHAnsi" w:hAnsiTheme="majorHAnsi"/>
                                        <w:color w:val="FFFFFF" w:themeColor="background1"/>
                                        <w:sz w:val="56"/>
                                        <w:szCs w:val="96"/>
                                        <w:lang w:val="sq-AL"/>
                                      </w:rPr>
                                      <w:t>Raporti i punës së Ministrisë së Administrimit të Pushtetit Lokal               Janar - Qershor 2021</w:t>
                                    </w:r>
                                  </w:sdtContent>
                                </w:sdt>
                              </w:p>
                              <w:p w14:paraId="054F5CB2" w14:textId="164C1C8E" w:rsidR="00830A3A" w:rsidRDefault="00830A3A">
                                <w:pPr>
                                  <w:pStyle w:val="NoSpacing"/>
                                  <w:spacing w:before="240"/>
                                  <w:ind w:left="720" w:right="720"/>
                                  <w:rPr>
                                    <w:color w:val="FFFFFF" w:themeColor="background1"/>
                                    <w:sz w:val="32"/>
                                    <w:szCs w:val="32"/>
                                  </w:rPr>
                                </w:pPr>
                              </w:p>
                            </w:tc>
                          </w:tr>
                          <w:tr w:rsidR="00830A3A" w14:paraId="250C8D71" w14:textId="77777777">
                            <w:trPr>
                              <w:trHeight w:hRule="exact" w:val="720"/>
                            </w:trPr>
                            <w:tc>
                              <w:tcPr>
                                <w:tcW w:w="9350" w:type="dxa"/>
                                <w:shd w:val="clear" w:color="auto" w:fill="70AD47" w:themeFill="accent6"/>
                              </w:tcPr>
                              <w:p w14:paraId="09052296" w14:textId="77777777" w:rsidR="00830A3A" w:rsidRDefault="00830A3A"/>
                            </w:tc>
                          </w:tr>
                        </w:tbl>
                        <w:p w14:paraId="6D9ADD53" w14:textId="77777777" w:rsidR="00830A3A" w:rsidRDefault="00830A3A"/>
                      </w:txbxContent>
                    </v:textbox>
                    <w10:wrap anchorx="page" anchory="page"/>
                  </v:shape>
                </w:pict>
              </mc:Fallback>
            </mc:AlternateContent>
          </w:r>
        </w:p>
        <w:p w14:paraId="18EC1AA8" w14:textId="77777777" w:rsidR="00511EBA" w:rsidRDefault="00830A3A" w:rsidP="00511EBA">
          <w:pPr>
            <w:pStyle w:val="NoSpacing"/>
            <w:rPr>
              <w:lang w:val="sq-AL"/>
            </w:rPr>
          </w:pPr>
        </w:p>
      </w:sdtContent>
    </w:sdt>
    <w:p w14:paraId="469CEC46" w14:textId="7D9359E1" w:rsidR="00207463" w:rsidRPr="00511EBA" w:rsidRDefault="00207463" w:rsidP="00511EBA">
      <w:pPr>
        <w:pStyle w:val="NoSpacing"/>
        <w:rPr>
          <w:lang w:val="sq-AL"/>
        </w:rPr>
      </w:pPr>
      <w:r w:rsidRPr="00195098">
        <w:rPr>
          <w:rFonts w:ascii="Garamond" w:hAnsi="Garamond"/>
          <w:b/>
          <w:color w:val="002060"/>
          <w:sz w:val="40"/>
          <w:szCs w:val="40"/>
          <w:lang w:val="sq-AL"/>
        </w:rPr>
        <w:t>K</w:t>
      </w:r>
      <w:r w:rsidRPr="00195098">
        <w:rPr>
          <w:rFonts w:ascii="Garamond" w:hAnsi="Garamond"/>
          <w:color w:val="000000"/>
          <w:lang w:val="sq-AL"/>
        </w:rPr>
        <w:t>y raport paraqet punën e Ministrisë së</w:t>
      </w:r>
      <w:r w:rsidR="00385D70" w:rsidRPr="00195098">
        <w:rPr>
          <w:rFonts w:ascii="Garamond" w:hAnsi="Garamond"/>
          <w:color w:val="000000"/>
          <w:lang w:val="sq-AL"/>
        </w:rPr>
        <w:t xml:space="preserve"> Administrimit të</w:t>
      </w:r>
      <w:r w:rsidRPr="00195098">
        <w:rPr>
          <w:rFonts w:ascii="Garamond" w:hAnsi="Garamond"/>
          <w:color w:val="000000"/>
          <w:lang w:val="sq-AL"/>
        </w:rPr>
        <w:t xml:space="preserve"> Pushtetit Lokal </w:t>
      </w:r>
      <w:r w:rsidR="000443B6" w:rsidRPr="00195098">
        <w:rPr>
          <w:rFonts w:ascii="Garamond" w:hAnsi="Garamond"/>
          <w:color w:val="000000"/>
          <w:lang w:val="sq-AL"/>
        </w:rPr>
        <w:t>- M</w:t>
      </w:r>
      <w:r w:rsidR="00385D70" w:rsidRPr="00195098">
        <w:rPr>
          <w:rFonts w:ascii="Garamond" w:hAnsi="Garamond"/>
          <w:color w:val="000000"/>
          <w:lang w:val="sq-AL"/>
        </w:rPr>
        <w:t>A</w:t>
      </w:r>
      <w:r w:rsidR="000443B6" w:rsidRPr="00195098">
        <w:rPr>
          <w:rFonts w:ascii="Garamond" w:hAnsi="Garamond"/>
          <w:color w:val="000000"/>
          <w:lang w:val="sq-AL"/>
        </w:rPr>
        <w:t>P</w:t>
      </w:r>
      <w:r w:rsidRPr="00195098">
        <w:rPr>
          <w:rFonts w:ascii="Garamond" w:hAnsi="Garamond"/>
          <w:color w:val="000000"/>
          <w:lang w:val="sq-AL"/>
        </w:rPr>
        <w:t xml:space="preserve">L për periudhën </w:t>
      </w:r>
      <w:r w:rsidR="00F161B2" w:rsidRPr="00195098">
        <w:rPr>
          <w:rFonts w:ascii="Garamond" w:hAnsi="Garamond"/>
          <w:color w:val="000000"/>
          <w:lang w:val="sq-AL"/>
        </w:rPr>
        <w:t xml:space="preserve">Janar </w:t>
      </w:r>
      <w:r w:rsidR="00007164" w:rsidRPr="00195098">
        <w:rPr>
          <w:rFonts w:ascii="Garamond" w:hAnsi="Garamond"/>
          <w:color w:val="000000"/>
          <w:lang w:val="sq-AL"/>
        </w:rPr>
        <w:t xml:space="preserve">– </w:t>
      </w:r>
      <w:r w:rsidR="003971EC" w:rsidRPr="00195098">
        <w:rPr>
          <w:rFonts w:ascii="Garamond" w:hAnsi="Garamond"/>
          <w:color w:val="000000"/>
          <w:lang w:val="sq-AL"/>
        </w:rPr>
        <w:t>Qershor</w:t>
      </w:r>
      <w:r w:rsidR="00007164" w:rsidRPr="00195098">
        <w:rPr>
          <w:rFonts w:ascii="Garamond" w:hAnsi="Garamond"/>
          <w:color w:val="000000"/>
          <w:lang w:val="sq-AL"/>
        </w:rPr>
        <w:t xml:space="preserve"> 2021</w:t>
      </w:r>
      <w:r w:rsidRPr="00195098">
        <w:rPr>
          <w:rFonts w:ascii="Garamond" w:hAnsi="Garamond"/>
          <w:color w:val="000000"/>
          <w:lang w:val="sq-AL"/>
        </w:rPr>
        <w:t xml:space="preserve">. </w:t>
      </w:r>
    </w:p>
    <w:p w14:paraId="0D210B08" w14:textId="77777777" w:rsidR="00207463" w:rsidRPr="00195098" w:rsidRDefault="00207463" w:rsidP="00CD6CF0">
      <w:pPr>
        <w:pStyle w:val="NoSpacing"/>
        <w:jc w:val="both"/>
        <w:rPr>
          <w:rFonts w:ascii="Garamond" w:hAnsi="Garamond"/>
          <w:color w:val="000000"/>
          <w:lang w:val="sq-AL"/>
        </w:rPr>
      </w:pPr>
    </w:p>
    <w:p w14:paraId="47B0DDF7" w14:textId="06D04308" w:rsidR="00207463" w:rsidRPr="00195098" w:rsidRDefault="00207463" w:rsidP="00CD6CF0">
      <w:pPr>
        <w:pStyle w:val="NoSpacing"/>
        <w:jc w:val="both"/>
        <w:rPr>
          <w:rFonts w:ascii="Garamond" w:hAnsi="Garamond"/>
          <w:color w:val="000000"/>
          <w:lang w:val="sq-AL"/>
        </w:rPr>
      </w:pPr>
      <w:r w:rsidRPr="00195098">
        <w:rPr>
          <w:rFonts w:ascii="Garamond" w:hAnsi="Garamond"/>
          <w:color w:val="000000"/>
          <w:lang w:val="sq-AL"/>
        </w:rPr>
        <w:t>Raporti përshkruan aktivitetet e të g</w:t>
      </w:r>
      <w:r w:rsidR="000443B6" w:rsidRPr="00195098">
        <w:rPr>
          <w:rFonts w:ascii="Garamond" w:hAnsi="Garamond"/>
          <w:color w:val="000000"/>
          <w:lang w:val="sq-AL"/>
        </w:rPr>
        <w:t>jitha njësive organizative të M</w:t>
      </w:r>
      <w:r w:rsidR="00385D70" w:rsidRPr="00195098">
        <w:rPr>
          <w:rFonts w:ascii="Garamond" w:hAnsi="Garamond"/>
          <w:color w:val="000000"/>
          <w:lang w:val="sq-AL"/>
        </w:rPr>
        <w:t>A</w:t>
      </w:r>
      <w:r w:rsidRPr="00195098">
        <w:rPr>
          <w:rFonts w:ascii="Garamond" w:hAnsi="Garamond"/>
          <w:color w:val="000000"/>
          <w:lang w:val="sq-AL"/>
        </w:rPr>
        <w:t xml:space="preserve">PL-së duke u fokusuar në katër fusha kryesore, të cilat përbëjnë objektivat e punës së ministrisë sipas planit vjetor </w:t>
      </w:r>
      <w:r w:rsidR="000443B6" w:rsidRPr="00195098">
        <w:rPr>
          <w:rFonts w:ascii="Garamond" w:hAnsi="Garamond"/>
          <w:color w:val="000000"/>
          <w:lang w:val="sq-AL"/>
        </w:rPr>
        <w:t xml:space="preserve">të punës </w:t>
      </w:r>
      <w:r w:rsidR="00BE31A8" w:rsidRPr="00195098">
        <w:rPr>
          <w:rFonts w:ascii="Garamond" w:hAnsi="Garamond"/>
          <w:color w:val="000000"/>
          <w:lang w:val="sq-AL"/>
        </w:rPr>
        <w:t>për vitin 202</w:t>
      </w:r>
      <w:r w:rsidR="00CC32DE" w:rsidRPr="00195098">
        <w:rPr>
          <w:rFonts w:ascii="Garamond" w:hAnsi="Garamond"/>
          <w:color w:val="000000"/>
          <w:lang w:val="sq-AL"/>
        </w:rPr>
        <w:t>1</w:t>
      </w:r>
      <w:r w:rsidRPr="00195098">
        <w:rPr>
          <w:rFonts w:ascii="Garamond" w:hAnsi="Garamond"/>
          <w:color w:val="000000"/>
          <w:lang w:val="sq-AL"/>
        </w:rPr>
        <w:t xml:space="preserve">. </w:t>
      </w:r>
    </w:p>
    <w:p w14:paraId="67401F13" w14:textId="77777777" w:rsidR="00207463" w:rsidRPr="00195098" w:rsidRDefault="00207463" w:rsidP="00802A05">
      <w:pPr>
        <w:pStyle w:val="NoSpacing"/>
        <w:rPr>
          <w:rFonts w:ascii="Garamond" w:hAnsi="Garamond"/>
          <w:color w:val="000000"/>
          <w:lang w:val="sq-AL"/>
        </w:rPr>
      </w:pPr>
    </w:p>
    <w:p w14:paraId="21F50DA5" w14:textId="77777777" w:rsidR="00207463" w:rsidRPr="00195098" w:rsidRDefault="00207463" w:rsidP="00CD6CF0">
      <w:pPr>
        <w:pStyle w:val="NoSpacing"/>
        <w:jc w:val="both"/>
        <w:rPr>
          <w:rFonts w:ascii="Garamond" w:hAnsi="Garamond"/>
          <w:color w:val="000000"/>
          <w:lang w:val="sq-AL"/>
        </w:rPr>
      </w:pPr>
      <w:r w:rsidRPr="00195098">
        <w:rPr>
          <w:rFonts w:ascii="Garamond" w:hAnsi="Garamond"/>
          <w:color w:val="000000"/>
          <w:lang w:val="sq-AL"/>
        </w:rPr>
        <w:t xml:space="preserve">Raporti është hartuar nga Divizioni për Koordinim të Politikave. </w:t>
      </w:r>
    </w:p>
    <w:p w14:paraId="51194271" w14:textId="77777777" w:rsidR="00207463" w:rsidRPr="00195098" w:rsidRDefault="00207463" w:rsidP="00CD6CF0">
      <w:pPr>
        <w:pStyle w:val="NoSpacing"/>
        <w:jc w:val="both"/>
        <w:rPr>
          <w:rFonts w:ascii="Garamond" w:hAnsi="Garamond"/>
          <w:color w:val="000000"/>
          <w:lang w:val="sq-AL"/>
        </w:rPr>
      </w:pPr>
    </w:p>
    <w:p w14:paraId="5116B82D" w14:textId="2B9AB7EB" w:rsidR="00207463" w:rsidRPr="00195098" w:rsidRDefault="00207463" w:rsidP="00CD6CF0">
      <w:pPr>
        <w:pStyle w:val="NoSpacing"/>
        <w:jc w:val="both"/>
        <w:rPr>
          <w:rFonts w:ascii="Garamond" w:hAnsi="Garamond"/>
          <w:color w:val="000000"/>
          <w:lang w:val="sq-AL"/>
        </w:rPr>
      </w:pPr>
      <w:r w:rsidRPr="00195098">
        <w:rPr>
          <w:rFonts w:ascii="Garamond" w:hAnsi="Garamond"/>
          <w:color w:val="000000"/>
          <w:lang w:val="sq-AL"/>
        </w:rPr>
        <w:t>Saktësia e të dhënave është përgjegjësi e departamentev</w:t>
      </w:r>
      <w:r w:rsidR="000443B6" w:rsidRPr="00195098">
        <w:rPr>
          <w:rFonts w:ascii="Garamond" w:hAnsi="Garamond"/>
          <w:color w:val="000000"/>
          <w:lang w:val="sq-AL"/>
        </w:rPr>
        <w:t>e dhe njësive organizative të M</w:t>
      </w:r>
      <w:r w:rsidR="00385D70" w:rsidRPr="00195098">
        <w:rPr>
          <w:rFonts w:ascii="Garamond" w:hAnsi="Garamond"/>
          <w:color w:val="000000"/>
          <w:lang w:val="sq-AL"/>
        </w:rPr>
        <w:t>A</w:t>
      </w:r>
      <w:r w:rsidRPr="00195098">
        <w:rPr>
          <w:rFonts w:ascii="Garamond" w:hAnsi="Garamond"/>
          <w:color w:val="000000"/>
          <w:lang w:val="sq-AL"/>
        </w:rPr>
        <w:t>PL-së.</w:t>
      </w:r>
    </w:p>
    <w:p w14:paraId="6FA468FE" w14:textId="77777777" w:rsidR="00207463" w:rsidRPr="00195098" w:rsidRDefault="00207463" w:rsidP="00CD6CF0">
      <w:pPr>
        <w:pStyle w:val="NoSpacing"/>
        <w:jc w:val="both"/>
        <w:rPr>
          <w:rFonts w:ascii="Garamond" w:hAnsi="Garamond"/>
          <w:color w:val="000000"/>
          <w:lang w:val="sq-AL"/>
        </w:rPr>
      </w:pPr>
    </w:p>
    <w:p w14:paraId="115CBF87" w14:textId="77777777" w:rsidR="00207463" w:rsidRPr="00195098" w:rsidRDefault="00207463" w:rsidP="00CD6CF0">
      <w:pPr>
        <w:pStyle w:val="NoSpacing"/>
        <w:jc w:val="both"/>
        <w:rPr>
          <w:rFonts w:ascii="Garamond" w:hAnsi="Garamond"/>
          <w:color w:val="000000"/>
          <w:lang w:val="sq-AL"/>
        </w:rPr>
      </w:pPr>
    </w:p>
    <w:p w14:paraId="2E2C5D35" w14:textId="77777777" w:rsidR="00207463" w:rsidRPr="00195098" w:rsidRDefault="00207463" w:rsidP="00CD6CF0">
      <w:pPr>
        <w:pStyle w:val="NoSpacing"/>
        <w:jc w:val="both"/>
        <w:rPr>
          <w:rFonts w:ascii="Garamond" w:hAnsi="Garamond"/>
          <w:color w:val="000000"/>
          <w:lang w:val="sq-AL"/>
        </w:rPr>
      </w:pPr>
    </w:p>
    <w:p w14:paraId="770098CF" w14:textId="77777777" w:rsidR="00207463" w:rsidRPr="00195098" w:rsidRDefault="00207463" w:rsidP="00CD6CF0">
      <w:pPr>
        <w:pStyle w:val="NoSpacing"/>
        <w:jc w:val="both"/>
        <w:rPr>
          <w:rFonts w:ascii="Garamond" w:hAnsi="Garamond"/>
          <w:color w:val="000000"/>
          <w:lang w:val="sq-AL"/>
        </w:rPr>
      </w:pPr>
    </w:p>
    <w:p w14:paraId="6CF3463E" w14:textId="77777777" w:rsidR="00F161B2" w:rsidRPr="00195098" w:rsidRDefault="00F161B2" w:rsidP="00CD6CF0">
      <w:pPr>
        <w:spacing w:after="0" w:line="240" w:lineRule="auto"/>
        <w:jc w:val="both"/>
        <w:rPr>
          <w:rFonts w:ascii="Garamond" w:hAnsi="Garamond"/>
          <w:lang w:val="sq-AL"/>
        </w:rPr>
      </w:pPr>
    </w:p>
    <w:p w14:paraId="4BDA9AE7" w14:textId="77777777" w:rsidR="00207463" w:rsidRPr="00195098" w:rsidRDefault="00207463" w:rsidP="00CD6CF0">
      <w:pPr>
        <w:pStyle w:val="NoSpacing"/>
        <w:jc w:val="both"/>
        <w:rPr>
          <w:rFonts w:ascii="Garamond" w:hAnsi="Garamond"/>
          <w:color w:val="000000"/>
          <w:lang w:val="sq-AL"/>
        </w:rPr>
      </w:pPr>
    </w:p>
    <w:p w14:paraId="1C757CCB" w14:textId="77777777" w:rsidR="00207463" w:rsidRPr="00195098" w:rsidRDefault="00207463" w:rsidP="00CD6CF0">
      <w:pPr>
        <w:pStyle w:val="NoSpacing"/>
        <w:jc w:val="both"/>
        <w:rPr>
          <w:rFonts w:ascii="Garamond" w:hAnsi="Garamond"/>
          <w:color w:val="000000"/>
          <w:lang w:val="sq-AL"/>
        </w:rPr>
      </w:pPr>
    </w:p>
    <w:p w14:paraId="6241284C" w14:textId="77777777" w:rsidR="00207463" w:rsidRPr="00195098" w:rsidRDefault="00207463" w:rsidP="00CD6CF0">
      <w:pPr>
        <w:pStyle w:val="NoSpacing"/>
        <w:jc w:val="both"/>
        <w:rPr>
          <w:rFonts w:ascii="Garamond" w:hAnsi="Garamond"/>
          <w:color w:val="000000"/>
          <w:lang w:val="sq-AL"/>
        </w:rPr>
      </w:pPr>
    </w:p>
    <w:p w14:paraId="78B3E06B" w14:textId="77777777" w:rsidR="00207463" w:rsidRPr="00195098" w:rsidRDefault="00207463" w:rsidP="00CD6CF0">
      <w:pPr>
        <w:pStyle w:val="NoSpacing"/>
        <w:jc w:val="both"/>
        <w:rPr>
          <w:rFonts w:ascii="Garamond" w:hAnsi="Garamond"/>
          <w:color w:val="000000"/>
          <w:lang w:val="sq-AL"/>
        </w:rPr>
      </w:pPr>
    </w:p>
    <w:p w14:paraId="27B56FE5" w14:textId="77777777" w:rsidR="00207463" w:rsidRPr="00195098" w:rsidRDefault="00207463" w:rsidP="00CD6CF0">
      <w:pPr>
        <w:pStyle w:val="NoSpacing"/>
        <w:jc w:val="both"/>
        <w:rPr>
          <w:rFonts w:ascii="Garamond" w:hAnsi="Garamond"/>
          <w:color w:val="000000"/>
          <w:lang w:val="sq-AL"/>
        </w:rPr>
      </w:pPr>
    </w:p>
    <w:p w14:paraId="769263F4" w14:textId="77777777" w:rsidR="00207463" w:rsidRPr="00195098" w:rsidRDefault="00207463" w:rsidP="00CD6CF0">
      <w:pPr>
        <w:pStyle w:val="NoSpacing"/>
        <w:jc w:val="both"/>
        <w:rPr>
          <w:rFonts w:ascii="Garamond" w:hAnsi="Garamond"/>
          <w:color w:val="000000"/>
          <w:lang w:val="sq-AL"/>
        </w:rPr>
      </w:pPr>
    </w:p>
    <w:p w14:paraId="69117795" w14:textId="77777777" w:rsidR="00207463" w:rsidRPr="00195098" w:rsidRDefault="00207463" w:rsidP="00CD6CF0">
      <w:pPr>
        <w:pStyle w:val="NoSpacing"/>
        <w:jc w:val="both"/>
        <w:rPr>
          <w:rFonts w:ascii="Garamond" w:hAnsi="Garamond"/>
          <w:color w:val="000000"/>
          <w:lang w:val="sq-AL"/>
        </w:rPr>
      </w:pPr>
    </w:p>
    <w:p w14:paraId="5E25775A" w14:textId="77777777" w:rsidR="00207463" w:rsidRPr="00195098" w:rsidRDefault="00207463" w:rsidP="00CD6CF0">
      <w:pPr>
        <w:pStyle w:val="NoSpacing"/>
        <w:jc w:val="both"/>
        <w:rPr>
          <w:rFonts w:ascii="Garamond" w:hAnsi="Garamond"/>
          <w:color w:val="000000"/>
          <w:lang w:val="sq-AL"/>
        </w:rPr>
      </w:pPr>
    </w:p>
    <w:p w14:paraId="5E60AAEF" w14:textId="77777777" w:rsidR="00207463" w:rsidRPr="00195098" w:rsidRDefault="00207463" w:rsidP="00CD6CF0">
      <w:pPr>
        <w:pStyle w:val="NoSpacing"/>
        <w:jc w:val="both"/>
        <w:rPr>
          <w:rFonts w:ascii="Garamond" w:hAnsi="Garamond"/>
          <w:b/>
          <w:color w:val="000000"/>
          <w:lang w:val="sq-AL"/>
        </w:rPr>
      </w:pPr>
    </w:p>
    <w:p w14:paraId="3D8A7A9A" w14:textId="77777777" w:rsidR="00207463" w:rsidRPr="00195098" w:rsidRDefault="00207463" w:rsidP="00CD6CF0">
      <w:pPr>
        <w:pStyle w:val="NoSpacing"/>
        <w:jc w:val="both"/>
        <w:rPr>
          <w:rFonts w:ascii="Garamond" w:hAnsi="Garamond"/>
          <w:b/>
          <w:color w:val="000000"/>
          <w:lang w:val="sq-AL"/>
        </w:rPr>
      </w:pPr>
    </w:p>
    <w:p w14:paraId="048E2F61" w14:textId="77777777" w:rsidR="00207463" w:rsidRPr="00195098" w:rsidRDefault="00207463" w:rsidP="00CD6CF0">
      <w:pPr>
        <w:pStyle w:val="NoSpacing"/>
        <w:jc w:val="both"/>
        <w:rPr>
          <w:rFonts w:ascii="Garamond" w:hAnsi="Garamond"/>
          <w:b/>
          <w:color w:val="000000"/>
          <w:lang w:val="sq-AL"/>
        </w:rPr>
      </w:pPr>
    </w:p>
    <w:p w14:paraId="5DBC5003" w14:textId="77777777" w:rsidR="00207463" w:rsidRPr="00195098" w:rsidRDefault="00207463" w:rsidP="00CD6CF0">
      <w:pPr>
        <w:pStyle w:val="NoSpacing"/>
        <w:jc w:val="both"/>
        <w:rPr>
          <w:rFonts w:ascii="Garamond" w:hAnsi="Garamond"/>
          <w:b/>
          <w:color w:val="000000"/>
          <w:lang w:val="sq-AL"/>
        </w:rPr>
      </w:pPr>
    </w:p>
    <w:p w14:paraId="1C5670A3" w14:textId="77777777" w:rsidR="00207463" w:rsidRPr="00195098" w:rsidRDefault="00207463" w:rsidP="00CD6CF0">
      <w:pPr>
        <w:pStyle w:val="NoSpacing"/>
        <w:jc w:val="both"/>
        <w:rPr>
          <w:rFonts w:ascii="Garamond" w:hAnsi="Garamond"/>
          <w:b/>
          <w:color w:val="000000"/>
          <w:lang w:val="sq-AL"/>
        </w:rPr>
      </w:pPr>
    </w:p>
    <w:p w14:paraId="3B2BE61F" w14:textId="77777777" w:rsidR="00207463" w:rsidRPr="00195098" w:rsidRDefault="00207463" w:rsidP="00CD6CF0">
      <w:pPr>
        <w:pStyle w:val="NoSpacing"/>
        <w:jc w:val="both"/>
        <w:rPr>
          <w:rFonts w:ascii="Garamond" w:hAnsi="Garamond"/>
          <w:b/>
          <w:color w:val="000000"/>
          <w:lang w:val="sq-AL"/>
        </w:rPr>
      </w:pPr>
    </w:p>
    <w:p w14:paraId="1E2802FD" w14:textId="77777777" w:rsidR="00207463" w:rsidRPr="00195098" w:rsidRDefault="00207463" w:rsidP="00CD6CF0">
      <w:pPr>
        <w:pStyle w:val="NoSpacing"/>
        <w:jc w:val="both"/>
        <w:rPr>
          <w:rFonts w:ascii="Garamond" w:hAnsi="Garamond"/>
          <w:b/>
          <w:color w:val="000000"/>
          <w:lang w:val="sq-AL"/>
        </w:rPr>
      </w:pPr>
    </w:p>
    <w:p w14:paraId="00076195" w14:textId="77777777" w:rsidR="00207463" w:rsidRPr="00195098" w:rsidRDefault="00207463" w:rsidP="00CD6CF0">
      <w:pPr>
        <w:pStyle w:val="NoSpacing"/>
        <w:jc w:val="both"/>
        <w:rPr>
          <w:rFonts w:ascii="Garamond" w:hAnsi="Garamond"/>
          <w:b/>
          <w:color w:val="000000"/>
          <w:lang w:val="sq-AL"/>
        </w:rPr>
      </w:pPr>
    </w:p>
    <w:p w14:paraId="3637310D" w14:textId="77777777" w:rsidR="00207463" w:rsidRPr="00195098" w:rsidRDefault="00207463" w:rsidP="00CD6CF0">
      <w:pPr>
        <w:pStyle w:val="NoSpacing"/>
        <w:jc w:val="both"/>
        <w:rPr>
          <w:rFonts w:ascii="Garamond" w:hAnsi="Garamond"/>
          <w:b/>
          <w:color w:val="000000"/>
          <w:lang w:val="sq-AL"/>
        </w:rPr>
      </w:pPr>
    </w:p>
    <w:p w14:paraId="7E6181BB" w14:textId="77777777" w:rsidR="00207463" w:rsidRPr="00195098" w:rsidRDefault="00207463" w:rsidP="00CD6CF0">
      <w:pPr>
        <w:pStyle w:val="NoSpacing"/>
        <w:jc w:val="both"/>
        <w:rPr>
          <w:rFonts w:ascii="Garamond" w:hAnsi="Garamond"/>
          <w:b/>
          <w:color w:val="000000"/>
          <w:lang w:val="sq-AL"/>
        </w:rPr>
      </w:pPr>
    </w:p>
    <w:p w14:paraId="7DBAF1BE" w14:textId="77777777" w:rsidR="00207463" w:rsidRPr="00195098" w:rsidRDefault="00207463" w:rsidP="00CD6CF0">
      <w:pPr>
        <w:pStyle w:val="NoSpacing"/>
        <w:jc w:val="both"/>
        <w:rPr>
          <w:rFonts w:ascii="Garamond" w:hAnsi="Garamond"/>
          <w:b/>
          <w:color w:val="000000"/>
          <w:lang w:val="sq-AL"/>
        </w:rPr>
      </w:pPr>
    </w:p>
    <w:p w14:paraId="07D90E52" w14:textId="77777777" w:rsidR="00207463" w:rsidRPr="00195098" w:rsidRDefault="00207463" w:rsidP="00CD6CF0">
      <w:pPr>
        <w:pStyle w:val="NoSpacing"/>
        <w:jc w:val="both"/>
        <w:rPr>
          <w:rFonts w:ascii="Garamond" w:hAnsi="Garamond"/>
          <w:b/>
          <w:color w:val="000000"/>
          <w:lang w:val="sq-AL"/>
        </w:rPr>
      </w:pPr>
    </w:p>
    <w:p w14:paraId="2D0722DA" w14:textId="77777777" w:rsidR="00207463" w:rsidRPr="00195098" w:rsidRDefault="00207463" w:rsidP="00CD6CF0">
      <w:pPr>
        <w:pStyle w:val="NoSpacing"/>
        <w:jc w:val="both"/>
        <w:rPr>
          <w:rFonts w:ascii="Garamond" w:hAnsi="Garamond"/>
          <w:b/>
          <w:color w:val="000000"/>
          <w:lang w:val="sq-AL"/>
        </w:rPr>
      </w:pPr>
    </w:p>
    <w:p w14:paraId="05D0CE7B" w14:textId="77777777" w:rsidR="00207463" w:rsidRPr="00195098" w:rsidRDefault="00207463" w:rsidP="00CD6CF0">
      <w:pPr>
        <w:pStyle w:val="NoSpacing"/>
        <w:jc w:val="both"/>
        <w:rPr>
          <w:rFonts w:ascii="Garamond" w:hAnsi="Garamond"/>
          <w:b/>
          <w:color w:val="000000"/>
          <w:lang w:val="sq-AL"/>
        </w:rPr>
      </w:pPr>
    </w:p>
    <w:p w14:paraId="368DEA86" w14:textId="77777777" w:rsidR="00207463" w:rsidRPr="00195098" w:rsidRDefault="00207463" w:rsidP="00CD6CF0">
      <w:pPr>
        <w:pStyle w:val="NoSpacing"/>
        <w:jc w:val="both"/>
        <w:rPr>
          <w:rFonts w:ascii="Garamond" w:hAnsi="Garamond"/>
          <w:b/>
          <w:color w:val="000000"/>
          <w:lang w:val="sq-AL"/>
        </w:rPr>
      </w:pPr>
    </w:p>
    <w:p w14:paraId="7D6AE61A" w14:textId="77777777" w:rsidR="00207463" w:rsidRPr="00195098" w:rsidRDefault="00207463" w:rsidP="00CD6CF0">
      <w:pPr>
        <w:pStyle w:val="NoSpacing"/>
        <w:jc w:val="both"/>
        <w:rPr>
          <w:rFonts w:ascii="Garamond" w:hAnsi="Garamond"/>
          <w:b/>
          <w:color w:val="000000"/>
          <w:lang w:val="sq-AL"/>
        </w:rPr>
      </w:pPr>
    </w:p>
    <w:p w14:paraId="090A61F8" w14:textId="77777777" w:rsidR="00207463" w:rsidRPr="00195098" w:rsidRDefault="00207463" w:rsidP="00CD6CF0">
      <w:pPr>
        <w:pStyle w:val="NoSpacing"/>
        <w:jc w:val="both"/>
        <w:rPr>
          <w:rFonts w:ascii="Garamond" w:hAnsi="Garamond"/>
          <w:b/>
          <w:color w:val="000000"/>
          <w:lang w:val="sq-AL"/>
        </w:rPr>
      </w:pPr>
    </w:p>
    <w:p w14:paraId="6E5D1792" w14:textId="77777777" w:rsidR="00207463" w:rsidRPr="00195098" w:rsidRDefault="00207463" w:rsidP="00CD6CF0">
      <w:pPr>
        <w:pStyle w:val="NoSpacing"/>
        <w:jc w:val="both"/>
        <w:rPr>
          <w:rFonts w:ascii="Garamond" w:hAnsi="Garamond"/>
          <w:b/>
          <w:color w:val="000000"/>
          <w:lang w:val="sq-AL"/>
        </w:rPr>
      </w:pPr>
    </w:p>
    <w:p w14:paraId="045E29E3" w14:textId="77777777" w:rsidR="00207463" w:rsidRPr="00195098" w:rsidRDefault="00207463" w:rsidP="00CD6CF0">
      <w:pPr>
        <w:pStyle w:val="NoSpacing"/>
        <w:jc w:val="both"/>
        <w:rPr>
          <w:rFonts w:ascii="Garamond" w:hAnsi="Garamond"/>
          <w:b/>
          <w:color w:val="000000"/>
          <w:lang w:val="sq-AL"/>
        </w:rPr>
      </w:pPr>
    </w:p>
    <w:p w14:paraId="2B79A808" w14:textId="77777777" w:rsidR="00207463" w:rsidRPr="00195098" w:rsidRDefault="00207463" w:rsidP="00CD6CF0">
      <w:pPr>
        <w:pStyle w:val="NoSpacing"/>
        <w:jc w:val="both"/>
        <w:rPr>
          <w:rFonts w:ascii="Garamond" w:hAnsi="Garamond"/>
          <w:b/>
          <w:color w:val="000000"/>
          <w:lang w:val="sq-AL"/>
        </w:rPr>
      </w:pPr>
    </w:p>
    <w:p w14:paraId="75300814" w14:textId="77777777" w:rsidR="00207463" w:rsidRPr="00195098" w:rsidRDefault="00207463" w:rsidP="00CD6CF0">
      <w:pPr>
        <w:pStyle w:val="NoSpacing"/>
        <w:jc w:val="both"/>
        <w:rPr>
          <w:rFonts w:ascii="Garamond" w:hAnsi="Garamond"/>
          <w:b/>
          <w:color w:val="000000"/>
          <w:lang w:val="sq-AL"/>
        </w:rPr>
      </w:pPr>
    </w:p>
    <w:p w14:paraId="4EB2EAEA" w14:textId="77777777" w:rsidR="00207463" w:rsidRPr="00195098" w:rsidRDefault="00207463" w:rsidP="00CD6CF0">
      <w:pPr>
        <w:pStyle w:val="NoSpacing"/>
        <w:jc w:val="both"/>
        <w:rPr>
          <w:rFonts w:ascii="Garamond" w:hAnsi="Garamond"/>
          <w:b/>
          <w:color w:val="000000"/>
          <w:lang w:val="sq-AL"/>
        </w:rPr>
      </w:pPr>
    </w:p>
    <w:p w14:paraId="40EAF264" w14:textId="77777777" w:rsidR="00207463" w:rsidRPr="00195098" w:rsidRDefault="00207463" w:rsidP="00CD6CF0">
      <w:pPr>
        <w:pStyle w:val="NoSpacing"/>
        <w:jc w:val="both"/>
        <w:rPr>
          <w:rFonts w:ascii="Garamond" w:hAnsi="Garamond"/>
          <w:b/>
          <w:color w:val="000000"/>
          <w:lang w:val="sq-AL"/>
        </w:rPr>
      </w:pPr>
    </w:p>
    <w:p w14:paraId="1061C8F0" w14:textId="77777777" w:rsidR="00207463" w:rsidRPr="00195098" w:rsidRDefault="00207463" w:rsidP="00CD6CF0">
      <w:pPr>
        <w:pStyle w:val="NoSpacing"/>
        <w:jc w:val="both"/>
        <w:rPr>
          <w:rFonts w:ascii="Garamond" w:hAnsi="Garamond"/>
          <w:b/>
          <w:color w:val="000000"/>
          <w:lang w:val="sq-AL"/>
        </w:rPr>
      </w:pPr>
    </w:p>
    <w:p w14:paraId="1266542A" w14:textId="77777777" w:rsidR="00207463" w:rsidRPr="00195098" w:rsidRDefault="00207463" w:rsidP="00CD6CF0">
      <w:pPr>
        <w:pStyle w:val="NoSpacing"/>
        <w:jc w:val="both"/>
        <w:rPr>
          <w:rFonts w:ascii="Garamond" w:hAnsi="Garamond"/>
          <w:b/>
          <w:color w:val="000000"/>
          <w:lang w:val="sq-AL"/>
        </w:rPr>
      </w:pPr>
    </w:p>
    <w:p w14:paraId="7AB792D7" w14:textId="77777777" w:rsidR="00207463" w:rsidRPr="00195098" w:rsidRDefault="00207463" w:rsidP="00CD6CF0">
      <w:pPr>
        <w:pStyle w:val="NoSpacing"/>
        <w:jc w:val="both"/>
        <w:rPr>
          <w:rFonts w:ascii="Garamond" w:hAnsi="Garamond"/>
          <w:b/>
          <w:color w:val="000000"/>
          <w:lang w:val="sq-AL"/>
        </w:rPr>
      </w:pPr>
    </w:p>
    <w:p w14:paraId="6F893C29" w14:textId="77777777" w:rsidR="00207463" w:rsidRPr="00195098" w:rsidRDefault="00207463" w:rsidP="00CD6CF0">
      <w:pPr>
        <w:pStyle w:val="NoSpacing"/>
        <w:jc w:val="both"/>
        <w:rPr>
          <w:rFonts w:ascii="Garamond" w:hAnsi="Garamond"/>
          <w:b/>
          <w:color w:val="000000"/>
          <w:lang w:val="sq-AL"/>
        </w:rPr>
      </w:pPr>
    </w:p>
    <w:p w14:paraId="7A9DD859" w14:textId="77777777" w:rsidR="00207463" w:rsidRPr="00195098" w:rsidRDefault="00207463" w:rsidP="00CD6CF0">
      <w:pPr>
        <w:pStyle w:val="NoSpacing"/>
        <w:jc w:val="both"/>
        <w:rPr>
          <w:rFonts w:ascii="Garamond" w:hAnsi="Garamond"/>
          <w:b/>
          <w:color w:val="000000"/>
          <w:lang w:val="sq-AL"/>
        </w:rPr>
      </w:pPr>
    </w:p>
    <w:p w14:paraId="6A744272" w14:textId="28E4B139" w:rsidR="00CC6C1A" w:rsidRPr="00CD0D9B" w:rsidRDefault="00207463" w:rsidP="00CD0D9B">
      <w:pPr>
        <w:pStyle w:val="TOCHeading"/>
        <w:spacing w:before="0" w:line="240" w:lineRule="auto"/>
        <w:jc w:val="both"/>
        <w:rPr>
          <w:rFonts w:ascii="Garamond" w:hAnsi="Garamond"/>
          <w:b/>
          <w:color w:val="002060"/>
          <w:sz w:val="24"/>
          <w:szCs w:val="22"/>
          <w:lang w:val="sq-AL"/>
        </w:rPr>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195098">
        <w:rPr>
          <w:rFonts w:ascii="Garamond" w:hAnsi="Garamond"/>
          <w:b/>
          <w:color w:val="002060"/>
          <w:sz w:val="24"/>
          <w:szCs w:val="22"/>
          <w:lang w:val="sq-AL"/>
        </w:rPr>
        <w:lastRenderedPageBreak/>
        <w:t>Përmbajtja</w:t>
      </w:r>
    </w:p>
    <w:sdt>
      <w:sdtPr>
        <w:id w:val="759953226"/>
        <w:docPartObj>
          <w:docPartGallery w:val="Table of Contents"/>
          <w:docPartUnique/>
        </w:docPartObj>
      </w:sdtPr>
      <w:sdtEndPr>
        <w:rPr>
          <w:noProof/>
        </w:rPr>
      </w:sdtEndPr>
      <w:sdtContent>
        <w:p w14:paraId="1A33E656" w14:textId="16FD3332" w:rsidR="00CD0D9B" w:rsidRDefault="00CD0D9B" w:rsidP="00CD0D9B">
          <w:pPr>
            <w:pStyle w:val="NoSpacing"/>
          </w:pPr>
        </w:p>
        <w:p w14:paraId="67286B28" w14:textId="77777777" w:rsidR="00CD0D9B" w:rsidRPr="00CD0D9B" w:rsidRDefault="00CD0D9B" w:rsidP="00CD0D9B">
          <w:pPr>
            <w:pStyle w:val="TOC1"/>
            <w:tabs>
              <w:tab w:val="right" w:leader="dot" w:pos="9350"/>
            </w:tabs>
            <w:jc w:val="both"/>
            <w:rPr>
              <w:rFonts w:ascii="Garamond" w:eastAsiaTheme="minorEastAsia" w:hAnsi="Garamond" w:cstheme="minorBidi"/>
              <w:noProof/>
            </w:rPr>
          </w:pPr>
          <w:r w:rsidRPr="00CD0D9B">
            <w:rPr>
              <w:rFonts w:ascii="Garamond" w:hAnsi="Garamond"/>
              <w:b/>
              <w:bCs/>
              <w:noProof/>
            </w:rPr>
            <w:fldChar w:fldCharType="begin"/>
          </w:r>
          <w:r w:rsidRPr="00CD0D9B">
            <w:rPr>
              <w:rFonts w:ascii="Garamond" w:hAnsi="Garamond"/>
              <w:b/>
              <w:bCs/>
              <w:noProof/>
            </w:rPr>
            <w:instrText xml:space="preserve"> TOC \o "1-3" \h \z \u </w:instrText>
          </w:r>
          <w:r w:rsidRPr="00CD0D9B">
            <w:rPr>
              <w:rFonts w:ascii="Garamond" w:hAnsi="Garamond"/>
              <w:b/>
              <w:bCs/>
              <w:noProof/>
            </w:rPr>
            <w:fldChar w:fldCharType="separate"/>
          </w:r>
          <w:hyperlink w:anchor="_Toc77339564" w:history="1">
            <w:r w:rsidRPr="00CD0D9B">
              <w:rPr>
                <w:rStyle w:val="Hyperlink"/>
                <w:rFonts w:ascii="Garamond" w:hAnsi="Garamond"/>
                <w:noProof/>
                <w:lang w:val="sq-AL"/>
              </w:rPr>
              <w:t>Shkurtesat</w:t>
            </w:r>
            <w:r w:rsidRPr="00CD0D9B">
              <w:rPr>
                <w:rFonts w:ascii="Garamond" w:hAnsi="Garamond"/>
                <w:noProof/>
                <w:webHidden/>
              </w:rPr>
              <w:tab/>
            </w:r>
            <w:r w:rsidRPr="00CD0D9B">
              <w:rPr>
                <w:rFonts w:ascii="Garamond" w:hAnsi="Garamond"/>
                <w:noProof/>
                <w:webHidden/>
              </w:rPr>
              <w:fldChar w:fldCharType="begin"/>
            </w:r>
            <w:r w:rsidRPr="00CD0D9B">
              <w:rPr>
                <w:rFonts w:ascii="Garamond" w:hAnsi="Garamond"/>
                <w:noProof/>
                <w:webHidden/>
              </w:rPr>
              <w:instrText xml:space="preserve"> PAGEREF _Toc77339564 \h </w:instrText>
            </w:r>
            <w:r w:rsidRPr="00CD0D9B">
              <w:rPr>
                <w:rFonts w:ascii="Garamond" w:hAnsi="Garamond"/>
                <w:noProof/>
                <w:webHidden/>
              </w:rPr>
            </w:r>
            <w:r w:rsidRPr="00CD0D9B">
              <w:rPr>
                <w:rFonts w:ascii="Garamond" w:hAnsi="Garamond"/>
                <w:noProof/>
                <w:webHidden/>
              </w:rPr>
              <w:fldChar w:fldCharType="separate"/>
            </w:r>
            <w:r w:rsidR="00B8613F">
              <w:rPr>
                <w:rFonts w:ascii="Garamond" w:hAnsi="Garamond"/>
                <w:noProof/>
                <w:webHidden/>
              </w:rPr>
              <w:t>4</w:t>
            </w:r>
            <w:r w:rsidRPr="00CD0D9B">
              <w:rPr>
                <w:rFonts w:ascii="Garamond" w:hAnsi="Garamond"/>
                <w:noProof/>
                <w:webHidden/>
              </w:rPr>
              <w:fldChar w:fldCharType="end"/>
            </w:r>
          </w:hyperlink>
        </w:p>
        <w:p w14:paraId="14A3CD41" w14:textId="77777777" w:rsidR="00CD0D9B" w:rsidRPr="00CD0D9B" w:rsidRDefault="00830A3A" w:rsidP="00CD0D9B">
          <w:pPr>
            <w:pStyle w:val="TOC1"/>
            <w:tabs>
              <w:tab w:val="right" w:leader="dot" w:pos="9350"/>
            </w:tabs>
            <w:jc w:val="both"/>
            <w:rPr>
              <w:rFonts w:ascii="Garamond" w:eastAsiaTheme="minorEastAsia" w:hAnsi="Garamond" w:cstheme="minorBidi"/>
              <w:noProof/>
            </w:rPr>
          </w:pPr>
          <w:hyperlink w:anchor="_Toc77339565" w:history="1">
            <w:r w:rsidR="00CD0D9B" w:rsidRPr="00CD0D9B">
              <w:rPr>
                <w:rStyle w:val="Hyperlink"/>
                <w:rFonts w:ascii="Garamond" w:hAnsi="Garamond"/>
                <w:noProof/>
                <w:lang w:val="sq-AL"/>
              </w:rPr>
              <w:t>Hyrje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_Toc77339565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5</w:t>
            </w:r>
            <w:r w:rsidR="00CD0D9B" w:rsidRPr="00CD0D9B">
              <w:rPr>
                <w:rFonts w:ascii="Garamond" w:hAnsi="Garamond"/>
                <w:noProof/>
                <w:webHidden/>
              </w:rPr>
              <w:fldChar w:fldCharType="end"/>
            </w:r>
          </w:hyperlink>
        </w:p>
        <w:p w14:paraId="6B05E36B" w14:textId="77777777" w:rsidR="00CD0D9B" w:rsidRDefault="00830A3A" w:rsidP="00CD0D9B">
          <w:pPr>
            <w:pStyle w:val="TOC1"/>
            <w:tabs>
              <w:tab w:val="right" w:leader="dot" w:pos="9350"/>
            </w:tabs>
            <w:jc w:val="both"/>
            <w:rPr>
              <w:rStyle w:val="Hyperlink"/>
              <w:rFonts w:ascii="Garamond" w:hAnsi="Garamond"/>
              <w:noProof/>
            </w:rPr>
          </w:pPr>
          <w:hyperlink w:anchor="_Toc77339566" w:history="1">
            <w:r w:rsidR="00CD0D9B" w:rsidRPr="00CD0D9B">
              <w:rPr>
                <w:rStyle w:val="Hyperlink"/>
                <w:rFonts w:ascii="Garamond" w:hAnsi="Garamond"/>
                <w:noProof/>
                <w:lang w:val="sq-AL"/>
              </w:rPr>
              <w:t>Përmbledhje ekzekutive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_Toc77339566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6</w:t>
            </w:r>
            <w:r w:rsidR="00CD0D9B" w:rsidRPr="00CD0D9B">
              <w:rPr>
                <w:rFonts w:ascii="Garamond" w:hAnsi="Garamond"/>
                <w:noProof/>
                <w:webHidden/>
              </w:rPr>
              <w:fldChar w:fldCharType="end"/>
            </w:r>
          </w:hyperlink>
        </w:p>
        <w:p w14:paraId="686F99CB" w14:textId="77777777" w:rsidR="00CD0D9B" w:rsidRPr="00CD0D9B" w:rsidRDefault="00CD0D9B" w:rsidP="00CD0D9B">
          <w:pPr>
            <w:pStyle w:val="NoSpacing"/>
            <w:rPr>
              <w:noProof/>
            </w:rPr>
          </w:pPr>
        </w:p>
        <w:p w14:paraId="5BF27189" w14:textId="77777777" w:rsidR="00CD0D9B" w:rsidRPr="00CD0D9B" w:rsidRDefault="00830A3A" w:rsidP="00CD0D9B">
          <w:pPr>
            <w:pStyle w:val="TOC1"/>
            <w:tabs>
              <w:tab w:val="right" w:leader="dot" w:pos="9350"/>
            </w:tabs>
            <w:jc w:val="both"/>
            <w:rPr>
              <w:rFonts w:ascii="Garamond" w:eastAsiaTheme="minorEastAsia" w:hAnsi="Garamond" w:cstheme="minorBidi"/>
              <w:noProof/>
            </w:rPr>
          </w:pPr>
          <w:hyperlink w:anchor="_Toc77339567" w:history="1">
            <w:r w:rsidR="00CD0D9B" w:rsidRPr="00CD0D9B">
              <w:rPr>
                <w:rStyle w:val="Hyperlink"/>
                <w:rFonts w:ascii="Garamond" w:hAnsi="Garamond"/>
                <w:noProof/>
                <w:lang w:val="sq-AL"/>
              </w:rPr>
              <w:t>I. Veprimet e ndërmarra nga MAPL me rastin e shfaqjes së Coronavirusit COVID – 19</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_Toc77339567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9</w:t>
            </w:r>
            <w:r w:rsidR="00CD0D9B" w:rsidRPr="00CD0D9B">
              <w:rPr>
                <w:rFonts w:ascii="Garamond" w:hAnsi="Garamond"/>
                <w:noProof/>
                <w:webHidden/>
              </w:rPr>
              <w:fldChar w:fldCharType="end"/>
            </w:r>
          </w:hyperlink>
        </w:p>
        <w:p w14:paraId="7EFA83BC" w14:textId="77777777" w:rsidR="00CD0D9B" w:rsidRDefault="00830A3A" w:rsidP="00CD0D9B">
          <w:pPr>
            <w:pStyle w:val="TOC2"/>
            <w:tabs>
              <w:tab w:val="right" w:leader="dot" w:pos="9350"/>
            </w:tabs>
            <w:jc w:val="both"/>
            <w:rPr>
              <w:rStyle w:val="Hyperlink"/>
              <w:rFonts w:ascii="Garamond" w:hAnsi="Garamond"/>
              <w:noProof/>
            </w:rPr>
          </w:pPr>
          <w:hyperlink w:anchor="_Toc77339568" w:history="1">
            <w:r w:rsidR="00CD0D9B" w:rsidRPr="00CD0D9B">
              <w:rPr>
                <w:rStyle w:val="Hyperlink"/>
                <w:rFonts w:ascii="Garamond" w:hAnsi="Garamond"/>
                <w:bCs/>
                <w:noProof/>
                <w:lang w:val="sq-AL" w:eastAsia="x-none"/>
              </w:rPr>
              <w:t>1.1. Veprimet e ndërmarra nga MAPL në raport me komunave me rastin e COVID -19</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_Toc77339568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9</w:t>
            </w:r>
            <w:r w:rsidR="00CD0D9B" w:rsidRPr="00CD0D9B">
              <w:rPr>
                <w:rFonts w:ascii="Garamond" w:hAnsi="Garamond"/>
                <w:noProof/>
                <w:webHidden/>
              </w:rPr>
              <w:fldChar w:fldCharType="end"/>
            </w:r>
          </w:hyperlink>
        </w:p>
        <w:p w14:paraId="1C6BE288" w14:textId="77777777" w:rsidR="00CD0D9B" w:rsidRPr="00CD0D9B" w:rsidRDefault="00CD0D9B" w:rsidP="00CD0D9B">
          <w:pPr>
            <w:pStyle w:val="NoSpacing"/>
            <w:rPr>
              <w:noProof/>
            </w:rPr>
          </w:pPr>
        </w:p>
        <w:p w14:paraId="6B9CC3DF" w14:textId="77777777" w:rsidR="00CD0D9B" w:rsidRPr="00CD0D9B" w:rsidRDefault="00830A3A" w:rsidP="00CD0D9B">
          <w:pPr>
            <w:pStyle w:val="TOC1"/>
            <w:tabs>
              <w:tab w:val="right" w:leader="dot" w:pos="9350"/>
            </w:tabs>
            <w:jc w:val="both"/>
            <w:rPr>
              <w:rFonts w:ascii="Garamond" w:eastAsiaTheme="minorEastAsia" w:hAnsi="Garamond" w:cstheme="minorBidi"/>
              <w:noProof/>
            </w:rPr>
          </w:pPr>
          <w:hyperlink w:anchor="_Toc77339569" w:history="1">
            <w:r w:rsidR="00CD0D9B" w:rsidRPr="00CD0D9B">
              <w:rPr>
                <w:rStyle w:val="Hyperlink"/>
                <w:rFonts w:ascii="Garamond" w:hAnsi="Garamond"/>
                <w:noProof/>
                <w:lang w:val="sq-AL"/>
              </w:rPr>
              <w:t>II. Rritja e zhvillimit ekonomik lokal përmes mbështetjes financiare të komunave të bazuar në performancë</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_Toc77339569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9</w:t>
            </w:r>
            <w:r w:rsidR="00CD0D9B" w:rsidRPr="00CD0D9B">
              <w:rPr>
                <w:rFonts w:ascii="Garamond" w:hAnsi="Garamond"/>
                <w:noProof/>
                <w:webHidden/>
              </w:rPr>
              <w:fldChar w:fldCharType="end"/>
            </w:r>
          </w:hyperlink>
        </w:p>
        <w:p w14:paraId="78133686"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70" w:history="1">
            <w:r w:rsidR="00CD0D9B" w:rsidRPr="00CD0D9B">
              <w:rPr>
                <w:rStyle w:val="Hyperlink"/>
                <w:rFonts w:ascii="Garamond" w:hAnsi="Garamond"/>
                <w:noProof/>
                <w:lang w:val="sq-AL"/>
              </w:rPr>
              <w:t>2.1. Zhvillimi i kuadrit strategjik për zhvillim ekonomik lokal</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_Toc77339570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9</w:t>
            </w:r>
            <w:r w:rsidR="00CD0D9B" w:rsidRPr="00CD0D9B">
              <w:rPr>
                <w:rFonts w:ascii="Garamond" w:hAnsi="Garamond"/>
                <w:noProof/>
                <w:webHidden/>
              </w:rPr>
              <w:fldChar w:fldCharType="end"/>
            </w:r>
          </w:hyperlink>
        </w:p>
        <w:p w14:paraId="141F9DE8"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71" w:history="1">
            <w:r w:rsidR="00CD0D9B" w:rsidRPr="00CD0D9B">
              <w:rPr>
                <w:rStyle w:val="Hyperlink"/>
                <w:rFonts w:ascii="Garamond" w:hAnsi="Garamond"/>
                <w:noProof/>
                <w:lang w:val="sq-AL"/>
              </w:rPr>
              <w:t>2.2. Financimi i projekteve të komunave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_Toc77339571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10</w:t>
            </w:r>
            <w:r w:rsidR="00CD0D9B" w:rsidRPr="00CD0D9B">
              <w:rPr>
                <w:rFonts w:ascii="Garamond" w:hAnsi="Garamond"/>
                <w:noProof/>
                <w:webHidden/>
              </w:rPr>
              <w:fldChar w:fldCharType="end"/>
            </w:r>
          </w:hyperlink>
        </w:p>
        <w:p w14:paraId="1BF97E10" w14:textId="77777777" w:rsidR="00CD0D9B" w:rsidRDefault="00830A3A" w:rsidP="00CD0D9B">
          <w:pPr>
            <w:pStyle w:val="TOC2"/>
            <w:tabs>
              <w:tab w:val="right" w:leader="dot" w:pos="9350"/>
            </w:tabs>
            <w:jc w:val="both"/>
            <w:rPr>
              <w:rStyle w:val="Hyperlink"/>
              <w:rFonts w:ascii="Garamond" w:hAnsi="Garamond"/>
              <w:noProof/>
            </w:rPr>
          </w:pPr>
          <w:hyperlink w:anchor="_Toc77339572" w:history="1">
            <w:r w:rsidR="00CD0D9B" w:rsidRPr="00CD0D9B">
              <w:rPr>
                <w:rStyle w:val="Hyperlink"/>
                <w:rFonts w:ascii="Garamond" w:hAnsi="Garamond"/>
                <w:noProof/>
                <w:lang w:val="sq-AL"/>
              </w:rPr>
              <w:t>2.3. Vlerësimi i performancës komunale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_Toc77339572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10</w:t>
            </w:r>
            <w:r w:rsidR="00CD0D9B" w:rsidRPr="00CD0D9B">
              <w:rPr>
                <w:rFonts w:ascii="Garamond" w:hAnsi="Garamond"/>
                <w:noProof/>
                <w:webHidden/>
              </w:rPr>
              <w:fldChar w:fldCharType="end"/>
            </w:r>
          </w:hyperlink>
        </w:p>
        <w:p w14:paraId="725077B7" w14:textId="77777777" w:rsidR="00CD0D9B" w:rsidRPr="00CD0D9B" w:rsidRDefault="00CD0D9B" w:rsidP="00CD0D9B">
          <w:pPr>
            <w:pStyle w:val="NoSpacing"/>
            <w:rPr>
              <w:noProof/>
            </w:rPr>
          </w:pPr>
        </w:p>
        <w:p w14:paraId="4D65E8CE" w14:textId="77777777" w:rsidR="00CD0D9B" w:rsidRPr="00CD0D9B" w:rsidRDefault="00830A3A" w:rsidP="00CD0D9B">
          <w:pPr>
            <w:pStyle w:val="TOC1"/>
            <w:tabs>
              <w:tab w:val="right" w:leader="dot" w:pos="9350"/>
            </w:tabs>
            <w:jc w:val="both"/>
            <w:rPr>
              <w:rFonts w:ascii="Garamond" w:eastAsiaTheme="minorEastAsia" w:hAnsi="Garamond" w:cstheme="minorBidi"/>
              <w:noProof/>
            </w:rPr>
          </w:pPr>
          <w:hyperlink w:anchor="_Toc77339573" w:history="1">
            <w:r w:rsidR="00CD0D9B" w:rsidRPr="00CD0D9B">
              <w:rPr>
                <w:rStyle w:val="Hyperlink"/>
                <w:rFonts w:ascii="Garamond" w:hAnsi="Garamond"/>
                <w:noProof/>
                <w:lang w:val="sq-AL"/>
              </w:rPr>
              <w:t>III. Avancimi i bashkëpunimit ndërkomunal, komunal ndërkombëtar dhe ndërkufitar</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_Toc77339573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12</w:t>
            </w:r>
            <w:r w:rsidR="00CD0D9B" w:rsidRPr="00CD0D9B">
              <w:rPr>
                <w:rFonts w:ascii="Garamond" w:hAnsi="Garamond"/>
                <w:noProof/>
                <w:webHidden/>
              </w:rPr>
              <w:fldChar w:fldCharType="end"/>
            </w:r>
          </w:hyperlink>
        </w:p>
        <w:p w14:paraId="59A0FB21"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74" w:history="1">
            <w:r w:rsidR="00CD0D9B" w:rsidRPr="00CD0D9B">
              <w:rPr>
                <w:rStyle w:val="Hyperlink"/>
                <w:rFonts w:ascii="Garamond" w:hAnsi="Garamond"/>
                <w:noProof/>
                <w:lang w:val="sq-AL"/>
              </w:rPr>
              <w:t>3.1. Bashkëpunimi ndërkomunal dhe komunal ndërkombëtar</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_Toc77339574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12</w:t>
            </w:r>
            <w:r w:rsidR="00CD0D9B" w:rsidRPr="00CD0D9B">
              <w:rPr>
                <w:rFonts w:ascii="Garamond" w:hAnsi="Garamond"/>
                <w:noProof/>
                <w:webHidden/>
              </w:rPr>
              <w:fldChar w:fldCharType="end"/>
            </w:r>
          </w:hyperlink>
        </w:p>
        <w:p w14:paraId="0FCF0818"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75" w:history="1">
            <w:r w:rsidR="00CD0D9B" w:rsidRPr="00CD0D9B">
              <w:rPr>
                <w:rStyle w:val="Hyperlink"/>
                <w:rFonts w:ascii="Garamond" w:hAnsi="Garamond"/>
                <w:noProof/>
                <w:lang w:val="sq-AL"/>
              </w:rPr>
              <w:t>3.2. Zbatimi i programeve të bashkëpunimit ndërkufitar</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_Toc77339575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12</w:t>
            </w:r>
            <w:r w:rsidR="00CD0D9B" w:rsidRPr="00CD0D9B">
              <w:rPr>
                <w:rFonts w:ascii="Garamond" w:hAnsi="Garamond"/>
                <w:noProof/>
                <w:webHidden/>
              </w:rPr>
              <w:fldChar w:fldCharType="end"/>
            </w:r>
          </w:hyperlink>
        </w:p>
        <w:p w14:paraId="147631CD" w14:textId="77777777" w:rsidR="00CD0D9B" w:rsidRPr="00CD0D9B" w:rsidRDefault="00830A3A" w:rsidP="00CD0D9B">
          <w:pPr>
            <w:pStyle w:val="TOC3"/>
            <w:tabs>
              <w:tab w:val="right" w:leader="dot" w:pos="9350"/>
            </w:tabs>
            <w:jc w:val="both"/>
            <w:rPr>
              <w:rFonts w:ascii="Garamond" w:hAnsi="Garamond"/>
              <w:noProof/>
            </w:rPr>
          </w:pPr>
          <w:hyperlink w:anchor="_Toc77339576" w:history="1">
            <w:r w:rsidR="00CD0D9B" w:rsidRPr="00CD0D9B">
              <w:rPr>
                <w:rStyle w:val="Hyperlink"/>
                <w:rFonts w:ascii="Garamond" w:hAnsi="Garamond"/>
                <w:noProof/>
                <w:lang w:val="sq-AL"/>
              </w:rPr>
              <w:t>3.2.1. Programi IPA II Kosovë-Shqipëri 2014-2020</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_Toc77339576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12</w:t>
            </w:r>
            <w:r w:rsidR="00CD0D9B" w:rsidRPr="00CD0D9B">
              <w:rPr>
                <w:rFonts w:ascii="Garamond" w:hAnsi="Garamond"/>
                <w:noProof/>
                <w:webHidden/>
              </w:rPr>
              <w:fldChar w:fldCharType="end"/>
            </w:r>
          </w:hyperlink>
        </w:p>
        <w:p w14:paraId="156137FA" w14:textId="7EA86875" w:rsidR="00CD0D9B" w:rsidRPr="00CD0D9B" w:rsidRDefault="00830A3A" w:rsidP="00CD0D9B">
          <w:pPr>
            <w:pStyle w:val="TOC3"/>
            <w:tabs>
              <w:tab w:val="right" w:leader="dot" w:pos="9350"/>
            </w:tabs>
            <w:jc w:val="both"/>
            <w:rPr>
              <w:rFonts w:ascii="Garamond" w:hAnsi="Garamond"/>
              <w:noProof/>
            </w:rPr>
          </w:pPr>
          <w:hyperlink w:anchor="_Toc77339577" w:history="1">
            <w:r w:rsidR="00CD0D9B" w:rsidRPr="00CD0D9B">
              <w:rPr>
                <w:rStyle w:val="Hyperlink"/>
                <w:rFonts w:ascii="Garamond" w:hAnsi="Garamond"/>
                <w:noProof/>
                <w:lang w:val="sq-AL"/>
              </w:rPr>
              <w:t xml:space="preserve">3.2.2. </w:t>
            </w:r>
            <w:r w:rsidR="00B8613F" w:rsidRPr="00B8613F">
              <w:rPr>
                <w:rStyle w:val="Hyperlink"/>
                <w:rFonts w:ascii="Garamond" w:hAnsi="Garamond"/>
                <w:noProof/>
                <w:lang w:val="sq-AL"/>
              </w:rPr>
              <w:t>Programi IPA II</w:t>
            </w:r>
            <w:r w:rsidR="00CD0D9B" w:rsidRPr="00CD0D9B">
              <w:rPr>
                <w:rStyle w:val="Hyperlink"/>
                <w:rFonts w:ascii="Garamond" w:hAnsi="Garamond"/>
                <w:noProof/>
                <w:lang w:val="sq-AL"/>
              </w:rPr>
              <w:t xml:space="preserve"> Kosovë-Maqedoni 2014-2020</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_Toc77339577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13</w:t>
            </w:r>
            <w:r w:rsidR="00CD0D9B" w:rsidRPr="00CD0D9B">
              <w:rPr>
                <w:rFonts w:ascii="Garamond" w:hAnsi="Garamond"/>
                <w:noProof/>
                <w:webHidden/>
              </w:rPr>
              <w:fldChar w:fldCharType="end"/>
            </w:r>
          </w:hyperlink>
        </w:p>
        <w:p w14:paraId="140D8B5D" w14:textId="763508AF" w:rsidR="00CD0D9B" w:rsidRPr="00CD0D9B" w:rsidRDefault="00830A3A" w:rsidP="00CD0D9B">
          <w:pPr>
            <w:pStyle w:val="TOC3"/>
            <w:tabs>
              <w:tab w:val="right" w:leader="dot" w:pos="9350"/>
            </w:tabs>
            <w:jc w:val="both"/>
            <w:rPr>
              <w:rFonts w:ascii="Garamond" w:hAnsi="Garamond"/>
              <w:noProof/>
              <w:color w:val="0563C1"/>
              <w:u w:val="single"/>
            </w:rPr>
          </w:pPr>
          <w:hyperlink w:anchor="_Toc77339578" w:history="1">
            <w:r w:rsidR="00CD0D9B" w:rsidRPr="00CD0D9B">
              <w:rPr>
                <w:rStyle w:val="Hyperlink"/>
                <w:rFonts w:ascii="Garamond" w:hAnsi="Garamond"/>
                <w:noProof/>
                <w:lang w:val="sq-AL"/>
              </w:rPr>
              <w:t>3.</w:t>
            </w:r>
            <w:r w:rsidR="008A628D">
              <w:rPr>
                <w:rStyle w:val="Hyperlink"/>
                <w:rFonts w:ascii="Garamond" w:hAnsi="Garamond"/>
                <w:noProof/>
                <w:lang w:val="sq-AL"/>
              </w:rPr>
              <w:t>2</w:t>
            </w:r>
            <w:r w:rsidR="00CD0D9B" w:rsidRPr="00CD0D9B">
              <w:rPr>
                <w:rStyle w:val="Hyperlink"/>
                <w:rFonts w:ascii="Garamond" w:hAnsi="Garamond"/>
                <w:noProof/>
                <w:lang w:val="sq-AL"/>
              </w:rPr>
              <w:t xml:space="preserve">.3. </w:t>
            </w:r>
            <w:r w:rsidR="00B8613F" w:rsidRPr="00B8613F">
              <w:rPr>
                <w:rStyle w:val="Hyperlink"/>
                <w:rFonts w:ascii="Garamond" w:hAnsi="Garamond"/>
                <w:noProof/>
                <w:lang w:val="sq-AL"/>
              </w:rPr>
              <w:t>Programi IPA II</w:t>
            </w:r>
            <w:r w:rsidR="00CD0D9B" w:rsidRPr="00CD0D9B">
              <w:rPr>
                <w:rStyle w:val="Hyperlink"/>
                <w:rFonts w:ascii="Garamond" w:hAnsi="Garamond"/>
                <w:noProof/>
                <w:lang w:val="sq-AL"/>
              </w:rPr>
              <w:t xml:space="preserve"> Kosovë-Mali i Zi 2014-2020</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_Toc77339578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14</w:t>
            </w:r>
            <w:r w:rsidR="00CD0D9B" w:rsidRPr="00CD0D9B">
              <w:rPr>
                <w:rFonts w:ascii="Garamond" w:hAnsi="Garamond"/>
                <w:noProof/>
                <w:webHidden/>
              </w:rPr>
              <w:fldChar w:fldCharType="end"/>
            </w:r>
          </w:hyperlink>
        </w:p>
        <w:p w14:paraId="08EF4A18" w14:textId="77777777" w:rsidR="00CD0D9B" w:rsidRDefault="00830A3A" w:rsidP="00CD0D9B">
          <w:pPr>
            <w:pStyle w:val="TOC2"/>
            <w:tabs>
              <w:tab w:val="right" w:leader="dot" w:pos="9350"/>
            </w:tabs>
            <w:jc w:val="both"/>
            <w:rPr>
              <w:rStyle w:val="Hyperlink"/>
              <w:rFonts w:ascii="Garamond" w:hAnsi="Garamond"/>
              <w:noProof/>
            </w:rPr>
          </w:pPr>
          <w:hyperlink w:anchor="_Toc77339579" w:history="1">
            <w:r w:rsidR="00CD0D9B" w:rsidRPr="00CD0D9B">
              <w:rPr>
                <w:rStyle w:val="Hyperlink"/>
                <w:rFonts w:ascii="Garamond" w:hAnsi="Garamond"/>
                <w:noProof/>
                <w:lang w:val="sq-AL"/>
              </w:rPr>
              <w:t>3. 4. Zbatimi i projektit të bankës botërore “Komunat për të rinjtë – Komponenti 1”</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_Toc77339579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14</w:t>
            </w:r>
            <w:r w:rsidR="00CD0D9B" w:rsidRPr="00CD0D9B">
              <w:rPr>
                <w:rFonts w:ascii="Garamond" w:hAnsi="Garamond"/>
                <w:noProof/>
                <w:webHidden/>
              </w:rPr>
              <w:fldChar w:fldCharType="end"/>
            </w:r>
          </w:hyperlink>
        </w:p>
        <w:p w14:paraId="5BF4ED7A" w14:textId="77777777" w:rsidR="00CD0D9B" w:rsidRPr="00CD0D9B" w:rsidRDefault="00CD0D9B" w:rsidP="00CD0D9B">
          <w:pPr>
            <w:pStyle w:val="NoSpacing"/>
            <w:rPr>
              <w:noProof/>
            </w:rPr>
          </w:pPr>
        </w:p>
        <w:p w14:paraId="5EFA1DB5" w14:textId="77777777" w:rsidR="00CD0D9B" w:rsidRPr="00CD0D9B" w:rsidRDefault="00830A3A" w:rsidP="00CD0D9B">
          <w:pPr>
            <w:pStyle w:val="TOC1"/>
            <w:tabs>
              <w:tab w:val="right" w:leader="dot" w:pos="9350"/>
            </w:tabs>
            <w:jc w:val="both"/>
            <w:rPr>
              <w:rFonts w:ascii="Garamond" w:eastAsiaTheme="minorEastAsia" w:hAnsi="Garamond" w:cstheme="minorBidi"/>
              <w:noProof/>
            </w:rPr>
          </w:pPr>
          <w:hyperlink w:anchor="_Toc77339580" w:history="1">
            <w:r w:rsidR="00CD0D9B" w:rsidRPr="00CD0D9B">
              <w:rPr>
                <w:rStyle w:val="Hyperlink"/>
                <w:rFonts w:ascii="Garamond" w:hAnsi="Garamond"/>
                <w:noProof/>
                <w:lang w:val="sq-AL"/>
              </w:rPr>
              <w:t>IV. Avancimi i politikave dhe i kornizës ligjore për vetëqeverisje lokale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_Toc77339580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16</w:t>
            </w:r>
            <w:r w:rsidR="00CD0D9B" w:rsidRPr="00CD0D9B">
              <w:rPr>
                <w:rFonts w:ascii="Garamond" w:hAnsi="Garamond"/>
                <w:noProof/>
                <w:webHidden/>
              </w:rPr>
              <w:fldChar w:fldCharType="end"/>
            </w:r>
          </w:hyperlink>
        </w:p>
        <w:p w14:paraId="3C52A24A"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81" w:history="1">
            <w:r w:rsidR="00CD0D9B" w:rsidRPr="00CD0D9B">
              <w:rPr>
                <w:rStyle w:val="Hyperlink"/>
                <w:rFonts w:ascii="Garamond" w:hAnsi="Garamond"/>
                <w:noProof/>
                <w:lang w:val="sq-AL"/>
              </w:rPr>
              <w:t>4.1. Zhvillimi i akteve ligjore dhe nënligjore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_Toc77339581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16</w:t>
            </w:r>
            <w:r w:rsidR="00CD0D9B" w:rsidRPr="00CD0D9B">
              <w:rPr>
                <w:rFonts w:ascii="Garamond" w:hAnsi="Garamond"/>
                <w:noProof/>
                <w:webHidden/>
              </w:rPr>
              <w:fldChar w:fldCharType="end"/>
            </w:r>
          </w:hyperlink>
        </w:p>
        <w:p w14:paraId="4928BC2F"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82" w:history="1">
            <w:r w:rsidR="00CD0D9B" w:rsidRPr="00CD0D9B">
              <w:rPr>
                <w:rStyle w:val="Hyperlink"/>
                <w:rFonts w:ascii="Garamond" w:hAnsi="Garamond"/>
                <w:noProof/>
                <w:lang w:val="sq-AL"/>
              </w:rPr>
              <w:t>4.2. Vlerësimi i ndikimit të politikave në fushën e vetëqeverisjes lokale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_Toc77339582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16</w:t>
            </w:r>
            <w:r w:rsidR="00CD0D9B" w:rsidRPr="00CD0D9B">
              <w:rPr>
                <w:rFonts w:ascii="Garamond" w:hAnsi="Garamond"/>
                <w:noProof/>
                <w:webHidden/>
              </w:rPr>
              <w:fldChar w:fldCharType="end"/>
            </w:r>
          </w:hyperlink>
        </w:p>
        <w:p w14:paraId="3AC845F8"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83" w:history="1">
            <w:r w:rsidR="00CD0D9B" w:rsidRPr="00CD0D9B">
              <w:rPr>
                <w:rStyle w:val="Hyperlink"/>
                <w:rFonts w:ascii="Garamond" w:hAnsi="Garamond"/>
                <w:noProof/>
                <w:lang w:val="sq-AL"/>
              </w:rPr>
              <w:t>4.3. Monitorimi i kuvendeve të komunave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_Toc77339583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17</w:t>
            </w:r>
            <w:r w:rsidR="00CD0D9B" w:rsidRPr="00CD0D9B">
              <w:rPr>
                <w:rFonts w:ascii="Garamond" w:hAnsi="Garamond"/>
                <w:noProof/>
                <w:webHidden/>
              </w:rPr>
              <w:fldChar w:fldCharType="end"/>
            </w:r>
          </w:hyperlink>
        </w:p>
        <w:p w14:paraId="30310E57"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84" w:history="1">
            <w:r w:rsidR="00CD0D9B" w:rsidRPr="00CD0D9B">
              <w:rPr>
                <w:rStyle w:val="Hyperlink"/>
                <w:rFonts w:ascii="Garamond" w:hAnsi="Garamond"/>
                <w:noProof/>
                <w:lang w:val="sq-AL"/>
              </w:rPr>
              <w:t>4.4. Adresimi i obligimeve nga agjenda evropiane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_Toc77339584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18</w:t>
            </w:r>
            <w:r w:rsidR="00CD0D9B" w:rsidRPr="00CD0D9B">
              <w:rPr>
                <w:rFonts w:ascii="Garamond" w:hAnsi="Garamond"/>
                <w:noProof/>
                <w:webHidden/>
              </w:rPr>
              <w:fldChar w:fldCharType="end"/>
            </w:r>
          </w:hyperlink>
        </w:p>
        <w:p w14:paraId="64FFF1E0" w14:textId="77777777" w:rsidR="00CD0D9B" w:rsidRDefault="00830A3A" w:rsidP="00CD0D9B">
          <w:pPr>
            <w:pStyle w:val="TOC2"/>
            <w:tabs>
              <w:tab w:val="right" w:leader="dot" w:pos="9350"/>
            </w:tabs>
            <w:jc w:val="both"/>
            <w:rPr>
              <w:rStyle w:val="Hyperlink"/>
              <w:rFonts w:ascii="Garamond" w:hAnsi="Garamond"/>
              <w:noProof/>
            </w:rPr>
          </w:pPr>
          <w:hyperlink w:anchor="_Toc77339585" w:history="1">
            <w:r w:rsidR="00CD0D9B" w:rsidRPr="00CD0D9B">
              <w:rPr>
                <w:rStyle w:val="Hyperlink"/>
                <w:rFonts w:ascii="Garamond" w:hAnsi="Garamond"/>
                <w:noProof/>
                <w:lang w:val="sq-AL"/>
              </w:rPr>
              <w:t>4.5. Koordinimi i politikave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_Toc77339585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19</w:t>
            </w:r>
            <w:r w:rsidR="00CD0D9B" w:rsidRPr="00CD0D9B">
              <w:rPr>
                <w:rFonts w:ascii="Garamond" w:hAnsi="Garamond"/>
                <w:noProof/>
                <w:webHidden/>
              </w:rPr>
              <w:fldChar w:fldCharType="end"/>
            </w:r>
          </w:hyperlink>
        </w:p>
        <w:p w14:paraId="5E473743" w14:textId="77777777" w:rsidR="00CD0D9B" w:rsidRPr="00CD0D9B" w:rsidRDefault="00CD0D9B" w:rsidP="00CD0D9B">
          <w:pPr>
            <w:pStyle w:val="NoSpacing"/>
            <w:rPr>
              <w:noProof/>
            </w:rPr>
          </w:pPr>
        </w:p>
        <w:p w14:paraId="49EF0926" w14:textId="77777777" w:rsidR="00CD0D9B" w:rsidRPr="00CD0D9B" w:rsidRDefault="00830A3A" w:rsidP="00CD0D9B">
          <w:pPr>
            <w:pStyle w:val="TOC1"/>
            <w:tabs>
              <w:tab w:val="right" w:leader="dot" w:pos="9350"/>
            </w:tabs>
            <w:jc w:val="both"/>
            <w:rPr>
              <w:rFonts w:ascii="Garamond" w:eastAsiaTheme="minorEastAsia" w:hAnsi="Garamond" w:cstheme="minorBidi"/>
              <w:noProof/>
            </w:rPr>
          </w:pPr>
          <w:hyperlink w:anchor="_Toc77339586" w:history="1">
            <w:r w:rsidR="00CD0D9B" w:rsidRPr="00CD0D9B">
              <w:rPr>
                <w:rStyle w:val="Hyperlink"/>
                <w:rFonts w:ascii="Garamond" w:hAnsi="Garamond"/>
                <w:noProof/>
                <w:lang w:val="sq-AL"/>
              </w:rPr>
              <w:t>V. Ngritja e transparencës komunale, promovimi i të drejtave të njeriut dhe zhvillimi i kapaciteteve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_Toc77339586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20</w:t>
            </w:r>
            <w:r w:rsidR="00CD0D9B" w:rsidRPr="00CD0D9B">
              <w:rPr>
                <w:rFonts w:ascii="Garamond" w:hAnsi="Garamond"/>
                <w:noProof/>
                <w:webHidden/>
              </w:rPr>
              <w:fldChar w:fldCharType="end"/>
            </w:r>
          </w:hyperlink>
        </w:p>
        <w:p w14:paraId="723ECA6C"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87" w:history="1">
            <w:r w:rsidR="00CD0D9B" w:rsidRPr="00CD0D9B">
              <w:rPr>
                <w:rStyle w:val="Hyperlink"/>
                <w:rFonts w:ascii="Garamond" w:hAnsi="Garamond"/>
                <w:noProof/>
                <w:lang w:val="sq-AL"/>
              </w:rPr>
              <w:t>5.1. Aktivitetet në fushën e të drejtave të njeriut</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_Toc77339587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20</w:t>
            </w:r>
            <w:r w:rsidR="00CD0D9B" w:rsidRPr="00CD0D9B">
              <w:rPr>
                <w:rFonts w:ascii="Garamond" w:hAnsi="Garamond"/>
                <w:noProof/>
                <w:webHidden/>
              </w:rPr>
              <w:fldChar w:fldCharType="end"/>
            </w:r>
          </w:hyperlink>
        </w:p>
        <w:p w14:paraId="6DE88658"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88" w:history="1">
            <w:r w:rsidR="00CD0D9B" w:rsidRPr="00CD0D9B">
              <w:rPr>
                <w:rStyle w:val="Hyperlink"/>
                <w:rFonts w:ascii="Garamond" w:hAnsi="Garamond"/>
                <w:noProof/>
                <w:lang w:val="sq-AL"/>
              </w:rPr>
              <w:t>5.2. Forcimi i transparencës komunale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_Toc77339588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21</w:t>
            </w:r>
            <w:r w:rsidR="00CD0D9B" w:rsidRPr="00CD0D9B">
              <w:rPr>
                <w:rFonts w:ascii="Garamond" w:hAnsi="Garamond"/>
                <w:noProof/>
                <w:webHidden/>
              </w:rPr>
              <w:fldChar w:fldCharType="end"/>
            </w:r>
          </w:hyperlink>
        </w:p>
        <w:p w14:paraId="0C76DA94"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89" w:history="1">
            <w:r w:rsidR="00CD0D9B" w:rsidRPr="00CD0D9B">
              <w:rPr>
                <w:rStyle w:val="Hyperlink"/>
                <w:rFonts w:ascii="Garamond" w:hAnsi="Garamond"/>
                <w:noProof/>
                <w:lang w:val="sq-AL"/>
              </w:rPr>
              <w:t>5.3. Informimi i publikut për aktivitetet e MAPL-së</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_Toc77339589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21</w:t>
            </w:r>
            <w:r w:rsidR="00CD0D9B" w:rsidRPr="00CD0D9B">
              <w:rPr>
                <w:rFonts w:ascii="Garamond" w:hAnsi="Garamond"/>
                <w:noProof/>
                <w:webHidden/>
              </w:rPr>
              <w:fldChar w:fldCharType="end"/>
            </w:r>
          </w:hyperlink>
        </w:p>
        <w:p w14:paraId="46AC15F0"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90" w:history="1">
            <w:r w:rsidR="00CD0D9B" w:rsidRPr="00CD0D9B">
              <w:rPr>
                <w:rStyle w:val="Hyperlink"/>
                <w:rFonts w:ascii="Garamond" w:hAnsi="Garamond"/>
                <w:noProof/>
                <w:shd w:val="clear" w:color="auto" w:fill="FFFFFF"/>
                <w:lang w:val="sq-AL"/>
              </w:rPr>
              <w:t>5.4. Krijimi i platformës së kontrollit të brendshëm dhe transparencës buxhetore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_Toc77339590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22</w:t>
            </w:r>
            <w:r w:rsidR="00CD0D9B" w:rsidRPr="00CD0D9B">
              <w:rPr>
                <w:rFonts w:ascii="Garamond" w:hAnsi="Garamond"/>
                <w:noProof/>
                <w:webHidden/>
              </w:rPr>
              <w:fldChar w:fldCharType="end"/>
            </w:r>
          </w:hyperlink>
        </w:p>
        <w:p w14:paraId="52D27E8A"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91" w:history="1">
            <w:r w:rsidR="00CD0D9B" w:rsidRPr="00CD0D9B">
              <w:rPr>
                <w:rStyle w:val="Hyperlink"/>
                <w:rFonts w:ascii="Garamond" w:hAnsi="Garamond"/>
                <w:noProof/>
                <w:lang w:val="sq-AL"/>
              </w:rPr>
              <w:t>5.5. Platforma e brendshme e raportimit</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_Toc77339591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22</w:t>
            </w:r>
            <w:r w:rsidR="00CD0D9B" w:rsidRPr="00CD0D9B">
              <w:rPr>
                <w:rFonts w:ascii="Garamond" w:hAnsi="Garamond"/>
                <w:noProof/>
                <w:webHidden/>
              </w:rPr>
              <w:fldChar w:fldCharType="end"/>
            </w:r>
          </w:hyperlink>
        </w:p>
        <w:p w14:paraId="704D529D"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92" w:history="1">
            <w:r w:rsidR="00CD0D9B" w:rsidRPr="00CD0D9B">
              <w:rPr>
                <w:rStyle w:val="Hyperlink"/>
                <w:rFonts w:ascii="Garamond" w:hAnsi="Garamond"/>
                <w:noProof/>
                <w:lang w:val="sq-AL"/>
              </w:rPr>
              <w:t>5.6. Bashkëpunimi me shoqërinë civile</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_Toc77339592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22</w:t>
            </w:r>
            <w:r w:rsidR="00CD0D9B" w:rsidRPr="00CD0D9B">
              <w:rPr>
                <w:rFonts w:ascii="Garamond" w:hAnsi="Garamond"/>
                <w:noProof/>
                <w:webHidden/>
              </w:rPr>
              <w:fldChar w:fldCharType="end"/>
            </w:r>
          </w:hyperlink>
        </w:p>
        <w:p w14:paraId="6167531C" w14:textId="77777777" w:rsidR="00CD0D9B" w:rsidRDefault="00830A3A" w:rsidP="00CD0D9B">
          <w:pPr>
            <w:pStyle w:val="TOC2"/>
            <w:tabs>
              <w:tab w:val="right" w:leader="dot" w:pos="9350"/>
            </w:tabs>
            <w:jc w:val="both"/>
            <w:rPr>
              <w:rStyle w:val="Hyperlink"/>
              <w:rFonts w:ascii="Garamond" w:hAnsi="Garamond"/>
              <w:noProof/>
            </w:rPr>
          </w:pPr>
          <w:hyperlink w:anchor="_Toc77339593" w:history="1">
            <w:r w:rsidR="00CD0D9B" w:rsidRPr="00CD0D9B">
              <w:rPr>
                <w:rStyle w:val="Hyperlink"/>
                <w:rFonts w:ascii="Garamond" w:hAnsi="Garamond"/>
                <w:noProof/>
                <w:lang w:val="sq-AL"/>
              </w:rPr>
              <w:t>5.7. Ngritja e kapaciteteve të zyrtarëve komunal</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_Toc77339593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22</w:t>
            </w:r>
            <w:r w:rsidR="00CD0D9B" w:rsidRPr="00CD0D9B">
              <w:rPr>
                <w:rFonts w:ascii="Garamond" w:hAnsi="Garamond"/>
                <w:noProof/>
                <w:webHidden/>
              </w:rPr>
              <w:fldChar w:fldCharType="end"/>
            </w:r>
          </w:hyperlink>
        </w:p>
        <w:p w14:paraId="6D1FEC4A" w14:textId="77777777" w:rsidR="00CD0D9B" w:rsidRPr="00CD0D9B" w:rsidRDefault="00CD0D9B" w:rsidP="00CD0D9B">
          <w:pPr>
            <w:pStyle w:val="NoSpacing"/>
            <w:rPr>
              <w:noProof/>
            </w:rPr>
          </w:pPr>
        </w:p>
        <w:p w14:paraId="53EC3F99" w14:textId="77777777" w:rsidR="00CD0D9B" w:rsidRPr="00CD0D9B" w:rsidRDefault="00830A3A" w:rsidP="00CD0D9B">
          <w:pPr>
            <w:pStyle w:val="TOC1"/>
            <w:tabs>
              <w:tab w:val="right" w:leader="dot" w:pos="9350"/>
            </w:tabs>
            <w:jc w:val="both"/>
            <w:rPr>
              <w:rFonts w:ascii="Garamond" w:eastAsiaTheme="minorEastAsia" w:hAnsi="Garamond" w:cstheme="minorBidi"/>
              <w:noProof/>
            </w:rPr>
          </w:pPr>
          <w:hyperlink w:anchor="_Toc77339594" w:history="1">
            <w:r w:rsidR="00CD0D9B" w:rsidRPr="00CD0D9B">
              <w:rPr>
                <w:rStyle w:val="Hyperlink"/>
                <w:rFonts w:ascii="Garamond" w:hAnsi="Garamond"/>
                <w:noProof/>
                <w:lang w:val="sq-AL"/>
              </w:rPr>
              <w:t>VI. Administrata, financat, auditimi dhe prokurimi</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_Toc77339594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24</w:t>
            </w:r>
            <w:r w:rsidR="00CD0D9B" w:rsidRPr="00CD0D9B">
              <w:rPr>
                <w:rFonts w:ascii="Garamond" w:hAnsi="Garamond"/>
                <w:noProof/>
                <w:webHidden/>
              </w:rPr>
              <w:fldChar w:fldCharType="end"/>
            </w:r>
          </w:hyperlink>
        </w:p>
        <w:p w14:paraId="2950B609"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95" w:history="1">
            <w:r w:rsidR="00CD0D9B" w:rsidRPr="00CD0D9B">
              <w:rPr>
                <w:rStyle w:val="Hyperlink"/>
                <w:rFonts w:ascii="Garamond" w:hAnsi="Garamond"/>
                <w:noProof/>
                <w:lang w:val="sq-AL"/>
              </w:rPr>
              <w:t>6.1. Administrata dhe financat</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_Toc77339595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24</w:t>
            </w:r>
            <w:r w:rsidR="00CD0D9B" w:rsidRPr="00CD0D9B">
              <w:rPr>
                <w:rFonts w:ascii="Garamond" w:hAnsi="Garamond"/>
                <w:noProof/>
                <w:webHidden/>
              </w:rPr>
              <w:fldChar w:fldCharType="end"/>
            </w:r>
          </w:hyperlink>
        </w:p>
        <w:p w14:paraId="18644EDD"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96" w:history="1">
            <w:r w:rsidR="00CD0D9B" w:rsidRPr="00CD0D9B">
              <w:rPr>
                <w:rStyle w:val="Hyperlink"/>
                <w:rFonts w:ascii="Garamond" w:hAnsi="Garamond"/>
                <w:noProof/>
                <w:lang w:val="sq-AL"/>
              </w:rPr>
              <w:t>6.2. Auditimi i Brendshëm</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_Toc77339596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25</w:t>
            </w:r>
            <w:r w:rsidR="00CD0D9B" w:rsidRPr="00CD0D9B">
              <w:rPr>
                <w:rFonts w:ascii="Garamond" w:hAnsi="Garamond"/>
                <w:noProof/>
                <w:webHidden/>
              </w:rPr>
              <w:fldChar w:fldCharType="end"/>
            </w:r>
          </w:hyperlink>
        </w:p>
        <w:p w14:paraId="5B3234B9" w14:textId="77777777" w:rsidR="00CD0D9B" w:rsidRPr="00CD0D9B" w:rsidRDefault="00830A3A" w:rsidP="00CD0D9B">
          <w:pPr>
            <w:pStyle w:val="TOC2"/>
            <w:tabs>
              <w:tab w:val="right" w:leader="dot" w:pos="9350"/>
            </w:tabs>
            <w:jc w:val="both"/>
            <w:rPr>
              <w:rFonts w:ascii="Garamond" w:eastAsiaTheme="minorEastAsia" w:hAnsi="Garamond" w:cstheme="minorBidi"/>
              <w:noProof/>
            </w:rPr>
          </w:pPr>
          <w:hyperlink w:anchor="_Toc77339597" w:history="1">
            <w:r w:rsidR="00CD0D9B" w:rsidRPr="00CD0D9B">
              <w:rPr>
                <w:rStyle w:val="Hyperlink"/>
                <w:rFonts w:ascii="Garamond" w:hAnsi="Garamond"/>
                <w:noProof/>
                <w:lang w:val="sq-AL"/>
              </w:rPr>
              <w:t>6.3. Prokurimi</w:t>
            </w:r>
            <w:r w:rsidR="00CD0D9B" w:rsidRPr="00CD0D9B">
              <w:rPr>
                <w:rFonts w:ascii="Garamond" w:hAnsi="Garamond"/>
                <w:noProof/>
                <w:webHidden/>
              </w:rPr>
              <w:tab/>
            </w:r>
            <w:r w:rsidR="00CD0D9B" w:rsidRPr="00CD0D9B">
              <w:rPr>
                <w:rFonts w:ascii="Garamond" w:hAnsi="Garamond"/>
                <w:noProof/>
                <w:webHidden/>
              </w:rPr>
              <w:fldChar w:fldCharType="begin"/>
            </w:r>
            <w:r w:rsidR="00CD0D9B" w:rsidRPr="00CD0D9B">
              <w:rPr>
                <w:rFonts w:ascii="Garamond" w:hAnsi="Garamond"/>
                <w:noProof/>
                <w:webHidden/>
              </w:rPr>
              <w:instrText xml:space="preserve"> PAGEREF _Toc77339597 \h </w:instrText>
            </w:r>
            <w:r w:rsidR="00CD0D9B" w:rsidRPr="00CD0D9B">
              <w:rPr>
                <w:rFonts w:ascii="Garamond" w:hAnsi="Garamond"/>
                <w:noProof/>
                <w:webHidden/>
              </w:rPr>
            </w:r>
            <w:r w:rsidR="00CD0D9B" w:rsidRPr="00CD0D9B">
              <w:rPr>
                <w:rFonts w:ascii="Garamond" w:hAnsi="Garamond"/>
                <w:noProof/>
                <w:webHidden/>
              </w:rPr>
              <w:fldChar w:fldCharType="separate"/>
            </w:r>
            <w:r w:rsidR="00B8613F">
              <w:rPr>
                <w:rFonts w:ascii="Garamond" w:hAnsi="Garamond"/>
                <w:noProof/>
                <w:webHidden/>
              </w:rPr>
              <w:t>25</w:t>
            </w:r>
            <w:r w:rsidR="00CD0D9B" w:rsidRPr="00CD0D9B">
              <w:rPr>
                <w:rFonts w:ascii="Garamond" w:hAnsi="Garamond"/>
                <w:noProof/>
                <w:webHidden/>
              </w:rPr>
              <w:fldChar w:fldCharType="end"/>
            </w:r>
          </w:hyperlink>
        </w:p>
        <w:p w14:paraId="54183174" w14:textId="71838D7C" w:rsidR="00CD0D9B" w:rsidRDefault="00CD0D9B" w:rsidP="00B21398">
          <w:pPr>
            <w:pStyle w:val="NoSpacing"/>
          </w:pPr>
          <w:r w:rsidRPr="00CD0D9B">
            <w:rPr>
              <w:rFonts w:ascii="Garamond" w:hAnsi="Garamond"/>
              <w:noProof/>
            </w:rPr>
            <w:fldChar w:fldCharType="end"/>
          </w:r>
        </w:p>
      </w:sdtContent>
    </w:sdt>
    <w:p w14:paraId="0925FED6"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11AE0F0B"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5D83CE6B"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2492CC45"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2EB32E09"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2AF9E73D"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5028CC14"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4829E897"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0ACCD415"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6EF0DA54"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28F4CB44"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5226C831"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34DAED7F"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4DD5F7FA"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24971FAB"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54A6A189"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178FEA60"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071F240B"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50B67231" w14:textId="77777777" w:rsidR="00CC6C1A" w:rsidRPr="00195098" w:rsidRDefault="00CC6C1A" w:rsidP="00CC6C1A">
      <w:pPr>
        <w:pStyle w:val="TOC1"/>
        <w:tabs>
          <w:tab w:val="right" w:leader="dot" w:pos="9350"/>
        </w:tabs>
        <w:spacing w:after="0" w:line="240" w:lineRule="auto"/>
        <w:jc w:val="both"/>
        <w:rPr>
          <w:rFonts w:ascii="Garamond" w:hAnsi="Garamond"/>
          <w:lang w:val="sq-AL"/>
        </w:rPr>
      </w:pPr>
    </w:p>
    <w:p w14:paraId="74325BD7" w14:textId="77777777" w:rsidR="00E96A48" w:rsidRDefault="00E96A48" w:rsidP="00E96A48">
      <w:pPr>
        <w:rPr>
          <w:lang w:val="sq-AL"/>
        </w:rPr>
      </w:pPr>
    </w:p>
    <w:p w14:paraId="37B898E2" w14:textId="77777777" w:rsidR="00F32AB0" w:rsidRDefault="00F32AB0" w:rsidP="00E96A48">
      <w:pPr>
        <w:rPr>
          <w:lang w:val="sq-AL"/>
        </w:rPr>
      </w:pPr>
    </w:p>
    <w:p w14:paraId="3FCDE500" w14:textId="77777777" w:rsidR="00F32AB0" w:rsidRDefault="00F32AB0" w:rsidP="00E96A48">
      <w:pPr>
        <w:rPr>
          <w:lang w:val="sq-AL"/>
        </w:rPr>
      </w:pPr>
    </w:p>
    <w:p w14:paraId="58D7151A" w14:textId="77777777" w:rsidR="00F32AB0" w:rsidRDefault="00F32AB0" w:rsidP="00E96A48">
      <w:pPr>
        <w:rPr>
          <w:lang w:val="sq-AL"/>
        </w:rPr>
      </w:pPr>
    </w:p>
    <w:p w14:paraId="4E517A0F" w14:textId="77777777" w:rsidR="00F32AB0" w:rsidRDefault="00F32AB0" w:rsidP="00E96A48">
      <w:pPr>
        <w:rPr>
          <w:lang w:val="sq-AL"/>
        </w:rPr>
      </w:pPr>
    </w:p>
    <w:p w14:paraId="26C475B5" w14:textId="77777777" w:rsidR="00F32AB0" w:rsidRDefault="00F32AB0" w:rsidP="00E96A48">
      <w:pPr>
        <w:rPr>
          <w:lang w:val="sq-AL"/>
        </w:rPr>
      </w:pPr>
    </w:p>
    <w:p w14:paraId="59E45594" w14:textId="77777777" w:rsidR="00F32AB0" w:rsidRDefault="00F32AB0" w:rsidP="00E96A48">
      <w:pPr>
        <w:rPr>
          <w:lang w:val="sq-AL"/>
        </w:rPr>
      </w:pPr>
    </w:p>
    <w:p w14:paraId="27B3EAC8" w14:textId="77777777" w:rsidR="00F32AB0" w:rsidRDefault="00F32AB0" w:rsidP="00E96A48">
      <w:pPr>
        <w:rPr>
          <w:lang w:val="sq-AL"/>
        </w:rPr>
      </w:pPr>
    </w:p>
    <w:p w14:paraId="42EF200F" w14:textId="77777777" w:rsidR="007D5CDD" w:rsidRDefault="007D5CDD" w:rsidP="00E96A48">
      <w:pPr>
        <w:rPr>
          <w:lang w:val="sq-AL"/>
        </w:rPr>
      </w:pPr>
    </w:p>
    <w:p w14:paraId="2D05272E" w14:textId="5E1D97A1" w:rsidR="0088128B" w:rsidRPr="00195098" w:rsidRDefault="00207463" w:rsidP="00E96A48">
      <w:pPr>
        <w:pStyle w:val="TOC1"/>
        <w:tabs>
          <w:tab w:val="right" w:leader="dot" w:pos="9350"/>
        </w:tabs>
        <w:spacing w:after="0" w:line="240" w:lineRule="auto"/>
        <w:jc w:val="both"/>
        <w:rPr>
          <w:rFonts w:ascii="Garamond" w:hAnsi="Garamond"/>
          <w:lang w:val="sq-AL"/>
        </w:rPr>
      </w:pPr>
      <w:r w:rsidRPr="00195098">
        <w:rPr>
          <w:rFonts w:ascii="Garamond" w:hAnsi="Garamond"/>
          <w:lang w:val="sq-AL"/>
        </w:rPr>
        <w:fldChar w:fldCharType="begin"/>
      </w:r>
      <w:r w:rsidRPr="00195098">
        <w:rPr>
          <w:rFonts w:ascii="Garamond" w:hAnsi="Garamond"/>
          <w:lang w:val="sq-AL"/>
        </w:rPr>
        <w:instrText xml:space="preserve"> TOC \o "1-3" \h \z \u </w:instrText>
      </w:r>
      <w:r w:rsidRPr="00195098">
        <w:rPr>
          <w:rFonts w:ascii="Garamond" w:hAnsi="Garamond"/>
          <w:lang w:val="sq-AL"/>
        </w:rPr>
        <w:fldChar w:fldCharType="end"/>
      </w:r>
    </w:p>
    <w:p w14:paraId="6AD75C92" w14:textId="77777777" w:rsidR="00207463" w:rsidRPr="00195098" w:rsidRDefault="00207463" w:rsidP="00CD6CF0">
      <w:pPr>
        <w:pStyle w:val="Heading1"/>
        <w:spacing w:before="0" w:line="240" w:lineRule="auto"/>
        <w:jc w:val="both"/>
        <w:rPr>
          <w:rFonts w:ascii="Garamond" w:hAnsi="Garamond"/>
          <w:color w:val="002060"/>
          <w:sz w:val="24"/>
          <w:szCs w:val="22"/>
          <w:lang w:val="sq-AL"/>
        </w:rPr>
      </w:pPr>
      <w:bookmarkStart w:id="16" w:name="_Toc37445112"/>
      <w:bookmarkStart w:id="17" w:name="_Toc38114426"/>
      <w:bookmarkStart w:id="18" w:name="_Toc46496701"/>
      <w:bookmarkStart w:id="19" w:name="_Toc77339286"/>
      <w:bookmarkStart w:id="20" w:name="_Toc77339564"/>
      <w:r w:rsidRPr="00195098">
        <w:rPr>
          <w:rFonts w:ascii="Garamond" w:hAnsi="Garamond"/>
          <w:color w:val="002060"/>
          <w:sz w:val="24"/>
          <w:szCs w:val="22"/>
          <w:lang w:val="sq-AL"/>
        </w:rPr>
        <w:lastRenderedPageBreak/>
        <w:t>Shkurtesat</w:t>
      </w:r>
      <w:bookmarkEnd w:id="16"/>
      <w:bookmarkEnd w:id="17"/>
      <w:bookmarkEnd w:id="18"/>
      <w:bookmarkEnd w:id="19"/>
      <w:bookmarkEnd w:id="20"/>
      <w:r w:rsidRPr="00195098">
        <w:rPr>
          <w:rFonts w:ascii="Garamond" w:hAnsi="Garamond"/>
          <w:color w:val="002060"/>
          <w:sz w:val="24"/>
          <w:szCs w:val="22"/>
          <w:lang w:val="sq-AL"/>
        </w:rPr>
        <w:t xml:space="preserve"> </w:t>
      </w:r>
    </w:p>
    <w:p w14:paraId="63072B72" w14:textId="77777777" w:rsidR="00207463" w:rsidRPr="00195098" w:rsidRDefault="00207463" w:rsidP="00CD6CF0">
      <w:pPr>
        <w:pStyle w:val="NoSpacing"/>
        <w:jc w:val="both"/>
        <w:rPr>
          <w:rFonts w:ascii="Garamond" w:hAnsi="Garamond"/>
          <w:lang w:val="sq-AL"/>
        </w:rPr>
      </w:pPr>
    </w:p>
    <w:p w14:paraId="251AAF86"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AE</w:t>
      </w:r>
      <w:r w:rsidRPr="00195098">
        <w:rPr>
          <w:rFonts w:ascii="Garamond" w:hAnsi="Garamond"/>
          <w:lang w:val="sq-AL"/>
        </w:rPr>
        <w:tab/>
      </w:r>
      <w:r w:rsidRPr="00195098">
        <w:rPr>
          <w:rFonts w:ascii="Garamond" w:hAnsi="Garamond"/>
          <w:lang w:val="sq-AL"/>
        </w:rPr>
        <w:tab/>
        <w:t>Agjenda Evropiane</w:t>
      </w:r>
    </w:p>
    <w:p w14:paraId="6916D2A4" w14:textId="143C42FB" w:rsidR="00013BE2" w:rsidRPr="00195098" w:rsidRDefault="00013BE2" w:rsidP="00CD6CF0">
      <w:pPr>
        <w:pStyle w:val="NoSpacing"/>
        <w:jc w:val="both"/>
        <w:rPr>
          <w:rFonts w:ascii="Garamond" w:hAnsi="Garamond"/>
          <w:lang w:val="sq-AL"/>
        </w:rPr>
      </w:pPr>
      <w:r w:rsidRPr="00195098">
        <w:rPr>
          <w:rFonts w:ascii="Garamond" w:hAnsi="Garamond"/>
          <w:lang w:val="sq-AL"/>
        </w:rPr>
        <w:t>AKK</w:t>
      </w:r>
      <w:r w:rsidRPr="00195098">
        <w:rPr>
          <w:rFonts w:ascii="Garamond" w:hAnsi="Garamond"/>
          <w:lang w:val="sq-AL"/>
        </w:rPr>
        <w:tab/>
      </w:r>
      <w:r w:rsidRPr="00195098">
        <w:rPr>
          <w:rFonts w:ascii="Garamond" w:hAnsi="Garamond"/>
          <w:lang w:val="sq-AL"/>
        </w:rPr>
        <w:tab/>
        <w:t>Asociacioni i Komunave të Kosovës</w:t>
      </w:r>
    </w:p>
    <w:p w14:paraId="28DF5FD1" w14:textId="1C6BA7F3" w:rsidR="00013BE2" w:rsidRPr="00195098" w:rsidRDefault="00207463" w:rsidP="00CD6CF0">
      <w:pPr>
        <w:pStyle w:val="NoSpacing"/>
        <w:jc w:val="both"/>
        <w:rPr>
          <w:rFonts w:ascii="Garamond" w:hAnsi="Garamond"/>
          <w:lang w:val="sq-AL"/>
        </w:rPr>
      </w:pPr>
      <w:r w:rsidRPr="00195098">
        <w:rPr>
          <w:rFonts w:ascii="Garamond" w:hAnsi="Garamond"/>
          <w:lang w:val="sq-AL"/>
        </w:rPr>
        <w:t>BB</w:t>
      </w:r>
      <w:r w:rsidRPr="00195098">
        <w:rPr>
          <w:rFonts w:ascii="Garamond" w:hAnsi="Garamond"/>
          <w:lang w:val="sq-AL"/>
        </w:rPr>
        <w:tab/>
      </w:r>
      <w:r w:rsidRPr="00195098">
        <w:rPr>
          <w:rFonts w:ascii="Garamond" w:hAnsi="Garamond"/>
          <w:lang w:val="sq-AL"/>
        </w:rPr>
        <w:tab/>
        <w:t xml:space="preserve">Banka Botërore </w:t>
      </w:r>
    </w:p>
    <w:p w14:paraId="3C52E25D"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BIRN</w:t>
      </w:r>
      <w:r w:rsidRPr="00195098">
        <w:rPr>
          <w:rFonts w:ascii="Garamond" w:hAnsi="Garamond"/>
          <w:lang w:val="sq-AL"/>
        </w:rPr>
        <w:tab/>
      </w:r>
      <w:r w:rsidRPr="00195098">
        <w:rPr>
          <w:rFonts w:ascii="Garamond" w:hAnsi="Garamond"/>
          <w:lang w:val="sq-AL"/>
        </w:rPr>
        <w:tab/>
        <w:t>Rrjeti Ballkanik i Gazetarisë Investigative</w:t>
      </w:r>
    </w:p>
    <w:p w14:paraId="1242E7FA" w14:textId="0A8CBD6D" w:rsidR="00013BE2" w:rsidRPr="00195098" w:rsidRDefault="00013BE2" w:rsidP="00CD6CF0">
      <w:pPr>
        <w:pStyle w:val="NoSpacing"/>
        <w:jc w:val="both"/>
        <w:rPr>
          <w:rFonts w:ascii="Garamond" w:hAnsi="Garamond"/>
          <w:lang w:val="sq-AL"/>
        </w:rPr>
      </w:pPr>
      <w:r w:rsidRPr="00195098">
        <w:rPr>
          <w:rFonts w:ascii="Garamond" w:hAnsi="Garamond"/>
          <w:lang w:val="sq-AL"/>
        </w:rPr>
        <w:t>COVID 19</w:t>
      </w:r>
      <w:r w:rsidRPr="00195098">
        <w:rPr>
          <w:rFonts w:ascii="Garamond" w:hAnsi="Garamond"/>
          <w:lang w:val="sq-AL"/>
        </w:rPr>
        <w:tab/>
        <w:t>Pandemia e Coronavirusit</w:t>
      </w:r>
    </w:p>
    <w:p w14:paraId="4B9260A6" w14:textId="499291D4" w:rsidR="00013BE2" w:rsidRPr="00195098" w:rsidRDefault="00013BE2" w:rsidP="00CD6CF0">
      <w:pPr>
        <w:pStyle w:val="NoSpacing"/>
        <w:jc w:val="both"/>
        <w:rPr>
          <w:rFonts w:ascii="Garamond" w:hAnsi="Garamond"/>
          <w:lang w:val="sq-AL"/>
        </w:rPr>
      </w:pPr>
      <w:r w:rsidRPr="00195098">
        <w:rPr>
          <w:rFonts w:ascii="Garamond" w:hAnsi="Garamond"/>
          <w:lang w:val="sq-AL"/>
        </w:rPr>
        <w:t>ECDC</w:t>
      </w:r>
      <w:r w:rsidRPr="00195098">
        <w:rPr>
          <w:rFonts w:ascii="Garamond" w:hAnsi="Garamond"/>
          <w:lang w:val="sq-AL"/>
        </w:rPr>
        <w:tab/>
      </w:r>
      <w:r w:rsidRPr="00195098">
        <w:rPr>
          <w:rFonts w:ascii="Garamond" w:hAnsi="Garamond"/>
          <w:lang w:val="sq-AL"/>
        </w:rPr>
        <w:tab/>
        <w:t>Qendra Evropiane për Parandalimin dhe Kontrollin e Sëmundjeve</w:t>
      </w:r>
    </w:p>
    <w:p w14:paraId="52C2E4E6"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GIZ</w:t>
      </w:r>
      <w:r w:rsidRPr="00195098">
        <w:rPr>
          <w:rFonts w:ascii="Garamond" w:hAnsi="Garamond"/>
          <w:lang w:val="sq-AL"/>
        </w:rPr>
        <w:tab/>
      </w:r>
      <w:r w:rsidRPr="00195098">
        <w:rPr>
          <w:rFonts w:ascii="Garamond" w:hAnsi="Garamond"/>
          <w:lang w:val="sq-AL"/>
        </w:rPr>
        <w:tab/>
        <w:t xml:space="preserve">Shoqëria Gjermane për Bashkëpunim Ndërkombëtar </w:t>
      </w:r>
    </w:p>
    <w:p w14:paraId="19D4209A"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IE</w:t>
      </w:r>
      <w:r w:rsidRPr="00195098">
        <w:rPr>
          <w:rFonts w:ascii="Garamond" w:hAnsi="Garamond"/>
          <w:lang w:val="sq-AL"/>
        </w:rPr>
        <w:tab/>
      </w:r>
      <w:r w:rsidRPr="00195098">
        <w:rPr>
          <w:rFonts w:ascii="Garamond" w:hAnsi="Garamond"/>
          <w:lang w:val="sq-AL"/>
        </w:rPr>
        <w:tab/>
        <w:t>Integrimet Evropiane</w:t>
      </w:r>
    </w:p>
    <w:p w14:paraId="79F36DA3"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IKAP</w:t>
      </w:r>
      <w:r w:rsidRPr="00195098">
        <w:rPr>
          <w:rFonts w:ascii="Garamond" w:hAnsi="Garamond"/>
          <w:lang w:val="sq-AL"/>
        </w:rPr>
        <w:tab/>
      </w:r>
      <w:r w:rsidRPr="00195098">
        <w:rPr>
          <w:rFonts w:ascii="Garamond" w:hAnsi="Garamond"/>
          <w:lang w:val="sq-AL"/>
        </w:rPr>
        <w:tab/>
        <w:t>Instituti Kosovar për Administratë Publike</w:t>
      </w:r>
    </w:p>
    <w:p w14:paraId="0AC2012D" w14:textId="795A45D5" w:rsidR="00207463" w:rsidRPr="00195098" w:rsidRDefault="00207463" w:rsidP="00CD6CF0">
      <w:pPr>
        <w:pStyle w:val="NoSpacing"/>
        <w:jc w:val="both"/>
        <w:rPr>
          <w:rFonts w:ascii="Garamond" w:hAnsi="Garamond"/>
          <w:lang w:val="sq-AL"/>
        </w:rPr>
      </w:pPr>
      <w:r w:rsidRPr="00195098">
        <w:rPr>
          <w:rFonts w:ascii="Garamond" w:hAnsi="Garamond"/>
          <w:lang w:val="sq-AL"/>
        </w:rPr>
        <w:t>IKSHP</w:t>
      </w:r>
      <w:r w:rsidR="00013BE2" w:rsidRPr="00195098">
        <w:rPr>
          <w:rFonts w:ascii="Garamond" w:hAnsi="Garamond"/>
          <w:lang w:val="sq-AL"/>
        </w:rPr>
        <w:tab/>
      </w:r>
      <w:r w:rsidRPr="00195098">
        <w:rPr>
          <w:rFonts w:ascii="Garamond" w:hAnsi="Garamond"/>
          <w:lang w:val="sq-AL"/>
        </w:rPr>
        <w:tab/>
        <w:t>Instituti Kombëtar i Shëndetësisë Publike</w:t>
      </w:r>
    </w:p>
    <w:p w14:paraId="4FB3D1AC"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LVL</w:t>
      </w:r>
      <w:r w:rsidRPr="00195098">
        <w:rPr>
          <w:rFonts w:ascii="Garamond" w:hAnsi="Garamond"/>
          <w:lang w:val="sq-AL"/>
        </w:rPr>
        <w:tab/>
      </w:r>
      <w:r w:rsidRPr="00195098">
        <w:rPr>
          <w:rFonts w:ascii="Garamond" w:hAnsi="Garamond"/>
          <w:lang w:val="sq-AL"/>
        </w:rPr>
        <w:tab/>
        <w:t>Ligji për Vetëqeverisje Lokale</w:t>
      </w:r>
    </w:p>
    <w:p w14:paraId="4955BD07" w14:textId="77777777" w:rsidR="00013BE2" w:rsidRPr="00195098" w:rsidRDefault="00013BE2" w:rsidP="00013BE2">
      <w:pPr>
        <w:pStyle w:val="NoSpacing"/>
        <w:jc w:val="both"/>
        <w:rPr>
          <w:rFonts w:ascii="Garamond" w:hAnsi="Garamond"/>
          <w:lang w:val="sq-AL"/>
        </w:rPr>
      </w:pPr>
      <w:r w:rsidRPr="00195098">
        <w:rPr>
          <w:rFonts w:ascii="Garamond" w:hAnsi="Garamond"/>
          <w:lang w:val="sq-AL"/>
        </w:rPr>
        <w:t>MASHTI</w:t>
      </w:r>
      <w:r w:rsidRPr="00195098">
        <w:rPr>
          <w:rFonts w:ascii="Garamond" w:hAnsi="Garamond"/>
          <w:lang w:val="sq-AL"/>
        </w:rPr>
        <w:tab/>
        <w:t>Ministria e Arsimit, Shkencës, Teknologjisë dhe Inovacionit</w:t>
      </w:r>
    </w:p>
    <w:p w14:paraId="7941A230" w14:textId="77777777" w:rsidR="00013BE2" w:rsidRPr="00195098" w:rsidRDefault="00013BE2" w:rsidP="00013BE2">
      <w:pPr>
        <w:pStyle w:val="NoSpacing"/>
        <w:jc w:val="both"/>
        <w:rPr>
          <w:rFonts w:ascii="Garamond" w:hAnsi="Garamond"/>
          <w:lang w:val="sq-AL"/>
        </w:rPr>
      </w:pPr>
      <w:r w:rsidRPr="00195098">
        <w:rPr>
          <w:rFonts w:ascii="Garamond" w:hAnsi="Garamond"/>
          <w:lang w:val="sq-AL"/>
        </w:rPr>
        <w:t>MFT</w:t>
      </w:r>
      <w:r w:rsidRPr="00195098">
        <w:rPr>
          <w:rFonts w:ascii="Garamond" w:hAnsi="Garamond"/>
          <w:lang w:val="sq-AL"/>
        </w:rPr>
        <w:tab/>
      </w:r>
      <w:r w:rsidRPr="00195098">
        <w:rPr>
          <w:rFonts w:ascii="Garamond" w:hAnsi="Garamond"/>
          <w:lang w:val="sq-AL"/>
        </w:rPr>
        <w:tab/>
        <w:t>Ministria e Financave dhe Transfere</w:t>
      </w:r>
    </w:p>
    <w:p w14:paraId="74514D73" w14:textId="77777777" w:rsidR="00013BE2" w:rsidRPr="00195098" w:rsidRDefault="00013BE2" w:rsidP="00013BE2">
      <w:pPr>
        <w:pStyle w:val="NoSpacing"/>
        <w:jc w:val="both"/>
        <w:rPr>
          <w:rFonts w:ascii="Garamond" w:hAnsi="Garamond"/>
          <w:lang w:val="sq-AL"/>
        </w:rPr>
      </w:pPr>
      <w:r w:rsidRPr="00195098">
        <w:rPr>
          <w:rFonts w:ascii="Garamond" w:hAnsi="Garamond"/>
          <w:lang w:val="sq-AL"/>
        </w:rPr>
        <w:t>MPB</w:t>
      </w:r>
      <w:r w:rsidRPr="00195098">
        <w:rPr>
          <w:rFonts w:ascii="Garamond" w:hAnsi="Garamond"/>
          <w:lang w:val="sq-AL"/>
        </w:rPr>
        <w:tab/>
      </w:r>
      <w:r w:rsidRPr="00195098">
        <w:rPr>
          <w:rFonts w:ascii="Garamond" w:hAnsi="Garamond"/>
          <w:lang w:val="sq-AL"/>
        </w:rPr>
        <w:tab/>
        <w:t xml:space="preserve">Ministria e Punëve të Brendshme </w:t>
      </w:r>
    </w:p>
    <w:p w14:paraId="6E151B47" w14:textId="2119B595" w:rsidR="00013BE2" w:rsidRPr="00195098" w:rsidRDefault="00013BE2" w:rsidP="00013BE2">
      <w:pPr>
        <w:pStyle w:val="NoSpacing"/>
        <w:jc w:val="both"/>
        <w:rPr>
          <w:rFonts w:ascii="Garamond" w:hAnsi="Garamond"/>
          <w:lang w:val="sq-AL"/>
        </w:rPr>
      </w:pPr>
      <w:r w:rsidRPr="00195098">
        <w:rPr>
          <w:rFonts w:ascii="Garamond" w:hAnsi="Garamond"/>
          <w:lang w:val="sq-AL"/>
        </w:rPr>
        <w:t>M</w:t>
      </w:r>
      <w:r w:rsidR="00385D70" w:rsidRPr="00195098">
        <w:rPr>
          <w:rFonts w:ascii="Garamond" w:hAnsi="Garamond"/>
          <w:lang w:val="sq-AL"/>
        </w:rPr>
        <w:t>A</w:t>
      </w:r>
      <w:r w:rsidRPr="00195098">
        <w:rPr>
          <w:rFonts w:ascii="Garamond" w:hAnsi="Garamond"/>
          <w:lang w:val="sq-AL"/>
        </w:rPr>
        <w:t>PL</w:t>
      </w:r>
      <w:r w:rsidRPr="00195098">
        <w:rPr>
          <w:rFonts w:ascii="Garamond" w:hAnsi="Garamond"/>
          <w:lang w:val="sq-AL"/>
        </w:rPr>
        <w:tab/>
      </w:r>
      <w:r w:rsidRPr="00195098">
        <w:rPr>
          <w:rFonts w:ascii="Garamond" w:hAnsi="Garamond"/>
          <w:lang w:val="sq-AL"/>
        </w:rPr>
        <w:tab/>
        <w:t xml:space="preserve">Ministria e </w:t>
      </w:r>
      <w:r w:rsidR="00007164" w:rsidRPr="00195098">
        <w:rPr>
          <w:rFonts w:ascii="Garamond" w:hAnsi="Garamond"/>
          <w:lang w:val="sq-AL"/>
        </w:rPr>
        <w:t>Administrimi</w:t>
      </w:r>
      <w:r w:rsidR="00385D70" w:rsidRPr="00195098">
        <w:rPr>
          <w:rFonts w:ascii="Garamond" w:hAnsi="Garamond"/>
          <w:lang w:val="sq-AL"/>
        </w:rPr>
        <w:t>t t</w:t>
      </w:r>
      <w:r w:rsidR="00385D70" w:rsidRPr="00195098">
        <w:rPr>
          <w:rFonts w:ascii="Garamond" w:hAnsi="Garamond"/>
          <w:color w:val="000000"/>
          <w:lang w:val="sq-AL"/>
        </w:rPr>
        <w:t xml:space="preserve">ë </w:t>
      </w:r>
      <w:r w:rsidRPr="00195098">
        <w:rPr>
          <w:rFonts w:ascii="Garamond" w:hAnsi="Garamond"/>
          <w:lang w:val="sq-AL"/>
        </w:rPr>
        <w:t xml:space="preserve">Pushtetit Lokal </w:t>
      </w:r>
    </w:p>
    <w:p w14:paraId="18531089"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MSA</w:t>
      </w:r>
      <w:r w:rsidRPr="00195098">
        <w:rPr>
          <w:rFonts w:ascii="Garamond" w:hAnsi="Garamond"/>
          <w:lang w:val="sq-AL"/>
        </w:rPr>
        <w:tab/>
      </w:r>
      <w:r w:rsidRPr="00195098">
        <w:rPr>
          <w:rFonts w:ascii="Garamond" w:hAnsi="Garamond"/>
          <w:lang w:val="sq-AL"/>
        </w:rPr>
        <w:tab/>
        <w:t>Marrëveshja për Stabilizim Asociim</w:t>
      </w:r>
    </w:p>
    <w:p w14:paraId="45AE0480"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MSH</w:t>
      </w:r>
      <w:r w:rsidRPr="00195098">
        <w:rPr>
          <w:rFonts w:ascii="Garamond" w:hAnsi="Garamond"/>
          <w:lang w:val="sq-AL"/>
        </w:rPr>
        <w:tab/>
      </w:r>
      <w:r w:rsidRPr="00195098">
        <w:rPr>
          <w:rFonts w:ascii="Garamond" w:hAnsi="Garamond"/>
          <w:lang w:val="sq-AL"/>
        </w:rPr>
        <w:tab/>
        <w:t>Ministria e Shëndetësisë</w:t>
      </w:r>
    </w:p>
    <w:p w14:paraId="3FEF8D33"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OSCE</w:t>
      </w:r>
      <w:r w:rsidRPr="00195098">
        <w:rPr>
          <w:rFonts w:ascii="Garamond" w:hAnsi="Garamond"/>
          <w:lang w:val="sq-AL"/>
        </w:rPr>
        <w:tab/>
      </w:r>
      <w:r w:rsidRPr="00195098">
        <w:rPr>
          <w:rFonts w:ascii="Garamond" w:hAnsi="Garamond"/>
          <w:lang w:val="sq-AL"/>
        </w:rPr>
        <w:tab/>
        <w:t>Organizata për Siguri dhe Bashkëpunim në Evropë</w:t>
      </w:r>
    </w:p>
    <w:p w14:paraId="6408AA2D"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PL</w:t>
      </w:r>
      <w:r w:rsidRPr="00195098">
        <w:rPr>
          <w:rFonts w:ascii="Garamond" w:hAnsi="Garamond"/>
          <w:lang w:val="sq-AL"/>
        </w:rPr>
        <w:tab/>
      </w:r>
      <w:r w:rsidRPr="00195098">
        <w:rPr>
          <w:rFonts w:ascii="Garamond" w:hAnsi="Garamond"/>
          <w:lang w:val="sq-AL"/>
        </w:rPr>
        <w:tab/>
        <w:t xml:space="preserve">Pushteti Lokal </w:t>
      </w:r>
    </w:p>
    <w:p w14:paraId="23925838" w14:textId="7E5B5EA2" w:rsidR="002A3096" w:rsidRPr="00195098" w:rsidRDefault="002A3096" w:rsidP="00CD6CF0">
      <w:pPr>
        <w:pStyle w:val="NoSpacing"/>
        <w:jc w:val="both"/>
        <w:rPr>
          <w:rFonts w:ascii="Garamond" w:hAnsi="Garamond"/>
          <w:lang w:val="sq-AL"/>
        </w:rPr>
      </w:pPr>
      <w:r w:rsidRPr="00195098">
        <w:rPr>
          <w:rFonts w:ascii="Garamond" w:hAnsi="Garamond"/>
          <w:lang w:val="sq-AL"/>
        </w:rPr>
        <w:t>PKZMSA</w:t>
      </w:r>
      <w:r w:rsidRPr="00195098">
        <w:rPr>
          <w:rFonts w:ascii="Garamond" w:hAnsi="Garamond"/>
          <w:lang w:val="sq-AL"/>
        </w:rPr>
        <w:tab/>
        <w:t>Plani Kombëtar për Zbatimin e Marrëveshjes së Stabilizim Asociimit</w:t>
      </w:r>
    </w:p>
    <w:p w14:paraId="3B757995"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PQ</w:t>
      </w:r>
      <w:r w:rsidRPr="00195098">
        <w:rPr>
          <w:rFonts w:ascii="Garamond" w:hAnsi="Garamond"/>
          <w:lang w:val="sq-AL"/>
        </w:rPr>
        <w:tab/>
      </w:r>
      <w:r w:rsidRPr="00195098">
        <w:rPr>
          <w:rFonts w:ascii="Garamond" w:hAnsi="Garamond"/>
          <w:lang w:val="sq-AL"/>
        </w:rPr>
        <w:tab/>
        <w:t xml:space="preserve">Pushteti Qendror </w:t>
      </w:r>
    </w:p>
    <w:p w14:paraId="265AE1A3" w14:textId="77777777" w:rsidR="00013BE2" w:rsidRPr="00195098" w:rsidRDefault="00013BE2" w:rsidP="00013BE2">
      <w:pPr>
        <w:pStyle w:val="NoSpacing"/>
        <w:jc w:val="both"/>
        <w:rPr>
          <w:rFonts w:ascii="Garamond" w:hAnsi="Garamond"/>
          <w:lang w:val="sq-AL"/>
        </w:rPr>
      </w:pPr>
      <w:r w:rsidRPr="00195098">
        <w:rPr>
          <w:rFonts w:ascii="Garamond" w:hAnsi="Garamond"/>
          <w:lang w:val="sq-AL"/>
        </w:rPr>
        <w:t>QOMPBAP</w:t>
      </w:r>
      <w:r w:rsidRPr="00195098">
        <w:rPr>
          <w:rFonts w:ascii="Garamond" w:hAnsi="Garamond"/>
          <w:lang w:val="sq-AL"/>
        </w:rPr>
        <w:tab/>
        <w:t>Qendra Operative e Ministrisë së Punëve të Brendshme dhe Administratës Publike</w:t>
      </w:r>
    </w:p>
    <w:p w14:paraId="078EFD3D" w14:textId="77777777" w:rsidR="00013BE2" w:rsidRPr="00195098" w:rsidRDefault="00013BE2" w:rsidP="00013BE2">
      <w:pPr>
        <w:pStyle w:val="NoSpacing"/>
        <w:jc w:val="both"/>
        <w:rPr>
          <w:rFonts w:ascii="Garamond" w:hAnsi="Garamond"/>
          <w:lang w:val="sq-AL"/>
        </w:rPr>
      </w:pPr>
      <w:r w:rsidRPr="00195098">
        <w:rPr>
          <w:rFonts w:ascii="Garamond" w:hAnsi="Garamond"/>
          <w:lang w:val="sq-AL"/>
        </w:rPr>
        <w:t>QPKS</w:t>
      </w:r>
      <w:r w:rsidRPr="00195098">
        <w:rPr>
          <w:rFonts w:ascii="Garamond" w:hAnsi="Garamond"/>
          <w:lang w:val="sq-AL"/>
        </w:rPr>
        <w:tab/>
      </w:r>
      <w:r w:rsidRPr="00195098">
        <w:rPr>
          <w:rFonts w:ascii="Garamond" w:hAnsi="Garamond"/>
          <w:lang w:val="sq-AL"/>
        </w:rPr>
        <w:tab/>
        <w:t xml:space="preserve">Qendra për Parandalim dhe Kontroll të Sëmundjeve </w:t>
      </w:r>
    </w:p>
    <w:p w14:paraId="1395CA88" w14:textId="77777777" w:rsidR="00013BE2" w:rsidRPr="00195098" w:rsidRDefault="00013BE2" w:rsidP="00013BE2">
      <w:pPr>
        <w:pStyle w:val="NoSpacing"/>
        <w:jc w:val="both"/>
        <w:rPr>
          <w:rFonts w:ascii="Garamond" w:hAnsi="Garamond"/>
          <w:lang w:val="sq-AL"/>
        </w:rPr>
      </w:pPr>
      <w:r w:rsidRPr="00195098">
        <w:rPr>
          <w:rFonts w:ascii="Garamond" w:hAnsi="Garamond"/>
          <w:lang w:val="sq-AL"/>
        </w:rPr>
        <w:t>OBSH</w:t>
      </w:r>
      <w:r w:rsidRPr="00195098">
        <w:rPr>
          <w:rFonts w:ascii="Garamond" w:hAnsi="Garamond"/>
          <w:lang w:val="sq-AL"/>
        </w:rPr>
        <w:tab/>
      </w:r>
      <w:r w:rsidRPr="00195098">
        <w:rPr>
          <w:rFonts w:ascii="Garamond" w:hAnsi="Garamond"/>
          <w:lang w:val="sq-AL"/>
        </w:rPr>
        <w:tab/>
        <w:t>Organizata Botërore e Shëndetësisë</w:t>
      </w:r>
    </w:p>
    <w:p w14:paraId="24C61EEC"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QOE</w:t>
      </w:r>
      <w:r w:rsidRPr="00195098">
        <w:rPr>
          <w:rFonts w:ascii="Garamond" w:hAnsi="Garamond"/>
          <w:lang w:val="sq-AL"/>
        </w:rPr>
        <w:tab/>
      </w:r>
      <w:r w:rsidRPr="00195098">
        <w:rPr>
          <w:rFonts w:ascii="Garamond" w:hAnsi="Garamond"/>
          <w:lang w:val="sq-AL"/>
        </w:rPr>
        <w:tab/>
        <w:t>Qendra Operative Emergjente</w:t>
      </w:r>
    </w:p>
    <w:p w14:paraId="19ACBF7F"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QPKS</w:t>
      </w:r>
      <w:r w:rsidRPr="00195098">
        <w:rPr>
          <w:rFonts w:ascii="Garamond" w:hAnsi="Garamond"/>
          <w:lang w:val="sq-AL"/>
        </w:rPr>
        <w:tab/>
      </w:r>
      <w:r w:rsidRPr="00195098">
        <w:rPr>
          <w:rFonts w:ascii="Garamond" w:hAnsi="Garamond"/>
          <w:lang w:val="sq-AL"/>
        </w:rPr>
        <w:tab/>
        <w:t>Qendra për Parandalim dhe Kontroll të Sëmundjeve</w:t>
      </w:r>
    </w:p>
    <w:p w14:paraId="133B353E"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SDC/DEMOS</w:t>
      </w:r>
      <w:r w:rsidRPr="00195098">
        <w:rPr>
          <w:rFonts w:ascii="Garamond" w:hAnsi="Garamond"/>
          <w:lang w:val="sq-AL"/>
        </w:rPr>
        <w:tab/>
        <w:t xml:space="preserve">Agjencia Zvicerane për Zhvillim dhe Bashkëpunim  </w:t>
      </w:r>
    </w:p>
    <w:p w14:paraId="617657A6"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SIDA</w:t>
      </w:r>
      <w:r w:rsidRPr="00195098">
        <w:rPr>
          <w:rFonts w:ascii="Garamond" w:hAnsi="Garamond"/>
          <w:lang w:val="sq-AL"/>
        </w:rPr>
        <w:tab/>
      </w:r>
      <w:r w:rsidRPr="00195098">
        <w:rPr>
          <w:rFonts w:ascii="Garamond" w:hAnsi="Garamond"/>
          <w:lang w:val="sq-AL"/>
        </w:rPr>
        <w:tab/>
        <w:t>Agjensioni Suedez për Zhvillim Ndërkombëtar</w:t>
      </w:r>
    </w:p>
    <w:p w14:paraId="140D6A20"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SMFK</w:t>
      </w:r>
      <w:r w:rsidRPr="00195098">
        <w:rPr>
          <w:rFonts w:ascii="Garamond" w:hAnsi="Garamond"/>
          <w:lang w:val="sq-AL"/>
        </w:rPr>
        <w:tab/>
      </w:r>
      <w:r w:rsidRPr="00195098">
        <w:rPr>
          <w:rFonts w:ascii="Garamond" w:hAnsi="Garamond"/>
          <w:lang w:val="sq-AL"/>
        </w:rPr>
        <w:tab/>
        <w:t>Sistemi i Menaxhimit të Performancës Komunale</w:t>
      </w:r>
    </w:p>
    <w:p w14:paraId="61AD19E6"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SVL</w:t>
      </w:r>
      <w:r w:rsidRPr="00195098">
        <w:rPr>
          <w:rFonts w:ascii="Garamond" w:hAnsi="Garamond"/>
          <w:lang w:val="sq-AL"/>
        </w:rPr>
        <w:tab/>
      </w:r>
      <w:r w:rsidRPr="00195098">
        <w:rPr>
          <w:rFonts w:ascii="Garamond" w:hAnsi="Garamond"/>
          <w:lang w:val="sq-AL"/>
        </w:rPr>
        <w:tab/>
        <w:t xml:space="preserve">Strategjia për Vetëqeverisje Lokale </w:t>
      </w:r>
    </w:p>
    <w:p w14:paraId="0B07BEB6" w14:textId="77777777" w:rsidR="00013BE2" w:rsidRPr="00195098" w:rsidRDefault="00013BE2" w:rsidP="00013BE2">
      <w:pPr>
        <w:pStyle w:val="NoSpacing"/>
        <w:jc w:val="both"/>
        <w:rPr>
          <w:rFonts w:ascii="Garamond" w:hAnsi="Garamond"/>
          <w:lang w:val="sq-AL"/>
        </w:rPr>
      </w:pPr>
      <w:r w:rsidRPr="00195098">
        <w:rPr>
          <w:rFonts w:ascii="Garamond" w:hAnsi="Garamond"/>
          <w:lang w:val="sq-AL"/>
        </w:rPr>
        <w:t>SHE</w:t>
      </w:r>
      <w:r w:rsidRPr="00195098">
        <w:rPr>
          <w:rFonts w:ascii="Garamond" w:hAnsi="Garamond"/>
          <w:lang w:val="sq-AL"/>
        </w:rPr>
        <w:tab/>
      </w:r>
      <w:r w:rsidRPr="00195098">
        <w:rPr>
          <w:rFonts w:ascii="Garamond" w:hAnsi="Garamond"/>
          <w:lang w:val="sq-AL"/>
        </w:rPr>
        <w:tab/>
        <w:t>Shtabet Emergjente</w:t>
      </w:r>
    </w:p>
    <w:p w14:paraId="48C7894F"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SZHEL</w:t>
      </w:r>
      <w:r w:rsidRPr="00195098">
        <w:rPr>
          <w:rFonts w:ascii="Garamond" w:hAnsi="Garamond"/>
          <w:lang w:val="sq-AL"/>
        </w:rPr>
        <w:tab/>
      </w:r>
      <w:r w:rsidRPr="00195098">
        <w:rPr>
          <w:rFonts w:ascii="Garamond" w:hAnsi="Garamond"/>
          <w:lang w:val="sq-AL"/>
        </w:rPr>
        <w:tab/>
        <w:t>Strategjia për Zhvillim Ekonomik Lokal</w:t>
      </w:r>
    </w:p>
    <w:p w14:paraId="29EB8619"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UNDP</w:t>
      </w:r>
      <w:r w:rsidRPr="00195098">
        <w:rPr>
          <w:rFonts w:ascii="Garamond" w:hAnsi="Garamond"/>
          <w:lang w:val="sq-AL"/>
        </w:rPr>
        <w:tab/>
      </w:r>
      <w:r w:rsidRPr="00195098">
        <w:rPr>
          <w:rFonts w:ascii="Garamond" w:hAnsi="Garamond"/>
          <w:lang w:val="sq-AL"/>
        </w:rPr>
        <w:tab/>
        <w:t>Programi i Kombeve të Bashkuara për Zhvillim</w:t>
      </w:r>
    </w:p>
    <w:p w14:paraId="4B844439"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USAID</w:t>
      </w:r>
      <w:r w:rsidRPr="00195098">
        <w:rPr>
          <w:rFonts w:ascii="Garamond" w:hAnsi="Garamond"/>
          <w:lang w:val="sq-AL"/>
        </w:rPr>
        <w:tab/>
      </w:r>
      <w:r w:rsidRPr="00195098">
        <w:rPr>
          <w:rFonts w:ascii="Garamond" w:hAnsi="Garamond"/>
          <w:lang w:val="sq-AL"/>
        </w:rPr>
        <w:tab/>
        <w:t xml:space="preserve">Agjencia Amerikane për Zhvillim Ndërkombëtar </w:t>
      </w:r>
    </w:p>
    <w:p w14:paraId="2C3A2210"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ZPS</w:t>
      </w:r>
      <w:r w:rsidRPr="00195098">
        <w:rPr>
          <w:rFonts w:ascii="Garamond" w:hAnsi="Garamond"/>
          <w:lang w:val="sq-AL"/>
        </w:rPr>
        <w:tab/>
      </w:r>
      <w:r w:rsidRPr="00195098">
        <w:rPr>
          <w:rFonts w:ascii="Garamond" w:hAnsi="Garamond"/>
          <w:lang w:val="sq-AL"/>
        </w:rPr>
        <w:tab/>
        <w:t>Zyra për Planifikim Strategjik</w:t>
      </w:r>
    </w:p>
    <w:p w14:paraId="4D39941B" w14:textId="77777777" w:rsidR="00207463" w:rsidRPr="00195098" w:rsidRDefault="00207463" w:rsidP="00CD6CF0">
      <w:pPr>
        <w:pStyle w:val="NoSpacing"/>
        <w:jc w:val="both"/>
        <w:rPr>
          <w:rFonts w:ascii="Garamond" w:hAnsi="Garamond"/>
          <w:lang w:val="sq-AL"/>
        </w:rPr>
      </w:pPr>
    </w:p>
    <w:p w14:paraId="248ED4AD" w14:textId="07C5D53E" w:rsidR="00013BE2" w:rsidRPr="00195098" w:rsidRDefault="00013BE2" w:rsidP="00013BE2">
      <w:pPr>
        <w:pStyle w:val="NoSpacing"/>
        <w:jc w:val="both"/>
        <w:rPr>
          <w:rFonts w:ascii="Garamond" w:hAnsi="Garamond"/>
          <w:lang w:val="sq-AL"/>
        </w:rPr>
      </w:pPr>
    </w:p>
    <w:p w14:paraId="04BCE017" w14:textId="77777777" w:rsidR="00207463" w:rsidRPr="00195098" w:rsidRDefault="00207463" w:rsidP="00CD6CF0">
      <w:pPr>
        <w:spacing w:after="0" w:line="240" w:lineRule="auto"/>
        <w:jc w:val="both"/>
        <w:rPr>
          <w:rFonts w:ascii="Garamond" w:hAnsi="Garamond"/>
          <w:lang w:val="sq-AL"/>
        </w:rPr>
      </w:pPr>
    </w:p>
    <w:p w14:paraId="5CED84DB" w14:textId="77777777" w:rsidR="00207463" w:rsidRPr="00195098" w:rsidRDefault="00207463" w:rsidP="00CD6CF0">
      <w:pPr>
        <w:spacing w:after="0" w:line="240" w:lineRule="auto"/>
        <w:jc w:val="both"/>
        <w:rPr>
          <w:rFonts w:ascii="Garamond" w:hAnsi="Garamond"/>
          <w:lang w:val="sq-AL"/>
        </w:rPr>
      </w:pPr>
    </w:p>
    <w:p w14:paraId="1F0EAFBC" w14:textId="77777777" w:rsidR="00207463" w:rsidRPr="00195098" w:rsidRDefault="00207463" w:rsidP="00CD6CF0">
      <w:pPr>
        <w:spacing w:after="0" w:line="240" w:lineRule="auto"/>
        <w:jc w:val="both"/>
        <w:rPr>
          <w:rFonts w:ascii="Garamond" w:hAnsi="Garamond"/>
          <w:lang w:val="sq-AL"/>
        </w:rPr>
      </w:pPr>
    </w:p>
    <w:p w14:paraId="11788189" w14:textId="77777777" w:rsidR="00207463" w:rsidRPr="00195098" w:rsidRDefault="00207463" w:rsidP="00CD6CF0">
      <w:pPr>
        <w:spacing w:after="0" w:line="240" w:lineRule="auto"/>
        <w:jc w:val="both"/>
        <w:rPr>
          <w:rFonts w:ascii="Garamond" w:hAnsi="Garamond"/>
          <w:lang w:val="sq-AL"/>
        </w:rPr>
      </w:pPr>
    </w:p>
    <w:p w14:paraId="570E2E20" w14:textId="77777777" w:rsidR="00CD6CF0" w:rsidRPr="00195098" w:rsidRDefault="00CD6CF0" w:rsidP="00CD6CF0">
      <w:pPr>
        <w:spacing w:after="0" w:line="240" w:lineRule="auto"/>
        <w:jc w:val="both"/>
        <w:rPr>
          <w:rFonts w:ascii="Garamond" w:hAnsi="Garamond"/>
          <w:lang w:val="sq-AL"/>
        </w:rPr>
      </w:pPr>
    </w:p>
    <w:p w14:paraId="560C54CB" w14:textId="77777777" w:rsidR="00CD6CF0" w:rsidRPr="00195098" w:rsidRDefault="00CD6CF0" w:rsidP="00CD6CF0">
      <w:pPr>
        <w:spacing w:after="0" w:line="240" w:lineRule="auto"/>
        <w:jc w:val="both"/>
        <w:rPr>
          <w:rFonts w:ascii="Garamond" w:hAnsi="Garamond"/>
          <w:lang w:val="sq-AL"/>
        </w:rPr>
      </w:pPr>
    </w:p>
    <w:p w14:paraId="321DE16A" w14:textId="77777777" w:rsidR="00CD6CF0" w:rsidRPr="00195098" w:rsidRDefault="00CD6CF0" w:rsidP="00CD6CF0">
      <w:pPr>
        <w:spacing w:after="0" w:line="240" w:lineRule="auto"/>
        <w:jc w:val="both"/>
        <w:rPr>
          <w:rFonts w:ascii="Garamond" w:hAnsi="Garamond"/>
          <w:lang w:val="sq-AL"/>
        </w:rPr>
      </w:pPr>
    </w:p>
    <w:p w14:paraId="3F5D680A" w14:textId="77777777" w:rsidR="00CD6CF0" w:rsidRPr="00195098" w:rsidRDefault="00CD6CF0" w:rsidP="00CD6CF0">
      <w:pPr>
        <w:spacing w:after="0" w:line="240" w:lineRule="auto"/>
        <w:jc w:val="both"/>
        <w:rPr>
          <w:rFonts w:ascii="Garamond" w:hAnsi="Garamond"/>
          <w:lang w:val="sq-AL"/>
        </w:rPr>
      </w:pPr>
    </w:p>
    <w:p w14:paraId="7D6D1AE0" w14:textId="77777777" w:rsidR="00CD6CF0" w:rsidRPr="00195098" w:rsidRDefault="00CD6CF0" w:rsidP="00CD6CF0">
      <w:pPr>
        <w:spacing w:after="0" w:line="240" w:lineRule="auto"/>
        <w:jc w:val="both"/>
        <w:rPr>
          <w:rFonts w:ascii="Garamond" w:hAnsi="Garamond"/>
          <w:lang w:val="sq-AL"/>
        </w:rPr>
      </w:pPr>
    </w:p>
    <w:p w14:paraId="5DACFC02" w14:textId="77777777" w:rsidR="00CD6CF0" w:rsidRPr="00195098" w:rsidRDefault="00CD6CF0" w:rsidP="00CD6CF0">
      <w:pPr>
        <w:spacing w:after="0" w:line="240" w:lineRule="auto"/>
        <w:jc w:val="both"/>
        <w:rPr>
          <w:rFonts w:ascii="Garamond" w:hAnsi="Garamond"/>
          <w:lang w:val="sq-AL"/>
        </w:rPr>
      </w:pPr>
    </w:p>
    <w:p w14:paraId="504CC3A6" w14:textId="77777777" w:rsidR="00CD6CF0" w:rsidRPr="00195098" w:rsidRDefault="00CD6CF0" w:rsidP="00CD6CF0">
      <w:pPr>
        <w:spacing w:after="0" w:line="240" w:lineRule="auto"/>
        <w:jc w:val="both"/>
        <w:rPr>
          <w:rFonts w:ascii="Garamond" w:hAnsi="Garamond"/>
          <w:lang w:val="sq-AL"/>
        </w:rPr>
      </w:pPr>
    </w:p>
    <w:p w14:paraId="76CB94C4" w14:textId="77777777" w:rsidR="00207463" w:rsidRPr="00195098" w:rsidRDefault="00207463" w:rsidP="00CD6CF0">
      <w:pPr>
        <w:spacing w:after="0" w:line="240" w:lineRule="auto"/>
        <w:jc w:val="both"/>
        <w:rPr>
          <w:rFonts w:ascii="Garamond" w:hAnsi="Garamond"/>
          <w:lang w:val="sq-AL"/>
        </w:rPr>
      </w:pPr>
    </w:p>
    <w:p w14:paraId="7B171384" w14:textId="77777777" w:rsidR="00207463" w:rsidRPr="00195098" w:rsidRDefault="00207463" w:rsidP="00CD6CF0">
      <w:pPr>
        <w:pStyle w:val="Heading1"/>
        <w:spacing w:before="0" w:line="240" w:lineRule="auto"/>
        <w:jc w:val="both"/>
        <w:rPr>
          <w:rFonts w:ascii="Garamond" w:hAnsi="Garamond"/>
          <w:color w:val="002060"/>
          <w:sz w:val="24"/>
          <w:szCs w:val="22"/>
          <w:lang w:val="sq-AL"/>
        </w:rPr>
      </w:pPr>
      <w:bookmarkStart w:id="21" w:name="_Toc14250334"/>
      <w:bookmarkStart w:id="22" w:name="_Toc37445113"/>
      <w:bookmarkStart w:id="23" w:name="_Toc38114427"/>
      <w:bookmarkStart w:id="24" w:name="_Toc46496702"/>
      <w:bookmarkStart w:id="25" w:name="_Toc77339287"/>
      <w:bookmarkStart w:id="26" w:name="_Toc77339565"/>
      <w:r w:rsidRPr="00195098">
        <w:rPr>
          <w:rFonts w:ascii="Garamond" w:hAnsi="Garamond"/>
          <w:color w:val="002060"/>
          <w:sz w:val="24"/>
          <w:szCs w:val="22"/>
          <w:lang w:val="sq-AL"/>
        </w:rPr>
        <w:lastRenderedPageBreak/>
        <w:t>Hyrje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1"/>
      <w:bookmarkEnd w:id="22"/>
      <w:bookmarkEnd w:id="23"/>
      <w:bookmarkEnd w:id="24"/>
      <w:bookmarkEnd w:id="25"/>
      <w:bookmarkEnd w:id="26"/>
      <w:r w:rsidRPr="00195098">
        <w:rPr>
          <w:rFonts w:ascii="Garamond" w:hAnsi="Garamond"/>
          <w:color w:val="002060"/>
          <w:sz w:val="24"/>
          <w:szCs w:val="22"/>
          <w:lang w:val="sq-AL"/>
        </w:rPr>
        <w:t xml:space="preserve"> </w:t>
      </w:r>
    </w:p>
    <w:p w14:paraId="3F54B9F2" w14:textId="77777777" w:rsidR="00207463" w:rsidRPr="00195098" w:rsidRDefault="00207463" w:rsidP="00CD6CF0">
      <w:pPr>
        <w:pStyle w:val="NoSpacing"/>
        <w:jc w:val="both"/>
        <w:rPr>
          <w:rFonts w:ascii="Garamond" w:hAnsi="Garamond"/>
          <w:lang w:val="sq-AL"/>
        </w:rPr>
      </w:pPr>
    </w:p>
    <w:p w14:paraId="306E50A8" w14:textId="0780102B" w:rsidR="00207463" w:rsidRPr="00195098" w:rsidRDefault="00207463" w:rsidP="00483864">
      <w:pPr>
        <w:pStyle w:val="NoSpacing"/>
        <w:jc w:val="both"/>
        <w:rPr>
          <w:rFonts w:ascii="Garamond" w:hAnsi="Garamond" w:cs="Calibri"/>
          <w:color w:val="000000"/>
          <w:lang w:val="sq-AL"/>
        </w:rPr>
      </w:pPr>
      <w:r w:rsidRPr="00195098">
        <w:rPr>
          <w:rFonts w:ascii="Garamond" w:hAnsi="Garamond" w:cs="Calibri"/>
          <w:color w:val="000000"/>
          <w:lang w:val="sq-AL"/>
        </w:rPr>
        <w:t xml:space="preserve">Ministria e </w:t>
      </w:r>
      <w:r w:rsidR="00385D70" w:rsidRPr="00195098">
        <w:rPr>
          <w:rFonts w:ascii="Garamond" w:hAnsi="Garamond" w:cs="Calibri"/>
          <w:color w:val="000000"/>
          <w:lang w:val="sq-AL"/>
        </w:rPr>
        <w:t>Administrimit t</w:t>
      </w:r>
      <w:r w:rsidR="00385D70" w:rsidRPr="00195098">
        <w:rPr>
          <w:rFonts w:ascii="Garamond" w:hAnsi="Garamond"/>
          <w:color w:val="000000"/>
          <w:lang w:val="sq-AL"/>
        </w:rPr>
        <w:t xml:space="preserve">ë </w:t>
      </w:r>
      <w:r w:rsidRPr="00195098">
        <w:rPr>
          <w:rFonts w:ascii="Garamond" w:hAnsi="Garamond" w:cs="Calibri"/>
          <w:color w:val="000000"/>
          <w:lang w:val="sq-AL"/>
        </w:rPr>
        <w:t>Pushtetit Lokal (</w:t>
      </w:r>
      <w:r w:rsidR="00AB1DF5" w:rsidRPr="00195098">
        <w:rPr>
          <w:rFonts w:ascii="Garamond" w:hAnsi="Garamond" w:cs="Calibri"/>
          <w:color w:val="000000"/>
          <w:lang w:val="sq-AL"/>
        </w:rPr>
        <w:t>M</w:t>
      </w:r>
      <w:r w:rsidR="00385D70" w:rsidRPr="00195098">
        <w:rPr>
          <w:rFonts w:ascii="Garamond" w:hAnsi="Garamond" w:cs="Calibri"/>
          <w:color w:val="000000"/>
          <w:lang w:val="sq-AL"/>
        </w:rPr>
        <w:t>A</w:t>
      </w:r>
      <w:r w:rsidR="00AB1DF5" w:rsidRPr="00195098">
        <w:rPr>
          <w:rFonts w:ascii="Garamond" w:hAnsi="Garamond" w:cs="Calibri"/>
          <w:color w:val="000000"/>
          <w:lang w:val="sq-AL"/>
        </w:rPr>
        <w:t>PL</w:t>
      </w:r>
      <w:r w:rsidRPr="00195098">
        <w:rPr>
          <w:rFonts w:ascii="Garamond" w:hAnsi="Garamond" w:cs="Calibri"/>
          <w:color w:val="000000"/>
          <w:lang w:val="sq-AL"/>
        </w:rPr>
        <w:t>) në përputhje me mandatin e saj ligjor, objektivat e Strategjisë për Vetëqeverisje Lokale 2016–2026, si dhe Planin Vjetor të Punës për vitin 202</w:t>
      </w:r>
      <w:r w:rsidR="00483864" w:rsidRPr="00195098">
        <w:rPr>
          <w:rFonts w:ascii="Garamond" w:hAnsi="Garamond" w:cs="Calibri"/>
          <w:color w:val="000000"/>
          <w:lang w:val="sq-AL"/>
        </w:rPr>
        <w:t>1</w:t>
      </w:r>
      <w:r w:rsidRPr="00195098">
        <w:rPr>
          <w:rFonts w:ascii="Garamond" w:hAnsi="Garamond" w:cs="Calibri"/>
          <w:color w:val="000000"/>
          <w:lang w:val="sq-AL"/>
        </w:rPr>
        <w:t xml:space="preserve">, ka realizuar aktivitetet e planifikuara për periudhën </w:t>
      </w:r>
      <w:r w:rsidR="004505A3" w:rsidRPr="00195098">
        <w:rPr>
          <w:rFonts w:ascii="Garamond" w:hAnsi="Garamond" w:cs="Calibri"/>
          <w:color w:val="000000"/>
          <w:lang w:val="sq-AL"/>
        </w:rPr>
        <w:t>J</w:t>
      </w:r>
      <w:r w:rsidR="009F1D4F" w:rsidRPr="00195098">
        <w:rPr>
          <w:rFonts w:ascii="Garamond" w:hAnsi="Garamond" w:cs="Calibri"/>
          <w:color w:val="000000"/>
          <w:lang w:val="sq-AL"/>
        </w:rPr>
        <w:t xml:space="preserve">anar </w:t>
      </w:r>
      <w:r w:rsidR="004505A3" w:rsidRPr="00195098">
        <w:rPr>
          <w:rFonts w:ascii="Garamond" w:hAnsi="Garamond" w:cs="Calibri"/>
          <w:color w:val="000000"/>
          <w:lang w:val="sq-AL"/>
        </w:rPr>
        <w:t>–</w:t>
      </w:r>
      <w:r w:rsidR="009F1D4F" w:rsidRPr="00195098">
        <w:rPr>
          <w:rFonts w:ascii="Garamond" w:hAnsi="Garamond" w:cs="Calibri"/>
          <w:color w:val="000000"/>
          <w:lang w:val="sq-AL"/>
        </w:rPr>
        <w:t xml:space="preserve"> </w:t>
      </w:r>
      <w:r w:rsidR="008B5D62" w:rsidRPr="00195098">
        <w:rPr>
          <w:rFonts w:ascii="Garamond" w:hAnsi="Garamond" w:cs="Calibri"/>
          <w:color w:val="000000"/>
          <w:lang w:val="sq-AL"/>
        </w:rPr>
        <w:t>Qershor</w:t>
      </w:r>
      <w:r w:rsidR="00007164" w:rsidRPr="00195098">
        <w:rPr>
          <w:rFonts w:ascii="Garamond" w:hAnsi="Garamond" w:cs="Calibri"/>
          <w:color w:val="000000"/>
          <w:lang w:val="sq-AL"/>
        </w:rPr>
        <w:t xml:space="preserve"> 2021</w:t>
      </w:r>
      <w:r w:rsidRPr="00195098">
        <w:rPr>
          <w:rFonts w:ascii="Garamond" w:hAnsi="Garamond" w:cs="Calibri"/>
          <w:color w:val="000000"/>
          <w:lang w:val="sq-AL"/>
        </w:rPr>
        <w:t>. Raporti pasqyron arritjet sipas fushave të përcaktuara në këtë plan, të integruara edhe në</w:t>
      </w:r>
      <w:r w:rsidR="00CC32DE" w:rsidRPr="00195098">
        <w:rPr>
          <w:rFonts w:ascii="Garamond" w:hAnsi="Garamond" w:cs="Calibri"/>
          <w:color w:val="000000"/>
          <w:lang w:val="sq-AL"/>
        </w:rPr>
        <w:t xml:space="preserve"> kuadër të</w:t>
      </w:r>
      <w:r w:rsidRPr="00195098">
        <w:rPr>
          <w:rFonts w:ascii="Garamond" w:hAnsi="Garamond" w:cs="Calibri"/>
          <w:color w:val="000000"/>
          <w:lang w:val="sq-AL"/>
        </w:rPr>
        <w:t xml:space="preserve"> Plani</w:t>
      </w:r>
      <w:r w:rsidR="00CC32DE" w:rsidRPr="00195098">
        <w:rPr>
          <w:rFonts w:ascii="Garamond" w:hAnsi="Garamond" w:cs="Calibri"/>
          <w:color w:val="000000"/>
          <w:lang w:val="sq-AL"/>
        </w:rPr>
        <w:t>t</w:t>
      </w:r>
      <w:r w:rsidRPr="00195098">
        <w:rPr>
          <w:rFonts w:ascii="Garamond" w:hAnsi="Garamond" w:cs="Calibri"/>
          <w:color w:val="000000"/>
          <w:lang w:val="sq-AL"/>
        </w:rPr>
        <w:t xml:space="preserve"> Vjetor të Punës së Qeverisë për vitin 202</w:t>
      </w:r>
      <w:r w:rsidR="00CC32DE" w:rsidRPr="00195098">
        <w:rPr>
          <w:rFonts w:ascii="Garamond" w:hAnsi="Garamond" w:cs="Calibri"/>
          <w:color w:val="000000"/>
          <w:lang w:val="sq-AL"/>
        </w:rPr>
        <w:t>1</w:t>
      </w:r>
      <w:r w:rsidRPr="00195098">
        <w:rPr>
          <w:rFonts w:ascii="Garamond" w:hAnsi="Garamond" w:cs="Calibri"/>
          <w:color w:val="000000"/>
          <w:lang w:val="sq-AL"/>
        </w:rPr>
        <w:t xml:space="preserve">. Aktivitetet e raportuara zënë vend </w:t>
      </w:r>
      <w:r w:rsidR="00F5677A" w:rsidRPr="00195098">
        <w:rPr>
          <w:rFonts w:ascii="Garamond" w:hAnsi="Garamond" w:cs="Calibri"/>
          <w:color w:val="000000"/>
          <w:lang w:val="sq-AL"/>
        </w:rPr>
        <w:t>në kuadër</w:t>
      </w:r>
      <w:r w:rsidRPr="00195098">
        <w:rPr>
          <w:rFonts w:ascii="Garamond" w:hAnsi="Garamond" w:cs="Calibri"/>
          <w:color w:val="000000"/>
          <w:lang w:val="sq-AL"/>
        </w:rPr>
        <w:t xml:space="preserve"> </w:t>
      </w:r>
      <w:r w:rsidR="00F5677A" w:rsidRPr="00195098">
        <w:rPr>
          <w:rFonts w:ascii="Garamond" w:hAnsi="Garamond" w:cs="Calibri"/>
          <w:color w:val="000000"/>
          <w:lang w:val="sq-AL"/>
        </w:rPr>
        <w:t xml:space="preserve">të </w:t>
      </w:r>
      <w:r w:rsidRPr="00195098">
        <w:rPr>
          <w:rFonts w:ascii="Garamond" w:hAnsi="Garamond" w:cs="Calibri"/>
          <w:color w:val="000000"/>
          <w:lang w:val="sq-AL"/>
        </w:rPr>
        <w:t>pesë objektivat kryesore të punës, si vijon:</w:t>
      </w:r>
    </w:p>
    <w:p w14:paraId="13190B69" w14:textId="77777777" w:rsidR="00207463" w:rsidRPr="00195098" w:rsidRDefault="00207463" w:rsidP="00CD6CF0">
      <w:pPr>
        <w:pStyle w:val="NoSpacing"/>
        <w:jc w:val="both"/>
        <w:rPr>
          <w:rFonts w:ascii="Garamond" w:hAnsi="Garamond"/>
          <w:color w:val="000000"/>
          <w:lang w:val="sq-AL"/>
        </w:rPr>
      </w:pPr>
    </w:p>
    <w:p w14:paraId="42D76E78" w14:textId="77777777" w:rsidR="00207463" w:rsidRPr="00195098" w:rsidRDefault="00207463" w:rsidP="00312392">
      <w:pPr>
        <w:pStyle w:val="NoSpacing"/>
        <w:numPr>
          <w:ilvl w:val="0"/>
          <w:numId w:val="7"/>
        </w:numPr>
        <w:jc w:val="both"/>
        <w:rPr>
          <w:rFonts w:ascii="Garamond" w:hAnsi="Garamond"/>
          <w:lang w:val="sq-AL"/>
        </w:rPr>
      </w:pPr>
      <w:r w:rsidRPr="00195098">
        <w:rPr>
          <w:rFonts w:ascii="Garamond" w:hAnsi="Garamond"/>
          <w:lang w:val="sq-AL"/>
        </w:rPr>
        <w:t>Rritja e zhvillimit ekonomik lokal përmes mbështetjes financiare të komunave të bazuar në performancë;</w:t>
      </w:r>
      <w:r w:rsidRPr="00195098">
        <w:rPr>
          <w:rFonts w:ascii="Garamond" w:hAnsi="Garamond"/>
          <w:lang w:val="sq-AL"/>
        </w:rPr>
        <w:tab/>
      </w:r>
    </w:p>
    <w:p w14:paraId="5DB5DBB1" w14:textId="77777777" w:rsidR="00207463" w:rsidRPr="00195098" w:rsidRDefault="00207463" w:rsidP="00312392">
      <w:pPr>
        <w:pStyle w:val="NoSpacing"/>
        <w:numPr>
          <w:ilvl w:val="0"/>
          <w:numId w:val="7"/>
        </w:numPr>
        <w:jc w:val="both"/>
        <w:rPr>
          <w:rFonts w:ascii="Garamond" w:hAnsi="Garamond"/>
          <w:lang w:val="sq-AL"/>
        </w:rPr>
      </w:pPr>
      <w:bookmarkStart w:id="27" w:name="_Toc6492845"/>
      <w:bookmarkStart w:id="28" w:name="_Toc6493160"/>
      <w:bookmarkStart w:id="29" w:name="_Toc14250335"/>
      <w:r w:rsidRPr="00195098">
        <w:rPr>
          <w:rFonts w:ascii="Garamond" w:hAnsi="Garamond"/>
          <w:lang w:val="sq-AL"/>
        </w:rPr>
        <w:t>Avancimi i bashkëpunimit ndërkomunal, komunal ndërkombëtar dhe ndërkufitar</w:t>
      </w:r>
      <w:bookmarkEnd w:id="27"/>
      <w:bookmarkEnd w:id="28"/>
      <w:bookmarkEnd w:id="29"/>
      <w:r w:rsidRPr="00195098">
        <w:rPr>
          <w:rFonts w:ascii="Garamond" w:hAnsi="Garamond"/>
          <w:lang w:val="sq-AL"/>
        </w:rPr>
        <w:t>;</w:t>
      </w:r>
    </w:p>
    <w:p w14:paraId="24B9F6EF" w14:textId="77777777" w:rsidR="00207463" w:rsidRPr="00195098" w:rsidRDefault="00207463" w:rsidP="00312392">
      <w:pPr>
        <w:pStyle w:val="NoSpacing"/>
        <w:numPr>
          <w:ilvl w:val="0"/>
          <w:numId w:val="7"/>
        </w:numPr>
        <w:jc w:val="both"/>
        <w:rPr>
          <w:rFonts w:ascii="Garamond" w:hAnsi="Garamond"/>
          <w:lang w:val="sq-AL"/>
        </w:rPr>
      </w:pPr>
      <w:r w:rsidRPr="00195098">
        <w:rPr>
          <w:rFonts w:ascii="Garamond" w:hAnsi="Garamond"/>
          <w:lang w:val="sq-AL"/>
        </w:rPr>
        <w:t>Avancimi i politikave dhe i kornizës ligjore për vetëqeverisje lokale;</w:t>
      </w:r>
    </w:p>
    <w:p w14:paraId="0D42FC4E" w14:textId="77777777" w:rsidR="00207463" w:rsidRPr="00195098" w:rsidRDefault="00207463" w:rsidP="00312392">
      <w:pPr>
        <w:pStyle w:val="NoSpacing"/>
        <w:numPr>
          <w:ilvl w:val="0"/>
          <w:numId w:val="7"/>
        </w:numPr>
        <w:jc w:val="both"/>
        <w:rPr>
          <w:rFonts w:ascii="Garamond" w:hAnsi="Garamond"/>
          <w:lang w:val="sq-AL"/>
        </w:rPr>
      </w:pPr>
      <w:bookmarkStart w:id="30" w:name="_Toc6492846"/>
      <w:bookmarkStart w:id="31" w:name="_Toc6493161"/>
      <w:bookmarkStart w:id="32" w:name="_Toc14250336"/>
      <w:r w:rsidRPr="00195098">
        <w:rPr>
          <w:rFonts w:ascii="Garamond" w:hAnsi="Garamond"/>
          <w:lang w:val="sq-AL"/>
        </w:rPr>
        <w:t>Ngritja e transparencës komunale, promovimi i të drejtave të njeriut dhe zhvillimi i kapaciteteve</w:t>
      </w:r>
      <w:bookmarkEnd w:id="30"/>
      <w:bookmarkEnd w:id="31"/>
      <w:bookmarkEnd w:id="32"/>
    </w:p>
    <w:p w14:paraId="5DD5E8C4" w14:textId="77777777" w:rsidR="00207463" w:rsidRPr="00195098" w:rsidRDefault="00207463" w:rsidP="00312392">
      <w:pPr>
        <w:pStyle w:val="NoSpacing"/>
        <w:numPr>
          <w:ilvl w:val="0"/>
          <w:numId w:val="7"/>
        </w:numPr>
        <w:jc w:val="both"/>
        <w:rPr>
          <w:rFonts w:ascii="Garamond" w:hAnsi="Garamond"/>
          <w:lang w:val="sq-AL"/>
        </w:rPr>
      </w:pPr>
      <w:bookmarkStart w:id="33" w:name="_Toc6492847"/>
      <w:bookmarkStart w:id="34" w:name="_Toc6493162"/>
      <w:bookmarkStart w:id="35" w:name="_Toc14250337"/>
      <w:r w:rsidRPr="00195098">
        <w:rPr>
          <w:rFonts w:ascii="Garamond" w:hAnsi="Garamond"/>
          <w:lang w:val="sq-AL"/>
        </w:rPr>
        <w:t>Administrata dhe financat</w:t>
      </w:r>
      <w:bookmarkEnd w:id="33"/>
      <w:bookmarkEnd w:id="34"/>
      <w:bookmarkEnd w:id="35"/>
      <w:r w:rsidRPr="00195098">
        <w:rPr>
          <w:rFonts w:ascii="Garamond" w:hAnsi="Garamond"/>
          <w:lang w:val="sq-AL"/>
        </w:rPr>
        <w:t>, auditimi dhe prokurimi.</w:t>
      </w:r>
    </w:p>
    <w:p w14:paraId="724F9C63" w14:textId="77777777" w:rsidR="00207463" w:rsidRPr="00195098" w:rsidRDefault="00207463" w:rsidP="00CD6CF0">
      <w:pPr>
        <w:pStyle w:val="NoSpacing"/>
        <w:jc w:val="both"/>
        <w:rPr>
          <w:rFonts w:ascii="Garamond" w:hAnsi="Garamond"/>
          <w:color w:val="000000"/>
          <w:lang w:val="sq-AL"/>
        </w:rPr>
      </w:pPr>
    </w:p>
    <w:p w14:paraId="732F8576" w14:textId="4A937DC0" w:rsidR="00207463" w:rsidRPr="00195098" w:rsidRDefault="00207463" w:rsidP="00CD6CF0">
      <w:pPr>
        <w:pStyle w:val="NoSpacing"/>
        <w:jc w:val="both"/>
        <w:rPr>
          <w:rFonts w:ascii="Garamond" w:hAnsi="Garamond" w:cs="Calibri"/>
          <w:color w:val="000000"/>
          <w:lang w:val="sq-AL"/>
        </w:rPr>
      </w:pPr>
      <w:r w:rsidRPr="00195098">
        <w:rPr>
          <w:rFonts w:ascii="Garamond" w:hAnsi="Garamond" w:cs="Calibri"/>
          <w:color w:val="000000"/>
          <w:lang w:val="sq-AL"/>
        </w:rPr>
        <w:t xml:space="preserve">Raporti bazohet në të dhënat e raportuara për aktivitetet e realizuara nga departamentet dhe njësitë/divizionet e </w:t>
      </w:r>
      <w:r w:rsidR="00AB1DF5" w:rsidRPr="00195098">
        <w:rPr>
          <w:rFonts w:ascii="Garamond" w:hAnsi="Garamond" w:cs="Calibri"/>
          <w:color w:val="000000"/>
          <w:lang w:val="sq-AL"/>
        </w:rPr>
        <w:t>M</w:t>
      </w:r>
      <w:r w:rsidR="00385D70" w:rsidRPr="00195098">
        <w:rPr>
          <w:rFonts w:ascii="Garamond" w:hAnsi="Garamond" w:cs="Calibri"/>
          <w:color w:val="000000"/>
          <w:lang w:val="sq-AL"/>
        </w:rPr>
        <w:t>A</w:t>
      </w:r>
      <w:r w:rsidR="00AB1DF5" w:rsidRPr="00195098">
        <w:rPr>
          <w:rFonts w:ascii="Garamond" w:hAnsi="Garamond" w:cs="Calibri"/>
          <w:color w:val="000000"/>
          <w:lang w:val="sq-AL"/>
        </w:rPr>
        <w:t>PL</w:t>
      </w:r>
      <w:r w:rsidRPr="00195098">
        <w:rPr>
          <w:rFonts w:ascii="Garamond" w:hAnsi="Garamond" w:cs="Calibri"/>
          <w:color w:val="000000"/>
          <w:lang w:val="sq-AL"/>
        </w:rPr>
        <w:t xml:space="preserve">-së, respektivisht: </w:t>
      </w:r>
    </w:p>
    <w:p w14:paraId="011FF7AF" w14:textId="77777777" w:rsidR="00207463" w:rsidRPr="00195098" w:rsidRDefault="00207463" w:rsidP="00CD6CF0">
      <w:pPr>
        <w:pStyle w:val="NoSpacing"/>
        <w:jc w:val="both"/>
        <w:rPr>
          <w:rFonts w:ascii="Garamond" w:hAnsi="Garamond"/>
          <w:color w:val="000000"/>
          <w:lang w:val="sq-AL"/>
        </w:rPr>
      </w:pPr>
    </w:p>
    <w:p w14:paraId="426D92C5" w14:textId="77777777" w:rsidR="00207463" w:rsidRPr="00195098" w:rsidRDefault="00207463" w:rsidP="00CD6CF0">
      <w:pPr>
        <w:pStyle w:val="NoSpacing"/>
        <w:numPr>
          <w:ilvl w:val="0"/>
          <w:numId w:val="1"/>
        </w:numPr>
        <w:jc w:val="both"/>
        <w:rPr>
          <w:rFonts w:ascii="Garamond" w:hAnsi="Garamond" w:cs="Calibri"/>
          <w:color w:val="000000"/>
          <w:lang w:val="sq-AL"/>
        </w:rPr>
      </w:pPr>
      <w:r w:rsidRPr="00195098">
        <w:rPr>
          <w:rFonts w:ascii="Garamond" w:hAnsi="Garamond" w:cs="Calibri"/>
          <w:color w:val="000000"/>
          <w:lang w:val="sq-AL"/>
        </w:rPr>
        <w:t>Departamentit për Zhvillim të Qëndrueshëm Komunal;</w:t>
      </w:r>
    </w:p>
    <w:p w14:paraId="00A47121" w14:textId="77777777" w:rsidR="00207463" w:rsidRPr="00195098" w:rsidRDefault="00207463" w:rsidP="00CD6CF0">
      <w:pPr>
        <w:pStyle w:val="NoSpacing"/>
        <w:numPr>
          <w:ilvl w:val="0"/>
          <w:numId w:val="1"/>
        </w:numPr>
        <w:jc w:val="both"/>
        <w:rPr>
          <w:rFonts w:ascii="Garamond" w:hAnsi="Garamond" w:cs="Calibri"/>
          <w:color w:val="000000"/>
          <w:lang w:val="sq-AL"/>
        </w:rPr>
      </w:pPr>
      <w:r w:rsidRPr="00195098">
        <w:rPr>
          <w:rFonts w:ascii="Garamond" w:hAnsi="Garamond" w:cs="Calibri"/>
          <w:color w:val="000000"/>
          <w:lang w:val="sq-AL"/>
        </w:rPr>
        <w:t xml:space="preserve">Departamentit për Bashkëpunim Ndërkomunal dhe Ndërkufitar; </w:t>
      </w:r>
    </w:p>
    <w:p w14:paraId="3F94AA99" w14:textId="77777777" w:rsidR="00207463" w:rsidRPr="00195098" w:rsidRDefault="00207463" w:rsidP="00CD6CF0">
      <w:pPr>
        <w:pStyle w:val="NoSpacing"/>
        <w:numPr>
          <w:ilvl w:val="0"/>
          <w:numId w:val="1"/>
        </w:numPr>
        <w:jc w:val="both"/>
        <w:rPr>
          <w:rFonts w:ascii="Garamond" w:hAnsi="Garamond" w:cs="Calibri"/>
          <w:color w:val="000000"/>
          <w:lang w:val="sq-AL"/>
        </w:rPr>
      </w:pPr>
      <w:r w:rsidRPr="00195098">
        <w:rPr>
          <w:rFonts w:ascii="Garamond" w:hAnsi="Garamond" w:cs="Calibri"/>
          <w:color w:val="000000"/>
          <w:lang w:val="sq-AL"/>
        </w:rPr>
        <w:t xml:space="preserve">Departamentit për Integrime Evropiane dhe Koordinim të Politikave; </w:t>
      </w:r>
    </w:p>
    <w:p w14:paraId="45617E7C" w14:textId="77777777" w:rsidR="00207463" w:rsidRPr="00195098" w:rsidRDefault="00207463" w:rsidP="00CD6CF0">
      <w:pPr>
        <w:pStyle w:val="NoSpacing"/>
        <w:numPr>
          <w:ilvl w:val="0"/>
          <w:numId w:val="1"/>
        </w:numPr>
        <w:jc w:val="both"/>
        <w:rPr>
          <w:rFonts w:ascii="Garamond" w:hAnsi="Garamond" w:cs="Calibri"/>
          <w:color w:val="000000"/>
          <w:lang w:val="sq-AL"/>
        </w:rPr>
      </w:pPr>
      <w:r w:rsidRPr="00195098">
        <w:rPr>
          <w:rFonts w:ascii="Garamond" w:hAnsi="Garamond" w:cs="Calibri"/>
          <w:color w:val="000000"/>
          <w:lang w:val="sq-AL"/>
        </w:rPr>
        <w:t xml:space="preserve">Departamentit Ligjor dhe për Monitorim të Komunave; </w:t>
      </w:r>
    </w:p>
    <w:p w14:paraId="483E2440" w14:textId="77777777" w:rsidR="00207463" w:rsidRPr="00195098" w:rsidRDefault="00207463" w:rsidP="00CD6CF0">
      <w:pPr>
        <w:pStyle w:val="NoSpacing"/>
        <w:numPr>
          <w:ilvl w:val="0"/>
          <w:numId w:val="1"/>
        </w:numPr>
        <w:jc w:val="both"/>
        <w:rPr>
          <w:rFonts w:ascii="Garamond" w:hAnsi="Garamond" w:cs="Calibri"/>
          <w:color w:val="000000"/>
          <w:lang w:val="sq-AL"/>
        </w:rPr>
      </w:pPr>
      <w:r w:rsidRPr="00195098">
        <w:rPr>
          <w:rFonts w:ascii="Garamond" w:hAnsi="Garamond" w:cs="Calibri"/>
          <w:color w:val="000000"/>
          <w:lang w:val="sq-AL"/>
        </w:rPr>
        <w:t xml:space="preserve">Departamentit për Performancë dhe Transparencë në Komuna; </w:t>
      </w:r>
    </w:p>
    <w:p w14:paraId="130196DA" w14:textId="77777777" w:rsidR="00207463" w:rsidRPr="00195098" w:rsidRDefault="00207463" w:rsidP="00CD6CF0">
      <w:pPr>
        <w:pStyle w:val="NoSpacing"/>
        <w:numPr>
          <w:ilvl w:val="0"/>
          <w:numId w:val="1"/>
        </w:numPr>
        <w:jc w:val="both"/>
        <w:rPr>
          <w:rFonts w:ascii="Garamond" w:hAnsi="Garamond" w:cs="Calibri"/>
          <w:color w:val="000000"/>
          <w:lang w:val="sq-AL"/>
        </w:rPr>
      </w:pPr>
      <w:r w:rsidRPr="00195098">
        <w:rPr>
          <w:rFonts w:ascii="Garamond" w:hAnsi="Garamond" w:cs="Calibri"/>
          <w:color w:val="000000"/>
          <w:lang w:val="sq-AL"/>
        </w:rPr>
        <w:t>Departamentit për Financa dhe Shërbime të Përgjithshme;</w:t>
      </w:r>
    </w:p>
    <w:p w14:paraId="3F04D661" w14:textId="77777777" w:rsidR="00207463" w:rsidRPr="00195098" w:rsidRDefault="00207463" w:rsidP="00CD6CF0">
      <w:pPr>
        <w:pStyle w:val="NoSpacing"/>
        <w:numPr>
          <w:ilvl w:val="0"/>
          <w:numId w:val="1"/>
        </w:numPr>
        <w:jc w:val="both"/>
        <w:rPr>
          <w:rFonts w:ascii="Garamond" w:hAnsi="Garamond" w:cs="Calibri"/>
          <w:color w:val="000000"/>
          <w:lang w:val="sq-AL"/>
        </w:rPr>
      </w:pPr>
      <w:r w:rsidRPr="00195098">
        <w:rPr>
          <w:rFonts w:ascii="Garamond" w:hAnsi="Garamond" w:cs="Calibri"/>
          <w:color w:val="000000"/>
          <w:lang w:val="sq-AL"/>
        </w:rPr>
        <w:t>Divizioni për Komunikim me Publikun;</w:t>
      </w:r>
    </w:p>
    <w:p w14:paraId="37A10F05" w14:textId="77777777" w:rsidR="00207463" w:rsidRPr="00195098" w:rsidRDefault="00207463" w:rsidP="00CD6CF0">
      <w:pPr>
        <w:pStyle w:val="NoSpacing"/>
        <w:numPr>
          <w:ilvl w:val="0"/>
          <w:numId w:val="1"/>
        </w:numPr>
        <w:jc w:val="both"/>
        <w:rPr>
          <w:rFonts w:ascii="Garamond" w:hAnsi="Garamond" w:cs="Calibri"/>
          <w:color w:val="000000"/>
          <w:lang w:val="sq-AL"/>
        </w:rPr>
      </w:pPr>
      <w:r w:rsidRPr="00195098">
        <w:rPr>
          <w:rFonts w:ascii="Garamond" w:hAnsi="Garamond" w:cs="Calibri"/>
          <w:color w:val="000000"/>
          <w:lang w:val="sq-AL"/>
        </w:rPr>
        <w:t>Divizioni i Auditimit të Brendshëm;</w:t>
      </w:r>
    </w:p>
    <w:p w14:paraId="38CA0D1B" w14:textId="77777777" w:rsidR="00207463" w:rsidRPr="00195098" w:rsidRDefault="00207463" w:rsidP="00CD6CF0">
      <w:pPr>
        <w:pStyle w:val="NoSpacing"/>
        <w:numPr>
          <w:ilvl w:val="0"/>
          <w:numId w:val="1"/>
        </w:numPr>
        <w:jc w:val="both"/>
        <w:rPr>
          <w:rFonts w:ascii="Garamond" w:hAnsi="Garamond" w:cs="Calibri"/>
          <w:color w:val="000000"/>
          <w:lang w:val="sq-AL"/>
        </w:rPr>
      </w:pPr>
      <w:r w:rsidRPr="00195098">
        <w:rPr>
          <w:rFonts w:ascii="Garamond" w:hAnsi="Garamond" w:cs="Calibri"/>
          <w:color w:val="000000"/>
          <w:lang w:val="sq-AL"/>
        </w:rPr>
        <w:t>Divizioni i Prokurimit.</w:t>
      </w:r>
    </w:p>
    <w:p w14:paraId="3A6599EE" w14:textId="77777777" w:rsidR="00207463" w:rsidRPr="00195098" w:rsidRDefault="00207463" w:rsidP="00CD6CF0">
      <w:pPr>
        <w:pStyle w:val="NoSpacing"/>
        <w:jc w:val="both"/>
        <w:rPr>
          <w:rFonts w:ascii="Garamond" w:hAnsi="Garamond"/>
          <w:color w:val="000000"/>
          <w:lang w:val="sq-AL"/>
        </w:rPr>
      </w:pPr>
    </w:p>
    <w:p w14:paraId="66CF001F" w14:textId="4C327E93" w:rsidR="00207463" w:rsidRPr="00195098" w:rsidRDefault="00207463" w:rsidP="00CD6CF0">
      <w:pPr>
        <w:pStyle w:val="NoSpacing"/>
        <w:jc w:val="both"/>
        <w:rPr>
          <w:rFonts w:ascii="Garamond" w:hAnsi="Garamond"/>
          <w:color w:val="000000"/>
          <w:lang w:val="sq-AL"/>
        </w:rPr>
      </w:pPr>
      <w:r w:rsidRPr="00195098">
        <w:rPr>
          <w:rFonts w:ascii="Garamond" w:hAnsi="Garamond"/>
          <w:color w:val="000000"/>
          <w:lang w:val="sq-AL"/>
        </w:rPr>
        <w:t>Lidhur me metodologjinë e raportit, janë marrë për bazë inform</w:t>
      </w:r>
      <w:r w:rsidR="000E5028" w:rsidRPr="00195098">
        <w:rPr>
          <w:rFonts w:ascii="Garamond" w:hAnsi="Garamond"/>
          <w:color w:val="000000"/>
          <w:lang w:val="sq-AL"/>
        </w:rPr>
        <w:t>atat nga njësitë përkatëse të M</w:t>
      </w:r>
      <w:r w:rsidR="00385D70" w:rsidRPr="00195098">
        <w:rPr>
          <w:rFonts w:ascii="Garamond" w:hAnsi="Garamond"/>
          <w:color w:val="000000"/>
          <w:lang w:val="sq-AL"/>
        </w:rPr>
        <w:t>A</w:t>
      </w:r>
      <w:r w:rsidRPr="00195098">
        <w:rPr>
          <w:rFonts w:ascii="Garamond" w:hAnsi="Garamond"/>
          <w:color w:val="000000"/>
          <w:lang w:val="sq-AL"/>
        </w:rPr>
        <w:t xml:space="preserve">PL-së, të cilat janë analizuar dhe janë vendosur sipas objektivave dhe aktiviteteve të caktuara në planin vjetor të punës. Raporti merr për bazë indikatorët sasior dhe cilësor për aktivitetet realizuara dhe është raport </w:t>
      </w:r>
      <w:r w:rsidR="000E5028" w:rsidRPr="00195098">
        <w:rPr>
          <w:rFonts w:ascii="Garamond" w:hAnsi="Garamond"/>
          <w:color w:val="000000"/>
          <w:lang w:val="sq-AL"/>
        </w:rPr>
        <w:t>dekstriptiv mbi aktivitetet e M</w:t>
      </w:r>
      <w:r w:rsidR="00385D70" w:rsidRPr="00195098">
        <w:rPr>
          <w:rFonts w:ascii="Garamond" w:hAnsi="Garamond"/>
          <w:color w:val="000000"/>
          <w:lang w:val="sq-AL"/>
        </w:rPr>
        <w:t>A</w:t>
      </w:r>
      <w:r w:rsidRPr="00195098">
        <w:rPr>
          <w:rFonts w:ascii="Garamond" w:hAnsi="Garamond"/>
          <w:color w:val="000000"/>
          <w:lang w:val="sq-AL"/>
        </w:rPr>
        <w:t>PL-së</w:t>
      </w:r>
      <w:r w:rsidR="00F5677A" w:rsidRPr="00195098">
        <w:rPr>
          <w:rFonts w:ascii="Garamond" w:hAnsi="Garamond"/>
          <w:color w:val="000000"/>
          <w:lang w:val="sq-AL"/>
        </w:rPr>
        <w:t xml:space="preserve"> gjatë </w:t>
      </w:r>
      <w:r w:rsidR="00EB5114" w:rsidRPr="00195098">
        <w:rPr>
          <w:rFonts w:ascii="Garamond" w:hAnsi="Garamond"/>
          <w:color w:val="000000"/>
          <w:lang w:val="sq-AL"/>
        </w:rPr>
        <w:t>gjashtëmujorit të parë të vitit 2021</w:t>
      </w:r>
      <w:r w:rsidRPr="00195098">
        <w:rPr>
          <w:rFonts w:ascii="Garamond" w:hAnsi="Garamond"/>
          <w:color w:val="000000"/>
          <w:lang w:val="sq-AL"/>
        </w:rPr>
        <w:t xml:space="preserve"> (</w:t>
      </w:r>
      <w:r w:rsidR="00F5677A" w:rsidRPr="00195098">
        <w:rPr>
          <w:rFonts w:ascii="Garamond" w:hAnsi="Garamond"/>
          <w:color w:val="000000"/>
          <w:lang w:val="sq-AL"/>
        </w:rPr>
        <w:t>Janar</w:t>
      </w:r>
      <w:r w:rsidR="000E5028" w:rsidRPr="00195098">
        <w:rPr>
          <w:rFonts w:ascii="Garamond" w:hAnsi="Garamond"/>
          <w:color w:val="000000"/>
          <w:lang w:val="sq-AL"/>
        </w:rPr>
        <w:t xml:space="preserve"> – </w:t>
      </w:r>
      <w:r w:rsidR="005E1B5D" w:rsidRPr="00195098">
        <w:rPr>
          <w:rFonts w:ascii="Garamond" w:hAnsi="Garamond"/>
          <w:color w:val="000000"/>
          <w:lang w:val="sq-AL"/>
        </w:rPr>
        <w:t xml:space="preserve">Qershor </w:t>
      </w:r>
      <w:r w:rsidR="00385D70" w:rsidRPr="00195098">
        <w:rPr>
          <w:rFonts w:ascii="Garamond" w:hAnsi="Garamond"/>
          <w:color w:val="000000"/>
          <w:lang w:val="sq-AL"/>
        </w:rPr>
        <w:t>2021</w:t>
      </w:r>
      <w:r w:rsidRPr="00195098">
        <w:rPr>
          <w:rFonts w:ascii="Garamond" w:hAnsi="Garamond"/>
          <w:color w:val="000000"/>
          <w:lang w:val="sq-AL"/>
        </w:rPr>
        <w:t>).</w:t>
      </w:r>
    </w:p>
    <w:p w14:paraId="2E449C19" w14:textId="77777777" w:rsidR="00207463" w:rsidRPr="00195098" w:rsidRDefault="00207463" w:rsidP="00CD6CF0">
      <w:pPr>
        <w:pStyle w:val="NoSpacing"/>
        <w:jc w:val="both"/>
        <w:rPr>
          <w:rFonts w:ascii="Garamond" w:hAnsi="Garamond"/>
          <w:color w:val="000000"/>
          <w:lang w:val="sq-AL"/>
        </w:rPr>
      </w:pPr>
    </w:p>
    <w:p w14:paraId="19254812" w14:textId="77777777" w:rsidR="00207463" w:rsidRPr="00195098" w:rsidRDefault="00207463" w:rsidP="00CD6CF0">
      <w:pPr>
        <w:pStyle w:val="NoSpacing"/>
        <w:jc w:val="both"/>
        <w:rPr>
          <w:rFonts w:ascii="Garamond" w:hAnsi="Garamond"/>
          <w:color w:val="000000"/>
          <w:lang w:val="sq-AL"/>
        </w:rPr>
      </w:pPr>
    </w:p>
    <w:p w14:paraId="464A9DF9" w14:textId="77777777" w:rsidR="00207463" w:rsidRPr="00195098" w:rsidRDefault="00207463" w:rsidP="00CD6CF0">
      <w:pPr>
        <w:pStyle w:val="NoSpacing"/>
        <w:jc w:val="both"/>
        <w:rPr>
          <w:rFonts w:ascii="Garamond" w:hAnsi="Garamond"/>
          <w:color w:val="000000"/>
          <w:lang w:val="sq-AL"/>
        </w:rPr>
      </w:pPr>
    </w:p>
    <w:p w14:paraId="379B4594" w14:textId="77777777" w:rsidR="00207463" w:rsidRPr="00195098" w:rsidRDefault="00207463" w:rsidP="00CD6CF0">
      <w:pPr>
        <w:pStyle w:val="NoSpacing"/>
        <w:jc w:val="both"/>
        <w:rPr>
          <w:rFonts w:ascii="Garamond" w:hAnsi="Garamond"/>
          <w:color w:val="000000"/>
          <w:lang w:val="sq-AL"/>
        </w:rPr>
      </w:pPr>
    </w:p>
    <w:p w14:paraId="5AC91CB9" w14:textId="77777777" w:rsidR="00207463" w:rsidRPr="00195098" w:rsidRDefault="00207463" w:rsidP="00CD6CF0">
      <w:pPr>
        <w:pStyle w:val="NoSpacing"/>
        <w:jc w:val="both"/>
        <w:rPr>
          <w:rFonts w:ascii="Garamond" w:hAnsi="Garamond"/>
          <w:color w:val="000000"/>
          <w:lang w:val="sq-AL"/>
        </w:rPr>
      </w:pPr>
    </w:p>
    <w:p w14:paraId="705FDCDD" w14:textId="77777777" w:rsidR="00207463" w:rsidRPr="00195098" w:rsidRDefault="00207463" w:rsidP="00CD6CF0">
      <w:pPr>
        <w:pStyle w:val="NoSpacing"/>
        <w:jc w:val="both"/>
        <w:rPr>
          <w:rFonts w:ascii="Garamond" w:hAnsi="Garamond"/>
          <w:color w:val="000000"/>
          <w:lang w:val="sq-AL"/>
        </w:rPr>
      </w:pPr>
    </w:p>
    <w:p w14:paraId="28A90D90" w14:textId="77777777" w:rsidR="00CD6CF0" w:rsidRPr="00195098" w:rsidRDefault="00CD6CF0" w:rsidP="00CD6CF0">
      <w:pPr>
        <w:pStyle w:val="NoSpacing"/>
        <w:jc w:val="both"/>
        <w:rPr>
          <w:rFonts w:ascii="Garamond" w:hAnsi="Garamond"/>
          <w:color w:val="000000"/>
          <w:lang w:val="sq-AL"/>
        </w:rPr>
      </w:pPr>
    </w:p>
    <w:p w14:paraId="787A09C7" w14:textId="77777777" w:rsidR="00CD6CF0" w:rsidRPr="00195098" w:rsidRDefault="00CD6CF0" w:rsidP="00CD6CF0">
      <w:pPr>
        <w:pStyle w:val="NoSpacing"/>
        <w:jc w:val="both"/>
        <w:rPr>
          <w:rFonts w:ascii="Garamond" w:hAnsi="Garamond"/>
          <w:color w:val="000000"/>
          <w:lang w:val="sq-AL"/>
        </w:rPr>
      </w:pPr>
    </w:p>
    <w:p w14:paraId="7CD60788" w14:textId="77777777" w:rsidR="00CD6CF0" w:rsidRPr="00195098" w:rsidRDefault="00CD6CF0" w:rsidP="00CD6CF0">
      <w:pPr>
        <w:pStyle w:val="NoSpacing"/>
        <w:jc w:val="both"/>
        <w:rPr>
          <w:rFonts w:ascii="Garamond" w:hAnsi="Garamond"/>
          <w:color w:val="000000"/>
          <w:lang w:val="sq-AL"/>
        </w:rPr>
      </w:pPr>
    </w:p>
    <w:p w14:paraId="39EBF081" w14:textId="77777777" w:rsidR="00CD6CF0" w:rsidRPr="00195098" w:rsidRDefault="00CD6CF0" w:rsidP="00CD6CF0">
      <w:pPr>
        <w:pStyle w:val="NoSpacing"/>
        <w:jc w:val="both"/>
        <w:rPr>
          <w:rFonts w:ascii="Garamond" w:hAnsi="Garamond"/>
          <w:color w:val="000000"/>
          <w:lang w:val="sq-AL"/>
        </w:rPr>
      </w:pPr>
    </w:p>
    <w:p w14:paraId="2B7667B2" w14:textId="77777777" w:rsidR="00CD6CF0" w:rsidRPr="00195098" w:rsidRDefault="00CD6CF0" w:rsidP="00CD6CF0">
      <w:pPr>
        <w:pStyle w:val="NoSpacing"/>
        <w:jc w:val="both"/>
        <w:rPr>
          <w:rFonts w:ascii="Garamond" w:hAnsi="Garamond"/>
          <w:color w:val="000000"/>
          <w:lang w:val="sq-AL"/>
        </w:rPr>
      </w:pPr>
    </w:p>
    <w:p w14:paraId="7874E18A" w14:textId="77777777" w:rsidR="00CD6CF0" w:rsidRPr="00195098" w:rsidRDefault="00CD6CF0" w:rsidP="00CD6CF0">
      <w:pPr>
        <w:pStyle w:val="NoSpacing"/>
        <w:jc w:val="both"/>
        <w:rPr>
          <w:rFonts w:ascii="Garamond" w:hAnsi="Garamond"/>
          <w:color w:val="000000"/>
          <w:lang w:val="sq-AL"/>
        </w:rPr>
      </w:pPr>
    </w:p>
    <w:p w14:paraId="36FD6F15" w14:textId="77777777" w:rsidR="00207463" w:rsidRPr="00195098" w:rsidRDefault="00207463" w:rsidP="00CD6CF0">
      <w:pPr>
        <w:pStyle w:val="NoSpacing"/>
        <w:jc w:val="both"/>
        <w:rPr>
          <w:rFonts w:ascii="Garamond" w:hAnsi="Garamond"/>
          <w:color w:val="000000"/>
          <w:lang w:val="sq-AL"/>
        </w:rPr>
      </w:pPr>
    </w:p>
    <w:p w14:paraId="339B4D86" w14:textId="77777777" w:rsidR="00207463" w:rsidRPr="00195098" w:rsidRDefault="00207463" w:rsidP="00CD6CF0">
      <w:pPr>
        <w:pStyle w:val="NoSpacing"/>
        <w:jc w:val="both"/>
        <w:rPr>
          <w:rFonts w:ascii="Garamond" w:hAnsi="Garamond"/>
          <w:color w:val="000000"/>
          <w:lang w:val="sq-AL"/>
        </w:rPr>
      </w:pPr>
    </w:p>
    <w:p w14:paraId="67F9DFCD" w14:textId="77777777" w:rsidR="00207463" w:rsidRPr="00195098" w:rsidRDefault="00207463" w:rsidP="00CD6CF0">
      <w:pPr>
        <w:pStyle w:val="NoSpacing"/>
        <w:jc w:val="both"/>
        <w:rPr>
          <w:rFonts w:ascii="Garamond" w:hAnsi="Garamond"/>
          <w:color w:val="000000"/>
          <w:lang w:val="sq-AL"/>
        </w:rPr>
      </w:pPr>
    </w:p>
    <w:p w14:paraId="780B984E" w14:textId="77777777" w:rsidR="00207463" w:rsidRPr="00195098" w:rsidRDefault="00207463" w:rsidP="00CD6CF0">
      <w:pPr>
        <w:pStyle w:val="NoSpacing"/>
        <w:jc w:val="both"/>
        <w:rPr>
          <w:rFonts w:ascii="Garamond" w:hAnsi="Garamond"/>
          <w:color w:val="000000"/>
          <w:lang w:val="sq-AL"/>
        </w:rPr>
      </w:pPr>
    </w:p>
    <w:p w14:paraId="6FDEEA8F" w14:textId="77777777" w:rsidR="00207463" w:rsidRPr="00195098" w:rsidRDefault="00207463" w:rsidP="00CD6CF0">
      <w:pPr>
        <w:pStyle w:val="NoSpacing"/>
        <w:jc w:val="both"/>
        <w:rPr>
          <w:rFonts w:ascii="Garamond" w:hAnsi="Garamond"/>
          <w:color w:val="000000"/>
          <w:lang w:val="sq-AL"/>
        </w:rPr>
      </w:pPr>
    </w:p>
    <w:p w14:paraId="30E11F4D" w14:textId="77777777" w:rsidR="000609C9" w:rsidRPr="00195098" w:rsidRDefault="000609C9" w:rsidP="000609C9">
      <w:pPr>
        <w:pStyle w:val="Heading1"/>
        <w:spacing w:before="0" w:line="240" w:lineRule="auto"/>
        <w:jc w:val="both"/>
        <w:rPr>
          <w:rFonts w:ascii="Garamond" w:hAnsi="Garamond"/>
          <w:color w:val="002060"/>
          <w:sz w:val="24"/>
          <w:szCs w:val="22"/>
          <w:lang w:val="sq-AL"/>
        </w:rPr>
      </w:pPr>
      <w:bookmarkStart w:id="36" w:name="_Toc37445114"/>
      <w:bookmarkStart w:id="37" w:name="_Toc38114428"/>
      <w:bookmarkStart w:id="38" w:name="_Toc46496703"/>
      <w:bookmarkStart w:id="39" w:name="_Toc77339288"/>
      <w:bookmarkStart w:id="40" w:name="_Toc77339566"/>
      <w:bookmarkStart w:id="41" w:name="_Toc38114429"/>
      <w:bookmarkStart w:id="42" w:name="_Toc46496704"/>
      <w:r w:rsidRPr="00195098">
        <w:rPr>
          <w:rFonts w:ascii="Garamond" w:hAnsi="Garamond"/>
          <w:color w:val="002060"/>
          <w:sz w:val="24"/>
          <w:szCs w:val="22"/>
          <w:lang w:val="sq-AL"/>
        </w:rPr>
        <w:lastRenderedPageBreak/>
        <w:t>Përmbledhje ekzekutive</w:t>
      </w:r>
      <w:bookmarkEnd w:id="36"/>
      <w:bookmarkEnd w:id="37"/>
      <w:bookmarkEnd w:id="38"/>
      <w:bookmarkEnd w:id="39"/>
      <w:bookmarkEnd w:id="40"/>
    </w:p>
    <w:p w14:paraId="477A9055" w14:textId="77777777" w:rsidR="000609C9" w:rsidRPr="00195098" w:rsidRDefault="000609C9" w:rsidP="000609C9">
      <w:pPr>
        <w:pStyle w:val="NoSpacing"/>
        <w:jc w:val="both"/>
        <w:rPr>
          <w:rFonts w:ascii="Garamond" w:hAnsi="Garamond"/>
          <w:lang w:val="sq-AL"/>
        </w:rPr>
      </w:pPr>
    </w:p>
    <w:p w14:paraId="43FFF208" w14:textId="77777777" w:rsidR="000609C9" w:rsidRPr="002B354F" w:rsidRDefault="000609C9" w:rsidP="000609C9">
      <w:pPr>
        <w:pStyle w:val="NoSpacing"/>
        <w:keepNext/>
        <w:framePr w:dropCap="drop" w:lines="3" w:wrap="around" w:vAnchor="text" w:hAnchor="text"/>
        <w:spacing w:line="742" w:lineRule="exact"/>
        <w:jc w:val="both"/>
        <w:textAlignment w:val="baseline"/>
        <w:rPr>
          <w:rFonts w:ascii="Garamond" w:hAnsi="Garamond"/>
          <w:b/>
          <w:color w:val="002060"/>
          <w:position w:val="-9"/>
          <w:sz w:val="104"/>
          <w:szCs w:val="40"/>
          <w:lang w:val="sq-AL"/>
        </w:rPr>
      </w:pPr>
      <w:r w:rsidRPr="002B354F">
        <w:rPr>
          <w:rFonts w:ascii="Garamond" w:hAnsi="Garamond"/>
          <w:b/>
          <w:color w:val="002060"/>
          <w:position w:val="-9"/>
          <w:sz w:val="104"/>
          <w:szCs w:val="40"/>
          <w:lang w:val="sq-AL"/>
        </w:rPr>
        <w:t>M</w:t>
      </w:r>
    </w:p>
    <w:p w14:paraId="4CF4FEFD"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Ministria e Administrimit t</w:t>
      </w:r>
      <w:r w:rsidRPr="00195098">
        <w:rPr>
          <w:rFonts w:ascii="Garamond" w:hAnsi="Garamond"/>
          <w:color w:val="000000"/>
          <w:lang w:val="sq-AL"/>
        </w:rPr>
        <w:t>ë</w:t>
      </w:r>
      <w:r w:rsidRPr="00195098">
        <w:rPr>
          <w:rFonts w:ascii="Garamond" w:hAnsi="Garamond"/>
          <w:lang w:val="sq-AL"/>
        </w:rPr>
        <w:t xml:space="preserve"> Pushtetit Lokal në periudhën Janar – Qershor  2021 ka arritur t’i realizoj aktivitetet e parapara të cilat janë pjesë e planit vjetor të punës së MAPL-së për këtë vit. Ky plan është dokument i bazuar në objektivat e Strategjisë për Vetëqeverisje Lokale 2016-2026 dhe në dokumentet tjera relevante të qeverisë. Në këtë periudhë është shënuar progres i matshëm në fushën e zhvillimit ekonomik lokal, plotësimin e kuadrit ligjor dhe nënligjor për vetëqeverisje lokale, përmirësimin e efikasitetit të shërbimeve komunale, forcimin e transparencës komunale, promovimin e barazisë gjinore, e-qeverisjes, zgjerimin e bashkëpunimit me partnerët/donatorët përmes projekteve të përbashkëta, bashkëpunimi me shoqërinë civile, përmirësimin e koordinimit ndërsektorial, bashkëpunimin ndërkomunal, komunal ndërkombëtar dhe ndërkufitar, ngritjen e kapaciteteve profesionale të komunave dhe shumë fusha të tjera.</w:t>
      </w:r>
    </w:p>
    <w:p w14:paraId="6DE700D5" w14:textId="77777777" w:rsidR="000609C9" w:rsidRPr="00195098" w:rsidRDefault="000609C9" w:rsidP="000609C9">
      <w:pPr>
        <w:pStyle w:val="NoSpacing"/>
        <w:jc w:val="both"/>
        <w:rPr>
          <w:rFonts w:ascii="Garamond" w:hAnsi="Garamond"/>
          <w:lang w:val="sq-AL"/>
        </w:rPr>
      </w:pPr>
    </w:p>
    <w:p w14:paraId="5217CBD0"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Pas shfaqjes së Coronavirusit COVID – 19 si pandemi globale, marrjes së masave adekuate nga Qeveria e Kosovës, MAPL ka pasur një rol të rëndësishëm në koordinimin dhe zhvillimin e aktiviteteve ndërinstitucionale dhe në raport me komunat. Në këtë drejtim, MAPL ka zhvilluar takime virtuale koordinuese me kryetarët e komunave të Republikës së Kosovës, me qëllim të diskutimit të masave te reja lidhur me pandeminë COVID – 19 dhe tejkalimin e sfidave bashkërisht.</w:t>
      </w:r>
    </w:p>
    <w:p w14:paraId="75F2BBB5" w14:textId="77777777" w:rsidR="000609C9" w:rsidRPr="00195098" w:rsidRDefault="000609C9" w:rsidP="000609C9">
      <w:pPr>
        <w:pStyle w:val="NoSpacing"/>
        <w:jc w:val="both"/>
        <w:rPr>
          <w:rStyle w:val="Emphasis"/>
          <w:rFonts w:ascii="Garamond" w:hAnsi="Garamond"/>
          <w:i w:val="0"/>
          <w:lang w:val="sq-AL"/>
        </w:rPr>
      </w:pPr>
    </w:p>
    <w:p w14:paraId="7C180417"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 xml:space="preserve">Në kuadër të zhvillimit të politikave për Vetëqeverisje Lokale, fokusi është vënë në monitorimin e Strategjisë për zhvillim ekonomik lokal dhe është përgatitur raporti lidhur me implementimin e planit të veprimit të Strategjisë për Zhvillim ekonomik Lokal. Është përgatitur shkresa për Ministrinë e Financave lidhur me rekomandimet për procesin buxhetor komunal nga Komisioni i Granteve për finalizimin e KASH-it 2022-2024, si dhe është mbajtur takimi me USAID, ZKA, MF, MAPL dhe komuna lidhur me implementimin e rekomandimeve të dala nga Zyra Kombëtare e Auditimit. </w:t>
      </w:r>
    </w:p>
    <w:p w14:paraId="4061D194" w14:textId="77777777" w:rsidR="000609C9" w:rsidRPr="00195098" w:rsidRDefault="000609C9" w:rsidP="000609C9">
      <w:pPr>
        <w:pStyle w:val="NoSpacing"/>
        <w:jc w:val="both"/>
        <w:rPr>
          <w:rFonts w:ascii="Garamond" w:hAnsi="Garamond"/>
          <w:lang w:val="sq-AL"/>
        </w:rPr>
      </w:pPr>
    </w:p>
    <w:p w14:paraId="03B1F1E9"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Programi për financimin e projekteve kapitale të komunave është një ndër instrumentet kryesore të mbështetjes direkte të komunave në fushën e zhvillimit ekonomik. MAPL ka përgatitur kriteret për aplikim të financimit të projekteve të komunave nga programi komunal për zhvillim të infrastrukturës socio-ekonomike, është hapur Thirrja publike për aplikim, ku janë pranuar 26 kërkesa për projekte nga 18 komuna dhe aktualisht janë në fazën e vlerësimit nga komisioni për vlerësim. Po ashtu, është përgatitur raporti vjetor i investimeve kapitale 2020, raporti përmbledhës i investimeve kapitale (2008 - 2020) të financuara në komuna nga fondet e MAPL-së, si dhe është përgatitur model marrëveshja e mirëkuptimit për financim/bashkëfinancim të projekteve kapitale.</w:t>
      </w:r>
    </w:p>
    <w:p w14:paraId="5C9A34A2" w14:textId="77777777" w:rsidR="000609C9" w:rsidRPr="00195098" w:rsidRDefault="000609C9" w:rsidP="000609C9">
      <w:pPr>
        <w:pStyle w:val="NoSpacing"/>
        <w:jc w:val="both"/>
        <w:rPr>
          <w:rFonts w:ascii="Garamond" w:hAnsi="Garamond"/>
          <w:lang w:val="sq-AL"/>
        </w:rPr>
      </w:pPr>
    </w:p>
    <w:p w14:paraId="22E22583"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 xml:space="preserve">Është finalizuar analiza për bashkëpunim ndërkomunal dhe janë zhvilluar 2 iniciativa për bashkëpunim ndërkomunal. Ndërsa, në kuadër të bashkëpunimit ndërkomunal ndërkombëtar, është bërë koordinimi i procesit për arritjen e 1 marrëveshjeje (Pejë – Çair-Shkup) dhe 3 iniciativave tjera (Kamenicë-Bujanovc, Podujevë-Linz-Austri,  Podujevë-Kestel-Busa Turqi). Njëkohësisht ka vazhduar zbatimi i programeve të bashkëpunimit ndërkombëtar IPA II: Shqipëri - Kosovë, Mal i Zi -Kosovë dhe Kosovë Maqedoni dhe në programimin e IPA III 2021 – 2027. </w:t>
      </w:r>
    </w:p>
    <w:p w14:paraId="58C5D354" w14:textId="77777777" w:rsidR="000609C9" w:rsidRPr="00195098" w:rsidRDefault="000609C9" w:rsidP="000609C9">
      <w:pPr>
        <w:pStyle w:val="NoSpacing"/>
        <w:jc w:val="both"/>
        <w:rPr>
          <w:rFonts w:ascii="Garamond" w:hAnsi="Garamond"/>
          <w:lang w:val="sq-AL"/>
        </w:rPr>
      </w:pPr>
    </w:p>
    <w:p w14:paraId="384914F5" w14:textId="2C3A91A7" w:rsidR="000609C9" w:rsidRPr="00195098" w:rsidRDefault="000609C9" w:rsidP="000609C9">
      <w:pPr>
        <w:pStyle w:val="NoSpacing"/>
        <w:jc w:val="both"/>
        <w:rPr>
          <w:rFonts w:ascii="Garamond" w:hAnsi="Garamond"/>
          <w:lang w:val="sq-AL"/>
        </w:rPr>
      </w:pPr>
      <w:r w:rsidRPr="00195098">
        <w:rPr>
          <w:rFonts w:ascii="Garamond" w:hAnsi="Garamond"/>
          <w:lang w:val="sq-AL"/>
        </w:rPr>
        <w:t>Lidhur me Projektin ‘</w:t>
      </w:r>
      <w:r w:rsidRPr="005A4F70">
        <w:rPr>
          <w:rFonts w:ascii="Garamond" w:hAnsi="Garamond"/>
          <w:i/>
          <w:lang w:val="sq-AL"/>
        </w:rPr>
        <w:t>Komunat për të Rinjtë - Komponenti I</w:t>
      </w:r>
      <w:r w:rsidRPr="00195098">
        <w:rPr>
          <w:rFonts w:ascii="Garamond" w:hAnsi="Garamond"/>
          <w:lang w:val="sq-AL"/>
        </w:rPr>
        <w:t xml:space="preserve">’ ose Projekti M4Y </w:t>
      </w:r>
      <w:r w:rsidR="00DD5AC6">
        <w:rPr>
          <w:rFonts w:ascii="Garamond" w:hAnsi="Garamond"/>
          <w:lang w:val="sq-AL"/>
        </w:rPr>
        <w:t xml:space="preserve">i cili </w:t>
      </w:r>
      <w:r w:rsidRPr="00195098">
        <w:rPr>
          <w:rFonts w:ascii="Garamond" w:hAnsi="Garamond"/>
          <w:lang w:val="sq-AL"/>
        </w:rPr>
        <w:t>është një grant prej 2.7 milion dollarësh i siguruar nga Qeveria Japoneze përmes Fondit Zhvillimor Social të Japonisë (JSDF)</w:t>
      </w:r>
      <w:r w:rsidR="00DD5AC6">
        <w:rPr>
          <w:rFonts w:ascii="Garamond" w:hAnsi="Garamond"/>
          <w:lang w:val="sq-AL"/>
        </w:rPr>
        <w:t xml:space="preserve"> dhe</w:t>
      </w:r>
      <w:r w:rsidRPr="00195098">
        <w:rPr>
          <w:rFonts w:ascii="Garamond" w:hAnsi="Garamond"/>
          <w:lang w:val="sq-AL"/>
        </w:rPr>
        <w:t xml:space="preserve"> i cili administrohet nga Banka Botërore, </w:t>
      </w:r>
      <w:r w:rsidRPr="00195098">
        <w:rPr>
          <w:rFonts w:ascii="Garamond" w:hAnsi="Garamond"/>
          <w:color w:val="000000"/>
          <w:lang w:val="sq-AL"/>
        </w:rPr>
        <w:t>është finalizuar drafti i manualit të granteve së bashku me anekse, janë nënshkruar marrëveshjet e zbatimit të nën granteve me 10 komunat përfituese me datë 30 qershor 2021</w:t>
      </w:r>
      <w:r w:rsidR="00DD5AC6">
        <w:rPr>
          <w:rFonts w:ascii="Garamond" w:hAnsi="Garamond"/>
          <w:color w:val="000000"/>
          <w:lang w:val="sq-AL"/>
        </w:rPr>
        <w:t xml:space="preserve"> dhe</w:t>
      </w:r>
      <w:r w:rsidRPr="00195098">
        <w:rPr>
          <w:rFonts w:ascii="Garamond" w:hAnsi="Garamond"/>
          <w:color w:val="000000"/>
          <w:lang w:val="sq-AL"/>
        </w:rPr>
        <w:t xml:space="preserve"> është finalizuar Raporti i vlerësimit për përzgjedhjen e konsulentëve për projektin “</w:t>
      </w:r>
      <w:r w:rsidRPr="00195098">
        <w:rPr>
          <w:rFonts w:ascii="Garamond" w:hAnsi="Garamond"/>
          <w:i/>
          <w:color w:val="000000"/>
          <w:lang w:val="sq-AL"/>
        </w:rPr>
        <w:t>Komunat për të rinjtë në Kosovë</w:t>
      </w:r>
      <w:r w:rsidRPr="00195098">
        <w:rPr>
          <w:rFonts w:ascii="Garamond" w:hAnsi="Garamond"/>
          <w:color w:val="000000"/>
          <w:lang w:val="sq-AL"/>
        </w:rPr>
        <w:t>”.</w:t>
      </w:r>
    </w:p>
    <w:p w14:paraId="66B5D3DE"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 xml:space="preserve"> </w:t>
      </w:r>
    </w:p>
    <w:p w14:paraId="688DD5D2" w14:textId="77777777" w:rsidR="000609C9" w:rsidRPr="00195098" w:rsidRDefault="000609C9" w:rsidP="000609C9">
      <w:pPr>
        <w:pStyle w:val="NoSpacing"/>
        <w:jc w:val="both"/>
        <w:rPr>
          <w:rFonts w:ascii="Garamond" w:hAnsi="Garamond" w:cs="Book Antiqua"/>
          <w:color w:val="000000" w:themeColor="text1"/>
          <w:lang w:val="sq-AL"/>
        </w:rPr>
      </w:pPr>
      <w:r w:rsidRPr="00195098">
        <w:rPr>
          <w:rFonts w:ascii="Garamond" w:hAnsi="Garamond"/>
          <w:lang w:val="sq-AL"/>
        </w:rPr>
        <w:t xml:space="preserve">Në këtë periudhë </w:t>
      </w:r>
      <w:r w:rsidRPr="00195098">
        <w:rPr>
          <w:rFonts w:ascii="Garamond" w:hAnsi="Garamond" w:cs="Calibri"/>
          <w:color w:val="000000"/>
          <w:lang w:val="sq-AL"/>
        </w:rPr>
        <w:t>Janar – Qershor 2021</w:t>
      </w:r>
      <w:r w:rsidRPr="00195098">
        <w:rPr>
          <w:rFonts w:ascii="Garamond" w:hAnsi="Garamond"/>
          <w:lang w:val="sq-AL"/>
        </w:rPr>
        <w:t xml:space="preserve">, MAPL fokus të veçantë i ka dhënë akteve nënligjore në programin legjislativ për vitin 2021 dhe dokumenteve tjera, përfshirë këtu hartimin dhe ndryshim/plotësimin e 2 projekt-ligjeve 9 akteve nën ligjore. </w:t>
      </w:r>
      <w:r w:rsidRPr="00195098">
        <w:rPr>
          <w:rFonts w:ascii="Garamond" w:hAnsi="Garamond" w:cs="Book Antiqua"/>
          <w:color w:val="000000" w:themeColor="text1"/>
          <w:lang w:val="sq-AL"/>
        </w:rPr>
        <w:t xml:space="preserve">Ka përfunduar Faza I të Studimit të Fizibilitetit për Vetëqeverisje Lokale. Gjithashtu, ka filluar Faza II e Studimit të Fizibilitetit për Vetëqeverisje Lokale e cila është ndarë në nën prioritete. Në kuadër të Prioritetit 2 - janë hartuar 3 vendime për grupet tematike punues: a) Vendimi për grupin tematik </w:t>
      </w:r>
      <w:r w:rsidRPr="00195098">
        <w:rPr>
          <w:rFonts w:ascii="Garamond" w:hAnsi="Garamond" w:cs="Book Antiqua"/>
          <w:color w:val="000000" w:themeColor="text1"/>
          <w:lang w:val="sq-AL"/>
        </w:rPr>
        <w:lastRenderedPageBreak/>
        <w:t>punues 1 - Organizimi dhe kompetencat e komunave; b) Vendimi për grupin tematik punues 2 - Bashkëpunimi dhe Demokracia Lokale; si dhe c) Vendimi për grupin tematik punues 3 - Financat Lokale. Janë zhvilluar takime të brendshme me kryesuesit e grupeve punuese dhe ekspertët e kontraktuar dhe një takim gjithëpërfshirës me grupet punuese, si dhe është hartuar kalendari i hapave të ardhshëm për zhvillimin e fazës së dytë të studimit të Fizibilitetit për vetëqeverisjes lokale.</w:t>
      </w:r>
    </w:p>
    <w:p w14:paraId="2450C1E4" w14:textId="77777777" w:rsidR="000609C9" w:rsidRPr="00195098" w:rsidRDefault="000609C9" w:rsidP="000609C9">
      <w:pPr>
        <w:pStyle w:val="NoSpacing"/>
        <w:jc w:val="both"/>
        <w:rPr>
          <w:rFonts w:ascii="Garamond" w:hAnsi="Garamond" w:cs="Book Antiqua"/>
          <w:color w:val="000000" w:themeColor="text1"/>
          <w:lang w:val="sq-AL"/>
        </w:rPr>
      </w:pPr>
      <w:r w:rsidRPr="00195098">
        <w:rPr>
          <w:rFonts w:ascii="Garamond" w:hAnsi="Garamond" w:cs="Book Antiqua"/>
          <w:color w:val="000000" w:themeColor="text1"/>
          <w:lang w:val="sq-AL"/>
        </w:rPr>
        <w:t xml:space="preserve"> </w:t>
      </w:r>
    </w:p>
    <w:p w14:paraId="492B112F"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Në këtë periudhë kanë funksionuar 38 komuna të Republikës së Kosovë, duke mbajtur mbledhje rregullisht. Kuvendet e komunave kanë mbajtur gjithsej 185 mbledhje, prej tyre 158 mbledhje kanë qenë të rregullta, 13 të jashtëzakonshme dhe 14 solemne. Mbledhjet e kuvendeve të komunave janë monitoruar përmes sistemit të teleprezencës, si dhe prezencës fizike të zyrtarëve për komunat: Mitrovicë e Veriut, Zubin Potok, Zveçan dhe Leposaviq. Për të gjitha mbledhjet e mbajtura janë  përgatitur raportet për mbledhjet e mbajtura. Gjithashtu, kuvendet e komunave kanë miratuar gjithsej 642 akte, prej të cilave 60 rregullore dhe 582 vendime, ku nga MAPL janë vlerësuar 370 akte ose 57.6% ndërsa në Ministri të Linjës janë dërguar 218 akte ose 34% për vlerësim, si dhe 54 akte ose 8.4% mbi bazën e listës për vlerësim të ligjshmërisë, nuk i nënshtrohen shqyrtimit të ligjshmërisë. 100% e akteve të kuvendeve u janë nënshtruar procesit të shqyrtimit administrativ të ligjshmërisë. Nga gjithsej 370 akte të cilat janë vlerësuar nga MAPL, 344 prej tyre janë konfirmuar të ligjshme dhe 26 të kundërligjshme. Nga 26 kërkesa për rishqyrtim, komunat kanë harmonizuar 16 akte ashtu siç ka kërkuar MAPL, ndërsa 6 akte të tjera janë brenda afatit kohor për rishqyrtim. Ndërsa, sa i përket akteve të përcjella në Ministri të Linjës, MAPL ka përcjellë 218 akte ku iu është konfirmuar ligjshmëria 109 akteve dhe 28 akte janë vlerësuar të kundërligjshme. Prej tyre nga komunat janë rishqyrtuar 13 akte dhe 12 akte të tjera janë brenda afatit ligjor. MAPL ka ndërmarrë veprimet procedurale për kundërshtim të 7 akteve në gjykatën themelore, përmes Ministrisë së Drejtësisë.</w:t>
      </w:r>
    </w:p>
    <w:p w14:paraId="143F0B3F" w14:textId="77777777" w:rsidR="000609C9" w:rsidRPr="00195098" w:rsidRDefault="000609C9" w:rsidP="000609C9">
      <w:pPr>
        <w:pStyle w:val="NoSpacing"/>
        <w:jc w:val="both"/>
        <w:rPr>
          <w:rFonts w:ascii="Garamond" w:hAnsi="Garamond"/>
          <w:lang w:val="sq-AL"/>
        </w:rPr>
      </w:pPr>
    </w:p>
    <w:p w14:paraId="519F3B30" w14:textId="77777777" w:rsidR="000609C9" w:rsidRPr="00195098" w:rsidRDefault="000609C9" w:rsidP="000609C9">
      <w:pPr>
        <w:pStyle w:val="NoSpacing"/>
        <w:jc w:val="both"/>
        <w:rPr>
          <w:rFonts w:ascii="Garamond" w:hAnsi="Garamond" w:cs="Book Antiqua"/>
          <w:color w:val="000000" w:themeColor="text1"/>
          <w:lang w:val="sq-AL"/>
        </w:rPr>
      </w:pPr>
      <w:r w:rsidRPr="00195098">
        <w:rPr>
          <w:rFonts w:ascii="Garamond" w:hAnsi="Garamond" w:cs="Book Antiqua"/>
          <w:color w:val="000000" w:themeColor="text1"/>
          <w:lang w:val="sq-AL"/>
        </w:rPr>
        <w:t xml:space="preserve">Sa i përket konsultimit paraprak të akteve të ministrive sektoriale dhe përputhshmërisë së tyre me legjislacionin për vetëqeverisje lokale, në total janë pranuar 46 akte ligjore dhe nënligjore prej tyre: Projekt-ligje 13, Projekt Rregullore 5, Projekt Udhëzime Administrative 25 dhe koncept dokumente 3. </w:t>
      </w:r>
      <w:r w:rsidRPr="00195098">
        <w:rPr>
          <w:rFonts w:ascii="Garamond" w:hAnsi="Garamond"/>
          <w:lang w:val="sq-AL"/>
        </w:rPr>
        <w:t>Gjatë periudhës Janar- Qershor, MAPL ka  pranuar dhe shqyrtuar 50 kërkesa dhe 10 ankesa të pranuara nga personat fizik dhe juridik</w:t>
      </w:r>
    </w:p>
    <w:p w14:paraId="64AE8F54" w14:textId="77777777" w:rsidR="000609C9" w:rsidRPr="00195098" w:rsidRDefault="000609C9" w:rsidP="000609C9">
      <w:pPr>
        <w:pStyle w:val="NoSpacing"/>
        <w:jc w:val="both"/>
        <w:rPr>
          <w:rFonts w:ascii="Garamond" w:hAnsi="Garamond"/>
          <w:lang w:val="sq-AL"/>
        </w:rPr>
      </w:pPr>
    </w:p>
    <w:p w14:paraId="17BD8321" w14:textId="77777777" w:rsidR="000609C9" w:rsidRPr="00195098" w:rsidRDefault="000609C9" w:rsidP="000609C9">
      <w:pPr>
        <w:pStyle w:val="NoSpacing"/>
        <w:jc w:val="both"/>
        <w:rPr>
          <w:rFonts w:ascii="Garamond" w:hAnsi="Garamond"/>
          <w:color w:val="000000"/>
          <w:lang w:val="sq-AL"/>
        </w:rPr>
      </w:pPr>
      <w:r w:rsidRPr="00195098">
        <w:rPr>
          <w:rFonts w:ascii="Garamond" w:hAnsi="Garamond"/>
          <w:lang w:val="sq-AL"/>
        </w:rPr>
        <w:t xml:space="preserve">Me qëllim të pasqyrimit të aktiviteteve të zhvilluara nga kuvendet e komunave është hartuar dhe publikuar Raporti i funksionimit të kuvendeve të komunave për periudhën Janar – Mars 2021. Po ashtu, është publikuar manuali për konsultimet publike në nivel lokal i cili është përkthyer në gjuhën serbe dhe angleze, si dhe janë zhvilluar sesione me komuna për prezantimin e këtij manuali. </w:t>
      </w:r>
      <w:r w:rsidRPr="00195098">
        <w:rPr>
          <w:rFonts w:ascii="Garamond" w:hAnsi="Garamond"/>
          <w:color w:val="000000"/>
          <w:lang w:val="sq-AL"/>
        </w:rPr>
        <w:t>Në këtë periudhë në bashkëpunim me misionin e OSBE-së në Kosovë dhe ministritë e linjës është dizajnuar programi për pranimin e praktikantëve rinj, të cilët do të sistemohen në ministritë partnere. Ky program ka të bëjë me përfshirjen e të rinjve në përvetësimin e përvojës në vendimmarrje dhe politikë-bërje në periudhën tremujore të praktikës në institucionet publike. Është viti i pestë që MAPL participon me marrjen e praktikantëve dhe në këtë vit në kuadër të kësaj praktike profesionale, MAPL do t’i pranon 10 praktikantë.</w:t>
      </w:r>
    </w:p>
    <w:p w14:paraId="5C5C34E5" w14:textId="77777777" w:rsidR="000609C9" w:rsidRPr="00195098" w:rsidRDefault="000609C9" w:rsidP="000609C9">
      <w:pPr>
        <w:pStyle w:val="NoSpacing"/>
        <w:jc w:val="both"/>
        <w:rPr>
          <w:rFonts w:ascii="Garamond" w:hAnsi="Garamond"/>
          <w:lang w:val="sq-AL"/>
        </w:rPr>
      </w:pPr>
    </w:p>
    <w:p w14:paraId="58661FF7"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 xml:space="preserve">MAPL ka udhëhequr një proces tejet të rëndësishëm për adresimin e obligimeve të agjendës evropiane në komuna. Në kuadër të raportit të përmbushjes së obligimeve nga Agjenda Evropiane për periudhën Janar- Qershor 2020 rezultatet që dalin sipas kritereve janë: Kriteret politike 57% të masave, Kriteret ekonomike 65% të masave, Standardet Evropiane 57% të masave. Në total komunat kanë arritur që të përmbushin 60% të obligimeve të tyre që dalin nga agjenda evropiane. Është hartuar raporti për Inputin e parë për Raportin e KE-së për Kosovën – 2021 dhe Inputi për raportin e konkluzioneve të nën-komitetit për Liri, Drejtësi dhe Siguri. MAPL ka ri-shqyrtuar dhe përgatitur planin gjithëpërfshirës për komunat, lidhur me përmbushjen e obligimeve që dalin nga agjenda evropiane për nivelin lokal për vitin 2021. Në bashkëpunim me GIZ ka ofruar mbështetje komunave përmes njoftimit dhe organizmit të trajnimit me temë ‘Aplikimi dhe përfitimi i komunave në fondet e IPA-së dhe TAIEX’ me zyrtarët komunal për integrime evropiane. </w:t>
      </w:r>
    </w:p>
    <w:p w14:paraId="60E51A59" w14:textId="77777777" w:rsidR="000609C9" w:rsidRPr="00195098" w:rsidRDefault="000609C9" w:rsidP="000609C9">
      <w:pPr>
        <w:pStyle w:val="NoSpacing"/>
        <w:jc w:val="both"/>
        <w:rPr>
          <w:rFonts w:ascii="Garamond" w:hAnsi="Garamond"/>
          <w:lang w:val="sq-AL"/>
        </w:rPr>
      </w:pPr>
    </w:p>
    <w:p w14:paraId="5030BD72" w14:textId="77777777" w:rsidR="000609C9" w:rsidRPr="00195098" w:rsidRDefault="000609C9" w:rsidP="000609C9">
      <w:pPr>
        <w:pStyle w:val="NoSpacing"/>
        <w:jc w:val="both"/>
        <w:rPr>
          <w:rFonts w:ascii="Garamond" w:hAnsi="Garamond"/>
          <w:lang w:val="sq-AL"/>
        </w:rPr>
      </w:pPr>
      <w:r w:rsidRPr="00195098">
        <w:rPr>
          <w:rFonts w:ascii="Garamond" w:hAnsi="Garamond"/>
          <w:shd w:val="clear" w:color="auto" w:fill="FFFFFF"/>
          <w:lang w:val="sq-AL"/>
        </w:rPr>
        <w:t xml:space="preserve">Lidhur me zbatimin e politikave në fushën e të drejtave të njeriut, MAPL ka vazhduar me mbështetjen e komunave. </w:t>
      </w:r>
      <w:r w:rsidRPr="00195098">
        <w:rPr>
          <w:rFonts w:ascii="Garamond" w:hAnsi="Garamond"/>
          <w:lang w:val="sq-AL"/>
        </w:rPr>
        <w:t xml:space="preserve">Sa i përket fushës së promovimit të barazisë gjinore në komuna, është rritur ndërgjegjësimi i zyrtarëve komunal për nevojën e hapave konkrete në integrimin e perspektivës gjinore në politikat komunale, </w:t>
      </w:r>
      <w:r w:rsidRPr="00195098">
        <w:rPr>
          <w:rFonts w:ascii="Garamond" w:hAnsi="Garamond"/>
          <w:lang w:val="sq-AL"/>
        </w:rPr>
        <w:lastRenderedPageBreak/>
        <w:t xml:space="preserve">ku në vazhdimësi MAPL ka bërë përpjekje që komunat të arrijnë sigurimin e përfaqësimit gjinor në përputhje me kuadrin ligjor me ç’rast janë hartuar edhe raportet periodike në fushën e të drejtave të njeriut. </w:t>
      </w:r>
    </w:p>
    <w:p w14:paraId="78E09494" w14:textId="77777777" w:rsidR="000609C9" w:rsidRPr="00195098" w:rsidRDefault="000609C9" w:rsidP="000609C9">
      <w:pPr>
        <w:pStyle w:val="NoSpacing"/>
        <w:jc w:val="both"/>
        <w:rPr>
          <w:rFonts w:ascii="Garamond" w:hAnsi="Garamond"/>
          <w:lang w:val="sq-AL"/>
        </w:rPr>
      </w:pPr>
    </w:p>
    <w:p w14:paraId="5AB0ED9F"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 xml:space="preserve">Forcimi i transparencës dhe qeverisja elektronike kanë qenë ndër objektivat kryesore, gjatë kësaj periudhe. Në këtë fushë MAPL, ka themeluar grupin punues për finalizimin e planit të monitorimit për transparencë në komuna dhe janë identifikuar të gjithë treguesit e transparencës që dalin nga legjislacioni primar dhe sekondar. Ka vazhduar monitorimi i ueb-faqeve të komunave për të parë nivelin e përmbushjes së obligimeve për informimin e publikut sipas kritereve të kërkuara ligjore. </w:t>
      </w:r>
    </w:p>
    <w:p w14:paraId="5098D057" w14:textId="77777777" w:rsidR="000609C9" w:rsidRPr="00195098" w:rsidRDefault="000609C9" w:rsidP="000609C9">
      <w:pPr>
        <w:pStyle w:val="NoSpacing"/>
        <w:jc w:val="both"/>
        <w:rPr>
          <w:rFonts w:ascii="Garamond" w:hAnsi="Garamond"/>
          <w:lang w:val="sq-AL"/>
        </w:rPr>
      </w:pPr>
    </w:p>
    <w:p w14:paraId="117D82CF"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MAPL ka ofruar informata të vazhdueshme për publikun, mediet, shoqërinë civile, organizatat e huaja ndërkombëtare, si dhe palët e interesuara lidhur me aktivitetet e zhvilluara.</w:t>
      </w:r>
    </w:p>
    <w:p w14:paraId="170FF394" w14:textId="77777777" w:rsidR="000609C9" w:rsidRPr="00195098" w:rsidRDefault="000609C9" w:rsidP="000609C9">
      <w:pPr>
        <w:pStyle w:val="NoSpacing"/>
        <w:jc w:val="both"/>
        <w:rPr>
          <w:rFonts w:ascii="Garamond" w:hAnsi="Garamond"/>
          <w:lang w:val="sq-AL"/>
        </w:rPr>
      </w:pPr>
    </w:p>
    <w:p w14:paraId="5A0026F7"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Gjatë kësaj periudhe, rëndësi ka pasur avancimi i sistemit të performancës komunale dhe skemës së grantit të bazuar në performancë. Është përgatitur raporti i Rivlerësimit të Grantit të Performancës Komunale për vitin fiskal 2021, sipas performancës së vitit 2019. Lidhur me  koordinimin e aktiviteteve me komunat përfituese bazuar në  Raportin i performancës së komunave, janë pranuar kërkesat e komunave përfituese për financim të projekteve kapitale, janë bërë zotimet e  mjeteve për 25 projekte në 8 komuna, është bërë monitorimi i marrëveshjeve të mirëkuptimit për zbatimin e projekteve në komuna, në mënyrë që procedurat e prokurimit të shpallen sipas marrëveshjeve në fjalë. Po ashtu, është bërë programimi dhe funksionalizimi i Sistemit Elektronik të Performancës Komunale, si dhe përgatitja e procesit për matjen e performancës komunale për vitin 2020. Ndërsa, me qëllim të përfshirjes së zyrtarëve komunal në sistemin elektronik të performancës, në këtë periudhë janë mbajtur 2 takime me 38 koordinatorë për performancë komunale, është themeluar Forumi i performancës komunale dhe është kompletuar dokumentacioni për funksionimin e këtij forumi.</w:t>
      </w:r>
    </w:p>
    <w:p w14:paraId="52E3C665" w14:textId="77777777" w:rsidR="000609C9" w:rsidRPr="00195098" w:rsidRDefault="000609C9" w:rsidP="000609C9">
      <w:pPr>
        <w:pStyle w:val="NoSpacing"/>
        <w:jc w:val="both"/>
        <w:rPr>
          <w:rFonts w:ascii="Garamond" w:hAnsi="Garamond"/>
          <w:lang w:val="sq-AL"/>
        </w:rPr>
      </w:pPr>
    </w:p>
    <w:p w14:paraId="073EE36B"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 xml:space="preserve">Lidhur me implementimin e projektit (platformës online) për rritjen e llogaridhënies institucionale dhe transparencës buxhetore, në vlerë prej 60 mijë euro bashkëfinancim me ambasadën britanike, është funksionalizuar platforma për ‘Rritjen e kontrollit të brendshëm dhe transparencës buxhetore të shpenzimeve të fondeve publike të MAPL-së’ dhe janë mbajtur trajnimet për zyrtarët e MAPL-së për: modulin e KASH, modulin e buxhetit, modulin kërkesat e mia - udhëtimet zyrtare, moduli i transparencës dhe llogaridhënies, moduli i veturave, moduli i </w:t>
      </w:r>
      <w:r w:rsidRPr="00195098">
        <w:rPr>
          <w:rFonts w:ascii="Garamond" w:hAnsi="Garamond"/>
          <w:i/>
          <w:lang w:val="sq-AL"/>
        </w:rPr>
        <w:t>petty cash</w:t>
      </w:r>
      <w:r w:rsidRPr="00195098">
        <w:rPr>
          <w:rFonts w:ascii="Garamond" w:hAnsi="Garamond"/>
          <w:lang w:val="sq-AL"/>
        </w:rPr>
        <w:t>, moduli i projekteve kapitale, moduli i prokurimit dhe moduli i shpenzimeve.</w:t>
      </w:r>
    </w:p>
    <w:p w14:paraId="12A7215E" w14:textId="77777777" w:rsidR="000609C9" w:rsidRPr="00195098" w:rsidRDefault="000609C9" w:rsidP="000609C9">
      <w:pPr>
        <w:pStyle w:val="NoSpacing"/>
        <w:jc w:val="both"/>
        <w:rPr>
          <w:rFonts w:ascii="Garamond" w:hAnsi="Garamond"/>
          <w:lang w:val="sq-AL"/>
        </w:rPr>
      </w:pPr>
    </w:p>
    <w:p w14:paraId="30B7CE0B" w14:textId="77777777" w:rsidR="000609C9" w:rsidRPr="00195098" w:rsidRDefault="000609C9" w:rsidP="000609C9">
      <w:pPr>
        <w:pStyle w:val="NoSpacing"/>
        <w:jc w:val="both"/>
        <w:rPr>
          <w:rFonts w:ascii="Garamond" w:hAnsi="Garamond"/>
          <w:lang w:val="sq-AL"/>
        </w:rPr>
      </w:pPr>
      <w:r w:rsidRPr="00195098">
        <w:rPr>
          <w:rFonts w:ascii="Garamond" w:hAnsi="Garamond"/>
          <w:lang w:val="sq-AL"/>
        </w:rPr>
        <w:t xml:space="preserve">Në kuadër të aktiviteteve për fuqizimin e kapaciteteve të administratës publike, MAPL në bashkëpunim me IKAP dhe donatorët (GIZ, UNDP, USAID, OSBE dhe DEMOS) ka zhvilluar 1 plan të trajnimeve, 1 raport vlerësimi për nevoja të trajnimeve, 6 trajnime dhe janë trajnuar 477 zyrtarë komunal. </w:t>
      </w:r>
    </w:p>
    <w:p w14:paraId="16684CFF" w14:textId="77777777" w:rsidR="000609C9" w:rsidRPr="00195098" w:rsidRDefault="000609C9" w:rsidP="000609C9">
      <w:pPr>
        <w:pStyle w:val="NoSpacing"/>
        <w:jc w:val="both"/>
        <w:rPr>
          <w:rFonts w:ascii="Garamond" w:hAnsi="Garamond"/>
          <w:lang w:val="sq-AL"/>
        </w:rPr>
      </w:pPr>
    </w:p>
    <w:p w14:paraId="3A5E93AD" w14:textId="77777777" w:rsidR="000609C9" w:rsidRPr="00195098" w:rsidRDefault="000609C9" w:rsidP="000609C9">
      <w:pPr>
        <w:pStyle w:val="NoSpacing"/>
        <w:jc w:val="both"/>
        <w:rPr>
          <w:rFonts w:ascii="Garamond" w:hAnsi="Garamond"/>
          <w:iCs/>
          <w:lang w:val="sq-AL"/>
        </w:rPr>
      </w:pPr>
      <w:r w:rsidRPr="00195098">
        <w:rPr>
          <w:rFonts w:ascii="Garamond" w:hAnsi="Garamond"/>
          <w:lang w:val="sq-AL"/>
        </w:rPr>
        <w:t xml:space="preserve">Për të forcuar bashkëpunimin me shoqërinë civile, MAPL ka përfshirë shoqërisë civile në hartimin e politikave dhe legjislacionit për vetëqeverisje lokale, gjithashtu gjatë kësaj periudhe janë zhvilluar 4 takime të përbashkët me shoqërinë civile në kuadër të Forumit Konsultativ për Qeverisje Lokale. Administrata në MAPL ka ofruar ndihmë në përkthim të materialeve, dokumenteve të ndryshme në gjuhën serbe dhe angleze, janë ofruar përkthim simulant në takime të ndryshme të cilat kanë i kanë zhvilluar njësitë e MAPL-së. Janë ofruar shërbime në transport, shpërndarje të materialeve të ndryshme dhe fotokopje. </w:t>
      </w:r>
      <w:r w:rsidRPr="00195098">
        <w:rPr>
          <w:rFonts w:ascii="Garamond" w:hAnsi="Garamond"/>
          <w:iCs/>
          <w:lang w:val="sq-AL"/>
        </w:rPr>
        <w:t xml:space="preserve">Buxheti i MAPL-së për vitin 2021 së bashku </w:t>
      </w:r>
      <w:r w:rsidRPr="00195098">
        <w:rPr>
          <w:rFonts w:ascii="Garamond" w:hAnsi="Garamond"/>
          <w:lang w:val="sq-AL"/>
        </w:rPr>
        <w:t>me donacione është 5,154,914.77 €, ku  nga kjo shumë për periudhën Janar –Qershor janë shpenzuar 855,493.38 € ose 15.12% e buxhetit. Në fushën prokurimit janë zhvilluar 4 aktivitete sipas planifikimit për këtë periudhë, si dhe auditimi ka zhvilluar aktivitetet e tij sipas planifikimit të planit vjetor të punës për vitin 2021.</w:t>
      </w:r>
    </w:p>
    <w:p w14:paraId="595420CC" w14:textId="77777777" w:rsidR="000609C9" w:rsidRPr="00195098" w:rsidRDefault="000609C9" w:rsidP="000609C9"/>
    <w:p w14:paraId="5D27261A" w14:textId="77777777" w:rsidR="003C0C62" w:rsidRPr="00195098" w:rsidRDefault="003C0C62" w:rsidP="003C0C62"/>
    <w:p w14:paraId="29A2C4E3" w14:textId="77777777" w:rsidR="003C0C62" w:rsidRPr="00195098" w:rsidRDefault="003C0C62" w:rsidP="003C0C62"/>
    <w:p w14:paraId="00820EB1" w14:textId="0DBF33EB" w:rsidR="00207463" w:rsidRPr="00195098" w:rsidRDefault="00FD75B4" w:rsidP="00CD6CF0">
      <w:pPr>
        <w:pStyle w:val="Heading1"/>
        <w:spacing w:before="0" w:line="240" w:lineRule="auto"/>
        <w:jc w:val="both"/>
        <w:rPr>
          <w:rFonts w:ascii="Garamond" w:hAnsi="Garamond"/>
          <w:color w:val="002060"/>
          <w:szCs w:val="24"/>
          <w:lang w:val="sq-AL"/>
        </w:rPr>
      </w:pPr>
      <w:bookmarkStart w:id="43" w:name="_Toc77339289"/>
      <w:bookmarkStart w:id="44" w:name="_Toc77339567"/>
      <w:r w:rsidRPr="00195098">
        <w:rPr>
          <w:rFonts w:ascii="Garamond" w:hAnsi="Garamond"/>
          <w:color w:val="002060"/>
          <w:szCs w:val="24"/>
          <w:lang w:val="sq-AL"/>
        </w:rPr>
        <w:lastRenderedPageBreak/>
        <w:t xml:space="preserve">I. </w:t>
      </w:r>
      <w:r w:rsidR="001D6405" w:rsidRPr="00195098">
        <w:rPr>
          <w:rFonts w:ascii="Garamond" w:hAnsi="Garamond"/>
          <w:color w:val="002060"/>
          <w:szCs w:val="24"/>
          <w:lang w:val="sq-AL"/>
        </w:rPr>
        <w:t>Veprimet e ndërmarra nga M</w:t>
      </w:r>
      <w:r w:rsidR="00385D70" w:rsidRPr="00195098">
        <w:rPr>
          <w:rFonts w:ascii="Garamond" w:hAnsi="Garamond"/>
          <w:color w:val="002060"/>
          <w:szCs w:val="24"/>
          <w:lang w:val="sq-AL"/>
        </w:rPr>
        <w:t>A</w:t>
      </w:r>
      <w:r w:rsidR="00207463" w:rsidRPr="00195098">
        <w:rPr>
          <w:rFonts w:ascii="Garamond" w:hAnsi="Garamond"/>
          <w:color w:val="002060"/>
          <w:szCs w:val="24"/>
          <w:lang w:val="sq-AL"/>
        </w:rPr>
        <w:t>PL me rastin e shfaqjes së Coronavirusit COVID – 19</w:t>
      </w:r>
      <w:bookmarkEnd w:id="41"/>
      <w:bookmarkEnd w:id="42"/>
      <w:bookmarkEnd w:id="43"/>
      <w:bookmarkEnd w:id="44"/>
    </w:p>
    <w:p w14:paraId="0C85D78E" w14:textId="77777777" w:rsidR="00207463" w:rsidRPr="00195098" w:rsidRDefault="00207463" w:rsidP="00CD6CF0">
      <w:pPr>
        <w:pStyle w:val="NoSpacing"/>
        <w:jc w:val="both"/>
        <w:rPr>
          <w:rFonts w:ascii="Garamond" w:hAnsi="Garamond"/>
          <w:lang w:val="sq-AL"/>
        </w:rPr>
      </w:pPr>
    </w:p>
    <w:p w14:paraId="37051433" w14:textId="098C5FAC" w:rsidR="00207463" w:rsidRPr="00195098" w:rsidRDefault="00207463" w:rsidP="00F41856">
      <w:pPr>
        <w:pStyle w:val="NoSpacing"/>
        <w:jc w:val="both"/>
        <w:rPr>
          <w:rFonts w:ascii="Garamond" w:hAnsi="Garamond"/>
          <w:lang w:val="sq-AL"/>
        </w:rPr>
      </w:pPr>
      <w:r w:rsidRPr="00195098">
        <w:rPr>
          <w:rFonts w:ascii="Garamond" w:hAnsi="Garamond"/>
          <w:lang w:val="sq-AL"/>
        </w:rPr>
        <w:t xml:space="preserve">Pas shfaqjes së coronavirusit COVID – 19 si pandemi globale, institucionet e Republikës së Kosovës kanë marrë masat adekuate dhe të nevojshme për parandalimin e përhapjes së tij. </w:t>
      </w:r>
      <w:r w:rsidR="00F41856" w:rsidRPr="00195098">
        <w:rPr>
          <w:rFonts w:ascii="Garamond" w:hAnsi="Garamond"/>
          <w:lang w:val="sq-AL"/>
        </w:rPr>
        <w:t xml:space="preserve">Pas vendimit të Qeverisë Nr. 01/05 të datës 05.04.2021, Ministria e Administrimit të Pushtetit Lokal ka marrë masat adekuate dhe secila njësi ka hartuar planin e prezencës në punë, në mënyrë që të respektohen masat qeveritare anti covid 19 dhe zyrtarët të punojnë sipas planit të prezencës. </w:t>
      </w:r>
      <w:r w:rsidRPr="00195098">
        <w:rPr>
          <w:rFonts w:ascii="Garamond" w:hAnsi="Garamond"/>
          <w:lang w:val="sq-AL"/>
        </w:rPr>
        <w:t xml:space="preserve"> </w:t>
      </w:r>
    </w:p>
    <w:p w14:paraId="58E4A824" w14:textId="77777777" w:rsidR="00207463" w:rsidRPr="00195098" w:rsidRDefault="00207463" w:rsidP="00CD6CF0">
      <w:pPr>
        <w:pStyle w:val="NoSpacing"/>
        <w:jc w:val="both"/>
        <w:rPr>
          <w:rFonts w:ascii="Garamond" w:hAnsi="Garamond"/>
          <w:lang w:val="sq-AL"/>
        </w:rPr>
      </w:pPr>
    </w:p>
    <w:p w14:paraId="57134F15" w14:textId="495617E2" w:rsidR="00207463" w:rsidRPr="00195098" w:rsidRDefault="00FD75B4" w:rsidP="00CD6CF0">
      <w:pPr>
        <w:pStyle w:val="Heading2"/>
        <w:spacing w:before="0" w:line="240" w:lineRule="auto"/>
        <w:jc w:val="both"/>
        <w:rPr>
          <w:bCs/>
          <w:color w:val="002060"/>
          <w:sz w:val="22"/>
          <w:szCs w:val="22"/>
          <w:lang w:val="sq-AL" w:eastAsia="x-none"/>
        </w:rPr>
      </w:pPr>
      <w:bookmarkStart w:id="45" w:name="_Toc38114431"/>
      <w:bookmarkStart w:id="46" w:name="_Toc46496705"/>
      <w:bookmarkStart w:id="47" w:name="_Toc77339290"/>
      <w:bookmarkStart w:id="48" w:name="_Toc77339568"/>
      <w:r w:rsidRPr="00195098">
        <w:rPr>
          <w:bCs/>
          <w:color w:val="002060"/>
          <w:sz w:val="22"/>
          <w:szCs w:val="22"/>
          <w:lang w:val="sq-AL" w:eastAsia="x-none"/>
        </w:rPr>
        <w:t xml:space="preserve">1.1. </w:t>
      </w:r>
      <w:r w:rsidR="00207463" w:rsidRPr="00195098">
        <w:rPr>
          <w:bCs/>
          <w:color w:val="002060"/>
          <w:sz w:val="22"/>
          <w:szCs w:val="22"/>
          <w:lang w:val="sq-AL" w:eastAsia="x-none"/>
        </w:rPr>
        <w:t xml:space="preserve">Veprimet e ndërmarra nga </w:t>
      </w:r>
      <w:r w:rsidR="00AB1DF5" w:rsidRPr="00195098">
        <w:rPr>
          <w:bCs/>
          <w:color w:val="002060"/>
          <w:sz w:val="22"/>
          <w:szCs w:val="22"/>
          <w:lang w:val="sq-AL" w:eastAsia="x-none"/>
        </w:rPr>
        <w:t>M</w:t>
      </w:r>
      <w:r w:rsidR="00823264" w:rsidRPr="00195098">
        <w:rPr>
          <w:bCs/>
          <w:color w:val="002060"/>
          <w:sz w:val="22"/>
          <w:szCs w:val="22"/>
          <w:lang w:val="sq-AL" w:eastAsia="x-none"/>
        </w:rPr>
        <w:t>A</w:t>
      </w:r>
      <w:r w:rsidR="00AB1DF5" w:rsidRPr="00195098">
        <w:rPr>
          <w:bCs/>
          <w:color w:val="002060"/>
          <w:sz w:val="22"/>
          <w:szCs w:val="22"/>
          <w:lang w:val="sq-AL" w:eastAsia="x-none"/>
        </w:rPr>
        <w:t>PL</w:t>
      </w:r>
      <w:r w:rsidR="00207463" w:rsidRPr="00195098">
        <w:rPr>
          <w:bCs/>
          <w:color w:val="002060"/>
          <w:sz w:val="22"/>
          <w:szCs w:val="22"/>
          <w:lang w:val="sq-AL" w:eastAsia="x-none"/>
        </w:rPr>
        <w:t xml:space="preserve"> në raport me komunave me rastin e COVID -19</w:t>
      </w:r>
      <w:bookmarkEnd w:id="45"/>
      <w:bookmarkEnd w:id="46"/>
      <w:bookmarkEnd w:id="47"/>
      <w:bookmarkEnd w:id="48"/>
    </w:p>
    <w:p w14:paraId="1ACDC8F3" w14:textId="77777777" w:rsidR="00207463" w:rsidRPr="00195098" w:rsidRDefault="00207463" w:rsidP="00CD6CF0">
      <w:pPr>
        <w:pStyle w:val="NoSpacing"/>
        <w:jc w:val="both"/>
        <w:rPr>
          <w:rFonts w:ascii="Garamond" w:hAnsi="Garamond"/>
          <w:lang w:val="sq-AL"/>
        </w:rPr>
      </w:pPr>
    </w:p>
    <w:p w14:paraId="548DAD5D" w14:textId="6202EE5F" w:rsidR="00207463" w:rsidRPr="00195098" w:rsidRDefault="00207463" w:rsidP="00A064EF">
      <w:pPr>
        <w:pStyle w:val="NoSpacing"/>
        <w:jc w:val="both"/>
        <w:rPr>
          <w:rFonts w:ascii="Garamond" w:hAnsi="Garamond"/>
          <w:lang w:val="sq-AL"/>
        </w:rPr>
      </w:pPr>
      <w:r w:rsidRPr="00195098">
        <w:rPr>
          <w:rFonts w:ascii="Garamond" w:hAnsi="Garamond"/>
          <w:lang w:val="sq-AL"/>
        </w:rPr>
        <w:t xml:space="preserve">Ministria e </w:t>
      </w:r>
      <w:r w:rsidR="00385D70" w:rsidRPr="00195098">
        <w:rPr>
          <w:rFonts w:ascii="Garamond" w:hAnsi="Garamond"/>
          <w:lang w:val="sq-AL"/>
        </w:rPr>
        <w:t>Administrimit t</w:t>
      </w:r>
      <w:r w:rsidR="00385D70" w:rsidRPr="00195098">
        <w:rPr>
          <w:rFonts w:ascii="Garamond" w:hAnsi="Garamond"/>
          <w:color w:val="000000"/>
          <w:lang w:val="sq-AL"/>
        </w:rPr>
        <w:t xml:space="preserve">ë </w:t>
      </w:r>
      <w:r w:rsidRPr="00195098">
        <w:rPr>
          <w:rFonts w:ascii="Garamond" w:hAnsi="Garamond"/>
          <w:lang w:val="sq-AL"/>
        </w:rPr>
        <w:t xml:space="preserve">Pushtetit Lokal konform përgjegjësive që ka dhe sipas objektivave të Strategjisë për Vetëqeverisje Lokale, misionit dhe vizionit, gjatë kësaj periudhe rol të rëndësishëm i ka kushtuar edhe komunave, me qëllim të përkrahjes dhe marrjes së masave adekuate për parandalimin e pandemisë globale të COVID -19. Në këtë </w:t>
      </w:r>
      <w:r w:rsidR="00366E65" w:rsidRPr="00195098">
        <w:rPr>
          <w:rFonts w:ascii="Garamond" w:hAnsi="Garamond"/>
          <w:lang w:val="sq-AL"/>
        </w:rPr>
        <w:t>drejtim, M</w:t>
      </w:r>
      <w:r w:rsidR="00385D70" w:rsidRPr="00195098">
        <w:rPr>
          <w:rFonts w:ascii="Garamond" w:hAnsi="Garamond"/>
          <w:lang w:val="sq-AL"/>
        </w:rPr>
        <w:t>A</w:t>
      </w:r>
      <w:r w:rsidRPr="00195098">
        <w:rPr>
          <w:rFonts w:ascii="Garamond" w:hAnsi="Garamond"/>
          <w:lang w:val="sq-AL"/>
        </w:rPr>
        <w:t>PL ka adresuar një sërë kërkesash dhe njoftimesh tek kryetarët e komunave, kryesuesit e kuvendeve të komunave, Qendra Operative Emergjente (QOE), Qendra Operative e MPBAP (QOMPBAP) dhe Qendrën për Parandalim dh</w:t>
      </w:r>
      <w:r w:rsidR="00A064EF" w:rsidRPr="00195098">
        <w:rPr>
          <w:rFonts w:ascii="Garamond" w:hAnsi="Garamond"/>
          <w:lang w:val="sq-AL"/>
        </w:rPr>
        <w:t>e Kontroll të Sëmundjeve (QPKS)</w:t>
      </w:r>
      <w:r w:rsidR="00A338DE" w:rsidRPr="00195098">
        <w:rPr>
          <w:rFonts w:ascii="Garamond" w:hAnsi="Garamond"/>
          <w:lang w:val="sq-AL"/>
        </w:rPr>
        <w:t>.</w:t>
      </w:r>
    </w:p>
    <w:p w14:paraId="32F6B070" w14:textId="77777777" w:rsidR="004A024B" w:rsidRPr="00195098" w:rsidRDefault="004A024B" w:rsidP="004A024B">
      <w:pPr>
        <w:pStyle w:val="NoSpacing"/>
        <w:jc w:val="both"/>
        <w:rPr>
          <w:rStyle w:val="Emphasis"/>
          <w:rFonts w:ascii="Garamond" w:hAnsi="Garamond"/>
          <w:i w:val="0"/>
          <w:lang w:val="sq-AL"/>
        </w:rPr>
      </w:pPr>
    </w:p>
    <w:p w14:paraId="2C2F083A" w14:textId="70221BAE" w:rsidR="00A338DE" w:rsidRPr="00195098" w:rsidRDefault="00A338DE" w:rsidP="00A338DE">
      <w:pPr>
        <w:pStyle w:val="NoSpacing"/>
        <w:jc w:val="both"/>
        <w:rPr>
          <w:rFonts w:ascii="Garamond" w:hAnsi="Garamond"/>
          <w:lang w:val="sq-AL"/>
        </w:rPr>
      </w:pPr>
      <w:r w:rsidRPr="00195098">
        <w:rPr>
          <w:rFonts w:ascii="Garamond" w:hAnsi="Garamond"/>
          <w:lang w:val="sq-AL"/>
        </w:rPr>
        <w:t>Po ashtu, MAPL ka zhvilluar takime virtual</w:t>
      </w:r>
      <w:r w:rsidR="00FF7B67" w:rsidRPr="00195098">
        <w:rPr>
          <w:rFonts w:ascii="Garamond" w:hAnsi="Garamond"/>
          <w:lang w:val="sq-AL"/>
        </w:rPr>
        <w:t>e</w:t>
      </w:r>
      <w:r w:rsidRPr="00195098">
        <w:rPr>
          <w:rFonts w:ascii="Garamond" w:hAnsi="Garamond"/>
          <w:lang w:val="sq-AL"/>
        </w:rPr>
        <w:t xml:space="preserve"> koordinuese me kryetarët e komunave të Republikës së Kosovës, me qëllim të diskutimit të masave te reja lidhur me pandeminë COVID – 19 dhe tejkalimin e sfidave </w:t>
      </w:r>
      <w:r w:rsidR="00343FE2" w:rsidRPr="00195098">
        <w:rPr>
          <w:rFonts w:ascii="Garamond" w:hAnsi="Garamond"/>
          <w:lang w:val="sq-AL"/>
        </w:rPr>
        <w:t>bashkërisht</w:t>
      </w:r>
      <w:r w:rsidRPr="00195098">
        <w:rPr>
          <w:rFonts w:ascii="Garamond" w:hAnsi="Garamond"/>
          <w:lang w:val="sq-AL"/>
        </w:rPr>
        <w:t>.</w:t>
      </w:r>
    </w:p>
    <w:p w14:paraId="430CED9D" w14:textId="77777777" w:rsidR="004A11C3" w:rsidRPr="00195098" w:rsidRDefault="004A11C3" w:rsidP="00455608">
      <w:pPr>
        <w:pStyle w:val="NoSpacing"/>
        <w:rPr>
          <w:rStyle w:val="Emphasis"/>
          <w:i w:val="0"/>
          <w:iCs w:val="0"/>
        </w:rPr>
      </w:pPr>
    </w:p>
    <w:p w14:paraId="06A18FE2" w14:textId="786979A0" w:rsidR="00207463" w:rsidRPr="00195098" w:rsidRDefault="00FD75B4" w:rsidP="00CD6CF0">
      <w:pPr>
        <w:pStyle w:val="Heading1"/>
        <w:spacing w:before="0" w:line="240" w:lineRule="auto"/>
        <w:jc w:val="both"/>
        <w:rPr>
          <w:rFonts w:ascii="Garamond" w:hAnsi="Garamond"/>
          <w:color w:val="002060"/>
          <w:szCs w:val="24"/>
          <w:lang w:val="sq-AL"/>
        </w:rPr>
      </w:pPr>
      <w:bookmarkStart w:id="49" w:name="_Toc6493163"/>
      <w:bookmarkStart w:id="50" w:name="_Toc37445115"/>
      <w:bookmarkStart w:id="51" w:name="_Toc38114432"/>
      <w:bookmarkStart w:id="52" w:name="_Toc46496706"/>
      <w:bookmarkStart w:id="53" w:name="_Toc77339291"/>
      <w:bookmarkStart w:id="54" w:name="_Toc77339569"/>
      <w:r w:rsidRPr="00195098">
        <w:rPr>
          <w:rFonts w:ascii="Garamond" w:hAnsi="Garamond"/>
          <w:color w:val="002060"/>
          <w:szCs w:val="24"/>
          <w:lang w:val="sq-AL"/>
        </w:rPr>
        <w:t xml:space="preserve">II. </w:t>
      </w:r>
      <w:r w:rsidR="00207463" w:rsidRPr="00195098">
        <w:rPr>
          <w:rFonts w:ascii="Garamond" w:hAnsi="Garamond"/>
          <w:color w:val="002060"/>
          <w:szCs w:val="24"/>
          <w:lang w:val="sq-AL"/>
        </w:rPr>
        <w:t>Rritja e zhvillimit ekonomik lokal përmes mbështetjes financiare të komunave të bazuar në performancë</w:t>
      </w:r>
      <w:bookmarkEnd w:id="49"/>
      <w:bookmarkEnd w:id="50"/>
      <w:bookmarkEnd w:id="51"/>
      <w:bookmarkEnd w:id="52"/>
      <w:bookmarkEnd w:id="53"/>
      <w:bookmarkEnd w:id="54"/>
    </w:p>
    <w:p w14:paraId="7F197BBB" w14:textId="77777777" w:rsidR="00207463" w:rsidRPr="00195098" w:rsidRDefault="00207463" w:rsidP="00CD6CF0">
      <w:pPr>
        <w:pStyle w:val="NoSpacing"/>
        <w:jc w:val="both"/>
        <w:rPr>
          <w:rFonts w:ascii="Garamond" w:hAnsi="Garamond"/>
          <w:lang w:val="sq-AL"/>
        </w:rPr>
      </w:pPr>
    </w:p>
    <w:p w14:paraId="0FACC2B4"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Aktivitetet e realizuara në kuadër të objektivit të parë, janë grupuar në 3 fusha kryesore si vijon:</w:t>
      </w:r>
    </w:p>
    <w:p w14:paraId="71B619FA" w14:textId="77777777" w:rsidR="00207463" w:rsidRPr="00195098" w:rsidRDefault="00207463" w:rsidP="00CD6CF0">
      <w:pPr>
        <w:pStyle w:val="NoSpacing"/>
        <w:jc w:val="both"/>
        <w:rPr>
          <w:rFonts w:ascii="Garamond" w:hAnsi="Garamond"/>
          <w:lang w:val="sq-AL"/>
        </w:rPr>
      </w:pPr>
    </w:p>
    <w:p w14:paraId="720F7A90" w14:textId="77777777" w:rsidR="00207463" w:rsidRPr="00195098" w:rsidRDefault="00207463" w:rsidP="00312392">
      <w:pPr>
        <w:pStyle w:val="NoSpacing"/>
        <w:numPr>
          <w:ilvl w:val="0"/>
          <w:numId w:val="3"/>
        </w:numPr>
        <w:jc w:val="both"/>
        <w:rPr>
          <w:rFonts w:ascii="Garamond" w:hAnsi="Garamond"/>
          <w:lang w:val="sq-AL"/>
        </w:rPr>
      </w:pPr>
      <w:r w:rsidRPr="00195098">
        <w:rPr>
          <w:rFonts w:ascii="Garamond" w:hAnsi="Garamond"/>
          <w:lang w:val="sq-AL"/>
        </w:rPr>
        <w:t>Hartimit të politikave për zhvillim ekonomik lokal;</w:t>
      </w:r>
    </w:p>
    <w:p w14:paraId="56DDD222" w14:textId="77777777" w:rsidR="00207463" w:rsidRPr="00195098" w:rsidRDefault="00207463" w:rsidP="00312392">
      <w:pPr>
        <w:pStyle w:val="NoSpacing"/>
        <w:numPr>
          <w:ilvl w:val="0"/>
          <w:numId w:val="3"/>
        </w:numPr>
        <w:jc w:val="both"/>
        <w:rPr>
          <w:rFonts w:ascii="Garamond" w:hAnsi="Garamond"/>
          <w:lang w:val="sq-AL"/>
        </w:rPr>
      </w:pPr>
      <w:r w:rsidRPr="00195098">
        <w:rPr>
          <w:rFonts w:ascii="Garamond" w:hAnsi="Garamond"/>
          <w:lang w:val="sq-AL"/>
        </w:rPr>
        <w:t>Financimit të projekteve të komunave;</w:t>
      </w:r>
    </w:p>
    <w:p w14:paraId="16D34AE1" w14:textId="77777777" w:rsidR="00207463" w:rsidRPr="00195098" w:rsidRDefault="00207463" w:rsidP="00312392">
      <w:pPr>
        <w:pStyle w:val="NoSpacing"/>
        <w:numPr>
          <w:ilvl w:val="0"/>
          <w:numId w:val="3"/>
        </w:numPr>
        <w:jc w:val="both"/>
        <w:rPr>
          <w:rFonts w:ascii="Garamond" w:hAnsi="Garamond"/>
          <w:lang w:val="sq-AL"/>
        </w:rPr>
      </w:pPr>
      <w:r w:rsidRPr="00195098">
        <w:rPr>
          <w:rFonts w:ascii="Garamond" w:hAnsi="Garamond"/>
          <w:lang w:val="sq-AL"/>
        </w:rPr>
        <w:t>Menaxhimi i performancës komunale.</w:t>
      </w:r>
    </w:p>
    <w:p w14:paraId="42EC5C20" w14:textId="77777777" w:rsidR="00207463" w:rsidRPr="00195098" w:rsidRDefault="00207463" w:rsidP="00CD6CF0">
      <w:pPr>
        <w:pStyle w:val="NoSpacing"/>
        <w:jc w:val="both"/>
        <w:rPr>
          <w:rFonts w:ascii="Garamond" w:hAnsi="Garamond"/>
          <w:lang w:val="sq-AL"/>
        </w:rPr>
      </w:pPr>
    </w:p>
    <w:p w14:paraId="00970EEC" w14:textId="016BED15" w:rsidR="00207463" w:rsidRPr="00195098" w:rsidRDefault="00FD75B4" w:rsidP="00CD6CF0">
      <w:pPr>
        <w:pStyle w:val="Heading2"/>
        <w:spacing w:before="0" w:line="240" w:lineRule="auto"/>
        <w:jc w:val="both"/>
        <w:rPr>
          <w:color w:val="002060"/>
          <w:sz w:val="22"/>
          <w:szCs w:val="22"/>
          <w:lang w:val="sq-AL"/>
        </w:rPr>
      </w:pPr>
      <w:bookmarkStart w:id="55" w:name="_Toc487543730"/>
      <w:bookmarkStart w:id="56" w:name="_Toc529266288"/>
      <w:bookmarkStart w:id="57" w:name="_Toc535397869"/>
      <w:bookmarkStart w:id="58" w:name="_Toc535398086"/>
      <w:bookmarkStart w:id="59" w:name="_Toc535398134"/>
      <w:bookmarkStart w:id="60" w:name="_Toc535412637"/>
      <w:bookmarkStart w:id="61" w:name="_Toc535830066"/>
      <w:bookmarkStart w:id="62" w:name="_Toc535842818"/>
      <w:bookmarkStart w:id="63" w:name="_Toc535914570"/>
      <w:bookmarkStart w:id="64" w:name="_Toc535919397"/>
      <w:bookmarkStart w:id="65" w:name="_Toc535997066"/>
      <w:bookmarkStart w:id="66" w:name="_Toc536177502"/>
      <w:bookmarkStart w:id="67" w:name="_Toc6227799"/>
      <w:bookmarkStart w:id="68" w:name="_Toc6227939"/>
      <w:bookmarkStart w:id="69" w:name="_Toc6493164"/>
      <w:bookmarkStart w:id="70" w:name="_Toc37445116"/>
      <w:bookmarkStart w:id="71" w:name="_Toc38114433"/>
      <w:bookmarkStart w:id="72" w:name="_Toc46496707"/>
      <w:bookmarkStart w:id="73" w:name="_Toc77339292"/>
      <w:bookmarkStart w:id="74" w:name="_Toc77339570"/>
      <w:bookmarkStart w:id="75" w:name="_Toc6492848"/>
      <w:r w:rsidRPr="00195098">
        <w:rPr>
          <w:color w:val="002060"/>
          <w:sz w:val="22"/>
          <w:szCs w:val="22"/>
          <w:lang w:val="sq-AL"/>
        </w:rPr>
        <w:t xml:space="preserve">2.1. </w:t>
      </w:r>
      <w:r w:rsidR="00207463" w:rsidRPr="00195098">
        <w:rPr>
          <w:color w:val="002060"/>
          <w:sz w:val="22"/>
          <w:szCs w:val="22"/>
          <w:lang w:val="sq-AL"/>
        </w:rPr>
        <w:t>Zhvillimi i kuadrit strategjik për zhvillim ekonomik lokal</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E24184D" w14:textId="77777777" w:rsidR="00207463" w:rsidRPr="00195098" w:rsidRDefault="00207463" w:rsidP="00CD6CF0">
      <w:pPr>
        <w:spacing w:after="0" w:line="240" w:lineRule="auto"/>
        <w:jc w:val="both"/>
        <w:rPr>
          <w:rFonts w:ascii="Garamond" w:hAnsi="Garamond"/>
          <w:lang w:val="sq-AL"/>
        </w:rPr>
      </w:pPr>
    </w:p>
    <w:bookmarkEnd w:id="75"/>
    <w:p w14:paraId="2C45211A" w14:textId="336D2522" w:rsidR="002A1B19" w:rsidRPr="00195098" w:rsidRDefault="00207463" w:rsidP="00143A68">
      <w:pPr>
        <w:pStyle w:val="NoSpacing"/>
        <w:jc w:val="both"/>
        <w:rPr>
          <w:rFonts w:ascii="Garamond" w:hAnsi="Garamond"/>
          <w:lang w:val="sq-AL"/>
        </w:rPr>
      </w:pPr>
      <w:r w:rsidRPr="00195098">
        <w:rPr>
          <w:rFonts w:ascii="Garamond" w:hAnsi="Garamond"/>
          <w:lang w:val="sq-AL"/>
        </w:rPr>
        <w:t xml:space="preserve">Pas aprovimit të Strategjisë për </w:t>
      </w:r>
      <w:r w:rsidR="005C3A20" w:rsidRPr="00195098">
        <w:rPr>
          <w:rFonts w:ascii="Garamond" w:hAnsi="Garamond"/>
          <w:lang w:val="sq-AL"/>
        </w:rPr>
        <w:t>Zhvillim E</w:t>
      </w:r>
      <w:r w:rsidRPr="00195098">
        <w:rPr>
          <w:rFonts w:ascii="Garamond" w:hAnsi="Garamond"/>
          <w:lang w:val="sq-AL"/>
        </w:rPr>
        <w:t>konomik l</w:t>
      </w:r>
      <w:r w:rsidR="005C3A20" w:rsidRPr="00195098">
        <w:rPr>
          <w:rFonts w:ascii="Garamond" w:hAnsi="Garamond"/>
          <w:lang w:val="sq-AL"/>
        </w:rPr>
        <w:t>okal 2019 – 2023 nga Qeveria, M</w:t>
      </w:r>
      <w:r w:rsidR="00385D70" w:rsidRPr="00195098">
        <w:rPr>
          <w:rFonts w:ascii="Garamond" w:hAnsi="Garamond"/>
          <w:lang w:val="sq-AL"/>
        </w:rPr>
        <w:t>A</w:t>
      </w:r>
      <w:r w:rsidRPr="00195098">
        <w:rPr>
          <w:rFonts w:ascii="Garamond" w:hAnsi="Garamond"/>
          <w:lang w:val="sq-AL"/>
        </w:rPr>
        <w:t xml:space="preserve">PL së bashku me akterët tjerë të përfshirë ka nisur </w:t>
      </w:r>
      <w:r w:rsidR="000F0C89" w:rsidRPr="00195098">
        <w:rPr>
          <w:rFonts w:ascii="Garamond" w:hAnsi="Garamond"/>
          <w:lang w:val="sq-AL"/>
        </w:rPr>
        <w:t>implementimin e kësaj</w:t>
      </w:r>
      <w:r w:rsidRPr="00195098">
        <w:rPr>
          <w:rFonts w:ascii="Garamond" w:hAnsi="Garamond"/>
          <w:lang w:val="sq-AL"/>
        </w:rPr>
        <w:t xml:space="preserve"> strategji</w:t>
      </w:r>
      <w:r w:rsidR="000F0C89" w:rsidRPr="00195098">
        <w:rPr>
          <w:rFonts w:ascii="Garamond" w:hAnsi="Garamond"/>
          <w:lang w:val="sq-AL"/>
        </w:rPr>
        <w:t>e</w:t>
      </w:r>
      <w:r w:rsidRPr="00195098">
        <w:rPr>
          <w:rFonts w:ascii="Garamond" w:hAnsi="Garamond"/>
          <w:lang w:val="sq-AL"/>
        </w:rPr>
        <w:t xml:space="preserve">. Për këtë qëllim në </w:t>
      </w:r>
      <w:r w:rsidR="009F1D4F" w:rsidRPr="00195098">
        <w:rPr>
          <w:rFonts w:ascii="Garamond" w:hAnsi="Garamond"/>
          <w:lang w:val="sq-AL"/>
        </w:rPr>
        <w:t>k</w:t>
      </w:r>
      <w:r w:rsidR="00366E65" w:rsidRPr="00195098">
        <w:rPr>
          <w:rFonts w:ascii="Garamond" w:hAnsi="Garamond"/>
          <w:lang w:val="sq-AL"/>
        </w:rPr>
        <w:t>ë</w:t>
      </w:r>
      <w:r w:rsidR="009F1D4F" w:rsidRPr="00195098">
        <w:rPr>
          <w:rFonts w:ascii="Garamond" w:hAnsi="Garamond"/>
          <w:lang w:val="sq-AL"/>
        </w:rPr>
        <w:t>t</w:t>
      </w:r>
      <w:r w:rsidR="00366E65" w:rsidRPr="00195098">
        <w:rPr>
          <w:rFonts w:ascii="Garamond" w:hAnsi="Garamond"/>
          <w:lang w:val="sq-AL"/>
        </w:rPr>
        <w:t>ë</w:t>
      </w:r>
      <w:r w:rsidR="009F1D4F" w:rsidRPr="00195098">
        <w:rPr>
          <w:rFonts w:ascii="Garamond" w:hAnsi="Garamond"/>
          <w:lang w:val="sq-AL"/>
        </w:rPr>
        <w:t xml:space="preserve"> </w:t>
      </w:r>
      <w:r w:rsidRPr="00195098">
        <w:rPr>
          <w:rFonts w:ascii="Garamond" w:hAnsi="Garamond"/>
          <w:lang w:val="sq-AL"/>
        </w:rPr>
        <w:t>periudhë</w:t>
      </w:r>
      <w:r w:rsidR="009F1D4F" w:rsidRPr="00195098">
        <w:rPr>
          <w:rFonts w:ascii="Garamond" w:hAnsi="Garamond"/>
          <w:lang w:val="sq-AL"/>
        </w:rPr>
        <w:t xml:space="preserve"> </w:t>
      </w:r>
      <w:r w:rsidR="002A1B19" w:rsidRPr="00195098">
        <w:rPr>
          <w:rFonts w:ascii="Garamond" w:hAnsi="Garamond"/>
          <w:lang w:val="sq-AL"/>
        </w:rPr>
        <w:t xml:space="preserve">në </w:t>
      </w:r>
      <w:r w:rsidRPr="00195098">
        <w:rPr>
          <w:rFonts w:ascii="Garamond" w:hAnsi="Garamond"/>
          <w:lang w:val="sq-AL"/>
        </w:rPr>
        <w:t>kuadër të monitorimit të strategjisë është dërguar shkresa tek komunat dhe ministritë e linjës ku janë bartëse të aktiviteteve në kuadër të planit të veprimit të strategjisë për të raportuar lidhur me realizimin e aktiviteteve të dala nga plani i veprimit të SZHEL. Bazuar në planin vjetor të punës për vitin 202</w:t>
      </w:r>
      <w:r w:rsidR="002A1B19" w:rsidRPr="00195098">
        <w:rPr>
          <w:rFonts w:ascii="Garamond" w:hAnsi="Garamond"/>
          <w:lang w:val="sq-AL"/>
        </w:rPr>
        <w:t>1</w:t>
      </w:r>
      <w:r w:rsidRPr="00195098">
        <w:rPr>
          <w:rFonts w:ascii="Garamond" w:hAnsi="Garamond"/>
          <w:lang w:val="sq-AL"/>
        </w:rPr>
        <w:t xml:space="preserve"> dhe në të dhënat e pranuara nga komunat dhe minist</w:t>
      </w:r>
      <w:r w:rsidR="002A1B19" w:rsidRPr="00195098">
        <w:rPr>
          <w:rFonts w:ascii="Garamond" w:hAnsi="Garamond"/>
          <w:lang w:val="sq-AL"/>
        </w:rPr>
        <w:t xml:space="preserve">ritë e linjës, është përgatitur </w:t>
      </w:r>
      <w:r w:rsidR="00B660ED" w:rsidRPr="00195098">
        <w:rPr>
          <w:rFonts w:ascii="Garamond" w:hAnsi="Garamond"/>
          <w:lang w:val="sq-AL"/>
        </w:rPr>
        <w:t>raporti lidhur me implementimin e planit të veprimit të SZHEL dhe është dërguar në Zyrën pë</w:t>
      </w:r>
      <w:r w:rsidR="000F0C89" w:rsidRPr="00195098">
        <w:rPr>
          <w:rFonts w:ascii="Garamond" w:hAnsi="Garamond"/>
          <w:lang w:val="sq-AL"/>
        </w:rPr>
        <w:t xml:space="preserve">r Planifikim Strategjik në ZKM, si dhe është mbajtur takimi lidhur me përvojat në arritjet, sfidat, mundësitë dhe pengesat që i përcjellin komunat në përpjekjet e tyre për zhvillim ekonomik lokal. </w:t>
      </w:r>
      <w:r w:rsidR="00B660ED" w:rsidRPr="00195098">
        <w:rPr>
          <w:rFonts w:ascii="Garamond" w:hAnsi="Garamond"/>
          <w:lang w:val="sq-AL"/>
        </w:rPr>
        <w:t>Është përgatitur shkresa për MF lidhur me rekomandimet për procesin buxhetor komunal nga Komisi</w:t>
      </w:r>
      <w:r w:rsidR="00934705" w:rsidRPr="00195098">
        <w:rPr>
          <w:rFonts w:ascii="Garamond" w:hAnsi="Garamond"/>
          <w:lang w:val="sq-AL"/>
        </w:rPr>
        <w:t xml:space="preserve">oni i Granteve për finalizimin </w:t>
      </w:r>
      <w:r w:rsidR="00B660ED" w:rsidRPr="00195098">
        <w:rPr>
          <w:rFonts w:ascii="Garamond" w:hAnsi="Garamond"/>
          <w:lang w:val="sq-AL"/>
        </w:rPr>
        <w:t xml:space="preserve">e KASH-it 2022-2024, </w:t>
      </w:r>
      <w:r w:rsidR="0014367B" w:rsidRPr="00195098">
        <w:rPr>
          <w:rFonts w:ascii="Garamond" w:hAnsi="Garamond"/>
          <w:lang w:val="sq-AL"/>
        </w:rPr>
        <w:t xml:space="preserve">si dhe </w:t>
      </w:r>
      <w:r w:rsidR="00B660ED" w:rsidRPr="00195098">
        <w:rPr>
          <w:rFonts w:ascii="Garamond" w:hAnsi="Garamond"/>
          <w:lang w:val="sq-AL"/>
        </w:rPr>
        <w:t>është mbajtur takimi me USAID</w:t>
      </w:r>
      <w:r w:rsidR="00143A68" w:rsidRPr="00195098">
        <w:rPr>
          <w:rFonts w:ascii="Garamond" w:hAnsi="Garamond"/>
          <w:lang w:val="sq-AL"/>
        </w:rPr>
        <w:t>,</w:t>
      </w:r>
      <w:r w:rsidR="00B660ED" w:rsidRPr="00195098">
        <w:rPr>
          <w:rFonts w:ascii="Garamond" w:hAnsi="Garamond"/>
          <w:lang w:val="sq-AL"/>
        </w:rPr>
        <w:t xml:space="preserve"> ZKA, MF, MAPL dhe komuna lidhur me implementimin e rekomandimeve të</w:t>
      </w:r>
      <w:r w:rsidR="002A1B19" w:rsidRPr="00195098">
        <w:rPr>
          <w:rFonts w:ascii="Garamond" w:hAnsi="Garamond"/>
          <w:lang w:val="sq-AL"/>
        </w:rPr>
        <w:t xml:space="preserve"> dala nga Zyra Kombëtare e Auditimit</w:t>
      </w:r>
      <w:r w:rsidR="00B660ED" w:rsidRPr="00195098">
        <w:rPr>
          <w:rFonts w:ascii="Garamond" w:hAnsi="Garamond"/>
          <w:lang w:val="sq-AL"/>
        </w:rPr>
        <w:t xml:space="preserve">. Gjithashtu, janë hartuar raportet: </w:t>
      </w:r>
    </w:p>
    <w:p w14:paraId="286C80A6" w14:textId="24B53A85" w:rsidR="0053161A" w:rsidRPr="00195098" w:rsidRDefault="0053161A" w:rsidP="0053161A">
      <w:pPr>
        <w:pStyle w:val="NoSpacing"/>
        <w:jc w:val="both"/>
        <w:rPr>
          <w:rFonts w:ascii="Garamond" w:hAnsi="Garamond"/>
          <w:lang w:val="sq-AL"/>
        </w:rPr>
      </w:pPr>
    </w:p>
    <w:p w14:paraId="07A8D61D" w14:textId="5792D31C" w:rsidR="0053161A" w:rsidRPr="00195098" w:rsidRDefault="008713D5" w:rsidP="0053161A">
      <w:pPr>
        <w:pStyle w:val="NoSpacing"/>
        <w:jc w:val="both"/>
        <w:rPr>
          <w:rFonts w:ascii="Garamond" w:hAnsi="Garamond"/>
          <w:lang w:val="sq-AL"/>
        </w:rPr>
      </w:pPr>
      <w:r w:rsidRPr="00195098">
        <w:rPr>
          <w:rFonts w:ascii="Garamond" w:hAnsi="Garamond"/>
          <w:noProof/>
        </w:rPr>
        <mc:AlternateContent>
          <mc:Choice Requires="wps">
            <w:drawing>
              <wp:anchor distT="0" distB="0" distL="114300" distR="114300" simplePos="0" relativeHeight="251678720" behindDoc="0" locked="0" layoutInCell="1" allowOverlap="1" wp14:anchorId="0F7DD077" wp14:editId="27435696">
                <wp:simplePos x="0" y="0"/>
                <wp:positionH relativeFrom="margin">
                  <wp:posOffset>160020</wp:posOffset>
                </wp:positionH>
                <wp:positionV relativeFrom="paragraph">
                  <wp:posOffset>25376</wp:posOffset>
                </wp:positionV>
                <wp:extent cx="5559552" cy="706582"/>
                <wp:effectExtent l="38100" t="95250" r="117475" b="55880"/>
                <wp:wrapNone/>
                <wp:docPr id="4" name="Round Same Side Corner Rectangle 4"/>
                <wp:cNvGraphicFramePr/>
                <a:graphic xmlns:a="http://schemas.openxmlformats.org/drawingml/2006/main">
                  <a:graphicData uri="http://schemas.microsoft.com/office/word/2010/wordprocessingShape">
                    <wps:wsp>
                      <wps:cNvSpPr/>
                      <wps:spPr>
                        <a:xfrm>
                          <a:off x="0" y="0"/>
                          <a:ext cx="5559552" cy="706582"/>
                        </a:xfrm>
                        <a:prstGeom prst="round2SameRect">
                          <a:avLst/>
                        </a:prstGeom>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14:paraId="1F1B4E83" w14:textId="77777777" w:rsidR="00830A3A" w:rsidRPr="008713D5" w:rsidRDefault="00830A3A" w:rsidP="00343FE2">
                            <w:pPr>
                              <w:pStyle w:val="NoSpacing"/>
                              <w:rPr>
                                <w:sz w:val="6"/>
                                <w:lang w:val="sq-AL"/>
                              </w:rPr>
                            </w:pPr>
                          </w:p>
                          <w:p w14:paraId="3F380B15" w14:textId="77777777" w:rsidR="00830A3A" w:rsidRDefault="00830A3A" w:rsidP="00312392">
                            <w:pPr>
                              <w:pStyle w:val="NoSpacing"/>
                              <w:numPr>
                                <w:ilvl w:val="0"/>
                                <w:numId w:val="10"/>
                              </w:numPr>
                              <w:jc w:val="both"/>
                              <w:rPr>
                                <w:rFonts w:ascii="Garamond" w:hAnsi="Garamond"/>
                                <w:lang w:val="sq-AL"/>
                              </w:rPr>
                            </w:pPr>
                            <w:r w:rsidRPr="00B660ED">
                              <w:rPr>
                                <w:rFonts w:ascii="Garamond" w:hAnsi="Garamond"/>
                                <w:lang w:val="sq-AL"/>
                              </w:rPr>
                              <w:t>Raporti i shpenzimeve komunale p</w:t>
                            </w:r>
                            <w:r>
                              <w:rPr>
                                <w:rFonts w:ascii="Garamond" w:hAnsi="Garamond"/>
                                <w:lang w:val="sq-AL"/>
                              </w:rPr>
                              <w:t>ë</w:t>
                            </w:r>
                            <w:r w:rsidRPr="00B660ED">
                              <w:rPr>
                                <w:rFonts w:ascii="Garamond" w:hAnsi="Garamond"/>
                                <w:lang w:val="sq-AL"/>
                              </w:rPr>
                              <w:t>r vitin 2020</w:t>
                            </w:r>
                            <w:r>
                              <w:rPr>
                                <w:rFonts w:ascii="Garamond" w:hAnsi="Garamond"/>
                                <w:lang w:val="sq-AL"/>
                              </w:rPr>
                              <w:t xml:space="preserve"> (</w:t>
                            </w:r>
                            <w:r w:rsidRPr="00A6315C">
                              <w:rPr>
                                <w:rFonts w:ascii="Garamond" w:hAnsi="Garamond"/>
                                <w:i/>
                                <w:iCs/>
                                <w:lang w:val="sq-AL"/>
                              </w:rPr>
                              <w:t>pjesë e këtij raporti janë të dhënat  lidhur me ndikimin e pandemisë në realizimin e buxheteve komunave 2020 krahasuar me vitin 2019</w:t>
                            </w:r>
                            <w:r>
                              <w:rPr>
                                <w:rFonts w:ascii="Garamond" w:hAnsi="Garamond"/>
                                <w:lang w:val="sq-AL"/>
                              </w:rPr>
                              <w:t>);</w:t>
                            </w:r>
                            <w:r w:rsidRPr="00B660ED">
                              <w:rPr>
                                <w:rFonts w:ascii="Garamond" w:hAnsi="Garamond"/>
                                <w:lang w:val="sq-AL"/>
                              </w:rPr>
                              <w:t xml:space="preserve"> dhe </w:t>
                            </w:r>
                          </w:p>
                          <w:p w14:paraId="640DFCD1" w14:textId="77777777" w:rsidR="00830A3A" w:rsidRDefault="00830A3A" w:rsidP="00312392">
                            <w:pPr>
                              <w:pStyle w:val="NoSpacing"/>
                              <w:numPr>
                                <w:ilvl w:val="0"/>
                                <w:numId w:val="10"/>
                              </w:numPr>
                              <w:jc w:val="both"/>
                              <w:rPr>
                                <w:rFonts w:ascii="Garamond" w:hAnsi="Garamond"/>
                                <w:lang w:val="sq-AL"/>
                              </w:rPr>
                            </w:pPr>
                            <w:r w:rsidRPr="00B660ED">
                              <w:rPr>
                                <w:rFonts w:ascii="Garamond" w:hAnsi="Garamond"/>
                                <w:lang w:val="sq-AL"/>
                              </w:rPr>
                              <w:t xml:space="preserve">Raporti i të hyrave vetanake komunale për vitin 2020. </w:t>
                            </w:r>
                          </w:p>
                          <w:p w14:paraId="252A9F1B" w14:textId="77777777" w:rsidR="00830A3A" w:rsidRDefault="00830A3A" w:rsidP="005316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DD077" id="Round Same Side Corner Rectangle 4" o:spid="_x0000_s1030" style="position:absolute;left:0;text-align:left;margin-left:12.6pt;margin-top:2pt;width:437.75pt;height:55.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59552,70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" adj="-11796480,,5400" path="m117766,l5441786,v65040,,117766,52726,117766,117766l5559552,706582r,l,706582r,l,117766c,52726,52726,,117766,xe" fillcolor="#c3c3c3 [2166]" strokecolor="#a5a5a5 [3206]" strokeweight=".5pt">
                <v:fill color2="#b6b6b6 [2614]" rotate="t" colors="0 #d2d2d2;.5 #c8c8c8;1 silver" focus="100%" type="gradient">
                  <o:fill v:ext="view" type="gradientUnscaled"/>
                </v:fill>
                <v:stroke joinstyle="miter"/>
                <v:shadow on="t" color="black" opacity="26214f" origin="-.5,.5" offset=".74836mm,-.74836mm"/>
                <v:formulas/>
                <v:path arrowok="t" o:connecttype="custom" o:connectlocs="117766,0;5441786,0;5559552,117766;5559552,706582;5559552,706582;0,706582;0,706582;0,117766;117766,0" o:connectangles="0,0,0,0,0,0,0,0,0" textboxrect="0,0,5559552,706582"/>
                <v:textbox>
                  <w:txbxContent>
                    <w:p w14:paraId="1F1B4E83" w14:textId="77777777" w:rsidR="00830A3A" w:rsidRPr="008713D5" w:rsidRDefault="00830A3A" w:rsidP="00343FE2">
                      <w:pPr>
                        <w:pStyle w:val="NoSpacing"/>
                        <w:rPr>
                          <w:sz w:val="6"/>
                          <w:lang w:val="sq-AL"/>
                        </w:rPr>
                      </w:pPr>
                    </w:p>
                    <w:p w14:paraId="3F380B15" w14:textId="77777777" w:rsidR="00830A3A" w:rsidRDefault="00830A3A" w:rsidP="00312392">
                      <w:pPr>
                        <w:pStyle w:val="NoSpacing"/>
                        <w:numPr>
                          <w:ilvl w:val="0"/>
                          <w:numId w:val="10"/>
                        </w:numPr>
                        <w:jc w:val="both"/>
                        <w:rPr>
                          <w:rFonts w:ascii="Garamond" w:hAnsi="Garamond"/>
                          <w:lang w:val="sq-AL"/>
                        </w:rPr>
                      </w:pPr>
                      <w:r w:rsidRPr="00B660ED">
                        <w:rPr>
                          <w:rFonts w:ascii="Garamond" w:hAnsi="Garamond"/>
                          <w:lang w:val="sq-AL"/>
                        </w:rPr>
                        <w:t>Raporti i shpenzimeve komunale p</w:t>
                      </w:r>
                      <w:r>
                        <w:rPr>
                          <w:rFonts w:ascii="Garamond" w:hAnsi="Garamond"/>
                          <w:lang w:val="sq-AL"/>
                        </w:rPr>
                        <w:t>ë</w:t>
                      </w:r>
                      <w:r w:rsidRPr="00B660ED">
                        <w:rPr>
                          <w:rFonts w:ascii="Garamond" w:hAnsi="Garamond"/>
                          <w:lang w:val="sq-AL"/>
                        </w:rPr>
                        <w:t>r vitin 2020</w:t>
                      </w:r>
                      <w:r>
                        <w:rPr>
                          <w:rFonts w:ascii="Garamond" w:hAnsi="Garamond"/>
                          <w:lang w:val="sq-AL"/>
                        </w:rPr>
                        <w:t xml:space="preserve"> (</w:t>
                      </w:r>
                      <w:r w:rsidRPr="00A6315C">
                        <w:rPr>
                          <w:rFonts w:ascii="Garamond" w:hAnsi="Garamond"/>
                          <w:i/>
                          <w:iCs/>
                          <w:lang w:val="sq-AL"/>
                        </w:rPr>
                        <w:t>pjesë e këtij raporti janë të dhënat  lidhur me ndikimin e pandemisë në realizimin e buxheteve komunave 2020 krahasuar me vitin 2019</w:t>
                      </w:r>
                      <w:r>
                        <w:rPr>
                          <w:rFonts w:ascii="Garamond" w:hAnsi="Garamond"/>
                          <w:lang w:val="sq-AL"/>
                        </w:rPr>
                        <w:t>);</w:t>
                      </w:r>
                      <w:r w:rsidRPr="00B660ED">
                        <w:rPr>
                          <w:rFonts w:ascii="Garamond" w:hAnsi="Garamond"/>
                          <w:lang w:val="sq-AL"/>
                        </w:rPr>
                        <w:t xml:space="preserve"> dhe </w:t>
                      </w:r>
                    </w:p>
                    <w:p w14:paraId="640DFCD1" w14:textId="77777777" w:rsidR="00830A3A" w:rsidRDefault="00830A3A" w:rsidP="00312392">
                      <w:pPr>
                        <w:pStyle w:val="NoSpacing"/>
                        <w:numPr>
                          <w:ilvl w:val="0"/>
                          <w:numId w:val="10"/>
                        </w:numPr>
                        <w:jc w:val="both"/>
                        <w:rPr>
                          <w:rFonts w:ascii="Garamond" w:hAnsi="Garamond"/>
                          <w:lang w:val="sq-AL"/>
                        </w:rPr>
                      </w:pPr>
                      <w:r w:rsidRPr="00B660ED">
                        <w:rPr>
                          <w:rFonts w:ascii="Garamond" w:hAnsi="Garamond"/>
                          <w:lang w:val="sq-AL"/>
                        </w:rPr>
                        <w:t xml:space="preserve">Raporti i të hyrave vetanake komunale për vitin 2020. </w:t>
                      </w:r>
                    </w:p>
                    <w:p w14:paraId="252A9F1B" w14:textId="77777777" w:rsidR="00830A3A" w:rsidRDefault="00830A3A" w:rsidP="0053161A">
                      <w:pPr>
                        <w:jc w:val="center"/>
                      </w:pPr>
                    </w:p>
                  </w:txbxContent>
                </v:textbox>
                <w10:wrap anchorx="margin"/>
              </v:shape>
            </w:pict>
          </mc:Fallback>
        </mc:AlternateContent>
      </w:r>
    </w:p>
    <w:p w14:paraId="65903A84" w14:textId="1595CDF1" w:rsidR="0053161A" w:rsidRPr="00195098" w:rsidRDefault="0053161A" w:rsidP="0053161A">
      <w:pPr>
        <w:pStyle w:val="NoSpacing"/>
        <w:jc w:val="both"/>
        <w:rPr>
          <w:rFonts w:ascii="Garamond" w:hAnsi="Garamond"/>
          <w:lang w:val="sq-AL"/>
        </w:rPr>
      </w:pPr>
    </w:p>
    <w:p w14:paraId="6921CE77" w14:textId="77777777" w:rsidR="0053161A" w:rsidRPr="00195098" w:rsidRDefault="0053161A" w:rsidP="0053161A">
      <w:pPr>
        <w:pStyle w:val="NoSpacing"/>
        <w:jc w:val="both"/>
        <w:rPr>
          <w:rFonts w:ascii="Garamond" w:hAnsi="Garamond"/>
          <w:lang w:val="sq-AL"/>
        </w:rPr>
      </w:pPr>
    </w:p>
    <w:p w14:paraId="50FA9661" w14:textId="77777777" w:rsidR="0053161A" w:rsidRPr="00195098" w:rsidRDefault="0053161A" w:rsidP="0053161A">
      <w:pPr>
        <w:pStyle w:val="NoSpacing"/>
        <w:jc w:val="both"/>
        <w:rPr>
          <w:rFonts w:ascii="Garamond" w:hAnsi="Garamond"/>
          <w:lang w:val="sq-AL"/>
        </w:rPr>
      </w:pPr>
    </w:p>
    <w:p w14:paraId="13240BA0" w14:textId="77777777" w:rsidR="00343FE2" w:rsidRPr="00195098" w:rsidRDefault="00343FE2" w:rsidP="00CD6CF0">
      <w:pPr>
        <w:pStyle w:val="NoSpacing"/>
        <w:jc w:val="both"/>
        <w:rPr>
          <w:rFonts w:ascii="Garamond" w:hAnsi="Garamond"/>
          <w:lang w:val="sq-AL"/>
        </w:rPr>
      </w:pPr>
    </w:p>
    <w:p w14:paraId="7F71D6A3" w14:textId="2472FF25" w:rsidR="00207463" w:rsidRPr="00195098" w:rsidRDefault="00FD75B4" w:rsidP="00CD6CF0">
      <w:pPr>
        <w:pStyle w:val="Heading2"/>
        <w:spacing w:before="0" w:line="240" w:lineRule="auto"/>
        <w:jc w:val="both"/>
        <w:rPr>
          <w:color w:val="002060"/>
          <w:sz w:val="22"/>
          <w:szCs w:val="22"/>
          <w:lang w:val="sq-AL"/>
        </w:rPr>
      </w:pPr>
      <w:bookmarkStart w:id="76" w:name="_Toc535997067"/>
      <w:bookmarkStart w:id="77" w:name="_Toc536177503"/>
      <w:bookmarkStart w:id="78" w:name="_Toc6227800"/>
      <w:bookmarkStart w:id="79" w:name="_Toc6227940"/>
      <w:bookmarkStart w:id="80" w:name="_Toc6493165"/>
      <w:bookmarkStart w:id="81" w:name="_Toc37445117"/>
      <w:bookmarkStart w:id="82" w:name="_Toc38114434"/>
      <w:bookmarkStart w:id="83" w:name="_Toc46496708"/>
      <w:bookmarkStart w:id="84" w:name="_Toc77339293"/>
      <w:bookmarkStart w:id="85" w:name="_Toc77339571"/>
      <w:bookmarkStart w:id="86" w:name="_Toc6492849"/>
      <w:r w:rsidRPr="00195098">
        <w:rPr>
          <w:color w:val="002060"/>
          <w:sz w:val="22"/>
          <w:szCs w:val="22"/>
          <w:lang w:val="sq-AL"/>
        </w:rPr>
        <w:lastRenderedPageBreak/>
        <w:t xml:space="preserve">2.2. </w:t>
      </w:r>
      <w:r w:rsidR="00207463" w:rsidRPr="00195098">
        <w:rPr>
          <w:color w:val="002060"/>
          <w:sz w:val="22"/>
          <w:szCs w:val="22"/>
          <w:lang w:val="sq-AL"/>
        </w:rPr>
        <w:t>Financimi i projekteve të komunave</w:t>
      </w:r>
      <w:bookmarkEnd w:id="76"/>
      <w:bookmarkEnd w:id="77"/>
      <w:bookmarkEnd w:id="78"/>
      <w:bookmarkEnd w:id="79"/>
      <w:bookmarkEnd w:id="80"/>
      <w:bookmarkEnd w:id="81"/>
      <w:bookmarkEnd w:id="82"/>
      <w:bookmarkEnd w:id="83"/>
      <w:bookmarkEnd w:id="84"/>
      <w:bookmarkEnd w:id="85"/>
    </w:p>
    <w:bookmarkEnd w:id="86"/>
    <w:p w14:paraId="0AA73771" w14:textId="77777777" w:rsidR="00222003" w:rsidRPr="00195098" w:rsidRDefault="00222003" w:rsidP="00222003">
      <w:pPr>
        <w:pStyle w:val="NoSpacing"/>
        <w:jc w:val="both"/>
        <w:rPr>
          <w:rFonts w:ascii="Garamond" w:hAnsi="Garamond"/>
          <w:lang w:val="sq-AL"/>
        </w:rPr>
      </w:pPr>
    </w:p>
    <w:p w14:paraId="26E7C06E" w14:textId="7CE34FAB" w:rsidR="005F2646" w:rsidRPr="00195098" w:rsidRDefault="00E0182C" w:rsidP="005F2646">
      <w:pPr>
        <w:pStyle w:val="NoSpacing"/>
        <w:jc w:val="both"/>
        <w:rPr>
          <w:rFonts w:ascii="Garamond" w:hAnsi="Garamond"/>
          <w:lang w:val="sq-AL"/>
        </w:rPr>
      </w:pPr>
      <w:r w:rsidRPr="00195098">
        <w:rPr>
          <w:rFonts w:ascii="Garamond" w:hAnsi="Garamond"/>
          <w:lang w:val="sq-AL"/>
        </w:rPr>
        <w:t>Programi për financimin e projekteve kapitale të komunave është një ndër instrumentet kryesore të mbështetjes direkte të komunave në fushën e zhvillimit ekonomik. M</w:t>
      </w:r>
      <w:r w:rsidR="00385D70" w:rsidRPr="00195098">
        <w:rPr>
          <w:rFonts w:ascii="Garamond" w:hAnsi="Garamond"/>
          <w:lang w:val="sq-AL"/>
        </w:rPr>
        <w:t>A</w:t>
      </w:r>
      <w:r w:rsidRPr="00195098">
        <w:rPr>
          <w:rFonts w:ascii="Garamond" w:hAnsi="Garamond"/>
          <w:lang w:val="sq-AL"/>
        </w:rPr>
        <w:t xml:space="preserve">PL ka përgatitur kriteret për aplikim të financimit të projekteve të komunave nga programi komunal për zhvillim të </w:t>
      </w:r>
      <w:r w:rsidR="00DF67A9" w:rsidRPr="00195098">
        <w:rPr>
          <w:rFonts w:ascii="Garamond" w:hAnsi="Garamond"/>
          <w:lang w:val="sq-AL"/>
        </w:rPr>
        <w:t xml:space="preserve">infrastrukturës socio-ekonomike, është hapur Thirrja publike për aplikim, ku janë pranuar </w:t>
      </w:r>
      <w:r w:rsidR="00C14B53" w:rsidRPr="00195098">
        <w:rPr>
          <w:rFonts w:ascii="Garamond" w:hAnsi="Garamond"/>
          <w:lang w:val="sq-AL"/>
        </w:rPr>
        <w:t>26</w:t>
      </w:r>
      <w:r w:rsidR="00DF67A9" w:rsidRPr="00195098">
        <w:rPr>
          <w:rFonts w:ascii="Garamond" w:hAnsi="Garamond"/>
          <w:lang w:val="sq-AL"/>
        </w:rPr>
        <w:t xml:space="preserve"> kërkesa</w:t>
      </w:r>
      <w:r w:rsidR="00C14B53" w:rsidRPr="00195098">
        <w:rPr>
          <w:rFonts w:ascii="Garamond" w:hAnsi="Garamond"/>
          <w:lang w:val="sq-AL"/>
        </w:rPr>
        <w:t xml:space="preserve"> për projekte</w:t>
      </w:r>
      <w:r w:rsidR="00DF67A9" w:rsidRPr="00195098">
        <w:rPr>
          <w:rFonts w:ascii="Garamond" w:hAnsi="Garamond"/>
          <w:lang w:val="sq-AL"/>
        </w:rPr>
        <w:t xml:space="preserve"> nga </w:t>
      </w:r>
      <w:r w:rsidR="00C14B53" w:rsidRPr="00195098">
        <w:rPr>
          <w:rFonts w:ascii="Garamond" w:hAnsi="Garamond"/>
          <w:lang w:val="sq-AL"/>
        </w:rPr>
        <w:t>18</w:t>
      </w:r>
      <w:r w:rsidR="00DF67A9" w:rsidRPr="00195098">
        <w:rPr>
          <w:rFonts w:ascii="Garamond" w:hAnsi="Garamond"/>
          <w:lang w:val="sq-AL"/>
        </w:rPr>
        <w:t xml:space="preserve"> komuna dhe aktualisht janë në fazën e vlerësimit nga komisioni për vlerësim. Po ashtu, është përgatitur raporti vjetor i investimeve kapitale 2020, raporti përmbledhës i investimeve kapitale (2008 - 2020) të financuara në komuna nga fondet e MAPL-së, si dhe është përgatitur model marrëveshja e mirëkuptimit për financim/bashkëfinancim të projekteve </w:t>
      </w:r>
      <w:r w:rsidR="00C14B53" w:rsidRPr="00195098">
        <w:rPr>
          <w:rFonts w:ascii="Garamond" w:hAnsi="Garamond"/>
          <w:lang w:val="sq-AL"/>
        </w:rPr>
        <w:t>kapitale.</w:t>
      </w:r>
    </w:p>
    <w:p w14:paraId="2EC0895A" w14:textId="77777777" w:rsidR="005F2646" w:rsidRPr="00195098" w:rsidRDefault="005F2646" w:rsidP="005F2646">
      <w:pPr>
        <w:pStyle w:val="NoSpacing"/>
        <w:jc w:val="both"/>
        <w:rPr>
          <w:rFonts w:ascii="Garamond" w:hAnsi="Garamond"/>
          <w:lang w:val="sq-AL"/>
        </w:rPr>
      </w:pPr>
    </w:p>
    <w:p w14:paraId="7216309D" w14:textId="6BD0ADDD" w:rsidR="005F2646" w:rsidRPr="00195098" w:rsidRDefault="005F2646" w:rsidP="005F2646">
      <w:pPr>
        <w:pStyle w:val="NoSpacing"/>
        <w:jc w:val="both"/>
        <w:rPr>
          <w:rFonts w:ascii="Garamond" w:hAnsi="Garamond"/>
          <w:lang w:val="sq-AL"/>
        </w:rPr>
      </w:pPr>
      <w:r w:rsidRPr="00195098">
        <w:rPr>
          <w:rFonts w:ascii="Garamond" w:hAnsi="Garamond"/>
          <w:lang w:val="sq-AL"/>
        </w:rPr>
        <w:t>Bazuar në vendimin e Qeverisë të datës 21.01.2021 për kompensimin e dëmeve të shkaktuara në objektet e banimit si pasojë e vërshimeve të ndodhura në javën e parë të janarit të vitit 2021, janë hartuar kriteret dhe janë miratuar nga a</w:t>
      </w:r>
      <w:r w:rsidR="00D0241A" w:rsidRPr="00195098">
        <w:rPr>
          <w:rFonts w:ascii="Garamond" w:hAnsi="Garamond"/>
          <w:lang w:val="sq-AL"/>
        </w:rPr>
        <w:t xml:space="preserve">na e Ministrit. Gjithashtu, ka </w:t>
      </w:r>
      <w:r w:rsidRPr="00195098">
        <w:rPr>
          <w:rFonts w:ascii="Garamond" w:hAnsi="Garamond"/>
          <w:lang w:val="sq-AL"/>
        </w:rPr>
        <w:t xml:space="preserve">përfunduar raporti i komisionit ndërministrorë për vlerësimin e dëmeve në komunat e Republikës </w:t>
      </w:r>
      <w:r w:rsidR="00D0241A" w:rsidRPr="00195098">
        <w:rPr>
          <w:rFonts w:ascii="Garamond" w:hAnsi="Garamond"/>
          <w:lang w:val="sq-AL"/>
        </w:rPr>
        <w:t>së</w:t>
      </w:r>
      <w:r w:rsidRPr="00195098">
        <w:rPr>
          <w:rFonts w:ascii="Garamond" w:hAnsi="Garamond"/>
          <w:lang w:val="sq-AL"/>
        </w:rPr>
        <w:t xml:space="preserve"> Kosovës për vërshimet gjatë janarit të 2021 dhe janë njoftuar komunat për vlerat e përfituar nga buxheti i Qeverisë së Kosovës. Ky raport është dërguar në Ministrinë  e Financave për alokim të mjeteve në komuna.   </w:t>
      </w:r>
    </w:p>
    <w:p w14:paraId="6321B35C" w14:textId="77777777" w:rsidR="00C14B53" w:rsidRPr="00195098" w:rsidRDefault="00C14B53" w:rsidP="00E0182C">
      <w:pPr>
        <w:pStyle w:val="NoSpacing"/>
        <w:jc w:val="both"/>
        <w:rPr>
          <w:rFonts w:ascii="Garamond" w:hAnsi="Garamond"/>
          <w:lang w:val="sq-AL"/>
        </w:rPr>
      </w:pPr>
    </w:p>
    <w:p w14:paraId="7378361F" w14:textId="36E5CF2E" w:rsidR="00207463" w:rsidRPr="00195098" w:rsidRDefault="00FD75B4" w:rsidP="00CD6CF0">
      <w:pPr>
        <w:pStyle w:val="Heading2"/>
        <w:spacing w:before="0" w:line="240" w:lineRule="auto"/>
        <w:jc w:val="both"/>
        <w:rPr>
          <w:color w:val="002060"/>
          <w:sz w:val="22"/>
          <w:szCs w:val="22"/>
          <w:lang w:val="sq-AL"/>
        </w:rPr>
      </w:pPr>
      <w:bookmarkStart w:id="87" w:name="_Toc529266307"/>
      <w:bookmarkStart w:id="88" w:name="_Toc535397887"/>
      <w:bookmarkStart w:id="89" w:name="_Toc535398104"/>
      <w:bookmarkStart w:id="90" w:name="_Toc535398152"/>
      <w:bookmarkStart w:id="91" w:name="_Toc535412654"/>
      <w:bookmarkStart w:id="92" w:name="_Toc535830083"/>
      <w:bookmarkStart w:id="93" w:name="_Toc535842835"/>
      <w:bookmarkStart w:id="94" w:name="_Toc535914587"/>
      <w:bookmarkStart w:id="95" w:name="_Toc535919414"/>
      <w:bookmarkStart w:id="96" w:name="_Toc535997084"/>
      <w:bookmarkStart w:id="97" w:name="_Toc536177520"/>
      <w:bookmarkStart w:id="98" w:name="_Toc6227817"/>
      <w:bookmarkStart w:id="99" w:name="_Toc6227957"/>
      <w:bookmarkStart w:id="100" w:name="_Toc6493166"/>
      <w:bookmarkStart w:id="101" w:name="_Toc37445118"/>
      <w:bookmarkStart w:id="102" w:name="_Toc38114435"/>
      <w:bookmarkStart w:id="103" w:name="_Toc46496709"/>
      <w:bookmarkStart w:id="104" w:name="_Toc77339294"/>
      <w:bookmarkStart w:id="105" w:name="_Toc77339572"/>
      <w:bookmarkStart w:id="106" w:name="_Toc6492850"/>
      <w:r w:rsidRPr="00195098">
        <w:rPr>
          <w:color w:val="002060"/>
          <w:sz w:val="22"/>
          <w:szCs w:val="22"/>
          <w:lang w:val="sq-AL"/>
        </w:rPr>
        <w:t xml:space="preserve">2.3. </w:t>
      </w:r>
      <w:r w:rsidR="00207463" w:rsidRPr="00195098">
        <w:rPr>
          <w:color w:val="002060"/>
          <w:sz w:val="22"/>
          <w:szCs w:val="22"/>
          <w:lang w:val="sq-AL"/>
        </w:rPr>
        <w:t>Vlerësimi i performancës komunale</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bookmarkEnd w:id="106"/>
    <w:p w14:paraId="65C14AE1" w14:textId="77777777" w:rsidR="00207463" w:rsidRPr="00195098" w:rsidRDefault="00207463" w:rsidP="00CD6CF0">
      <w:pPr>
        <w:pStyle w:val="NoSpacing"/>
        <w:jc w:val="both"/>
        <w:rPr>
          <w:rFonts w:ascii="Garamond" w:hAnsi="Garamond"/>
          <w:lang w:val="sq-AL"/>
        </w:rPr>
      </w:pPr>
    </w:p>
    <w:p w14:paraId="0512B6CC" w14:textId="4AA86950" w:rsidR="00880F4E" w:rsidRPr="00195098" w:rsidRDefault="00252115" w:rsidP="00530DC0">
      <w:pPr>
        <w:pStyle w:val="NoSpacing"/>
        <w:jc w:val="both"/>
        <w:rPr>
          <w:rFonts w:ascii="Garamond" w:hAnsi="Garamond"/>
          <w:lang w:val="sq-AL"/>
        </w:rPr>
      </w:pPr>
      <w:r w:rsidRPr="00195098">
        <w:rPr>
          <w:rFonts w:ascii="Garamond" w:hAnsi="Garamond"/>
          <w:lang w:val="sq-AL"/>
        </w:rPr>
        <w:t xml:space="preserve">Ministria e </w:t>
      </w:r>
      <w:r w:rsidR="00385D70" w:rsidRPr="00195098">
        <w:rPr>
          <w:rFonts w:ascii="Garamond" w:hAnsi="Garamond"/>
          <w:lang w:val="sq-AL"/>
        </w:rPr>
        <w:t>Administrimit t</w:t>
      </w:r>
      <w:r w:rsidR="00385D70" w:rsidRPr="00195098">
        <w:rPr>
          <w:rFonts w:ascii="Garamond" w:hAnsi="Garamond"/>
          <w:color w:val="000000"/>
          <w:lang w:val="sq-AL"/>
        </w:rPr>
        <w:t xml:space="preserve">ë </w:t>
      </w:r>
      <w:r w:rsidRPr="00195098">
        <w:rPr>
          <w:rFonts w:ascii="Garamond" w:hAnsi="Garamond"/>
          <w:lang w:val="sq-AL"/>
        </w:rPr>
        <w:t xml:space="preserve">Pushtetit Lokal </w:t>
      </w:r>
      <w:r w:rsidR="00207463" w:rsidRPr="00195098">
        <w:rPr>
          <w:rFonts w:ascii="Garamond" w:hAnsi="Garamond"/>
          <w:lang w:val="sq-AL"/>
        </w:rPr>
        <w:t>gjatë kës</w:t>
      </w:r>
      <w:r w:rsidR="003B2DA1" w:rsidRPr="00195098">
        <w:rPr>
          <w:rFonts w:ascii="Garamond" w:hAnsi="Garamond"/>
          <w:lang w:val="sq-AL"/>
        </w:rPr>
        <w:t>aj periudhe, rëndësi të madhe i</w:t>
      </w:r>
      <w:r w:rsidR="00207463" w:rsidRPr="00195098">
        <w:rPr>
          <w:rFonts w:ascii="Garamond" w:hAnsi="Garamond"/>
          <w:lang w:val="sq-AL"/>
        </w:rPr>
        <w:t xml:space="preserve"> </w:t>
      </w:r>
      <w:r w:rsidR="003B2DA1" w:rsidRPr="00195098">
        <w:rPr>
          <w:rFonts w:ascii="Garamond" w:hAnsi="Garamond"/>
          <w:lang w:val="sq-AL"/>
        </w:rPr>
        <w:t xml:space="preserve">ka </w:t>
      </w:r>
      <w:r w:rsidR="00207463" w:rsidRPr="00195098">
        <w:rPr>
          <w:rFonts w:ascii="Garamond" w:hAnsi="Garamond"/>
          <w:lang w:val="sq-AL"/>
        </w:rPr>
        <w:t xml:space="preserve">kushtuar avancimit të sistemit të performancës komunale dhe skemës së grantit të bazuar në performancë. </w:t>
      </w:r>
      <w:r w:rsidR="004536E6" w:rsidRPr="00195098">
        <w:rPr>
          <w:rFonts w:ascii="Garamond" w:hAnsi="Garamond"/>
          <w:lang w:val="sq-AL"/>
        </w:rPr>
        <w:t xml:space="preserve">Andaj, në këtë </w:t>
      </w:r>
      <w:r w:rsidR="00880F4E" w:rsidRPr="00195098">
        <w:rPr>
          <w:rFonts w:ascii="Garamond" w:hAnsi="Garamond"/>
          <w:lang w:val="sq-AL"/>
        </w:rPr>
        <w:t>gjashtëmujor</w:t>
      </w:r>
      <w:r w:rsidR="004536E6" w:rsidRPr="00195098">
        <w:rPr>
          <w:rFonts w:ascii="Garamond" w:hAnsi="Garamond"/>
          <w:lang w:val="sq-AL"/>
        </w:rPr>
        <w:t>, MAPL ka përgatitur raportin e Rivlerësimit të Grantit të Performancës Komunale për vitin fiskal 2021, sipas performancës së vitit 2019</w:t>
      </w:r>
      <w:r w:rsidR="00880F4E" w:rsidRPr="00195098">
        <w:rPr>
          <w:rFonts w:ascii="Garamond" w:hAnsi="Garamond"/>
          <w:lang w:val="sq-AL"/>
        </w:rPr>
        <w:t xml:space="preserve"> dhe është </w:t>
      </w:r>
      <w:r w:rsidR="004536E6" w:rsidRPr="00195098">
        <w:rPr>
          <w:rFonts w:ascii="Garamond" w:hAnsi="Garamond"/>
          <w:lang w:val="sq-AL"/>
        </w:rPr>
        <w:t xml:space="preserve">bërë aranzhimi me donatorë dhe caktimi i datës së takimit të Komisionit të Grantit. </w:t>
      </w:r>
    </w:p>
    <w:p w14:paraId="7A7BF66E" w14:textId="77777777" w:rsidR="00880F4E" w:rsidRPr="00195098" w:rsidRDefault="00880F4E" w:rsidP="00530DC0">
      <w:pPr>
        <w:pStyle w:val="NoSpacing"/>
        <w:jc w:val="both"/>
        <w:rPr>
          <w:rFonts w:ascii="Garamond" w:hAnsi="Garamond"/>
          <w:lang w:val="sq-AL"/>
        </w:rPr>
      </w:pPr>
    </w:p>
    <w:p w14:paraId="31E9AA5D" w14:textId="39FB586C" w:rsidR="00EA6ECE" w:rsidRPr="00195098" w:rsidRDefault="004536E6" w:rsidP="00530DC0">
      <w:pPr>
        <w:pStyle w:val="NoSpacing"/>
        <w:jc w:val="both"/>
        <w:rPr>
          <w:rFonts w:ascii="Garamond" w:hAnsi="Garamond"/>
          <w:lang w:val="sq-AL"/>
        </w:rPr>
      </w:pPr>
      <w:r w:rsidRPr="00195098">
        <w:rPr>
          <w:rFonts w:ascii="Garamond" w:hAnsi="Garamond"/>
          <w:lang w:val="sq-AL"/>
        </w:rPr>
        <w:t xml:space="preserve">Gjithashtu, </w:t>
      </w:r>
      <w:r w:rsidR="00880F4E" w:rsidRPr="00195098">
        <w:rPr>
          <w:rFonts w:ascii="Garamond" w:hAnsi="Garamond"/>
          <w:lang w:val="sq-AL"/>
        </w:rPr>
        <w:t xml:space="preserve">është funksionalizuar sistemi elektronik për menaxhimin e performancës komunale. Sistemi mundëson raportimin online nga komunat, përpunimin, verifikimin (kontrollin e cilësisë) nga ministria, zhvillimin online të procedurave administrative, komunikimin me komuna, raportimin final, procedurën e ankesave dhe publikimin e rezultateve. të njëjtat funksione aplikohen edhe me rastin e vlerësimit të skemës së grantit për performancë. </w:t>
      </w:r>
      <w:r w:rsidRPr="00195098">
        <w:rPr>
          <w:rFonts w:ascii="Garamond" w:hAnsi="Garamond"/>
          <w:lang w:val="sq-AL"/>
        </w:rPr>
        <w:t>Nd</w:t>
      </w:r>
      <w:r w:rsidR="00357303" w:rsidRPr="00195098">
        <w:rPr>
          <w:rFonts w:ascii="Garamond" w:hAnsi="Garamond"/>
          <w:lang w:val="sq-AL"/>
        </w:rPr>
        <w:t>ë</w:t>
      </w:r>
      <w:r w:rsidRPr="00195098">
        <w:rPr>
          <w:rFonts w:ascii="Garamond" w:hAnsi="Garamond"/>
          <w:lang w:val="sq-AL"/>
        </w:rPr>
        <w:t>rsa, me q</w:t>
      </w:r>
      <w:r w:rsidR="00357303" w:rsidRPr="00195098">
        <w:rPr>
          <w:rFonts w:ascii="Garamond" w:hAnsi="Garamond"/>
          <w:lang w:val="sq-AL"/>
        </w:rPr>
        <w:t>ë</w:t>
      </w:r>
      <w:r w:rsidRPr="00195098">
        <w:rPr>
          <w:rFonts w:ascii="Garamond" w:hAnsi="Garamond"/>
          <w:lang w:val="sq-AL"/>
        </w:rPr>
        <w:t>llim t</w:t>
      </w:r>
      <w:r w:rsidR="00357303" w:rsidRPr="00195098">
        <w:rPr>
          <w:rFonts w:ascii="Garamond" w:hAnsi="Garamond"/>
          <w:lang w:val="sq-AL"/>
        </w:rPr>
        <w:t>ë</w:t>
      </w:r>
      <w:r w:rsidRPr="00195098">
        <w:rPr>
          <w:rFonts w:ascii="Garamond" w:hAnsi="Garamond"/>
          <w:lang w:val="sq-AL"/>
        </w:rPr>
        <w:t xml:space="preserve"> p</w:t>
      </w:r>
      <w:r w:rsidR="00357303" w:rsidRPr="00195098">
        <w:rPr>
          <w:rFonts w:ascii="Garamond" w:hAnsi="Garamond"/>
          <w:lang w:val="sq-AL"/>
        </w:rPr>
        <w:t>ë</w:t>
      </w:r>
      <w:r w:rsidRPr="00195098">
        <w:rPr>
          <w:rFonts w:ascii="Garamond" w:hAnsi="Garamond"/>
          <w:lang w:val="sq-AL"/>
        </w:rPr>
        <w:t>rfshirjes s</w:t>
      </w:r>
      <w:r w:rsidR="00357303" w:rsidRPr="00195098">
        <w:rPr>
          <w:rFonts w:ascii="Garamond" w:hAnsi="Garamond"/>
          <w:lang w:val="sq-AL"/>
        </w:rPr>
        <w:t>ë</w:t>
      </w:r>
      <w:r w:rsidRPr="00195098">
        <w:rPr>
          <w:rFonts w:ascii="Garamond" w:hAnsi="Garamond"/>
          <w:lang w:val="sq-AL"/>
        </w:rPr>
        <w:t xml:space="preserve"> zyrtar</w:t>
      </w:r>
      <w:r w:rsidR="00357303" w:rsidRPr="00195098">
        <w:rPr>
          <w:rFonts w:ascii="Garamond" w:hAnsi="Garamond"/>
          <w:lang w:val="sq-AL"/>
        </w:rPr>
        <w:t>ë</w:t>
      </w:r>
      <w:r w:rsidRPr="00195098">
        <w:rPr>
          <w:rFonts w:ascii="Garamond" w:hAnsi="Garamond"/>
          <w:lang w:val="sq-AL"/>
        </w:rPr>
        <w:t>ve komunal n</w:t>
      </w:r>
      <w:r w:rsidR="00357303" w:rsidRPr="00195098">
        <w:rPr>
          <w:rFonts w:ascii="Garamond" w:hAnsi="Garamond"/>
          <w:lang w:val="sq-AL"/>
        </w:rPr>
        <w:t>ë</w:t>
      </w:r>
      <w:r w:rsidRPr="00195098">
        <w:rPr>
          <w:rFonts w:ascii="Garamond" w:hAnsi="Garamond"/>
          <w:lang w:val="sq-AL"/>
        </w:rPr>
        <w:t xml:space="preserve"> sistemin elektronik t</w:t>
      </w:r>
      <w:r w:rsidR="00357303" w:rsidRPr="00195098">
        <w:rPr>
          <w:rFonts w:ascii="Garamond" w:hAnsi="Garamond"/>
          <w:lang w:val="sq-AL"/>
        </w:rPr>
        <w:t>ë</w:t>
      </w:r>
      <w:r w:rsidRPr="00195098">
        <w:rPr>
          <w:rFonts w:ascii="Garamond" w:hAnsi="Garamond"/>
          <w:lang w:val="sq-AL"/>
        </w:rPr>
        <w:t xml:space="preserve"> performanc</w:t>
      </w:r>
      <w:r w:rsidR="00357303" w:rsidRPr="00195098">
        <w:rPr>
          <w:rFonts w:ascii="Garamond" w:hAnsi="Garamond"/>
          <w:lang w:val="sq-AL"/>
        </w:rPr>
        <w:t>ë</w:t>
      </w:r>
      <w:r w:rsidRPr="00195098">
        <w:rPr>
          <w:rFonts w:ascii="Garamond" w:hAnsi="Garamond"/>
          <w:lang w:val="sq-AL"/>
        </w:rPr>
        <w:t>s, n</w:t>
      </w:r>
      <w:r w:rsidR="00357303" w:rsidRPr="00195098">
        <w:rPr>
          <w:rFonts w:ascii="Garamond" w:hAnsi="Garamond"/>
          <w:lang w:val="sq-AL"/>
        </w:rPr>
        <w:t>ë</w:t>
      </w:r>
      <w:r w:rsidRPr="00195098">
        <w:rPr>
          <w:rFonts w:ascii="Garamond" w:hAnsi="Garamond"/>
          <w:lang w:val="sq-AL"/>
        </w:rPr>
        <w:t xml:space="preserve"> k</w:t>
      </w:r>
      <w:r w:rsidR="00357303" w:rsidRPr="00195098">
        <w:rPr>
          <w:rFonts w:ascii="Garamond" w:hAnsi="Garamond"/>
          <w:lang w:val="sq-AL"/>
        </w:rPr>
        <w:t>ë</w:t>
      </w:r>
      <w:r w:rsidRPr="00195098">
        <w:rPr>
          <w:rFonts w:ascii="Garamond" w:hAnsi="Garamond"/>
          <w:lang w:val="sq-AL"/>
        </w:rPr>
        <w:t>t</w:t>
      </w:r>
      <w:r w:rsidR="00357303" w:rsidRPr="00195098">
        <w:rPr>
          <w:rFonts w:ascii="Garamond" w:hAnsi="Garamond"/>
          <w:lang w:val="sq-AL"/>
        </w:rPr>
        <w:t>ë</w:t>
      </w:r>
      <w:r w:rsidRPr="00195098">
        <w:rPr>
          <w:rFonts w:ascii="Garamond" w:hAnsi="Garamond"/>
          <w:lang w:val="sq-AL"/>
        </w:rPr>
        <w:t xml:space="preserve"> periudh</w:t>
      </w:r>
      <w:r w:rsidR="00357303" w:rsidRPr="00195098">
        <w:rPr>
          <w:rFonts w:ascii="Garamond" w:hAnsi="Garamond"/>
          <w:lang w:val="sq-AL"/>
        </w:rPr>
        <w:t>ë</w:t>
      </w:r>
      <w:r w:rsidRPr="00195098">
        <w:rPr>
          <w:rFonts w:ascii="Garamond" w:hAnsi="Garamond"/>
          <w:lang w:val="sq-AL"/>
        </w:rPr>
        <w:t xml:space="preserve"> janë mbajtur 2 takime me </w:t>
      </w:r>
      <w:r w:rsidR="00357303" w:rsidRPr="00195098">
        <w:rPr>
          <w:rFonts w:ascii="Garamond" w:hAnsi="Garamond"/>
          <w:lang w:val="sq-AL"/>
        </w:rPr>
        <w:t xml:space="preserve">38 </w:t>
      </w:r>
      <w:r w:rsidRPr="00195098">
        <w:rPr>
          <w:rFonts w:ascii="Garamond" w:hAnsi="Garamond"/>
          <w:lang w:val="sq-AL"/>
        </w:rPr>
        <w:t xml:space="preserve">koordinatorë për performancë komunale. </w:t>
      </w:r>
    </w:p>
    <w:p w14:paraId="72B4B893" w14:textId="77777777" w:rsidR="00EA6ECE" w:rsidRPr="00195098" w:rsidRDefault="00EA6ECE" w:rsidP="00530DC0">
      <w:pPr>
        <w:pStyle w:val="NoSpacing"/>
        <w:jc w:val="both"/>
        <w:rPr>
          <w:rFonts w:ascii="Garamond" w:hAnsi="Garamond"/>
          <w:lang w:val="sq-AL"/>
        </w:rPr>
      </w:pPr>
    </w:p>
    <w:p w14:paraId="531717BB" w14:textId="21EF151F" w:rsidR="004203B0" w:rsidRPr="00195098" w:rsidRDefault="00880F4E" w:rsidP="00530DC0">
      <w:pPr>
        <w:pStyle w:val="NoSpacing"/>
        <w:jc w:val="both"/>
        <w:rPr>
          <w:rFonts w:ascii="Garamond" w:hAnsi="Garamond"/>
          <w:lang w:val="sq-AL"/>
        </w:rPr>
      </w:pPr>
      <w:r w:rsidRPr="00195098">
        <w:rPr>
          <w:rFonts w:ascii="Garamond" w:hAnsi="Garamond"/>
          <w:lang w:val="sq-AL"/>
        </w:rPr>
        <w:t>N</w:t>
      </w:r>
      <w:r w:rsidR="008F4162" w:rsidRPr="00195098">
        <w:rPr>
          <w:rFonts w:ascii="Garamond" w:hAnsi="Garamond"/>
          <w:lang w:val="sq-AL"/>
        </w:rPr>
        <w:t>ë</w:t>
      </w:r>
      <w:r w:rsidRPr="00195098">
        <w:rPr>
          <w:rFonts w:ascii="Garamond" w:hAnsi="Garamond"/>
          <w:lang w:val="sq-AL"/>
        </w:rPr>
        <w:t xml:space="preserve"> k</w:t>
      </w:r>
      <w:r w:rsidR="008F4162" w:rsidRPr="00195098">
        <w:rPr>
          <w:rFonts w:ascii="Garamond" w:hAnsi="Garamond"/>
          <w:lang w:val="sq-AL"/>
        </w:rPr>
        <w:t>ë</w:t>
      </w:r>
      <w:r w:rsidRPr="00195098">
        <w:rPr>
          <w:rFonts w:ascii="Garamond" w:hAnsi="Garamond"/>
          <w:lang w:val="sq-AL"/>
        </w:rPr>
        <w:t>t</w:t>
      </w:r>
      <w:r w:rsidR="008F4162" w:rsidRPr="00195098">
        <w:rPr>
          <w:rFonts w:ascii="Garamond" w:hAnsi="Garamond"/>
          <w:lang w:val="sq-AL"/>
        </w:rPr>
        <w:t>ë</w:t>
      </w:r>
      <w:r w:rsidRPr="00195098">
        <w:rPr>
          <w:rFonts w:ascii="Garamond" w:hAnsi="Garamond"/>
          <w:lang w:val="sq-AL"/>
        </w:rPr>
        <w:t xml:space="preserve"> periudh</w:t>
      </w:r>
      <w:r w:rsidR="008F4162" w:rsidRPr="00195098">
        <w:rPr>
          <w:rFonts w:ascii="Garamond" w:hAnsi="Garamond"/>
          <w:lang w:val="sq-AL"/>
        </w:rPr>
        <w:t>ë</w:t>
      </w:r>
      <w:r w:rsidRPr="00195098">
        <w:rPr>
          <w:rFonts w:ascii="Garamond" w:hAnsi="Garamond"/>
          <w:lang w:val="sq-AL"/>
        </w:rPr>
        <w:t xml:space="preserve"> </w:t>
      </w:r>
      <w:r w:rsidR="00357303" w:rsidRPr="00195098">
        <w:rPr>
          <w:rFonts w:ascii="Garamond" w:hAnsi="Garamond"/>
          <w:lang w:val="sq-AL"/>
        </w:rPr>
        <w:t xml:space="preserve">janë mbajtur 5 takime regjionale për trajnimin e zyrtarëve raportues të komunave. </w:t>
      </w:r>
      <w:r w:rsidR="004536E6" w:rsidRPr="00195098">
        <w:rPr>
          <w:rFonts w:ascii="Garamond" w:hAnsi="Garamond"/>
          <w:lang w:val="sq-AL"/>
        </w:rPr>
        <w:t>N</w:t>
      </w:r>
      <w:r w:rsidR="00357303" w:rsidRPr="00195098">
        <w:rPr>
          <w:rFonts w:ascii="Garamond" w:hAnsi="Garamond"/>
          <w:lang w:val="sq-AL"/>
        </w:rPr>
        <w:t>ë</w:t>
      </w:r>
      <w:r w:rsidR="004536E6" w:rsidRPr="00195098">
        <w:rPr>
          <w:rFonts w:ascii="Garamond" w:hAnsi="Garamond"/>
          <w:lang w:val="sq-AL"/>
        </w:rPr>
        <w:t xml:space="preserve"> k</w:t>
      </w:r>
      <w:r w:rsidR="00357303" w:rsidRPr="00195098">
        <w:rPr>
          <w:rFonts w:ascii="Garamond" w:hAnsi="Garamond"/>
          <w:lang w:val="sq-AL"/>
        </w:rPr>
        <w:t>ë</w:t>
      </w:r>
      <w:r w:rsidR="004536E6" w:rsidRPr="00195098">
        <w:rPr>
          <w:rFonts w:ascii="Garamond" w:hAnsi="Garamond"/>
          <w:lang w:val="sq-AL"/>
        </w:rPr>
        <w:t xml:space="preserve">to takime, </w:t>
      </w:r>
      <w:r w:rsidR="00357303" w:rsidRPr="00195098">
        <w:rPr>
          <w:rFonts w:ascii="Garamond" w:hAnsi="Garamond"/>
          <w:lang w:val="sq-AL"/>
        </w:rPr>
        <w:t>ë</w:t>
      </w:r>
      <w:r w:rsidR="004536E6" w:rsidRPr="00195098">
        <w:rPr>
          <w:rFonts w:ascii="Garamond" w:hAnsi="Garamond"/>
          <w:lang w:val="sq-AL"/>
        </w:rPr>
        <w:t>sht</w:t>
      </w:r>
      <w:r w:rsidR="00357303" w:rsidRPr="00195098">
        <w:rPr>
          <w:rFonts w:ascii="Garamond" w:hAnsi="Garamond"/>
          <w:lang w:val="sq-AL"/>
        </w:rPr>
        <w:t>ë</w:t>
      </w:r>
      <w:r w:rsidR="004536E6" w:rsidRPr="00195098">
        <w:rPr>
          <w:rFonts w:ascii="Garamond" w:hAnsi="Garamond"/>
          <w:lang w:val="sq-AL"/>
        </w:rPr>
        <w:t xml:space="preserve"> diskutuar dizajnimi i sistemit elektronik për performancën komunale, jan</w:t>
      </w:r>
      <w:r w:rsidR="00357303" w:rsidRPr="00195098">
        <w:rPr>
          <w:rFonts w:ascii="Garamond" w:hAnsi="Garamond"/>
          <w:lang w:val="sq-AL"/>
        </w:rPr>
        <w:t>ë</w:t>
      </w:r>
      <w:r w:rsidR="004536E6" w:rsidRPr="00195098">
        <w:rPr>
          <w:rFonts w:ascii="Garamond" w:hAnsi="Garamond"/>
          <w:lang w:val="sq-AL"/>
        </w:rPr>
        <w:t xml:space="preserve"> diskutuar treguesit e ndikuar nga pandemia dhe janë pranuar propozimet për përditësimin e Sistemit për Menaxhimin e performancës komunale. Njëherësh është themeluar Forumi i performancës komunale dhe është kompletuar dokumentacioni për funksionimin e këtij forumi. </w:t>
      </w:r>
      <w:r w:rsidR="00D530C2" w:rsidRPr="00195098">
        <w:rPr>
          <w:rFonts w:ascii="Garamond" w:hAnsi="Garamond"/>
          <w:lang w:val="sq-AL"/>
        </w:rPr>
        <w:t>P</w:t>
      </w:r>
      <w:r w:rsidR="001B4401" w:rsidRPr="00195098">
        <w:rPr>
          <w:rFonts w:ascii="Garamond" w:hAnsi="Garamond"/>
          <w:lang w:val="sq-AL"/>
        </w:rPr>
        <w:t>as hartimit të</w:t>
      </w:r>
      <w:r w:rsidR="004536E6" w:rsidRPr="00195098">
        <w:rPr>
          <w:rFonts w:ascii="Garamond" w:hAnsi="Garamond"/>
          <w:lang w:val="sq-AL"/>
        </w:rPr>
        <w:t xml:space="preserve"> Koncept-doku</w:t>
      </w:r>
      <w:r w:rsidR="00357303" w:rsidRPr="00195098">
        <w:rPr>
          <w:rFonts w:ascii="Garamond" w:hAnsi="Garamond"/>
          <w:lang w:val="sq-AL"/>
        </w:rPr>
        <w:t>menti</w:t>
      </w:r>
      <w:r w:rsidR="001B4401" w:rsidRPr="00195098">
        <w:rPr>
          <w:rFonts w:ascii="Garamond" w:hAnsi="Garamond"/>
          <w:lang w:val="sq-AL"/>
        </w:rPr>
        <w:t>t</w:t>
      </w:r>
      <w:r w:rsidR="00357303" w:rsidRPr="00195098">
        <w:rPr>
          <w:rFonts w:ascii="Garamond" w:hAnsi="Garamond"/>
          <w:lang w:val="sq-AL"/>
        </w:rPr>
        <w:t xml:space="preserve"> për Performancë komunale, </w:t>
      </w:r>
      <w:r w:rsidR="00D530C2" w:rsidRPr="00195098">
        <w:rPr>
          <w:rFonts w:ascii="Garamond" w:hAnsi="Garamond"/>
          <w:lang w:val="sq-AL"/>
        </w:rPr>
        <w:t xml:space="preserve">i njëjti </w:t>
      </w:r>
      <w:r w:rsidR="00357303" w:rsidRPr="00195098">
        <w:rPr>
          <w:rFonts w:ascii="Garamond" w:hAnsi="Garamond"/>
          <w:lang w:val="sq-AL"/>
        </w:rPr>
        <w:t>është diskutuar</w:t>
      </w:r>
      <w:r w:rsidR="001B4401" w:rsidRPr="00195098">
        <w:rPr>
          <w:rFonts w:ascii="Garamond" w:hAnsi="Garamond"/>
          <w:lang w:val="sq-AL"/>
        </w:rPr>
        <w:t xml:space="preserve"> me forumin e shoqërisë civile dhe </w:t>
      </w:r>
      <w:r w:rsidR="00357303" w:rsidRPr="00195098">
        <w:rPr>
          <w:rFonts w:ascii="Garamond" w:hAnsi="Garamond"/>
          <w:lang w:val="sq-AL"/>
        </w:rPr>
        <w:t>me koordinatorë të performancës, si dhe janë intervistuar 15 koordinatorë dhe 7 kryetarë të komunave.</w:t>
      </w:r>
    </w:p>
    <w:p w14:paraId="20E201D8" w14:textId="77777777" w:rsidR="00880F4E" w:rsidRPr="00195098" w:rsidRDefault="00880F4E" w:rsidP="00530DC0">
      <w:pPr>
        <w:pStyle w:val="NoSpacing"/>
        <w:jc w:val="both"/>
        <w:rPr>
          <w:rFonts w:ascii="Garamond" w:hAnsi="Garamond"/>
          <w:lang w:val="sq-AL"/>
        </w:rPr>
      </w:pPr>
    </w:p>
    <w:p w14:paraId="182EB59A" w14:textId="04520D58" w:rsidR="00880F4E" w:rsidRPr="00195098" w:rsidRDefault="00880F4E" w:rsidP="00880F4E">
      <w:pPr>
        <w:pStyle w:val="NoSpacing"/>
        <w:jc w:val="both"/>
        <w:rPr>
          <w:rFonts w:ascii="Garamond" w:hAnsi="Garamond"/>
          <w:lang w:val="sq-AL"/>
        </w:rPr>
      </w:pPr>
      <w:r w:rsidRPr="00195098">
        <w:rPr>
          <w:rFonts w:ascii="Garamond" w:hAnsi="Garamond"/>
          <w:lang w:val="sq-AL"/>
        </w:rPr>
        <w:t>Janë pranuar të dhënat përmes Sistemit Elektronik të Menaxhimit të Performancës Komunale. Ky sistem është lansuar për herë të parë këtë vit, pas një pune rreth programimit të financuar nga projekti DEMOS. I gjithë procesi i menaxhimit të të dhënave të performancës tani bëhet përmes sistemit elektronik. Të dhënat e raportuara janë pranuar nga komuna me datë 6 qershor 2021. Ka filluar procesi i shqyrtimit dhe verifikimit të të dhënave të raportuara nga komunat për performancën e vitit 2020. është themeluar grupi punues për këtë qëllim, i përbërë nga zyrtarë të MAPL-së dhe Projektit DEMOS. Rreth 12 mijë të dhëna të 28 komunave janë duke iu nënshtruar procesit të verifikimit dhe dokumentimit. Ndërsa, në muajin korrik planifikohet të dërgohen kërkesat për dokumentim shtesë, si mundësi që komunat të rrisin cilësinë e raportimit, para se të kalohet në periudhën e hartimit të drafteve preliminare.</w:t>
      </w:r>
      <w:r w:rsidR="00650289" w:rsidRPr="00195098">
        <w:rPr>
          <w:rFonts w:ascii="Garamond" w:hAnsi="Garamond"/>
          <w:lang w:val="sq-AL"/>
        </w:rPr>
        <w:t xml:space="preserve"> Ndërsa, publikimi i raportit është shtyrë për muajin shtator të këtij viti, për shkak të aplikimit të Sistemit Elektronik të Performancës dhe nevojës për verifikim shtesë të të dhënave të raportuara nga komunat..</w:t>
      </w:r>
    </w:p>
    <w:p w14:paraId="34338FA9" w14:textId="77777777" w:rsidR="00D530C2" w:rsidRPr="00195098" w:rsidRDefault="00D530C2" w:rsidP="00530DC0">
      <w:pPr>
        <w:pStyle w:val="NoSpacing"/>
        <w:jc w:val="both"/>
        <w:rPr>
          <w:rFonts w:ascii="Garamond" w:hAnsi="Garamond"/>
          <w:lang w:val="sq-AL"/>
        </w:rPr>
      </w:pPr>
    </w:p>
    <w:p w14:paraId="72904A64" w14:textId="1431943A" w:rsidR="001B4401" w:rsidRPr="00195098" w:rsidRDefault="00D530C2" w:rsidP="001B4401">
      <w:pPr>
        <w:pStyle w:val="NoSpacing"/>
        <w:jc w:val="both"/>
        <w:rPr>
          <w:rFonts w:ascii="Garamond" w:hAnsi="Garamond"/>
          <w:lang w:val="sq-AL"/>
        </w:rPr>
      </w:pPr>
      <w:r w:rsidRPr="00195098">
        <w:rPr>
          <w:rFonts w:ascii="Garamond" w:hAnsi="Garamond"/>
          <w:lang w:val="sq-AL"/>
        </w:rPr>
        <w:lastRenderedPageBreak/>
        <w:t>Lidhur me  koordinimin e aktiviteteve me komunat përfituese bazuar në  Raportin i performancës së komunave, jan</w:t>
      </w:r>
      <w:r w:rsidR="002263DB" w:rsidRPr="00195098">
        <w:rPr>
          <w:rFonts w:ascii="Garamond" w:hAnsi="Garamond"/>
          <w:lang w:val="sq-AL"/>
        </w:rPr>
        <w:t>ë</w:t>
      </w:r>
      <w:r w:rsidRPr="00195098">
        <w:rPr>
          <w:rFonts w:ascii="Garamond" w:hAnsi="Garamond"/>
          <w:lang w:val="sq-AL"/>
        </w:rPr>
        <w:t xml:space="preserve"> pranuar kërkesat</w:t>
      </w:r>
      <w:r w:rsidR="001B4401" w:rsidRPr="00195098">
        <w:rPr>
          <w:rFonts w:ascii="Garamond" w:hAnsi="Garamond"/>
          <w:lang w:val="sq-AL"/>
        </w:rPr>
        <w:t xml:space="preserve"> e komunave </w:t>
      </w:r>
      <w:r w:rsidRPr="00195098">
        <w:rPr>
          <w:rFonts w:ascii="Garamond" w:hAnsi="Garamond"/>
          <w:lang w:val="sq-AL"/>
        </w:rPr>
        <w:t>përfituese</w:t>
      </w:r>
      <w:r w:rsidR="001B4401" w:rsidRPr="00195098">
        <w:rPr>
          <w:rFonts w:ascii="Garamond" w:hAnsi="Garamond"/>
          <w:lang w:val="sq-AL"/>
        </w:rPr>
        <w:t xml:space="preserve"> </w:t>
      </w:r>
      <w:r w:rsidRPr="00195098">
        <w:rPr>
          <w:rFonts w:ascii="Garamond" w:hAnsi="Garamond"/>
          <w:lang w:val="sq-AL"/>
        </w:rPr>
        <w:t>për</w:t>
      </w:r>
      <w:r w:rsidR="001B4401" w:rsidRPr="00195098">
        <w:rPr>
          <w:rFonts w:ascii="Garamond" w:hAnsi="Garamond"/>
          <w:lang w:val="sq-AL"/>
        </w:rPr>
        <w:t xml:space="preserve"> financim t</w:t>
      </w:r>
      <w:r w:rsidR="002263DB" w:rsidRPr="00195098">
        <w:rPr>
          <w:rFonts w:ascii="Garamond" w:hAnsi="Garamond"/>
          <w:lang w:val="sq-AL"/>
        </w:rPr>
        <w:t>ë</w:t>
      </w:r>
      <w:r w:rsidR="001B4401" w:rsidRPr="00195098">
        <w:rPr>
          <w:rFonts w:ascii="Garamond" w:hAnsi="Garamond"/>
          <w:lang w:val="sq-AL"/>
        </w:rPr>
        <w:t xml:space="preserve"> projekteve kapitale</w:t>
      </w:r>
      <w:r w:rsidRPr="00195098">
        <w:rPr>
          <w:rFonts w:ascii="Garamond" w:hAnsi="Garamond"/>
          <w:lang w:val="sq-AL"/>
        </w:rPr>
        <w:t>, jan</w:t>
      </w:r>
      <w:r w:rsidR="002263DB" w:rsidRPr="00195098">
        <w:rPr>
          <w:rFonts w:ascii="Garamond" w:hAnsi="Garamond"/>
          <w:lang w:val="sq-AL"/>
        </w:rPr>
        <w:t>ë</w:t>
      </w:r>
      <w:r w:rsidRPr="00195098">
        <w:rPr>
          <w:rFonts w:ascii="Garamond" w:hAnsi="Garamond"/>
          <w:lang w:val="sq-AL"/>
        </w:rPr>
        <w:t xml:space="preserve"> b</w:t>
      </w:r>
      <w:r w:rsidR="002263DB" w:rsidRPr="00195098">
        <w:rPr>
          <w:rFonts w:ascii="Garamond" w:hAnsi="Garamond"/>
          <w:lang w:val="sq-AL"/>
        </w:rPr>
        <w:t>ë</w:t>
      </w:r>
      <w:r w:rsidRPr="00195098">
        <w:rPr>
          <w:rFonts w:ascii="Garamond" w:hAnsi="Garamond"/>
          <w:lang w:val="sq-AL"/>
        </w:rPr>
        <w:t>r</w:t>
      </w:r>
      <w:r w:rsidR="002263DB" w:rsidRPr="00195098">
        <w:rPr>
          <w:rFonts w:ascii="Garamond" w:hAnsi="Garamond"/>
          <w:lang w:val="sq-AL"/>
        </w:rPr>
        <w:t>ë</w:t>
      </w:r>
      <w:r w:rsidRPr="00195098">
        <w:rPr>
          <w:rFonts w:ascii="Garamond" w:hAnsi="Garamond"/>
          <w:lang w:val="sq-AL"/>
        </w:rPr>
        <w:t xml:space="preserve"> </w:t>
      </w:r>
      <w:r w:rsidR="001B4401" w:rsidRPr="00195098">
        <w:rPr>
          <w:rFonts w:ascii="Garamond" w:hAnsi="Garamond"/>
          <w:lang w:val="sq-AL"/>
        </w:rPr>
        <w:t xml:space="preserve">zotimet e  mjeteve </w:t>
      </w:r>
      <w:r w:rsidRPr="00195098">
        <w:rPr>
          <w:rFonts w:ascii="Garamond" w:hAnsi="Garamond"/>
          <w:lang w:val="sq-AL"/>
        </w:rPr>
        <w:t>për</w:t>
      </w:r>
      <w:r w:rsidR="001B4401" w:rsidRPr="00195098">
        <w:rPr>
          <w:rFonts w:ascii="Garamond" w:hAnsi="Garamond"/>
          <w:lang w:val="sq-AL"/>
        </w:rPr>
        <w:t xml:space="preserve"> 25 projekte n</w:t>
      </w:r>
      <w:r w:rsidR="002263DB" w:rsidRPr="00195098">
        <w:rPr>
          <w:rFonts w:ascii="Garamond" w:hAnsi="Garamond"/>
          <w:lang w:val="sq-AL"/>
        </w:rPr>
        <w:t>ë</w:t>
      </w:r>
      <w:r w:rsidR="001B4401" w:rsidRPr="00195098">
        <w:rPr>
          <w:rFonts w:ascii="Garamond" w:hAnsi="Garamond"/>
          <w:lang w:val="sq-AL"/>
        </w:rPr>
        <w:t xml:space="preserve"> 8 komuna</w:t>
      </w:r>
      <w:r w:rsidRPr="00195098">
        <w:rPr>
          <w:rFonts w:ascii="Garamond" w:hAnsi="Garamond"/>
          <w:lang w:val="sq-AL"/>
        </w:rPr>
        <w:t xml:space="preserve">, </w:t>
      </w:r>
      <w:r w:rsidR="002263DB" w:rsidRPr="00195098">
        <w:rPr>
          <w:rFonts w:ascii="Garamond" w:hAnsi="Garamond"/>
          <w:lang w:val="sq-AL"/>
        </w:rPr>
        <w:t>ë</w:t>
      </w:r>
      <w:r w:rsidRPr="00195098">
        <w:rPr>
          <w:rFonts w:ascii="Garamond" w:hAnsi="Garamond"/>
          <w:lang w:val="sq-AL"/>
        </w:rPr>
        <w:t>sht</w:t>
      </w:r>
      <w:r w:rsidR="002263DB" w:rsidRPr="00195098">
        <w:rPr>
          <w:rFonts w:ascii="Garamond" w:hAnsi="Garamond"/>
          <w:lang w:val="sq-AL"/>
        </w:rPr>
        <w:t>ë</w:t>
      </w:r>
      <w:r w:rsidRPr="00195098">
        <w:rPr>
          <w:rFonts w:ascii="Garamond" w:hAnsi="Garamond"/>
          <w:lang w:val="sq-AL"/>
        </w:rPr>
        <w:t xml:space="preserve"> b</w:t>
      </w:r>
      <w:r w:rsidR="002263DB" w:rsidRPr="00195098">
        <w:rPr>
          <w:rFonts w:ascii="Garamond" w:hAnsi="Garamond"/>
          <w:lang w:val="sq-AL"/>
        </w:rPr>
        <w:t>ë</w:t>
      </w:r>
      <w:r w:rsidRPr="00195098">
        <w:rPr>
          <w:rFonts w:ascii="Garamond" w:hAnsi="Garamond"/>
          <w:lang w:val="sq-AL"/>
        </w:rPr>
        <w:t>r</w:t>
      </w:r>
      <w:r w:rsidR="002263DB" w:rsidRPr="00195098">
        <w:rPr>
          <w:rFonts w:ascii="Garamond" w:hAnsi="Garamond"/>
          <w:lang w:val="sq-AL"/>
        </w:rPr>
        <w:t>ë</w:t>
      </w:r>
      <w:r w:rsidRPr="00195098">
        <w:rPr>
          <w:rFonts w:ascii="Garamond" w:hAnsi="Garamond"/>
          <w:lang w:val="sq-AL"/>
        </w:rPr>
        <w:t xml:space="preserve"> m</w:t>
      </w:r>
      <w:r w:rsidR="001B4401" w:rsidRPr="00195098">
        <w:rPr>
          <w:rFonts w:ascii="Garamond" w:hAnsi="Garamond"/>
          <w:lang w:val="sq-AL"/>
        </w:rPr>
        <w:t>onitorimi i marrëveshjeve t</w:t>
      </w:r>
      <w:r w:rsidR="002263DB" w:rsidRPr="00195098">
        <w:rPr>
          <w:rFonts w:ascii="Garamond" w:hAnsi="Garamond"/>
          <w:lang w:val="sq-AL"/>
        </w:rPr>
        <w:t>ë</w:t>
      </w:r>
      <w:r w:rsidR="001B4401" w:rsidRPr="00195098">
        <w:rPr>
          <w:rFonts w:ascii="Garamond" w:hAnsi="Garamond"/>
          <w:lang w:val="sq-AL"/>
        </w:rPr>
        <w:t xml:space="preserve"> mirëkuptimit</w:t>
      </w:r>
      <w:r w:rsidRPr="00195098">
        <w:rPr>
          <w:rFonts w:ascii="Garamond" w:hAnsi="Garamond"/>
          <w:lang w:val="sq-AL"/>
        </w:rPr>
        <w:t xml:space="preserve"> p</w:t>
      </w:r>
      <w:r w:rsidR="002263DB" w:rsidRPr="00195098">
        <w:rPr>
          <w:rFonts w:ascii="Garamond" w:hAnsi="Garamond"/>
          <w:lang w:val="sq-AL"/>
        </w:rPr>
        <w:t>ë</w:t>
      </w:r>
      <w:r w:rsidRPr="00195098">
        <w:rPr>
          <w:rFonts w:ascii="Garamond" w:hAnsi="Garamond"/>
          <w:lang w:val="sq-AL"/>
        </w:rPr>
        <w:t>r zbatimin e projekteve n</w:t>
      </w:r>
      <w:r w:rsidR="002263DB" w:rsidRPr="00195098">
        <w:rPr>
          <w:rFonts w:ascii="Garamond" w:hAnsi="Garamond"/>
          <w:lang w:val="sq-AL"/>
        </w:rPr>
        <w:t>ë</w:t>
      </w:r>
      <w:r w:rsidRPr="00195098">
        <w:rPr>
          <w:rFonts w:ascii="Garamond" w:hAnsi="Garamond"/>
          <w:lang w:val="sq-AL"/>
        </w:rPr>
        <w:t xml:space="preserve"> komuna, </w:t>
      </w:r>
      <w:r w:rsidR="001B4401" w:rsidRPr="00195098">
        <w:rPr>
          <w:rFonts w:ascii="Garamond" w:hAnsi="Garamond"/>
          <w:lang w:val="sq-AL"/>
        </w:rPr>
        <w:t>n</w:t>
      </w:r>
      <w:r w:rsidR="002263DB" w:rsidRPr="00195098">
        <w:rPr>
          <w:rFonts w:ascii="Garamond" w:hAnsi="Garamond"/>
          <w:lang w:val="sq-AL"/>
        </w:rPr>
        <w:t>ë</w:t>
      </w:r>
      <w:r w:rsidR="001B4401" w:rsidRPr="00195098">
        <w:rPr>
          <w:rFonts w:ascii="Garamond" w:hAnsi="Garamond"/>
          <w:lang w:val="sq-AL"/>
        </w:rPr>
        <w:t xml:space="preserve"> m</w:t>
      </w:r>
      <w:r w:rsidR="002263DB" w:rsidRPr="00195098">
        <w:rPr>
          <w:rFonts w:ascii="Garamond" w:hAnsi="Garamond"/>
          <w:lang w:val="sq-AL"/>
        </w:rPr>
        <w:t>ë</w:t>
      </w:r>
      <w:r w:rsidR="001B4401" w:rsidRPr="00195098">
        <w:rPr>
          <w:rFonts w:ascii="Garamond" w:hAnsi="Garamond"/>
          <w:lang w:val="sq-AL"/>
        </w:rPr>
        <w:t>nyr</w:t>
      </w:r>
      <w:r w:rsidR="002263DB" w:rsidRPr="00195098">
        <w:rPr>
          <w:rFonts w:ascii="Garamond" w:hAnsi="Garamond"/>
          <w:lang w:val="sq-AL"/>
        </w:rPr>
        <w:t>ë</w:t>
      </w:r>
      <w:r w:rsidR="001B4401" w:rsidRPr="00195098">
        <w:rPr>
          <w:rFonts w:ascii="Garamond" w:hAnsi="Garamond"/>
          <w:lang w:val="sq-AL"/>
        </w:rPr>
        <w:t xml:space="preserve"> q</w:t>
      </w:r>
      <w:r w:rsidR="002263DB" w:rsidRPr="00195098">
        <w:rPr>
          <w:rFonts w:ascii="Garamond" w:hAnsi="Garamond"/>
          <w:lang w:val="sq-AL"/>
        </w:rPr>
        <w:t>ë</w:t>
      </w:r>
      <w:r w:rsidR="001B4401" w:rsidRPr="00195098">
        <w:rPr>
          <w:rFonts w:ascii="Garamond" w:hAnsi="Garamond"/>
          <w:lang w:val="sq-AL"/>
        </w:rPr>
        <w:t xml:space="preserve"> procedurat e prokurimit t</w:t>
      </w:r>
      <w:r w:rsidR="002263DB" w:rsidRPr="00195098">
        <w:rPr>
          <w:rFonts w:ascii="Garamond" w:hAnsi="Garamond"/>
          <w:lang w:val="sq-AL"/>
        </w:rPr>
        <w:t>ë</w:t>
      </w:r>
      <w:r w:rsidR="001B4401" w:rsidRPr="00195098">
        <w:rPr>
          <w:rFonts w:ascii="Garamond" w:hAnsi="Garamond"/>
          <w:lang w:val="sq-AL"/>
        </w:rPr>
        <w:t xml:space="preserve"> shpallen sipas </w:t>
      </w:r>
      <w:r w:rsidRPr="00195098">
        <w:rPr>
          <w:rFonts w:ascii="Garamond" w:hAnsi="Garamond"/>
          <w:lang w:val="sq-AL"/>
        </w:rPr>
        <w:t>marr</w:t>
      </w:r>
      <w:r w:rsidR="002263DB" w:rsidRPr="00195098">
        <w:rPr>
          <w:rFonts w:ascii="Garamond" w:hAnsi="Garamond"/>
          <w:lang w:val="sq-AL"/>
        </w:rPr>
        <w:t>ë</w:t>
      </w:r>
      <w:r w:rsidRPr="00195098">
        <w:rPr>
          <w:rFonts w:ascii="Garamond" w:hAnsi="Garamond"/>
          <w:lang w:val="sq-AL"/>
        </w:rPr>
        <w:t>veshjeve n</w:t>
      </w:r>
      <w:r w:rsidR="002263DB" w:rsidRPr="00195098">
        <w:rPr>
          <w:rFonts w:ascii="Garamond" w:hAnsi="Garamond"/>
          <w:lang w:val="sq-AL"/>
        </w:rPr>
        <w:t>ë</w:t>
      </w:r>
      <w:r w:rsidRPr="00195098">
        <w:rPr>
          <w:rFonts w:ascii="Garamond" w:hAnsi="Garamond"/>
          <w:lang w:val="sq-AL"/>
        </w:rPr>
        <w:t xml:space="preserve"> fjal</w:t>
      </w:r>
      <w:r w:rsidR="002263DB" w:rsidRPr="00195098">
        <w:rPr>
          <w:rFonts w:ascii="Garamond" w:hAnsi="Garamond"/>
          <w:lang w:val="sq-AL"/>
        </w:rPr>
        <w:t>ë</w:t>
      </w:r>
      <w:r w:rsidRPr="00195098">
        <w:rPr>
          <w:rFonts w:ascii="Garamond" w:hAnsi="Garamond"/>
          <w:lang w:val="sq-AL"/>
        </w:rPr>
        <w:t>. Po ashtu, MAPL ka realizuar takime teknike</w:t>
      </w:r>
      <w:r w:rsidR="001B4401" w:rsidRPr="00195098">
        <w:rPr>
          <w:rFonts w:ascii="Garamond" w:hAnsi="Garamond"/>
          <w:lang w:val="sq-AL"/>
        </w:rPr>
        <w:t xml:space="preserve"> n</w:t>
      </w:r>
      <w:r w:rsidR="002263DB" w:rsidRPr="00195098">
        <w:rPr>
          <w:rFonts w:ascii="Garamond" w:hAnsi="Garamond"/>
          <w:lang w:val="sq-AL"/>
        </w:rPr>
        <w:t>ë</w:t>
      </w:r>
      <w:r w:rsidR="001B4401" w:rsidRPr="00195098">
        <w:rPr>
          <w:rFonts w:ascii="Garamond" w:hAnsi="Garamond"/>
          <w:lang w:val="sq-AL"/>
        </w:rPr>
        <w:t xml:space="preserve"> 8 komuna për t</w:t>
      </w:r>
      <w:r w:rsidR="002263DB" w:rsidRPr="00195098">
        <w:rPr>
          <w:rFonts w:ascii="Garamond" w:hAnsi="Garamond"/>
          <w:lang w:val="sq-AL"/>
        </w:rPr>
        <w:t>ë</w:t>
      </w:r>
      <w:r w:rsidR="001B4401" w:rsidRPr="00195098">
        <w:rPr>
          <w:rFonts w:ascii="Garamond" w:hAnsi="Garamond"/>
          <w:lang w:val="sq-AL"/>
        </w:rPr>
        <w:t xml:space="preserve"> diskutuar obligimet e dala nga marrëveshjet e nënshkruara dhe janë përgatitur raporte </w:t>
      </w:r>
      <w:r w:rsidRPr="00195098">
        <w:rPr>
          <w:rFonts w:ascii="Garamond" w:hAnsi="Garamond"/>
          <w:lang w:val="sq-AL"/>
        </w:rPr>
        <w:t>p</w:t>
      </w:r>
      <w:r w:rsidR="002263DB" w:rsidRPr="00195098">
        <w:rPr>
          <w:rFonts w:ascii="Garamond" w:hAnsi="Garamond"/>
          <w:lang w:val="sq-AL"/>
        </w:rPr>
        <w:t>ë</w:t>
      </w:r>
      <w:r w:rsidRPr="00195098">
        <w:rPr>
          <w:rFonts w:ascii="Garamond" w:hAnsi="Garamond"/>
          <w:lang w:val="sq-AL"/>
        </w:rPr>
        <w:t xml:space="preserve">r secilin takim. </w:t>
      </w:r>
    </w:p>
    <w:p w14:paraId="0E659605" w14:textId="77777777" w:rsidR="002263DB" w:rsidRPr="00195098" w:rsidRDefault="002263DB" w:rsidP="001B4401">
      <w:pPr>
        <w:pStyle w:val="NoSpacing"/>
        <w:jc w:val="both"/>
        <w:rPr>
          <w:rFonts w:ascii="Garamond" w:hAnsi="Garamond"/>
          <w:lang w:val="sq-AL"/>
        </w:rPr>
      </w:pPr>
    </w:p>
    <w:p w14:paraId="2DB201F7" w14:textId="66549E00" w:rsidR="001B4401" w:rsidRPr="00195098" w:rsidRDefault="002263DB" w:rsidP="001B4401">
      <w:pPr>
        <w:pStyle w:val="NoSpacing"/>
        <w:jc w:val="both"/>
        <w:rPr>
          <w:rFonts w:ascii="Garamond" w:hAnsi="Garamond"/>
          <w:lang w:val="sq-AL"/>
        </w:rPr>
      </w:pPr>
      <w:r w:rsidRPr="00195098">
        <w:rPr>
          <w:rFonts w:ascii="Garamond" w:hAnsi="Garamond"/>
          <w:lang w:val="sq-AL"/>
        </w:rPr>
        <w:t xml:space="preserve">Gjatë kësaj periudhe kohore, ka vazhduar planifikimi i </w:t>
      </w:r>
      <w:r w:rsidR="008713D5" w:rsidRPr="00195098">
        <w:rPr>
          <w:rFonts w:ascii="Garamond" w:hAnsi="Garamond"/>
          <w:lang w:val="sq-AL"/>
        </w:rPr>
        <w:t xml:space="preserve">programeve </w:t>
      </w:r>
      <w:r w:rsidR="001B4401" w:rsidRPr="00195098">
        <w:rPr>
          <w:rFonts w:ascii="Garamond" w:hAnsi="Garamond"/>
          <w:lang w:val="sq-AL"/>
        </w:rPr>
        <w:t xml:space="preserve">komunale të investimeve </w:t>
      </w:r>
      <w:r w:rsidR="008713D5" w:rsidRPr="00195098">
        <w:rPr>
          <w:rFonts w:ascii="Garamond" w:hAnsi="Garamond"/>
          <w:lang w:val="sq-AL"/>
        </w:rPr>
        <w:t>t</w:t>
      </w:r>
      <w:r w:rsidRPr="00195098">
        <w:rPr>
          <w:rFonts w:ascii="Garamond" w:hAnsi="Garamond"/>
          <w:lang w:val="sq-AL"/>
        </w:rPr>
        <w:t>ë</w:t>
      </w:r>
      <w:r w:rsidR="008713D5" w:rsidRPr="00195098">
        <w:rPr>
          <w:rFonts w:ascii="Garamond" w:hAnsi="Garamond"/>
          <w:lang w:val="sq-AL"/>
        </w:rPr>
        <w:t xml:space="preserve"> cilat jan</w:t>
      </w:r>
      <w:r w:rsidRPr="00195098">
        <w:rPr>
          <w:rFonts w:ascii="Garamond" w:hAnsi="Garamond"/>
          <w:lang w:val="sq-AL"/>
        </w:rPr>
        <w:t>ë</w:t>
      </w:r>
      <w:r w:rsidR="001B4401" w:rsidRPr="00195098">
        <w:rPr>
          <w:rFonts w:ascii="Garamond" w:hAnsi="Garamond"/>
          <w:lang w:val="sq-AL"/>
        </w:rPr>
        <w:t xml:space="preserve"> pjesë e rimëkëmbjes nga</w:t>
      </w:r>
      <w:r w:rsidR="00D05CE3" w:rsidRPr="00195098">
        <w:rPr>
          <w:rFonts w:ascii="Garamond" w:hAnsi="Garamond"/>
          <w:lang w:val="sq-AL"/>
        </w:rPr>
        <w:t xml:space="preserve"> COVID-19 </w:t>
      </w:r>
      <w:r w:rsidR="008713D5" w:rsidRPr="00195098">
        <w:rPr>
          <w:rFonts w:ascii="Garamond" w:hAnsi="Garamond"/>
          <w:lang w:val="sq-AL"/>
        </w:rPr>
        <w:t>dhe</w:t>
      </w:r>
      <w:r w:rsidR="00D05CE3" w:rsidRPr="00195098">
        <w:rPr>
          <w:rFonts w:ascii="Garamond" w:hAnsi="Garamond"/>
          <w:lang w:val="sq-AL"/>
        </w:rPr>
        <w:t xml:space="preserve"> </w:t>
      </w:r>
      <w:r w:rsidRPr="00195098">
        <w:rPr>
          <w:rFonts w:ascii="Garamond" w:hAnsi="Garamond"/>
          <w:lang w:val="sq-AL"/>
        </w:rPr>
        <w:t xml:space="preserve">janë të </w:t>
      </w:r>
      <w:r w:rsidR="00D05CE3" w:rsidRPr="00195098">
        <w:rPr>
          <w:rFonts w:ascii="Garamond" w:hAnsi="Garamond"/>
          <w:lang w:val="sq-AL"/>
        </w:rPr>
        <w:t xml:space="preserve">mbështetur </w:t>
      </w:r>
      <w:r w:rsidR="001B4401" w:rsidRPr="00195098">
        <w:rPr>
          <w:rFonts w:ascii="Garamond" w:hAnsi="Garamond"/>
          <w:lang w:val="sq-AL"/>
        </w:rPr>
        <w:t>nga Banka Botërore</w:t>
      </w:r>
      <w:r w:rsidR="00D530C2" w:rsidRPr="00195098">
        <w:rPr>
          <w:rFonts w:ascii="Garamond" w:hAnsi="Garamond"/>
          <w:lang w:val="sq-AL"/>
        </w:rPr>
        <w:t xml:space="preserve">. </w:t>
      </w:r>
      <w:r w:rsidRPr="00195098">
        <w:rPr>
          <w:rFonts w:ascii="Garamond" w:hAnsi="Garamond"/>
          <w:lang w:val="sq-AL"/>
        </w:rPr>
        <w:t xml:space="preserve">MAPL së bashku zyrtarët e BE-së </w:t>
      </w:r>
      <w:r w:rsidR="0014284D" w:rsidRPr="00195098">
        <w:rPr>
          <w:rFonts w:ascii="Garamond" w:hAnsi="Garamond"/>
          <w:lang w:val="sq-AL"/>
        </w:rPr>
        <w:t>kanë</w:t>
      </w:r>
      <w:r w:rsidRPr="00195098">
        <w:rPr>
          <w:rFonts w:ascii="Garamond" w:hAnsi="Garamond"/>
          <w:lang w:val="sq-AL"/>
        </w:rPr>
        <w:t xml:space="preserve"> marrë pjesë </w:t>
      </w:r>
      <w:r w:rsidR="001B4401" w:rsidRPr="00195098">
        <w:rPr>
          <w:rFonts w:ascii="Garamond" w:hAnsi="Garamond"/>
          <w:lang w:val="sq-AL"/>
        </w:rPr>
        <w:t>n</w:t>
      </w:r>
      <w:r w:rsidRPr="00195098">
        <w:rPr>
          <w:rFonts w:ascii="Garamond" w:hAnsi="Garamond"/>
          <w:lang w:val="sq-AL"/>
        </w:rPr>
        <w:t>ë</w:t>
      </w:r>
      <w:r w:rsidR="00D530C2" w:rsidRPr="00195098">
        <w:rPr>
          <w:rFonts w:ascii="Garamond" w:hAnsi="Garamond"/>
          <w:lang w:val="sq-AL"/>
        </w:rPr>
        <w:t xml:space="preserve"> procesin </w:t>
      </w:r>
      <w:r w:rsidR="001B4401" w:rsidRPr="00195098">
        <w:rPr>
          <w:rFonts w:ascii="Garamond" w:hAnsi="Garamond"/>
          <w:lang w:val="sq-AL"/>
        </w:rPr>
        <w:t>e kontrollimit t</w:t>
      </w:r>
      <w:r w:rsidRPr="00195098">
        <w:rPr>
          <w:rFonts w:ascii="Garamond" w:hAnsi="Garamond"/>
          <w:lang w:val="sq-AL"/>
        </w:rPr>
        <w:t>ë</w:t>
      </w:r>
      <w:r w:rsidR="001B4401" w:rsidRPr="00195098">
        <w:rPr>
          <w:rFonts w:ascii="Garamond" w:hAnsi="Garamond"/>
          <w:lang w:val="sq-AL"/>
        </w:rPr>
        <w:t xml:space="preserve"> dokumentacionit pre</w:t>
      </w:r>
      <w:r w:rsidRPr="00195098">
        <w:rPr>
          <w:rFonts w:ascii="Garamond" w:hAnsi="Garamond"/>
          <w:lang w:val="sq-AL"/>
        </w:rPr>
        <w:t>liminar për projekt propozimet lidhur me</w:t>
      </w:r>
      <w:r w:rsidR="001B4401" w:rsidRPr="00195098">
        <w:rPr>
          <w:rFonts w:ascii="Garamond" w:hAnsi="Garamond"/>
          <w:lang w:val="sq-AL"/>
        </w:rPr>
        <w:t xml:space="preserve"> projektin e financuar ng</w:t>
      </w:r>
      <w:r w:rsidRPr="00195098">
        <w:rPr>
          <w:rFonts w:ascii="Garamond" w:hAnsi="Garamond"/>
          <w:lang w:val="sq-AL"/>
        </w:rPr>
        <w:t>a Zyra e BE me titull</w:t>
      </w:r>
      <w:r w:rsidR="001B4401" w:rsidRPr="00195098">
        <w:rPr>
          <w:rFonts w:ascii="Garamond" w:hAnsi="Garamond"/>
          <w:lang w:val="sq-AL"/>
        </w:rPr>
        <w:t xml:space="preserve"> “</w:t>
      </w:r>
      <w:r w:rsidR="001B4401" w:rsidRPr="00195098">
        <w:rPr>
          <w:rFonts w:ascii="Garamond" w:hAnsi="Garamond"/>
          <w:i/>
          <w:lang w:val="sq-AL"/>
        </w:rPr>
        <w:t>Identifikimi i nevojave komunale për investime në infrastrukturë për përmirësimin e qasjes në objektet publike për personat me aftësi të kufizuara dhe lëvizje të zvogëluar</w:t>
      </w:r>
      <w:r w:rsidR="008713D5" w:rsidRPr="00195098">
        <w:rPr>
          <w:rFonts w:ascii="Garamond" w:hAnsi="Garamond"/>
          <w:lang w:val="sq-AL"/>
        </w:rPr>
        <w:t>”.</w:t>
      </w:r>
    </w:p>
    <w:p w14:paraId="2BEE60E4" w14:textId="77777777" w:rsidR="00AE2D19" w:rsidRPr="00195098" w:rsidRDefault="00AE2D19" w:rsidP="00405690">
      <w:pPr>
        <w:pStyle w:val="NoSpacing"/>
        <w:jc w:val="both"/>
        <w:rPr>
          <w:rFonts w:ascii="Garamond" w:hAnsi="Garamond"/>
          <w:lang w:val="sq-AL"/>
        </w:rPr>
      </w:pPr>
    </w:p>
    <w:p w14:paraId="52658F77" w14:textId="77777777" w:rsidR="00880F4E" w:rsidRPr="00195098" w:rsidRDefault="00880F4E" w:rsidP="00405690">
      <w:pPr>
        <w:pStyle w:val="NoSpacing"/>
        <w:jc w:val="both"/>
        <w:rPr>
          <w:rFonts w:ascii="Garamond" w:hAnsi="Garamond"/>
          <w:lang w:val="sq-AL"/>
        </w:rPr>
      </w:pPr>
    </w:p>
    <w:p w14:paraId="1D3DB900" w14:textId="77777777" w:rsidR="00880F4E" w:rsidRPr="00195098" w:rsidRDefault="00880F4E" w:rsidP="00405690">
      <w:pPr>
        <w:pStyle w:val="NoSpacing"/>
        <w:jc w:val="both"/>
        <w:rPr>
          <w:rFonts w:ascii="Garamond" w:hAnsi="Garamond"/>
          <w:lang w:val="sq-AL"/>
        </w:rPr>
      </w:pPr>
    </w:p>
    <w:p w14:paraId="63EEF6A3" w14:textId="77777777" w:rsidR="00880F4E" w:rsidRPr="00195098" w:rsidRDefault="00880F4E" w:rsidP="00405690">
      <w:pPr>
        <w:pStyle w:val="NoSpacing"/>
        <w:jc w:val="both"/>
        <w:rPr>
          <w:rFonts w:ascii="Garamond" w:hAnsi="Garamond"/>
          <w:lang w:val="sq-AL"/>
        </w:rPr>
      </w:pPr>
    </w:p>
    <w:p w14:paraId="4ABCC923" w14:textId="77777777" w:rsidR="00880F4E" w:rsidRPr="00195098" w:rsidRDefault="00880F4E" w:rsidP="00405690">
      <w:pPr>
        <w:pStyle w:val="NoSpacing"/>
        <w:jc w:val="both"/>
        <w:rPr>
          <w:rFonts w:ascii="Garamond" w:hAnsi="Garamond"/>
          <w:lang w:val="sq-AL"/>
        </w:rPr>
      </w:pPr>
    </w:p>
    <w:p w14:paraId="477D1AA2" w14:textId="77777777" w:rsidR="00880F4E" w:rsidRPr="00195098" w:rsidRDefault="00880F4E" w:rsidP="00405690">
      <w:pPr>
        <w:pStyle w:val="NoSpacing"/>
        <w:jc w:val="both"/>
        <w:rPr>
          <w:rFonts w:ascii="Garamond" w:hAnsi="Garamond"/>
          <w:lang w:val="sq-AL"/>
        </w:rPr>
      </w:pPr>
    </w:p>
    <w:p w14:paraId="5C1A75A1" w14:textId="77777777" w:rsidR="00880F4E" w:rsidRPr="00195098" w:rsidRDefault="00880F4E" w:rsidP="00405690">
      <w:pPr>
        <w:pStyle w:val="NoSpacing"/>
        <w:jc w:val="both"/>
        <w:rPr>
          <w:rFonts w:ascii="Garamond" w:hAnsi="Garamond"/>
          <w:lang w:val="sq-AL"/>
        </w:rPr>
      </w:pPr>
    </w:p>
    <w:p w14:paraId="7E1F8776" w14:textId="77777777" w:rsidR="00880F4E" w:rsidRPr="00195098" w:rsidRDefault="00880F4E" w:rsidP="00405690">
      <w:pPr>
        <w:pStyle w:val="NoSpacing"/>
        <w:jc w:val="both"/>
        <w:rPr>
          <w:rFonts w:ascii="Garamond" w:hAnsi="Garamond"/>
          <w:lang w:val="sq-AL"/>
        </w:rPr>
      </w:pPr>
    </w:p>
    <w:p w14:paraId="1A9CC23D" w14:textId="77777777" w:rsidR="00880F4E" w:rsidRPr="00195098" w:rsidRDefault="00880F4E" w:rsidP="00405690">
      <w:pPr>
        <w:pStyle w:val="NoSpacing"/>
        <w:jc w:val="both"/>
        <w:rPr>
          <w:rFonts w:ascii="Garamond" w:hAnsi="Garamond"/>
          <w:lang w:val="sq-AL"/>
        </w:rPr>
      </w:pPr>
    </w:p>
    <w:p w14:paraId="0AD4681E" w14:textId="77777777" w:rsidR="00880F4E" w:rsidRPr="00195098" w:rsidRDefault="00880F4E" w:rsidP="00405690">
      <w:pPr>
        <w:pStyle w:val="NoSpacing"/>
        <w:jc w:val="both"/>
        <w:rPr>
          <w:rFonts w:ascii="Garamond" w:hAnsi="Garamond"/>
          <w:lang w:val="sq-AL"/>
        </w:rPr>
      </w:pPr>
    </w:p>
    <w:p w14:paraId="11AB0518" w14:textId="77777777" w:rsidR="00880F4E" w:rsidRPr="00195098" w:rsidRDefault="00880F4E" w:rsidP="00405690">
      <w:pPr>
        <w:pStyle w:val="NoSpacing"/>
        <w:jc w:val="both"/>
        <w:rPr>
          <w:rFonts w:ascii="Garamond" w:hAnsi="Garamond"/>
          <w:lang w:val="sq-AL"/>
        </w:rPr>
      </w:pPr>
    </w:p>
    <w:p w14:paraId="68EF140D" w14:textId="77777777" w:rsidR="00880F4E" w:rsidRPr="00195098" w:rsidRDefault="00880F4E" w:rsidP="00405690">
      <w:pPr>
        <w:pStyle w:val="NoSpacing"/>
        <w:jc w:val="both"/>
        <w:rPr>
          <w:rFonts w:ascii="Garamond" w:hAnsi="Garamond"/>
          <w:lang w:val="sq-AL"/>
        </w:rPr>
      </w:pPr>
    </w:p>
    <w:p w14:paraId="36E1289D" w14:textId="77777777" w:rsidR="00880F4E" w:rsidRPr="00195098" w:rsidRDefault="00880F4E" w:rsidP="00405690">
      <w:pPr>
        <w:pStyle w:val="NoSpacing"/>
        <w:jc w:val="both"/>
        <w:rPr>
          <w:rFonts w:ascii="Garamond" w:hAnsi="Garamond"/>
          <w:lang w:val="sq-AL"/>
        </w:rPr>
      </w:pPr>
    </w:p>
    <w:p w14:paraId="76DFEC78" w14:textId="77777777" w:rsidR="00880F4E" w:rsidRPr="00195098" w:rsidRDefault="00880F4E" w:rsidP="00405690">
      <w:pPr>
        <w:pStyle w:val="NoSpacing"/>
        <w:jc w:val="both"/>
        <w:rPr>
          <w:rFonts w:ascii="Garamond" w:hAnsi="Garamond"/>
          <w:lang w:val="sq-AL"/>
        </w:rPr>
      </w:pPr>
    </w:p>
    <w:p w14:paraId="077FA4D8" w14:textId="77777777" w:rsidR="00880F4E" w:rsidRPr="00195098" w:rsidRDefault="00880F4E" w:rsidP="00405690">
      <w:pPr>
        <w:pStyle w:val="NoSpacing"/>
        <w:jc w:val="both"/>
        <w:rPr>
          <w:rFonts w:ascii="Garamond" w:hAnsi="Garamond"/>
          <w:lang w:val="sq-AL"/>
        </w:rPr>
      </w:pPr>
    </w:p>
    <w:p w14:paraId="46E39FA7" w14:textId="77777777" w:rsidR="00880F4E" w:rsidRPr="00195098" w:rsidRDefault="00880F4E" w:rsidP="00405690">
      <w:pPr>
        <w:pStyle w:val="NoSpacing"/>
        <w:jc w:val="both"/>
        <w:rPr>
          <w:rFonts w:ascii="Garamond" w:hAnsi="Garamond"/>
          <w:lang w:val="sq-AL"/>
        </w:rPr>
      </w:pPr>
    </w:p>
    <w:p w14:paraId="25709174" w14:textId="77777777" w:rsidR="00880F4E" w:rsidRPr="00195098" w:rsidRDefault="00880F4E" w:rsidP="00405690">
      <w:pPr>
        <w:pStyle w:val="NoSpacing"/>
        <w:jc w:val="both"/>
        <w:rPr>
          <w:rFonts w:ascii="Garamond" w:hAnsi="Garamond"/>
          <w:lang w:val="sq-AL"/>
        </w:rPr>
      </w:pPr>
    </w:p>
    <w:p w14:paraId="6A88C310" w14:textId="77777777" w:rsidR="00880F4E" w:rsidRPr="00195098" w:rsidRDefault="00880F4E" w:rsidP="00405690">
      <w:pPr>
        <w:pStyle w:val="NoSpacing"/>
        <w:jc w:val="both"/>
        <w:rPr>
          <w:rFonts w:ascii="Garamond" w:hAnsi="Garamond"/>
          <w:lang w:val="sq-AL"/>
        </w:rPr>
      </w:pPr>
    </w:p>
    <w:p w14:paraId="1BB0384C" w14:textId="77777777" w:rsidR="00880F4E" w:rsidRPr="00195098" w:rsidRDefault="00880F4E" w:rsidP="00405690">
      <w:pPr>
        <w:pStyle w:val="NoSpacing"/>
        <w:jc w:val="both"/>
        <w:rPr>
          <w:rFonts w:ascii="Garamond" w:hAnsi="Garamond"/>
          <w:lang w:val="sq-AL"/>
        </w:rPr>
      </w:pPr>
    </w:p>
    <w:p w14:paraId="52F9A44B" w14:textId="77777777" w:rsidR="00880F4E" w:rsidRPr="00195098" w:rsidRDefault="00880F4E" w:rsidP="00405690">
      <w:pPr>
        <w:pStyle w:val="NoSpacing"/>
        <w:jc w:val="both"/>
        <w:rPr>
          <w:rFonts w:ascii="Garamond" w:hAnsi="Garamond"/>
          <w:lang w:val="sq-AL"/>
        </w:rPr>
      </w:pPr>
    </w:p>
    <w:p w14:paraId="4E20B8CC" w14:textId="77777777" w:rsidR="00880F4E" w:rsidRPr="00195098" w:rsidRDefault="00880F4E" w:rsidP="00405690">
      <w:pPr>
        <w:pStyle w:val="NoSpacing"/>
        <w:jc w:val="both"/>
        <w:rPr>
          <w:rFonts w:ascii="Garamond" w:hAnsi="Garamond"/>
          <w:lang w:val="sq-AL"/>
        </w:rPr>
      </w:pPr>
    </w:p>
    <w:p w14:paraId="585E44FF" w14:textId="77777777" w:rsidR="00880F4E" w:rsidRPr="00195098" w:rsidRDefault="00880F4E" w:rsidP="00405690">
      <w:pPr>
        <w:pStyle w:val="NoSpacing"/>
        <w:jc w:val="both"/>
        <w:rPr>
          <w:rFonts w:ascii="Garamond" w:hAnsi="Garamond"/>
          <w:lang w:val="sq-AL"/>
        </w:rPr>
      </w:pPr>
    </w:p>
    <w:p w14:paraId="3389D124" w14:textId="77777777" w:rsidR="00880F4E" w:rsidRPr="00195098" w:rsidRDefault="00880F4E" w:rsidP="00405690">
      <w:pPr>
        <w:pStyle w:val="NoSpacing"/>
        <w:jc w:val="both"/>
        <w:rPr>
          <w:rFonts w:ascii="Garamond" w:hAnsi="Garamond"/>
          <w:lang w:val="sq-AL"/>
        </w:rPr>
      </w:pPr>
    </w:p>
    <w:p w14:paraId="49291823" w14:textId="77777777" w:rsidR="00880F4E" w:rsidRPr="00195098" w:rsidRDefault="00880F4E" w:rsidP="00405690">
      <w:pPr>
        <w:pStyle w:val="NoSpacing"/>
        <w:jc w:val="both"/>
        <w:rPr>
          <w:rFonts w:ascii="Garamond" w:hAnsi="Garamond"/>
          <w:lang w:val="sq-AL"/>
        </w:rPr>
      </w:pPr>
    </w:p>
    <w:p w14:paraId="488FCA2F" w14:textId="77777777" w:rsidR="00880F4E" w:rsidRPr="00195098" w:rsidRDefault="00880F4E" w:rsidP="00405690">
      <w:pPr>
        <w:pStyle w:val="NoSpacing"/>
        <w:jc w:val="both"/>
        <w:rPr>
          <w:rFonts w:ascii="Garamond" w:hAnsi="Garamond"/>
          <w:lang w:val="sq-AL"/>
        </w:rPr>
      </w:pPr>
    </w:p>
    <w:p w14:paraId="4F4C5440" w14:textId="77777777" w:rsidR="00880F4E" w:rsidRPr="00195098" w:rsidRDefault="00880F4E" w:rsidP="00405690">
      <w:pPr>
        <w:pStyle w:val="NoSpacing"/>
        <w:jc w:val="both"/>
        <w:rPr>
          <w:rFonts w:ascii="Garamond" w:hAnsi="Garamond"/>
          <w:lang w:val="sq-AL"/>
        </w:rPr>
      </w:pPr>
    </w:p>
    <w:p w14:paraId="3E48F9A9" w14:textId="77777777" w:rsidR="00880F4E" w:rsidRPr="00195098" w:rsidRDefault="00880F4E" w:rsidP="00405690">
      <w:pPr>
        <w:pStyle w:val="NoSpacing"/>
        <w:jc w:val="both"/>
        <w:rPr>
          <w:rFonts w:ascii="Garamond" w:hAnsi="Garamond"/>
          <w:lang w:val="sq-AL"/>
        </w:rPr>
      </w:pPr>
    </w:p>
    <w:p w14:paraId="109E9D24" w14:textId="77777777" w:rsidR="00880F4E" w:rsidRPr="00195098" w:rsidRDefault="00880F4E" w:rsidP="00405690">
      <w:pPr>
        <w:pStyle w:val="NoSpacing"/>
        <w:jc w:val="both"/>
        <w:rPr>
          <w:rFonts w:ascii="Garamond" w:hAnsi="Garamond"/>
          <w:lang w:val="sq-AL"/>
        </w:rPr>
      </w:pPr>
    </w:p>
    <w:p w14:paraId="2FFF3244" w14:textId="77777777" w:rsidR="00880F4E" w:rsidRPr="00195098" w:rsidRDefault="00880F4E" w:rsidP="00405690">
      <w:pPr>
        <w:pStyle w:val="NoSpacing"/>
        <w:jc w:val="both"/>
        <w:rPr>
          <w:rFonts w:ascii="Garamond" w:hAnsi="Garamond"/>
          <w:lang w:val="sq-AL"/>
        </w:rPr>
      </w:pPr>
    </w:p>
    <w:p w14:paraId="6C38196A" w14:textId="77777777" w:rsidR="00880F4E" w:rsidRPr="00195098" w:rsidRDefault="00880F4E" w:rsidP="00405690">
      <w:pPr>
        <w:pStyle w:val="NoSpacing"/>
        <w:jc w:val="both"/>
        <w:rPr>
          <w:rFonts w:ascii="Garamond" w:hAnsi="Garamond"/>
          <w:lang w:val="sq-AL"/>
        </w:rPr>
      </w:pPr>
    </w:p>
    <w:p w14:paraId="3F33F8FC" w14:textId="77777777" w:rsidR="00880F4E" w:rsidRPr="00195098" w:rsidRDefault="00880F4E" w:rsidP="00405690">
      <w:pPr>
        <w:pStyle w:val="NoSpacing"/>
        <w:jc w:val="both"/>
        <w:rPr>
          <w:rFonts w:ascii="Garamond" w:hAnsi="Garamond"/>
          <w:lang w:val="sq-AL"/>
        </w:rPr>
      </w:pPr>
    </w:p>
    <w:p w14:paraId="47E3B097" w14:textId="77777777" w:rsidR="00880F4E" w:rsidRPr="00195098" w:rsidRDefault="00880F4E" w:rsidP="00405690">
      <w:pPr>
        <w:pStyle w:val="NoSpacing"/>
        <w:jc w:val="both"/>
        <w:rPr>
          <w:rFonts w:ascii="Garamond" w:hAnsi="Garamond"/>
          <w:lang w:val="sq-AL"/>
        </w:rPr>
      </w:pPr>
    </w:p>
    <w:p w14:paraId="04FA70EB" w14:textId="77777777" w:rsidR="00880F4E" w:rsidRPr="00195098" w:rsidRDefault="00880F4E" w:rsidP="00405690">
      <w:pPr>
        <w:pStyle w:val="NoSpacing"/>
        <w:jc w:val="both"/>
        <w:rPr>
          <w:rFonts w:ascii="Garamond" w:hAnsi="Garamond"/>
          <w:lang w:val="sq-AL"/>
        </w:rPr>
      </w:pPr>
    </w:p>
    <w:p w14:paraId="16CA959B" w14:textId="77777777" w:rsidR="00880F4E" w:rsidRPr="00195098" w:rsidRDefault="00880F4E" w:rsidP="00405690">
      <w:pPr>
        <w:pStyle w:val="NoSpacing"/>
        <w:jc w:val="both"/>
        <w:rPr>
          <w:rFonts w:ascii="Garamond" w:hAnsi="Garamond"/>
          <w:lang w:val="sq-AL"/>
        </w:rPr>
      </w:pPr>
    </w:p>
    <w:p w14:paraId="526C7C46" w14:textId="77777777" w:rsidR="00880F4E" w:rsidRPr="00195098" w:rsidRDefault="00880F4E" w:rsidP="00405690">
      <w:pPr>
        <w:pStyle w:val="NoSpacing"/>
        <w:jc w:val="both"/>
        <w:rPr>
          <w:rFonts w:ascii="Garamond" w:hAnsi="Garamond"/>
          <w:lang w:val="sq-AL"/>
        </w:rPr>
      </w:pPr>
    </w:p>
    <w:p w14:paraId="6D0D53FF" w14:textId="77777777" w:rsidR="00880F4E" w:rsidRPr="00195098" w:rsidRDefault="00880F4E" w:rsidP="00405690">
      <w:pPr>
        <w:pStyle w:val="NoSpacing"/>
        <w:jc w:val="both"/>
        <w:rPr>
          <w:rFonts w:ascii="Garamond" w:hAnsi="Garamond"/>
          <w:lang w:val="sq-AL"/>
        </w:rPr>
      </w:pPr>
    </w:p>
    <w:p w14:paraId="335C4C4F" w14:textId="77777777" w:rsidR="00880F4E" w:rsidRPr="00195098" w:rsidRDefault="00880F4E" w:rsidP="00405690">
      <w:pPr>
        <w:pStyle w:val="NoSpacing"/>
        <w:jc w:val="both"/>
        <w:rPr>
          <w:rFonts w:ascii="Garamond" w:hAnsi="Garamond"/>
          <w:lang w:val="sq-AL"/>
        </w:rPr>
      </w:pPr>
    </w:p>
    <w:p w14:paraId="76E8311D" w14:textId="77777777" w:rsidR="00880F4E" w:rsidRPr="00195098" w:rsidRDefault="00880F4E" w:rsidP="00405690">
      <w:pPr>
        <w:pStyle w:val="NoSpacing"/>
        <w:jc w:val="both"/>
        <w:rPr>
          <w:rFonts w:ascii="Garamond" w:hAnsi="Garamond"/>
          <w:lang w:val="sq-AL"/>
        </w:rPr>
      </w:pPr>
    </w:p>
    <w:p w14:paraId="44B10B23" w14:textId="77777777" w:rsidR="00880F4E" w:rsidRPr="00195098" w:rsidRDefault="00880F4E" w:rsidP="00405690">
      <w:pPr>
        <w:pStyle w:val="NoSpacing"/>
        <w:jc w:val="both"/>
        <w:rPr>
          <w:rFonts w:ascii="Garamond" w:hAnsi="Garamond"/>
          <w:lang w:val="sq-AL"/>
        </w:rPr>
      </w:pPr>
    </w:p>
    <w:p w14:paraId="5705233E" w14:textId="77777777" w:rsidR="00880F4E" w:rsidRPr="00195098" w:rsidRDefault="00880F4E" w:rsidP="00405690">
      <w:pPr>
        <w:pStyle w:val="NoSpacing"/>
        <w:jc w:val="both"/>
        <w:rPr>
          <w:rFonts w:ascii="Garamond" w:hAnsi="Garamond"/>
          <w:lang w:val="sq-AL"/>
        </w:rPr>
      </w:pPr>
    </w:p>
    <w:p w14:paraId="5850F644" w14:textId="3A050F55" w:rsidR="00207463" w:rsidRPr="00195098" w:rsidRDefault="0005691E" w:rsidP="00CD6CF0">
      <w:pPr>
        <w:pStyle w:val="Heading1"/>
        <w:spacing w:before="0" w:line="240" w:lineRule="auto"/>
        <w:jc w:val="both"/>
        <w:rPr>
          <w:rFonts w:ascii="Garamond" w:hAnsi="Garamond"/>
          <w:color w:val="002060"/>
          <w:szCs w:val="24"/>
          <w:lang w:val="sq-AL"/>
        </w:rPr>
      </w:pPr>
      <w:bookmarkStart w:id="107" w:name="_Toc6492851"/>
      <w:bookmarkStart w:id="108" w:name="_Toc6493167"/>
      <w:bookmarkStart w:id="109" w:name="_Toc37445119"/>
      <w:bookmarkStart w:id="110" w:name="_Toc38114436"/>
      <w:bookmarkStart w:id="111" w:name="_Toc46496710"/>
      <w:bookmarkStart w:id="112" w:name="_Toc77339295"/>
      <w:bookmarkStart w:id="113" w:name="_Toc77339573"/>
      <w:r w:rsidRPr="00195098">
        <w:rPr>
          <w:rFonts w:ascii="Garamond" w:hAnsi="Garamond"/>
          <w:color w:val="002060"/>
          <w:szCs w:val="24"/>
          <w:lang w:val="sq-AL"/>
        </w:rPr>
        <w:lastRenderedPageBreak/>
        <w:t xml:space="preserve">III. </w:t>
      </w:r>
      <w:r w:rsidR="00207463" w:rsidRPr="00195098">
        <w:rPr>
          <w:rFonts w:ascii="Garamond" w:hAnsi="Garamond"/>
          <w:color w:val="002060"/>
          <w:szCs w:val="24"/>
          <w:lang w:val="sq-AL"/>
        </w:rPr>
        <w:t>Avancimi i bashkëpunimit ndërkomunal, komunal ndërkombëtar dhe ndërkufitar</w:t>
      </w:r>
      <w:bookmarkEnd w:id="107"/>
      <w:bookmarkEnd w:id="108"/>
      <w:bookmarkEnd w:id="109"/>
      <w:bookmarkEnd w:id="110"/>
      <w:bookmarkEnd w:id="111"/>
      <w:bookmarkEnd w:id="112"/>
      <w:bookmarkEnd w:id="113"/>
    </w:p>
    <w:p w14:paraId="35047DBF" w14:textId="77777777" w:rsidR="00207463" w:rsidRPr="00195098" w:rsidRDefault="00207463" w:rsidP="00CD6CF0">
      <w:pPr>
        <w:spacing w:after="0" w:line="240" w:lineRule="auto"/>
        <w:jc w:val="both"/>
        <w:rPr>
          <w:rFonts w:ascii="Garamond" w:hAnsi="Garamond"/>
          <w:lang w:val="sq-AL"/>
        </w:rPr>
      </w:pPr>
      <w:bookmarkStart w:id="114" w:name="_Toc529266291"/>
      <w:bookmarkStart w:id="115" w:name="_Toc535397871"/>
      <w:bookmarkStart w:id="116" w:name="_Toc535398088"/>
      <w:bookmarkStart w:id="117" w:name="_Toc535398136"/>
      <w:bookmarkStart w:id="118" w:name="_Toc535412639"/>
      <w:bookmarkStart w:id="119" w:name="_Toc535830068"/>
      <w:bookmarkStart w:id="120" w:name="_Toc535842820"/>
      <w:bookmarkStart w:id="121" w:name="_Toc535914572"/>
      <w:bookmarkStart w:id="122" w:name="_Toc535919399"/>
      <w:bookmarkStart w:id="123" w:name="_Toc535997069"/>
      <w:bookmarkStart w:id="124" w:name="_Toc536177505"/>
      <w:bookmarkStart w:id="125" w:name="_Toc6227802"/>
      <w:bookmarkStart w:id="126" w:name="_Toc6227942"/>
    </w:p>
    <w:p w14:paraId="0858E993" w14:textId="77777777" w:rsidR="00207463" w:rsidRPr="00195098" w:rsidRDefault="00207463" w:rsidP="00CD6CF0">
      <w:pPr>
        <w:pStyle w:val="NoSpacing"/>
        <w:jc w:val="both"/>
        <w:rPr>
          <w:rFonts w:ascii="Garamond" w:hAnsi="Garamond"/>
          <w:lang w:val="sq-AL"/>
        </w:rPr>
      </w:pPr>
      <w:bookmarkStart w:id="127" w:name="_Toc6492852"/>
      <w:r w:rsidRPr="00195098">
        <w:rPr>
          <w:rFonts w:ascii="Garamond" w:hAnsi="Garamond"/>
          <w:lang w:val="sq-AL"/>
        </w:rPr>
        <w:t>Aktivitetet në këtë objektiv janë realizuar në drejtim të:</w:t>
      </w:r>
      <w:bookmarkEnd w:id="127"/>
      <w:r w:rsidRPr="00195098">
        <w:rPr>
          <w:rFonts w:ascii="Garamond" w:hAnsi="Garamond"/>
          <w:lang w:val="sq-AL"/>
        </w:rPr>
        <w:t xml:space="preserve"> </w:t>
      </w:r>
    </w:p>
    <w:p w14:paraId="56055011" w14:textId="77777777" w:rsidR="00207463" w:rsidRPr="00195098" w:rsidRDefault="00207463" w:rsidP="00CD6CF0">
      <w:pPr>
        <w:pStyle w:val="NoSpacing"/>
        <w:jc w:val="both"/>
        <w:rPr>
          <w:rFonts w:ascii="Garamond" w:hAnsi="Garamond"/>
          <w:lang w:val="sq-AL"/>
        </w:rPr>
      </w:pPr>
    </w:p>
    <w:p w14:paraId="24DD87B3" w14:textId="09ACEC58" w:rsidR="00207463" w:rsidRPr="00195098" w:rsidRDefault="00207463" w:rsidP="00312392">
      <w:pPr>
        <w:pStyle w:val="NoSpacing"/>
        <w:numPr>
          <w:ilvl w:val="0"/>
          <w:numId w:val="6"/>
        </w:numPr>
        <w:jc w:val="both"/>
        <w:rPr>
          <w:rFonts w:ascii="Garamond" w:hAnsi="Garamond"/>
          <w:lang w:val="sq-AL"/>
        </w:rPr>
      </w:pPr>
      <w:r w:rsidRPr="00195098">
        <w:rPr>
          <w:rFonts w:ascii="Garamond" w:hAnsi="Garamond"/>
          <w:lang w:val="sq-AL"/>
        </w:rPr>
        <w:t>Forcimit të bashkëpunimit ndërkomunal dhe komunal ndërkombëtar</w:t>
      </w:r>
      <w:r w:rsidR="00AB248D" w:rsidRPr="00195098">
        <w:rPr>
          <w:rFonts w:ascii="Garamond" w:hAnsi="Garamond"/>
          <w:lang w:val="sq-AL"/>
        </w:rPr>
        <w:t>; dhe</w:t>
      </w:r>
    </w:p>
    <w:p w14:paraId="61ABAA9A" w14:textId="76006EF0" w:rsidR="00207463" w:rsidRPr="00195098" w:rsidRDefault="00207463" w:rsidP="00312392">
      <w:pPr>
        <w:pStyle w:val="NoSpacing"/>
        <w:numPr>
          <w:ilvl w:val="0"/>
          <w:numId w:val="6"/>
        </w:numPr>
        <w:jc w:val="both"/>
        <w:rPr>
          <w:rFonts w:ascii="Garamond" w:hAnsi="Garamond"/>
          <w:lang w:val="sq-AL"/>
        </w:rPr>
      </w:pPr>
      <w:r w:rsidRPr="00195098">
        <w:rPr>
          <w:rFonts w:ascii="Garamond" w:hAnsi="Garamond"/>
          <w:lang w:val="sq-AL"/>
        </w:rPr>
        <w:t>Zbatimi</w:t>
      </w:r>
      <w:r w:rsidR="00AB248D" w:rsidRPr="00195098">
        <w:rPr>
          <w:rFonts w:ascii="Garamond" w:hAnsi="Garamond"/>
          <w:lang w:val="sq-AL"/>
        </w:rPr>
        <w:t>t</w:t>
      </w:r>
      <w:r w:rsidRPr="00195098">
        <w:rPr>
          <w:rFonts w:ascii="Garamond" w:hAnsi="Garamond"/>
          <w:lang w:val="sq-AL"/>
        </w:rPr>
        <w:t xml:space="preserve"> të programeve të bashkëpunimit ndërkufitar</w:t>
      </w:r>
    </w:p>
    <w:p w14:paraId="11BCC837" w14:textId="77777777" w:rsidR="00207463" w:rsidRPr="00195098" w:rsidRDefault="00207463" w:rsidP="00CD6CF0">
      <w:pPr>
        <w:spacing w:after="0" w:line="240" w:lineRule="auto"/>
        <w:jc w:val="both"/>
        <w:rPr>
          <w:rFonts w:ascii="Garamond" w:hAnsi="Garamond"/>
          <w:lang w:val="sq-AL"/>
        </w:rPr>
      </w:pPr>
    </w:p>
    <w:p w14:paraId="12599989" w14:textId="12CA96A9" w:rsidR="00207463" w:rsidRPr="00195098" w:rsidRDefault="00FD75B4" w:rsidP="00CD6CF0">
      <w:pPr>
        <w:pStyle w:val="Heading2"/>
        <w:spacing w:before="0" w:line="240" w:lineRule="auto"/>
        <w:jc w:val="both"/>
        <w:rPr>
          <w:color w:val="002060"/>
          <w:sz w:val="22"/>
          <w:szCs w:val="22"/>
          <w:lang w:val="sq-AL"/>
        </w:rPr>
      </w:pPr>
      <w:bookmarkStart w:id="128" w:name="_Toc529266290"/>
      <w:bookmarkStart w:id="129" w:name="_Toc535397870"/>
      <w:bookmarkStart w:id="130" w:name="_Toc535398087"/>
      <w:bookmarkStart w:id="131" w:name="_Toc535398135"/>
      <w:bookmarkStart w:id="132" w:name="_Toc535412638"/>
      <w:bookmarkStart w:id="133" w:name="_Toc535830067"/>
      <w:bookmarkStart w:id="134" w:name="_Toc535842819"/>
      <w:bookmarkStart w:id="135" w:name="_Toc535914571"/>
      <w:bookmarkStart w:id="136" w:name="_Toc535919398"/>
      <w:bookmarkStart w:id="137" w:name="_Toc535997068"/>
      <w:bookmarkStart w:id="138" w:name="_Toc536177504"/>
      <w:bookmarkStart w:id="139" w:name="_Toc6227801"/>
      <w:bookmarkStart w:id="140" w:name="_Toc6227941"/>
      <w:bookmarkStart w:id="141" w:name="_Toc6493168"/>
      <w:bookmarkStart w:id="142" w:name="_Toc37445120"/>
      <w:bookmarkStart w:id="143" w:name="_Toc38114437"/>
      <w:bookmarkStart w:id="144" w:name="_Toc46496711"/>
      <w:bookmarkStart w:id="145" w:name="_Toc77339296"/>
      <w:bookmarkStart w:id="146" w:name="_Toc77339574"/>
      <w:bookmarkStart w:id="147" w:name="_Toc6492853"/>
      <w:r w:rsidRPr="00195098">
        <w:rPr>
          <w:color w:val="002060"/>
          <w:sz w:val="22"/>
          <w:szCs w:val="22"/>
          <w:lang w:val="sq-AL"/>
        </w:rPr>
        <w:t xml:space="preserve">3.1. </w:t>
      </w:r>
      <w:r w:rsidR="00207463" w:rsidRPr="00195098">
        <w:rPr>
          <w:color w:val="002060"/>
          <w:sz w:val="22"/>
          <w:szCs w:val="22"/>
          <w:lang w:val="sq-AL"/>
        </w:rPr>
        <w:t>Bashkëpunimi ndërkomunal dhe komunal ndërkombëtar</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263CF0D" w14:textId="77777777" w:rsidR="00207463" w:rsidRPr="00195098" w:rsidRDefault="00207463" w:rsidP="00CD6CF0">
      <w:pPr>
        <w:spacing w:after="0" w:line="240" w:lineRule="auto"/>
        <w:jc w:val="both"/>
        <w:rPr>
          <w:rFonts w:ascii="Garamond" w:hAnsi="Garamond"/>
          <w:lang w:val="sq-AL"/>
        </w:rPr>
      </w:pPr>
    </w:p>
    <w:bookmarkEnd w:id="147"/>
    <w:p w14:paraId="264226A0" w14:textId="7810E867" w:rsidR="005F496A" w:rsidRPr="00195098" w:rsidRDefault="001E29F6" w:rsidP="00387739">
      <w:pPr>
        <w:spacing w:after="0" w:line="240" w:lineRule="auto"/>
        <w:jc w:val="both"/>
        <w:rPr>
          <w:rFonts w:ascii="Garamond" w:hAnsi="Garamond"/>
          <w:lang w:val="sq-AL"/>
        </w:rPr>
      </w:pPr>
      <w:r w:rsidRPr="00195098">
        <w:rPr>
          <w:rFonts w:ascii="Garamond" w:hAnsi="Garamond"/>
          <w:lang w:val="sq-AL"/>
        </w:rPr>
        <w:t>Në periudhë</w:t>
      </w:r>
      <w:r w:rsidR="007A608B" w:rsidRPr="00195098">
        <w:rPr>
          <w:rFonts w:ascii="Garamond" w:hAnsi="Garamond"/>
          <w:lang w:val="sq-AL"/>
        </w:rPr>
        <w:t>n</w:t>
      </w:r>
      <w:r w:rsidRPr="00195098">
        <w:rPr>
          <w:rFonts w:ascii="Garamond" w:hAnsi="Garamond"/>
          <w:lang w:val="sq-AL"/>
        </w:rPr>
        <w:t xml:space="preserve"> Janar – </w:t>
      </w:r>
      <w:r w:rsidR="00B43910" w:rsidRPr="00195098">
        <w:rPr>
          <w:rFonts w:ascii="Garamond" w:hAnsi="Garamond"/>
          <w:lang w:val="sq-AL"/>
        </w:rPr>
        <w:t>Qershor</w:t>
      </w:r>
      <w:r w:rsidR="007A608B" w:rsidRPr="00195098">
        <w:rPr>
          <w:rFonts w:ascii="Garamond" w:hAnsi="Garamond"/>
          <w:lang w:val="sq-AL"/>
        </w:rPr>
        <w:t xml:space="preserve"> </w:t>
      </w:r>
      <w:r w:rsidR="00385D70" w:rsidRPr="00195098">
        <w:rPr>
          <w:rFonts w:ascii="Garamond" w:hAnsi="Garamond"/>
          <w:lang w:val="sq-AL"/>
        </w:rPr>
        <w:t>2021</w:t>
      </w:r>
      <w:r w:rsidR="007A608B" w:rsidRPr="00195098">
        <w:rPr>
          <w:rFonts w:ascii="Garamond" w:hAnsi="Garamond"/>
          <w:lang w:val="sq-AL"/>
        </w:rPr>
        <w:t>, M</w:t>
      </w:r>
      <w:r w:rsidR="00385D70" w:rsidRPr="00195098">
        <w:rPr>
          <w:rFonts w:ascii="Garamond" w:hAnsi="Garamond"/>
          <w:lang w:val="sq-AL"/>
        </w:rPr>
        <w:t>A</w:t>
      </w:r>
      <w:r w:rsidR="007A608B" w:rsidRPr="00195098">
        <w:rPr>
          <w:rFonts w:ascii="Garamond" w:hAnsi="Garamond"/>
          <w:lang w:val="sq-AL"/>
        </w:rPr>
        <w:t>PL në bashkëpunim me misionin e OSCE-së në Kosovë</w:t>
      </w:r>
      <w:r w:rsidR="00B60DCB" w:rsidRPr="00195098">
        <w:rPr>
          <w:rFonts w:ascii="Garamond" w:hAnsi="Garamond"/>
          <w:lang w:val="sq-AL"/>
        </w:rPr>
        <w:t xml:space="preserve"> </w:t>
      </w:r>
      <w:r w:rsidR="0005691E" w:rsidRPr="00195098">
        <w:rPr>
          <w:rFonts w:ascii="Garamond" w:hAnsi="Garamond"/>
          <w:lang w:val="sq-AL"/>
        </w:rPr>
        <w:t>ka finalizuar Analizën</w:t>
      </w:r>
      <w:r w:rsidR="00B60DCB" w:rsidRPr="00195098">
        <w:rPr>
          <w:rFonts w:ascii="Garamond" w:hAnsi="Garamond"/>
          <w:lang w:val="sq-AL"/>
        </w:rPr>
        <w:t xml:space="preserve"> për bashkëpunimin ndërkomunal dhe komunal ndërkombëtar e cila ka përcaktuar edhe nevojat e komunave për bashkëpunim ndërkomunal.</w:t>
      </w:r>
      <w:r w:rsidR="00B43910" w:rsidRPr="00195098">
        <w:rPr>
          <w:rFonts w:ascii="Garamond" w:hAnsi="Garamond"/>
          <w:lang w:val="sq-AL"/>
        </w:rPr>
        <w:t xml:space="preserve"> </w:t>
      </w:r>
      <w:r w:rsidR="00CF67AA" w:rsidRPr="00195098">
        <w:rPr>
          <w:rFonts w:ascii="Garamond" w:hAnsi="Garamond"/>
          <w:lang w:val="sq-AL"/>
        </w:rPr>
        <w:t>Ë</w:t>
      </w:r>
      <w:r w:rsidR="00A5611F" w:rsidRPr="00195098">
        <w:rPr>
          <w:rFonts w:ascii="Garamond" w:hAnsi="Garamond"/>
          <w:lang w:val="sq-AL"/>
        </w:rPr>
        <w:t>sht</w:t>
      </w:r>
      <w:r w:rsidR="00CF67AA" w:rsidRPr="00195098">
        <w:rPr>
          <w:rFonts w:ascii="Garamond" w:hAnsi="Garamond"/>
          <w:lang w:val="sq-AL"/>
        </w:rPr>
        <w:t>ë</w:t>
      </w:r>
      <w:r w:rsidR="00A5611F" w:rsidRPr="00195098">
        <w:rPr>
          <w:rFonts w:ascii="Garamond" w:hAnsi="Garamond"/>
          <w:lang w:val="sq-AL"/>
        </w:rPr>
        <w:t xml:space="preserve"> mbajtur pun</w:t>
      </w:r>
      <w:r w:rsidR="00CF67AA" w:rsidRPr="00195098">
        <w:rPr>
          <w:rFonts w:ascii="Garamond" w:hAnsi="Garamond"/>
          <w:lang w:val="sq-AL"/>
        </w:rPr>
        <w:t>ë</w:t>
      </w:r>
      <w:r w:rsidR="00A5611F" w:rsidRPr="00195098">
        <w:rPr>
          <w:rFonts w:ascii="Garamond" w:hAnsi="Garamond"/>
          <w:lang w:val="sq-AL"/>
        </w:rPr>
        <w:t xml:space="preserve">toria dy ditore nga  MAPL dhe mbështetur nga misioni i OSBE-së në Kosovë, në fushën e BNK-së, ku </w:t>
      </w:r>
      <w:r w:rsidR="00CF67AA" w:rsidRPr="00195098">
        <w:rPr>
          <w:rFonts w:ascii="Garamond" w:hAnsi="Garamond"/>
          <w:lang w:val="sq-AL"/>
        </w:rPr>
        <w:t>ë</w:t>
      </w:r>
      <w:r w:rsidR="00A5611F" w:rsidRPr="00195098">
        <w:rPr>
          <w:rFonts w:ascii="Garamond" w:hAnsi="Garamond"/>
          <w:lang w:val="sq-AL"/>
        </w:rPr>
        <w:t>sht</w:t>
      </w:r>
      <w:r w:rsidR="00CF67AA" w:rsidRPr="00195098">
        <w:rPr>
          <w:rFonts w:ascii="Garamond" w:hAnsi="Garamond"/>
          <w:lang w:val="sq-AL"/>
        </w:rPr>
        <w:t>ë</w:t>
      </w:r>
      <w:r w:rsidR="00A5611F" w:rsidRPr="00195098">
        <w:rPr>
          <w:rFonts w:ascii="Garamond" w:hAnsi="Garamond"/>
          <w:lang w:val="sq-AL"/>
        </w:rPr>
        <w:t xml:space="preserve"> prezantuar dhe diskutuar “</w:t>
      </w:r>
      <w:r w:rsidR="00A5611F" w:rsidRPr="00195098">
        <w:rPr>
          <w:rFonts w:ascii="Garamond" w:hAnsi="Garamond"/>
          <w:i/>
          <w:lang w:val="sq-AL"/>
        </w:rPr>
        <w:t>Raporti të Vlerësimit të Nevojave të Bashkëpunimit Ndër-komunal</w:t>
      </w:r>
      <w:r w:rsidR="00A5611F" w:rsidRPr="00195098">
        <w:rPr>
          <w:rFonts w:ascii="Garamond" w:hAnsi="Garamond"/>
          <w:lang w:val="sq-AL"/>
        </w:rPr>
        <w:t xml:space="preserve">” dhe “Draft </w:t>
      </w:r>
      <w:r w:rsidR="00A5611F" w:rsidRPr="00195098">
        <w:rPr>
          <w:rFonts w:ascii="Garamond" w:hAnsi="Garamond"/>
          <w:i/>
          <w:lang w:val="sq-AL"/>
        </w:rPr>
        <w:t>Planit të Veprimit për Bashkëpunim Ndër-komunal 2020-2022</w:t>
      </w:r>
      <w:r w:rsidR="00A5611F" w:rsidRPr="00195098">
        <w:rPr>
          <w:rFonts w:ascii="Garamond" w:hAnsi="Garamond"/>
          <w:lang w:val="sq-AL"/>
        </w:rPr>
        <w:t xml:space="preserve">”, si dhe </w:t>
      </w:r>
      <w:r w:rsidR="00CF67AA" w:rsidRPr="00195098">
        <w:rPr>
          <w:rFonts w:ascii="Garamond" w:hAnsi="Garamond"/>
          <w:lang w:val="sq-AL"/>
        </w:rPr>
        <w:t>ë</w:t>
      </w:r>
      <w:r w:rsidR="00A5611F" w:rsidRPr="00195098">
        <w:rPr>
          <w:rFonts w:ascii="Garamond" w:hAnsi="Garamond"/>
          <w:lang w:val="sq-AL"/>
        </w:rPr>
        <w:t>sht</w:t>
      </w:r>
      <w:r w:rsidR="00CF67AA" w:rsidRPr="00195098">
        <w:rPr>
          <w:rFonts w:ascii="Garamond" w:hAnsi="Garamond"/>
          <w:lang w:val="sq-AL"/>
        </w:rPr>
        <w:t>ë</w:t>
      </w:r>
      <w:r w:rsidR="00A5611F" w:rsidRPr="00195098">
        <w:rPr>
          <w:rFonts w:ascii="Garamond" w:hAnsi="Garamond"/>
          <w:lang w:val="sq-AL"/>
        </w:rPr>
        <w:t xml:space="preserve"> krijuar Data Baza me të dhënat e bashkëpunimit ndërkomunal dhe komunal ndërkombëtar.</w:t>
      </w:r>
    </w:p>
    <w:p w14:paraId="0472A3E9" w14:textId="77777777" w:rsidR="005F496A" w:rsidRPr="00195098" w:rsidRDefault="005F496A" w:rsidP="001E29F6">
      <w:pPr>
        <w:spacing w:after="0" w:line="240" w:lineRule="auto"/>
        <w:jc w:val="both"/>
        <w:rPr>
          <w:rFonts w:ascii="Garamond" w:eastAsia="Times New Roman" w:hAnsi="Garamond" w:cs="Calibri"/>
          <w:color w:val="000000"/>
          <w:lang w:val="sq-AL"/>
        </w:rPr>
      </w:pPr>
    </w:p>
    <w:p w14:paraId="3338A26D" w14:textId="3930B571" w:rsidR="0005691E" w:rsidRPr="00195098" w:rsidRDefault="001E29F6" w:rsidP="0005691E">
      <w:pPr>
        <w:pStyle w:val="NoSpacing"/>
        <w:jc w:val="both"/>
        <w:rPr>
          <w:rFonts w:ascii="Garamond" w:hAnsi="Garamond"/>
          <w:lang w:val="sq-AL"/>
        </w:rPr>
      </w:pPr>
      <w:r w:rsidRPr="00195098">
        <w:rPr>
          <w:rFonts w:ascii="Garamond" w:hAnsi="Garamond"/>
          <w:lang w:val="sq-AL"/>
        </w:rPr>
        <w:t>Gjithashtu me qëllim të intensifikimit për një bashkëpunim nd</w:t>
      </w:r>
      <w:r w:rsidR="00AB248D" w:rsidRPr="00195098">
        <w:rPr>
          <w:rFonts w:ascii="Garamond" w:hAnsi="Garamond"/>
          <w:lang w:val="sq-AL"/>
        </w:rPr>
        <w:t>ërkomunal në mes të komunave, M</w:t>
      </w:r>
      <w:r w:rsidR="00385D70" w:rsidRPr="00195098">
        <w:rPr>
          <w:rFonts w:ascii="Garamond" w:hAnsi="Garamond"/>
          <w:lang w:val="sq-AL"/>
        </w:rPr>
        <w:t>A</w:t>
      </w:r>
      <w:r w:rsidRPr="00195098">
        <w:rPr>
          <w:rFonts w:ascii="Garamond" w:hAnsi="Garamond"/>
          <w:lang w:val="sq-AL"/>
        </w:rPr>
        <w:t>PL ka zhvilluar diskutime me të gjitha komunat për të identifikuar nismat për bashkëp</w:t>
      </w:r>
      <w:r w:rsidR="0005691E" w:rsidRPr="00195098">
        <w:rPr>
          <w:rFonts w:ascii="Garamond" w:hAnsi="Garamond"/>
          <w:lang w:val="sq-AL"/>
        </w:rPr>
        <w:t>unim ndërkomunal. Si rrjedhojë,</w:t>
      </w:r>
    </w:p>
    <w:p w14:paraId="4E63ADD5" w14:textId="3157D928" w:rsidR="00A5611F" w:rsidRPr="00195098" w:rsidRDefault="003C6E14" w:rsidP="003C6E14">
      <w:pPr>
        <w:pStyle w:val="NoSpacing"/>
        <w:jc w:val="both"/>
        <w:rPr>
          <w:rFonts w:ascii="Garamond" w:hAnsi="Garamond"/>
          <w:lang w:val="sq-AL"/>
        </w:rPr>
      </w:pPr>
      <w:r w:rsidRPr="00195098">
        <w:rPr>
          <w:rFonts w:ascii="Garamond" w:hAnsi="Garamond"/>
          <w:lang w:val="sq-AL"/>
        </w:rPr>
        <w:t>është bërë koordinimi me përfaqësuesit e komunës së Podujevës dhe Ames nga shteti i IO</w:t>
      </w:r>
      <w:r w:rsidR="00D41A94" w:rsidRPr="00195098">
        <w:rPr>
          <w:rFonts w:ascii="Garamond" w:hAnsi="Garamond"/>
          <w:lang w:val="sq-AL"/>
        </w:rPr>
        <w:t>W</w:t>
      </w:r>
      <w:r w:rsidRPr="00195098">
        <w:rPr>
          <w:rFonts w:ascii="Garamond" w:hAnsi="Garamond"/>
          <w:lang w:val="sq-AL"/>
        </w:rPr>
        <w:t xml:space="preserve">A-s lidhur me arritjen e marrëveshjes. </w:t>
      </w:r>
      <w:r w:rsidR="00CF67AA" w:rsidRPr="00195098">
        <w:rPr>
          <w:rFonts w:ascii="Garamond" w:hAnsi="Garamond"/>
          <w:lang w:val="sq-AL"/>
        </w:rPr>
        <w:t>Në këtë periudhë kohore, është</w:t>
      </w:r>
      <w:r w:rsidRPr="00195098">
        <w:rPr>
          <w:rFonts w:ascii="Garamond" w:hAnsi="Garamond"/>
          <w:lang w:val="sq-AL"/>
        </w:rPr>
        <w:t xml:space="preserve"> bërë koordinimi me përfaqësuesit e komunës së Ferizajt dhe qytetit Cedar Falls lidhur me vizitën zyrtare që do të realizohet në Republikën e Kosovës për nënshkrimin e marrëveshjes. </w:t>
      </w:r>
    </w:p>
    <w:p w14:paraId="583BDD5D" w14:textId="77777777" w:rsidR="00A5611F" w:rsidRPr="00195098" w:rsidRDefault="00A5611F" w:rsidP="003C6E14">
      <w:pPr>
        <w:pStyle w:val="NoSpacing"/>
        <w:jc w:val="both"/>
        <w:rPr>
          <w:rFonts w:ascii="Garamond" w:hAnsi="Garamond"/>
          <w:lang w:val="sq-AL"/>
        </w:rPr>
      </w:pPr>
    </w:p>
    <w:p w14:paraId="08E802FB" w14:textId="102274E4" w:rsidR="00A5611F" w:rsidRPr="00195098" w:rsidRDefault="00CF67AA" w:rsidP="00A5611F">
      <w:pPr>
        <w:pStyle w:val="NoSpacing"/>
        <w:jc w:val="both"/>
        <w:rPr>
          <w:rFonts w:ascii="Garamond" w:hAnsi="Garamond"/>
          <w:lang w:val="sq-AL"/>
        </w:rPr>
      </w:pPr>
      <w:r w:rsidRPr="00195098">
        <w:rPr>
          <w:rFonts w:ascii="Garamond" w:hAnsi="Garamond"/>
          <w:lang w:val="sq-AL"/>
        </w:rPr>
        <w:t xml:space="preserve">Janë </w:t>
      </w:r>
      <w:r w:rsidR="003C6E14" w:rsidRPr="00195098">
        <w:rPr>
          <w:rFonts w:ascii="Garamond" w:hAnsi="Garamond"/>
          <w:lang w:val="sq-AL"/>
        </w:rPr>
        <w:t xml:space="preserve">realizuar </w:t>
      </w:r>
      <w:r w:rsidR="00A5611F" w:rsidRPr="00195098">
        <w:rPr>
          <w:rFonts w:ascii="Garamond" w:hAnsi="Garamond"/>
          <w:lang w:val="sq-AL"/>
        </w:rPr>
        <w:t>2</w:t>
      </w:r>
      <w:r w:rsidR="003C6E14" w:rsidRPr="00195098">
        <w:rPr>
          <w:rFonts w:ascii="Garamond" w:hAnsi="Garamond"/>
          <w:lang w:val="sq-AL"/>
        </w:rPr>
        <w:t xml:space="preserve"> iniciativ</w:t>
      </w:r>
      <w:r w:rsidR="00A5611F" w:rsidRPr="00195098">
        <w:rPr>
          <w:rFonts w:ascii="Garamond" w:hAnsi="Garamond"/>
          <w:lang w:val="sq-AL"/>
        </w:rPr>
        <w:t>a</w:t>
      </w:r>
      <w:r w:rsidR="003C6E14" w:rsidRPr="00195098">
        <w:rPr>
          <w:rFonts w:ascii="Garamond" w:hAnsi="Garamond"/>
          <w:lang w:val="sq-AL"/>
        </w:rPr>
        <w:t xml:space="preserve"> për bashkëpunim ndërkomunal ndërmjet komunës së Klinës dhe komunës së Skend</w:t>
      </w:r>
      <w:r w:rsidR="00A5611F" w:rsidRPr="00195098">
        <w:rPr>
          <w:rFonts w:ascii="Garamond" w:hAnsi="Garamond"/>
          <w:lang w:val="sq-AL"/>
        </w:rPr>
        <w:t>erajt dhe komun</w:t>
      </w:r>
      <w:r w:rsidRPr="00195098">
        <w:rPr>
          <w:rFonts w:ascii="Garamond" w:hAnsi="Garamond"/>
          <w:lang w:val="sq-AL"/>
        </w:rPr>
        <w:t>ë</w:t>
      </w:r>
      <w:r w:rsidR="00A5611F" w:rsidRPr="00195098">
        <w:rPr>
          <w:rFonts w:ascii="Garamond" w:hAnsi="Garamond"/>
          <w:lang w:val="sq-AL"/>
        </w:rPr>
        <w:t>s s</w:t>
      </w:r>
      <w:r w:rsidRPr="00195098">
        <w:rPr>
          <w:rFonts w:ascii="Garamond" w:hAnsi="Garamond"/>
          <w:lang w:val="sq-AL"/>
        </w:rPr>
        <w:t>ë</w:t>
      </w:r>
      <w:r w:rsidR="00A5611F" w:rsidRPr="00195098">
        <w:rPr>
          <w:rFonts w:ascii="Garamond" w:hAnsi="Garamond"/>
          <w:lang w:val="sq-AL"/>
        </w:rPr>
        <w:t xml:space="preserve"> Prishtin</w:t>
      </w:r>
      <w:r w:rsidRPr="00195098">
        <w:rPr>
          <w:rFonts w:ascii="Garamond" w:hAnsi="Garamond"/>
          <w:lang w:val="sq-AL"/>
        </w:rPr>
        <w:t>ë</w:t>
      </w:r>
      <w:r w:rsidR="00A5611F" w:rsidRPr="00195098">
        <w:rPr>
          <w:rFonts w:ascii="Garamond" w:hAnsi="Garamond"/>
          <w:lang w:val="sq-AL"/>
        </w:rPr>
        <w:t>s dhe asaj t</w:t>
      </w:r>
      <w:r w:rsidRPr="00195098">
        <w:rPr>
          <w:rFonts w:ascii="Garamond" w:hAnsi="Garamond"/>
          <w:lang w:val="sq-AL"/>
        </w:rPr>
        <w:t>ë</w:t>
      </w:r>
      <w:r w:rsidR="00A5611F" w:rsidRPr="00195098">
        <w:rPr>
          <w:rFonts w:ascii="Garamond" w:hAnsi="Garamond"/>
          <w:lang w:val="sq-AL"/>
        </w:rPr>
        <w:t xml:space="preserve"> Lipjanit. Po ashtu, </w:t>
      </w:r>
      <w:r w:rsidR="00B43910" w:rsidRPr="00195098">
        <w:rPr>
          <w:rFonts w:ascii="Garamond" w:hAnsi="Garamond"/>
          <w:lang w:val="sq-AL"/>
        </w:rPr>
        <w:t xml:space="preserve">është aprovuar nisma  nga Kuvendi </w:t>
      </w:r>
      <w:r w:rsidR="008D02B7" w:rsidRPr="00195098">
        <w:rPr>
          <w:rFonts w:ascii="Garamond" w:hAnsi="Garamond"/>
          <w:lang w:val="sq-AL"/>
        </w:rPr>
        <w:t>i</w:t>
      </w:r>
      <w:r w:rsidR="00B43910" w:rsidRPr="00195098">
        <w:rPr>
          <w:rFonts w:ascii="Garamond" w:hAnsi="Garamond"/>
          <w:lang w:val="sq-AL"/>
        </w:rPr>
        <w:t xml:space="preserve"> </w:t>
      </w:r>
      <w:r w:rsidR="00A5611F" w:rsidRPr="00195098">
        <w:rPr>
          <w:rFonts w:ascii="Garamond" w:hAnsi="Garamond"/>
          <w:lang w:val="sq-AL"/>
        </w:rPr>
        <w:t>k</w:t>
      </w:r>
      <w:r w:rsidR="00B43910" w:rsidRPr="00195098">
        <w:rPr>
          <w:rFonts w:ascii="Garamond" w:hAnsi="Garamond"/>
          <w:lang w:val="sq-AL"/>
        </w:rPr>
        <w:t xml:space="preserve">omunës së Pejës për të filluar procedurat e përmbylljes së </w:t>
      </w:r>
      <w:r w:rsidRPr="00195098">
        <w:rPr>
          <w:rFonts w:ascii="Garamond" w:hAnsi="Garamond"/>
          <w:lang w:val="sq-AL"/>
        </w:rPr>
        <w:t>m</w:t>
      </w:r>
      <w:r w:rsidR="00B43910" w:rsidRPr="00195098">
        <w:rPr>
          <w:rFonts w:ascii="Garamond" w:hAnsi="Garamond"/>
          <w:lang w:val="sq-AL"/>
        </w:rPr>
        <w:t xml:space="preserve">arrëveshjes ndërkomunale </w:t>
      </w:r>
      <w:r w:rsidR="00EF3857" w:rsidRPr="00195098">
        <w:rPr>
          <w:rFonts w:ascii="Garamond" w:hAnsi="Garamond"/>
          <w:lang w:val="sq-AL"/>
        </w:rPr>
        <w:t xml:space="preserve">ndërkombëtare </w:t>
      </w:r>
      <w:r w:rsidR="00B43910" w:rsidRPr="00195098">
        <w:rPr>
          <w:rFonts w:ascii="Garamond" w:hAnsi="Garamond"/>
          <w:lang w:val="sq-AL"/>
        </w:rPr>
        <w:t xml:space="preserve">me </w:t>
      </w:r>
      <w:r w:rsidR="00A5611F" w:rsidRPr="00195098">
        <w:rPr>
          <w:rFonts w:ascii="Garamond" w:hAnsi="Garamond"/>
          <w:lang w:val="sq-AL"/>
        </w:rPr>
        <w:t>k</w:t>
      </w:r>
      <w:r w:rsidR="00B43910" w:rsidRPr="00195098">
        <w:rPr>
          <w:rFonts w:ascii="Garamond" w:hAnsi="Garamond"/>
          <w:lang w:val="sq-AL"/>
        </w:rPr>
        <w:t>omunën e Çair-Shkup</w:t>
      </w:r>
      <w:r w:rsidRPr="00195098">
        <w:rPr>
          <w:rFonts w:ascii="Garamond" w:hAnsi="Garamond"/>
          <w:lang w:val="sq-AL"/>
        </w:rPr>
        <w:t>, si dhe janë aprovuar edhe tri (3)</w:t>
      </w:r>
      <w:r w:rsidR="00A5611F" w:rsidRPr="00195098">
        <w:rPr>
          <w:rFonts w:ascii="Garamond" w:hAnsi="Garamond"/>
          <w:lang w:val="sq-AL"/>
        </w:rPr>
        <w:t xml:space="preserve"> </w:t>
      </w:r>
      <w:r w:rsidRPr="00195098">
        <w:rPr>
          <w:rFonts w:ascii="Garamond" w:hAnsi="Garamond"/>
          <w:lang w:val="sq-AL"/>
        </w:rPr>
        <w:t>iniciativa tjera</w:t>
      </w:r>
      <w:r w:rsidR="00A5611F" w:rsidRPr="00195098">
        <w:rPr>
          <w:rFonts w:ascii="Garamond" w:hAnsi="Garamond"/>
          <w:lang w:val="sq-AL"/>
        </w:rPr>
        <w:t xml:space="preserve"> për </w:t>
      </w:r>
      <w:r w:rsidRPr="00195098">
        <w:rPr>
          <w:rFonts w:ascii="Garamond" w:hAnsi="Garamond"/>
          <w:lang w:val="sq-AL"/>
        </w:rPr>
        <w:t>b</w:t>
      </w:r>
      <w:r w:rsidR="00A5611F" w:rsidRPr="00195098">
        <w:rPr>
          <w:rFonts w:ascii="Garamond" w:hAnsi="Garamond"/>
          <w:lang w:val="sq-AL"/>
        </w:rPr>
        <w:t xml:space="preserve">ashkëpunim </w:t>
      </w:r>
      <w:r w:rsidRPr="00195098">
        <w:rPr>
          <w:rFonts w:ascii="Garamond" w:hAnsi="Garamond"/>
          <w:lang w:val="sq-AL"/>
        </w:rPr>
        <w:t>k</w:t>
      </w:r>
      <w:r w:rsidR="00A5611F" w:rsidRPr="00195098">
        <w:rPr>
          <w:rFonts w:ascii="Garamond" w:hAnsi="Garamond"/>
          <w:lang w:val="sq-AL"/>
        </w:rPr>
        <w:t xml:space="preserve">omunal </w:t>
      </w:r>
      <w:r w:rsidRPr="00195098">
        <w:rPr>
          <w:rFonts w:ascii="Garamond" w:hAnsi="Garamond"/>
          <w:lang w:val="sq-AL"/>
        </w:rPr>
        <w:t>n</w:t>
      </w:r>
      <w:r w:rsidR="00A5611F" w:rsidRPr="00195098">
        <w:rPr>
          <w:rFonts w:ascii="Garamond" w:hAnsi="Garamond"/>
          <w:lang w:val="sq-AL"/>
        </w:rPr>
        <w:t>dërkombëtar: Kamenicë-Bujanovc, Podujevë-Linz-Austri,  Podujevë-Kestel-Busa Turqi</w:t>
      </w:r>
      <w:r w:rsidRPr="00195098">
        <w:rPr>
          <w:rFonts w:ascii="Garamond" w:hAnsi="Garamond"/>
          <w:lang w:val="sq-AL"/>
        </w:rPr>
        <w:t>.</w:t>
      </w:r>
    </w:p>
    <w:p w14:paraId="3BE16BE1" w14:textId="57F744DB" w:rsidR="005F496A" w:rsidRPr="00195098" w:rsidRDefault="007A608B" w:rsidP="00CE1203">
      <w:pPr>
        <w:pStyle w:val="NoSpacing"/>
        <w:jc w:val="both"/>
        <w:rPr>
          <w:rFonts w:ascii="Garamond" w:hAnsi="Garamond"/>
          <w:lang w:val="sq-AL"/>
        </w:rPr>
      </w:pPr>
      <w:r w:rsidRPr="00195098">
        <w:rPr>
          <w:rFonts w:ascii="Garamond" w:hAnsi="Garamond"/>
          <w:lang w:val="sq-AL"/>
        </w:rPr>
        <w:t xml:space="preserve">                                                                        </w:t>
      </w:r>
    </w:p>
    <w:p w14:paraId="71ED353A" w14:textId="010280D4" w:rsidR="00207463" w:rsidRPr="00195098" w:rsidRDefault="00FD75B4" w:rsidP="00CD6CF0">
      <w:pPr>
        <w:pStyle w:val="Heading2"/>
        <w:spacing w:before="0" w:line="240" w:lineRule="auto"/>
        <w:jc w:val="both"/>
        <w:rPr>
          <w:color w:val="002060"/>
          <w:sz w:val="22"/>
          <w:szCs w:val="22"/>
          <w:lang w:val="sq-AL"/>
        </w:rPr>
      </w:pPr>
      <w:bookmarkStart w:id="148" w:name="_Toc6492854"/>
      <w:bookmarkStart w:id="149" w:name="_Toc6493169"/>
      <w:bookmarkStart w:id="150" w:name="_Toc37445121"/>
      <w:bookmarkStart w:id="151" w:name="_Toc38114438"/>
      <w:bookmarkStart w:id="152" w:name="_Toc46496712"/>
      <w:bookmarkStart w:id="153" w:name="_Toc77339297"/>
      <w:bookmarkStart w:id="154" w:name="_Toc77339575"/>
      <w:r w:rsidRPr="00195098">
        <w:rPr>
          <w:color w:val="002060"/>
          <w:sz w:val="22"/>
          <w:szCs w:val="22"/>
          <w:lang w:val="sq-AL"/>
        </w:rPr>
        <w:t xml:space="preserve">3.2. </w:t>
      </w:r>
      <w:r w:rsidR="00207463" w:rsidRPr="00195098">
        <w:rPr>
          <w:color w:val="002060"/>
          <w:sz w:val="22"/>
          <w:szCs w:val="22"/>
          <w:lang w:val="sq-AL"/>
        </w:rPr>
        <w:t>Zbatimi i programeve të bashkëpunimit ndërkufitar</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48"/>
      <w:bookmarkEnd w:id="149"/>
      <w:bookmarkEnd w:id="150"/>
      <w:bookmarkEnd w:id="151"/>
      <w:bookmarkEnd w:id="152"/>
      <w:bookmarkEnd w:id="153"/>
      <w:bookmarkEnd w:id="154"/>
      <w:r w:rsidR="00207463" w:rsidRPr="00195098">
        <w:rPr>
          <w:color w:val="002060"/>
          <w:sz w:val="22"/>
          <w:szCs w:val="22"/>
          <w:lang w:val="sq-AL"/>
        </w:rPr>
        <w:t xml:space="preserve"> </w:t>
      </w:r>
    </w:p>
    <w:p w14:paraId="341FD4D4" w14:textId="77777777" w:rsidR="00207463" w:rsidRPr="00195098" w:rsidRDefault="00207463" w:rsidP="00CD6CF0">
      <w:pPr>
        <w:spacing w:after="0" w:line="240" w:lineRule="auto"/>
        <w:jc w:val="both"/>
        <w:rPr>
          <w:rFonts w:ascii="Garamond" w:hAnsi="Garamond"/>
          <w:lang w:val="sq-AL"/>
        </w:rPr>
      </w:pPr>
    </w:p>
    <w:p w14:paraId="429E2EE4" w14:textId="65ABB4C9" w:rsidR="0005691E" w:rsidRPr="00195098" w:rsidRDefault="0005691E" w:rsidP="0005691E">
      <w:pPr>
        <w:pStyle w:val="NoSpacing"/>
        <w:jc w:val="both"/>
        <w:rPr>
          <w:rFonts w:ascii="Garamond" w:hAnsi="Garamond"/>
          <w:lang w:val="sq-AL"/>
        </w:rPr>
      </w:pPr>
      <w:r w:rsidRPr="00195098">
        <w:rPr>
          <w:rFonts w:ascii="Garamond" w:hAnsi="Garamond"/>
          <w:lang w:val="sq-AL"/>
        </w:rPr>
        <w:t xml:space="preserve">Ka vazhduar avancimi i bashkëpunimit ndërkufitar në kuadër të tri programeve: Kosovë – Shqipëri, Kosovë – Maqedoni dhe Kosovë – Mali i Zi. </w:t>
      </w:r>
    </w:p>
    <w:p w14:paraId="44348C14" w14:textId="5814F7AA" w:rsidR="00207463" w:rsidRPr="00F32AB0" w:rsidRDefault="00FD75B4" w:rsidP="00F32AB0">
      <w:pPr>
        <w:pStyle w:val="Heading3"/>
        <w:jc w:val="both"/>
        <w:rPr>
          <w:rFonts w:ascii="Garamond" w:hAnsi="Garamond"/>
          <w:bCs w:val="0"/>
          <w:color w:val="002060"/>
          <w:sz w:val="22"/>
          <w:szCs w:val="22"/>
          <w:lang w:val="sq-AL"/>
        </w:rPr>
      </w:pPr>
      <w:bookmarkStart w:id="155" w:name="_Toc77339576"/>
      <w:r w:rsidRPr="00F32AB0">
        <w:rPr>
          <w:rFonts w:ascii="Garamond" w:hAnsi="Garamond"/>
          <w:bCs w:val="0"/>
          <w:color w:val="002060"/>
          <w:sz w:val="22"/>
          <w:szCs w:val="22"/>
          <w:lang w:val="sq-AL"/>
        </w:rPr>
        <w:t xml:space="preserve">3.2.1. </w:t>
      </w:r>
      <w:r w:rsidR="00207463" w:rsidRPr="00F32AB0">
        <w:rPr>
          <w:rFonts w:ascii="Garamond" w:hAnsi="Garamond"/>
          <w:bCs w:val="0"/>
          <w:color w:val="002060"/>
          <w:sz w:val="22"/>
          <w:szCs w:val="22"/>
          <w:lang w:val="sq-AL"/>
        </w:rPr>
        <w:t>Programi IPA II Kosovë-Shqipëri 2014-2020</w:t>
      </w:r>
      <w:bookmarkEnd w:id="155"/>
    </w:p>
    <w:p w14:paraId="2EEEA48C" w14:textId="77777777" w:rsidR="00207463" w:rsidRPr="00195098" w:rsidRDefault="00207463" w:rsidP="00CD6CF0">
      <w:pPr>
        <w:spacing w:after="0" w:line="240" w:lineRule="auto"/>
        <w:jc w:val="both"/>
        <w:rPr>
          <w:rFonts w:ascii="Garamond" w:eastAsia="Calibri" w:hAnsi="Garamond" w:cs="Arial"/>
          <w:color w:val="FF0000"/>
          <w:lang w:val="sq-AL"/>
        </w:rPr>
      </w:pPr>
    </w:p>
    <w:p w14:paraId="2E1226FD" w14:textId="53BDC6D5" w:rsidR="00902B1E" w:rsidRPr="00195098" w:rsidRDefault="0005691E" w:rsidP="00902B1E">
      <w:pPr>
        <w:pStyle w:val="NoSpacing"/>
        <w:jc w:val="both"/>
        <w:rPr>
          <w:rFonts w:ascii="Garamond" w:hAnsi="Garamond"/>
          <w:color w:val="000000"/>
          <w:lang w:val="sq-AL"/>
        </w:rPr>
      </w:pPr>
      <w:r w:rsidRPr="00195098">
        <w:rPr>
          <w:rFonts w:ascii="Garamond" w:hAnsi="Garamond"/>
          <w:lang w:val="sq-AL"/>
        </w:rPr>
        <w:t>Në kuadër të Programit IPA II Kosovë-Shqipëri 2014-2020 - Janë miratuar prioritetet tematike për thirrjen e tretë për projekt propozime më takimin e Komitetit të Përbashkët Monitorues. Është mbajtur takimi i 6-të i JMC-së ndërmjet Kosovës dhe Shqipërisë, në kuadër të programit të BNK-së IPA II 2014 –</w:t>
      </w:r>
      <w:r w:rsidR="00902B1E" w:rsidRPr="00195098">
        <w:rPr>
          <w:rFonts w:ascii="Garamond" w:hAnsi="Garamond"/>
          <w:lang w:val="sq-AL"/>
        </w:rPr>
        <w:t xml:space="preserve"> 2020, q</w:t>
      </w:r>
      <w:r w:rsidR="00194410" w:rsidRPr="00195098">
        <w:rPr>
          <w:rFonts w:ascii="Garamond" w:hAnsi="Garamond"/>
          <w:lang w:val="sq-AL"/>
        </w:rPr>
        <w:t>ë</w:t>
      </w:r>
      <w:r w:rsidR="00902B1E" w:rsidRPr="00195098">
        <w:rPr>
          <w:rFonts w:ascii="Garamond" w:hAnsi="Garamond"/>
          <w:lang w:val="sq-AL"/>
        </w:rPr>
        <w:t>llimi i s</w:t>
      </w:r>
      <w:r w:rsidR="00194410" w:rsidRPr="00195098">
        <w:rPr>
          <w:rFonts w:ascii="Garamond" w:hAnsi="Garamond"/>
          <w:lang w:val="sq-AL"/>
        </w:rPr>
        <w:t>ë</w:t>
      </w:r>
      <w:r w:rsidR="00902B1E" w:rsidRPr="00195098">
        <w:rPr>
          <w:rFonts w:ascii="Garamond" w:hAnsi="Garamond"/>
          <w:lang w:val="sq-AL"/>
        </w:rPr>
        <w:t xml:space="preserve"> cilit ka qen</w:t>
      </w:r>
      <w:r w:rsidR="00194410" w:rsidRPr="00195098">
        <w:rPr>
          <w:rFonts w:ascii="Garamond" w:hAnsi="Garamond"/>
          <w:lang w:val="sq-AL"/>
        </w:rPr>
        <w:t>ë</w:t>
      </w:r>
      <w:r w:rsidR="00902B1E" w:rsidRPr="00195098">
        <w:rPr>
          <w:rFonts w:ascii="Garamond" w:hAnsi="Garamond"/>
          <w:lang w:val="sq-AL"/>
        </w:rPr>
        <w:t xml:space="preserve"> </w:t>
      </w:r>
      <w:r w:rsidR="00902B1E" w:rsidRPr="00195098">
        <w:rPr>
          <w:rFonts w:ascii="Garamond" w:hAnsi="Garamond"/>
          <w:color w:val="000000"/>
          <w:lang w:val="sq-AL"/>
        </w:rPr>
        <w:t>diskutimi final para miratimit të versionit të rishikuar bazuar në komentet e fundit të pranuara nga Komisioni Evropian të dokumentit të 3-të të Programit IPA CBC Shqipëri-Kosovë 2021-2027 .</w:t>
      </w:r>
    </w:p>
    <w:p w14:paraId="37A39602" w14:textId="77777777" w:rsidR="00902B1E" w:rsidRPr="00195098" w:rsidRDefault="00902B1E" w:rsidP="00F33A98">
      <w:pPr>
        <w:pStyle w:val="NoSpacing"/>
        <w:jc w:val="both"/>
        <w:rPr>
          <w:rFonts w:ascii="Garamond" w:hAnsi="Garamond"/>
          <w:lang w:val="sq-AL"/>
        </w:rPr>
      </w:pPr>
    </w:p>
    <w:p w14:paraId="1B038547" w14:textId="2E7E25B2" w:rsidR="0005691E" w:rsidRPr="00195098" w:rsidRDefault="0005691E" w:rsidP="00F33A98">
      <w:pPr>
        <w:pStyle w:val="NoSpacing"/>
        <w:jc w:val="both"/>
        <w:rPr>
          <w:rFonts w:ascii="Garamond" w:hAnsi="Garamond"/>
          <w:lang w:val="sq-AL"/>
        </w:rPr>
      </w:pPr>
      <w:r w:rsidRPr="00195098">
        <w:rPr>
          <w:rFonts w:ascii="Garamond" w:hAnsi="Garamond"/>
          <w:lang w:val="sq-AL"/>
        </w:rPr>
        <w:t>Është miratuar raporti vjetor i implementimit AIR 2020 nga anëtarët e JMC/KPM, dhe i njëjti i është përcjellë koordinatorit nacional për IPA në Kosovë për informim. Janë organizuar vizitat monitoruese tek projektet përfituese që janë duke u implementuar në Kosovë dhe Shqipëri. Është punuar në përditësimin e dokumentit të P</w:t>
      </w:r>
      <w:r w:rsidR="00F33A98" w:rsidRPr="00195098">
        <w:rPr>
          <w:rFonts w:ascii="Garamond" w:hAnsi="Garamond"/>
          <w:lang w:val="sq-AL"/>
        </w:rPr>
        <w:t>rogramimit të IPA III 2021-2027</w:t>
      </w:r>
      <w:r w:rsidRPr="00195098">
        <w:rPr>
          <w:rFonts w:ascii="Garamond" w:hAnsi="Garamond"/>
          <w:lang w:val="sq-AL"/>
        </w:rPr>
        <w:t xml:space="preserve"> </w:t>
      </w:r>
      <w:r w:rsidR="00F33A98" w:rsidRPr="00195098">
        <w:rPr>
          <w:rFonts w:ascii="Garamond" w:hAnsi="Garamond"/>
          <w:lang w:val="sq-AL"/>
        </w:rPr>
        <w:t>bazuar në</w:t>
      </w:r>
      <w:r w:rsidRPr="00195098">
        <w:rPr>
          <w:rFonts w:ascii="Garamond" w:hAnsi="Garamond"/>
          <w:lang w:val="sq-AL"/>
        </w:rPr>
        <w:t xml:space="preserve"> rekomandime</w:t>
      </w:r>
      <w:r w:rsidR="00F33A98" w:rsidRPr="00195098">
        <w:rPr>
          <w:rFonts w:ascii="Garamond" w:hAnsi="Garamond"/>
          <w:lang w:val="sq-AL"/>
        </w:rPr>
        <w:t xml:space="preserve">t e </w:t>
      </w:r>
      <w:r w:rsidRPr="00195098">
        <w:rPr>
          <w:rFonts w:ascii="Garamond" w:hAnsi="Garamond"/>
          <w:lang w:val="sq-AL"/>
        </w:rPr>
        <w:t xml:space="preserve">DG NEAR në bashkëpunim me zyrën e NIPAC-ut në Kosovë dhe Shqipëri. Ka vazhduar zbatimi i 2 projekteve të kontraktuara nga Thirrja e Dytë: Green Cross – Drejt ekonomive lokale të gjelbërta me investime të zgjuara me afat kohor: 15 Janar 2020 - 15 Maj 2023 dhe </w:t>
      </w:r>
      <w:r w:rsidRPr="00195098">
        <w:rPr>
          <w:rFonts w:ascii="Garamond" w:hAnsi="Garamond"/>
          <w:i/>
          <w:lang w:val="sq-AL"/>
        </w:rPr>
        <w:t xml:space="preserve">Green </w:t>
      </w:r>
      <w:r w:rsidR="00194410" w:rsidRPr="00195098">
        <w:rPr>
          <w:rFonts w:ascii="Garamond" w:hAnsi="Garamond"/>
          <w:i/>
          <w:lang w:val="sq-AL"/>
        </w:rPr>
        <w:t>w</w:t>
      </w:r>
      <w:r w:rsidRPr="00195098">
        <w:rPr>
          <w:rFonts w:ascii="Garamond" w:hAnsi="Garamond"/>
          <w:i/>
          <w:lang w:val="sq-AL"/>
        </w:rPr>
        <w:t>ater project</w:t>
      </w:r>
      <w:r w:rsidRPr="00195098">
        <w:rPr>
          <w:rFonts w:ascii="Garamond" w:hAnsi="Garamond"/>
          <w:lang w:val="sq-AL"/>
        </w:rPr>
        <w:t xml:space="preserve"> - Projekti për ujë të pastër në  Gjakovë dhe Kukës  me afati kohor: 15 Janar </w:t>
      </w:r>
      <w:r w:rsidRPr="00195098">
        <w:rPr>
          <w:rFonts w:ascii="Garamond" w:hAnsi="Garamond"/>
          <w:lang w:val="sq-AL"/>
        </w:rPr>
        <w:lastRenderedPageBreak/>
        <w:t>2020 - 15 Janar 2023. Është mbajtur takimi i parë i Komitetit Drejtues të Projektit, asistenca teknike për menaxhimin e programeve dy palëshe Mali i Zi - Shqi</w:t>
      </w:r>
      <w:r w:rsidR="00902B1E" w:rsidRPr="00195098">
        <w:rPr>
          <w:rFonts w:ascii="Garamond" w:hAnsi="Garamond"/>
          <w:lang w:val="sq-AL"/>
        </w:rPr>
        <w:t xml:space="preserve">përi dhe Mali i Zi – Kosovë.  </w:t>
      </w:r>
    </w:p>
    <w:p w14:paraId="1D134609" w14:textId="77777777" w:rsidR="00902B1E" w:rsidRPr="00195098" w:rsidRDefault="00902B1E" w:rsidP="00F33A98">
      <w:pPr>
        <w:pStyle w:val="NoSpacing"/>
        <w:jc w:val="both"/>
        <w:rPr>
          <w:rFonts w:ascii="Garamond" w:hAnsi="Garamond"/>
          <w:lang w:val="sq-AL"/>
        </w:rPr>
      </w:pPr>
    </w:p>
    <w:p w14:paraId="1D12D058" w14:textId="06F178CB" w:rsidR="00827792" w:rsidRPr="00195098" w:rsidRDefault="00902B1E" w:rsidP="00827792">
      <w:pPr>
        <w:pStyle w:val="NoSpacing"/>
        <w:jc w:val="both"/>
        <w:rPr>
          <w:rFonts w:ascii="Garamond" w:hAnsi="Garamond"/>
          <w:color w:val="000000"/>
          <w:lang w:val="sq-AL"/>
        </w:rPr>
      </w:pPr>
      <w:r w:rsidRPr="00195098">
        <w:rPr>
          <w:rFonts w:ascii="Garamond" w:hAnsi="Garamond"/>
          <w:lang w:val="sq-AL"/>
        </w:rPr>
        <w:t>N</w:t>
      </w:r>
      <w:r w:rsidR="00194410" w:rsidRPr="00195098">
        <w:rPr>
          <w:rFonts w:ascii="Garamond" w:hAnsi="Garamond"/>
          <w:lang w:val="sq-AL"/>
        </w:rPr>
        <w:t>ë</w:t>
      </w:r>
      <w:r w:rsidRPr="00195098">
        <w:rPr>
          <w:rFonts w:ascii="Garamond" w:hAnsi="Garamond"/>
          <w:lang w:val="sq-AL"/>
        </w:rPr>
        <w:t xml:space="preserve"> k</w:t>
      </w:r>
      <w:r w:rsidR="00194410" w:rsidRPr="00195098">
        <w:rPr>
          <w:rFonts w:ascii="Garamond" w:hAnsi="Garamond"/>
          <w:lang w:val="sq-AL"/>
        </w:rPr>
        <w:t>ë</w:t>
      </w:r>
      <w:r w:rsidRPr="00195098">
        <w:rPr>
          <w:rFonts w:ascii="Garamond" w:hAnsi="Garamond"/>
          <w:lang w:val="sq-AL"/>
        </w:rPr>
        <w:t>t</w:t>
      </w:r>
      <w:r w:rsidR="00194410" w:rsidRPr="00195098">
        <w:rPr>
          <w:rFonts w:ascii="Garamond" w:hAnsi="Garamond"/>
          <w:lang w:val="sq-AL"/>
        </w:rPr>
        <w:t>ë</w:t>
      </w:r>
      <w:r w:rsidRPr="00195098">
        <w:rPr>
          <w:rFonts w:ascii="Garamond" w:hAnsi="Garamond"/>
          <w:lang w:val="sq-AL"/>
        </w:rPr>
        <w:t xml:space="preserve"> periudh</w:t>
      </w:r>
      <w:r w:rsidR="00194410" w:rsidRPr="00195098">
        <w:rPr>
          <w:rFonts w:ascii="Garamond" w:hAnsi="Garamond"/>
          <w:lang w:val="sq-AL"/>
        </w:rPr>
        <w:t>ë</w:t>
      </w:r>
      <w:r w:rsidRPr="00195098">
        <w:rPr>
          <w:rFonts w:ascii="Garamond" w:hAnsi="Garamond"/>
          <w:lang w:val="sq-AL"/>
        </w:rPr>
        <w:t xml:space="preserve"> ka vazhduar </w:t>
      </w:r>
      <w:r w:rsidR="00827792" w:rsidRPr="00195098">
        <w:rPr>
          <w:rFonts w:ascii="Garamond" w:hAnsi="Garamond"/>
          <w:color w:val="000000"/>
          <w:lang w:val="sq-AL"/>
        </w:rPr>
        <w:t>Thirrja e tretë për Projekt Propozime për Programin IPA BNK Shqipëri- Kosovë</w:t>
      </w:r>
      <w:r w:rsidRPr="00195098">
        <w:rPr>
          <w:rFonts w:ascii="Garamond" w:hAnsi="Garamond"/>
          <w:color w:val="000000"/>
          <w:lang w:val="sq-AL"/>
        </w:rPr>
        <w:t>, e cila</w:t>
      </w:r>
      <w:r w:rsidR="00827792" w:rsidRPr="00195098">
        <w:rPr>
          <w:rFonts w:ascii="Garamond" w:hAnsi="Garamond"/>
          <w:color w:val="000000"/>
          <w:lang w:val="sq-AL"/>
        </w:rPr>
        <w:t xml:space="preserve"> është shpallur me datë 18 Maj 2021 dhe do të qëndrojë e hapur deri me datë 14 Korrik 2021. Totali i buxhetit për thirrjen e tretë është 1,600,000 Euro (kontributi i BE) i ndarë në</w:t>
      </w:r>
      <w:r w:rsidRPr="00195098">
        <w:rPr>
          <w:rFonts w:ascii="Garamond" w:hAnsi="Garamond"/>
          <w:color w:val="000000"/>
          <w:lang w:val="sq-AL"/>
        </w:rPr>
        <w:t xml:space="preserve"> mënyrë të barabartë në dy LOTE: a) </w:t>
      </w:r>
      <w:r w:rsidR="00827792" w:rsidRPr="00195098">
        <w:rPr>
          <w:rFonts w:ascii="Garamond" w:hAnsi="Garamond"/>
          <w:color w:val="000000"/>
          <w:lang w:val="sq-AL"/>
        </w:rPr>
        <w:t>LOTI 1 - Mbrojtja dhe ruajtja dhe vlerësimi i burimeve mjedisore në zonën e Programit - me vlerë 800.000 Euro;</w:t>
      </w:r>
      <w:r w:rsidRPr="00195098">
        <w:rPr>
          <w:rFonts w:ascii="Garamond" w:hAnsi="Garamond"/>
          <w:lang w:val="sq-AL"/>
        </w:rPr>
        <w:t xml:space="preserve"> b) </w:t>
      </w:r>
      <w:r w:rsidR="00037252" w:rsidRPr="00195098">
        <w:rPr>
          <w:rFonts w:ascii="Garamond" w:hAnsi="Garamond"/>
          <w:color w:val="000000"/>
          <w:lang w:val="sq-AL"/>
        </w:rPr>
        <w:t xml:space="preserve">LOTI </w:t>
      </w:r>
      <w:r w:rsidR="00827792" w:rsidRPr="00195098">
        <w:rPr>
          <w:rFonts w:ascii="Garamond" w:hAnsi="Garamond"/>
          <w:color w:val="000000"/>
          <w:lang w:val="sq-AL"/>
        </w:rPr>
        <w:t>2 - Promovimi i turizmit dhe vleftësimi i trashëgimisë kulturore dhe natyrore si një mënyrë për të nxitur zhvillimin ekonomik të zonës – 800.000 Euro.</w:t>
      </w:r>
    </w:p>
    <w:p w14:paraId="31316B9D" w14:textId="77777777" w:rsidR="00902B1E" w:rsidRPr="00195098" w:rsidRDefault="00902B1E" w:rsidP="00827792">
      <w:pPr>
        <w:pStyle w:val="NoSpacing"/>
        <w:jc w:val="both"/>
        <w:rPr>
          <w:rFonts w:ascii="Garamond" w:hAnsi="Garamond"/>
          <w:color w:val="000000"/>
          <w:lang w:val="sq-AL"/>
        </w:rPr>
      </w:pPr>
    </w:p>
    <w:p w14:paraId="4FFA304A" w14:textId="179FAEFC" w:rsidR="00902B1E" w:rsidRPr="00195098" w:rsidRDefault="00902B1E" w:rsidP="00827792">
      <w:pPr>
        <w:pStyle w:val="NoSpacing"/>
        <w:jc w:val="both"/>
        <w:rPr>
          <w:rFonts w:ascii="Garamond" w:hAnsi="Garamond"/>
          <w:color w:val="000000"/>
          <w:lang w:val="sq-AL"/>
        </w:rPr>
      </w:pPr>
      <w:r w:rsidRPr="00195098">
        <w:rPr>
          <w:rFonts w:ascii="Garamond" w:hAnsi="Garamond"/>
          <w:color w:val="000000"/>
          <w:lang w:val="sq-AL"/>
        </w:rPr>
        <w:t>Me q</w:t>
      </w:r>
      <w:r w:rsidR="00194410" w:rsidRPr="00195098">
        <w:rPr>
          <w:rFonts w:ascii="Garamond" w:hAnsi="Garamond"/>
          <w:color w:val="000000"/>
          <w:lang w:val="sq-AL"/>
        </w:rPr>
        <w:t>ë</w:t>
      </w:r>
      <w:r w:rsidRPr="00195098">
        <w:rPr>
          <w:rFonts w:ascii="Garamond" w:hAnsi="Garamond"/>
          <w:color w:val="000000"/>
          <w:lang w:val="sq-AL"/>
        </w:rPr>
        <w:t>llim t</w:t>
      </w:r>
      <w:r w:rsidR="00194410" w:rsidRPr="00195098">
        <w:rPr>
          <w:rFonts w:ascii="Garamond" w:hAnsi="Garamond"/>
          <w:color w:val="000000"/>
          <w:lang w:val="sq-AL"/>
        </w:rPr>
        <w:t>ë</w:t>
      </w:r>
      <w:r w:rsidRPr="00195098">
        <w:rPr>
          <w:rFonts w:ascii="Garamond" w:hAnsi="Garamond"/>
          <w:color w:val="000000"/>
          <w:lang w:val="sq-AL"/>
        </w:rPr>
        <w:t xml:space="preserve"> sesioneve informuese ishte informimit t</w:t>
      </w:r>
      <w:r w:rsidR="00194410" w:rsidRPr="00195098">
        <w:rPr>
          <w:rFonts w:ascii="Garamond" w:hAnsi="Garamond"/>
          <w:color w:val="000000"/>
          <w:lang w:val="sq-AL"/>
        </w:rPr>
        <w:t>ë</w:t>
      </w:r>
      <w:r w:rsidRPr="00195098">
        <w:rPr>
          <w:rFonts w:ascii="Garamond" w:hAnsi="Garamond"/>
          <w:color w:val="000000"/>
          <w:lang w:val="sq-AL"/>
        </w:rPr>
        <w:t xml:space="preserve"> aplikantëve potencialë në lidhje me rregullat dhe kriteret e thirrjes së 3-të për projekt propozime në kuadër të Programit IPA Bashkëpunimi Ndërkufitar Shqipëri - Kosovë 2014-2020, gjat</w:t>
      </w:r>
      <w:r w:rsidR="00194410" w:rsidRPr="00195098">
        <w:rPr>
          <w:rFonts w:ascii="Garamond" w:hAnsi="Garamond"/>
          <w:color w:val="000000"/>
          <w:lang w:val="sq-AL"/>
        </w:rPr>
        <w:t>ë</w:t>
      </w:r>
      <w:r w:rsidRPr="00195098">
        <w:rPr>
          <w:rFonts w:ascii="Garamond" w:hAnsi="Garamond"/>
          <w:color w:val="000000"/>
          <w:lang w:val="sq-AL"/>
        </w:rPr>
        <w:t xml:space="preserve"> muajit qershor 2021</w:t>
      </w:r>
      <w:r w:rsidR="00AC4838" w:rsidRPr="00195098">
        <w:rPr>
          <w:rFonts w:ascii="Garamond" w:hAnsi="Garamond"/>
          <w:color w:val="000000"/>
          <w:lang w:val="sq-AL"/>
        </w:rPr>
        <w:t xml:space="preserve"> </w:t>
      </w:r>
      <w:r w:rsidRPr="00195098">
        <w:rPr>
          <w:rFonts w:ascii="Garamond" w:hAnsi="Garamond"/>
          <w:color w:val="000000"/>
          <w:lang w:val="sq-AL"/>
        </w:rPr>
        <w:t>jan</w:t>
      </w:r>
      <w:r w:rsidR="00194410" w:rsidRPr="00195098">
        <w:rPr>
          <w:rFonts w:ascii="Garamond" w:hAnsi="Garamond"/>
          <w:color w:val="000000"/>
          <w:lang w:val="sq-AL"/>
        </w:rPr>
        <w:t>ë</w:t>
      </w:r>
      <w:r w:rsidRPr="00195098">
        <w:rPr>
          <w:rFonts w:ascii="Garamond" w:hAnsi="Garamond"/>
          <w:color w:val="000000"/>
          <w:lang w:val="sq-AL"/>
        </w:rPr>
        <w:t xml:space="preserve"> realizuar n</w:t>
      </w:r>
      <w:r w:rsidR="00194410" w:rsidRPr="00195098">
        <w:rPr>
          <w:rFonts w:ascii="Garamond" w:hAnsi="Garamond"/>
          <w:color w:val="000000"/>
          <w:lang w:val="sq-AL"/>
        </w:rPr>
        <w:t>ë</w:t>
      </w:r>
      <w:r w:rsidRPr="00195098">
        <w:rPr>
          <w:rFonts w:ascii="Garamond" w:hAnsi="Garamond"/>
          <w:color w:val="000000"/>
          <w:lang w:val="sq-AL"/>
        </w:rPr>
        <w:t xml:space="preserve"> Lezh</w:t>
      </w:r>
      <w:r w:rsidR="00194410" w:rsidRPr="00195098">
        <w:rPr>
          <w:rFonts w:ascii="Garamond" w:hAnsi="Garamond"/>
          <w:color w:val="000000"/>
          <w:lang w:val="sq-AL"/>
        </w:rPr>
        <w:t>ë</w:t>
      </w:r>
      <w:r w:rsidRPr="00195098">
        <w:rPr>
          <w:rFonts w:ascii="Garamond" w:hAnsi="Garamond"/>
          <w:color w:val="000000"/>
          <w:lang w:val="sq-AL"/>
        </w:rPr>
        <w:t>, Kuk</w:t>
      </w:r>
      <w:r w:rsidR="00194410" w:rsidRPr="00195098">
        <w:rPr>
          <w:rFonts w:ascii="Garamond" w:hAnsi="Garamond"/>
          <w:color w:val="000000"/>
          <w:lang w:val="sq-AL"/>
        </w:rPr>
        <w:t>ë</w:t>
      </w:r>
      <w:r w:rsidRPr="00195098">
        <w:rPr>
          <w:rFonts w:ascii="Garamond" w:hAnsi="Garamond"/>
          <w:color w:val="000000"/>
          <w:lang w:val="sq-AL"/>
        </w:rPr>
        <w:t>s, Prizren dhe Pej</w:t>
      </w:r>
      <w:r w:rsidR="00194410" w:rsidRPr="00195098">
        <w:rPr>
          <w:rFonts w:ascii="Garamond" w:hAnsi="Garamond"/>
          <w:color w:val="000000"/>
          <w:lang w:val="sq-AL"/>
        </w:rPr>
        <w:t>ë</w:t>
      </w:r>
      <w:r w:rsidRPr="00195098">
        <w:rPr>
          <w:rFonts w:ascii="Garamond" w:hAnsi="Garamond"/>
          <w:color w:val="000000"/>
          <w:lang w:val="sq-AL"/>
        </w:rPr>
        <w:t xml:space="preserve">. </w:t>
      </w:r>
    </w:p>
    <w:p w14:paraId="7AA54412" w14:textId="77777777" w:rsidR="00902B1E" w:rsidRPr="00195098" w:rsidRDefault="00902B1E" w:rsidP="00827792">
      <w:pPr>
        <w:pStyle w:val="NoSpacing"/>
        <w:jc w:val="both"/>
        <w:rPr>
          <w:rFonts w:ascii="Garamond" w:hAnsi="Garamond"/>
          <w:color w:val="000000"/>
          <w:lang w:val="sq-AL"/>
        </w:rPr>
      </w:pPr>
    </w:p>
    <w:p w14:paraId="57446A30" w14:textId="5106F707" w:rsidR="00827792" w:rsidRPr="00F32AB0" w:rsidRDefault="00827792" w:rsidP="00F32AB0">
      <w:pPr>
        <w:pStyle w:val="NoSpacing"/>
        <w:jc w:val="both"/>
        <w:rPr>
          <w:rFonts w:ascii="Garamond" w:hAnsi="Garamond"/>
          <w:color w:val="000000"/>
          <w:lang w:val="sq-AL"/>
        </w:rPr>
      </w:pPr>
      <w:r w:rsidRPr="00195098">
        <w:rPr>
          <w:rFonts w:ascii="Garamond" w:hAnsi="Garamond"/>
          <w:color w:val="000000"/>
          <w:lang w:val="sq-AL"/>
        </w:rPr>
        <w:t>Strukturat Operative të Shqipërisë dhe Kosovës kanë mbajtur takimin  e dytë bilateral për të diskutuar çështje të rëndësishme të programit lidhur me: funksionalizimin e Sekretariatit të Përbashkët Teknik, diskutime rreth Asistencës Teknike dhe zbatimit të aktiviteteve të parashikuara për vitin 2021</w:t>
      </w:r>
      <w:r w:rsidR="00902B1E" w:rsidRPr="00195098">
        <w:rPr>
          <w:rFonts w:ascii="Garamond" w:hAnsi="Garamond"/>
          <w:color w:val="000000"/>
          <w:lang w:val="sq-AL"/>
        </w:rPr>
        <w:t>.</w:t>
      </w:r>
      <w:r w:rsidR="00037252" w:rsidRPr="00195098">
        <w:rPr>
          <w:rFonts w:ascii="Garamond" w:hAnsi="Garamond"/>
          <w:color w:val="000000"/>
          <w:lang w:val="sq-AL"/>
        </w:rPr>
        <w:t xml:space="preserve"> Po ashtu, </w:t>
      </w:r>
      <w:r w:rsidRPr="00195098">
        <w:rPr>
          <w:rFonts w:ascii="Garamond" w:hAnsi="Garamond"/>
          <w:color w:val="000000"/>
          <w:lang w:val="sq-AL"/>
        </w:rPr>
        <w:t>në kuadër të përgatitjes së programit IPA III CBC Shqipëri - Kosovë 2021 – 2027 është mbajtur takimi i Konsultimit Publik mbi draft-dokumentin e Programi</w:t>
      </w:r>
      <w:r w:rsidR="00037252" w:rsidRPr="00195098">
        <w:rPr>
          <w:rFonts w:ascii="Garamond" w:hAnsi="Garamond"/>
          <w:color w:val="000000"/>
          <w:lang w:val="sq-AL"/>
        </w:rPr>
        <w:t xml:space="preserve">, </w:t>
      </w:r>
      <w:r w:rsidRPr="00195098">
        <w:rPr>
          <w:rFonts w:ascii="Garamond" w:hAnsi="Garamond"/>
          <w:color w:val="000000"/>
          <w:lang w:val="sq-AL"/>
        </w:rPr>
        <w:t>është mbajtur trajnimi mbi Ciklin e Menaxhimit të Projektit (PCM) për aplikantët potencialë të zonës së programit</w:t>
      </w:r>
      <w:r w:rsidR="00037252" w:rsidRPr="00195098">
        <w:rPr>
          <w:rFonts w:ascii="Garamond" w:hAnsi="Garamond"/>
          <w:color w:val="000000"/>
          <w:lang w:val="sq-AL"/>
        </w:rPr>
        <w:t xml:space="preserve">, </w:t>
      </w:r>
      <w:r w:rsidR="00194410" w:rsidRPr="00195098">
        <w:rPr>
          <w:rFonts w:ascii="Garamond" w:hAnsi="Garamond"/>
          <w:color w:val="000000"/>
          <w:lang w:val="sq-AL"/>
        </w:rPr>
        <w:t>ë</w:t>
      </w:r>
      <w:r w:rsidRPr="00195098">
        <w:rPr>
          <w:rFonts w:ascii="Garamond" w:hAnsi="Garamond"/>
          <w:color w:val="000000"/>
          <w:lang w:val="sq-AL"/>
        </w:rPr>
        <w:t>shtë finalizuar marrëveshja e partneritetit në mes të KS dhe AL për zbatim të TAGC dhe njëherazi  është miratuar nism</w:t>
      </w:r>
      <w:r w:rsidR="00037252" w:rsidRPr="00195098">
        <w:rPr>
          <w:rFonts w:ascii="Garamond" w:hAnsi="Garamond"/>
          <w:color w:val="000000"/>
          <w:lang w:val="sq-AL"/>
        </w:rPr>
        <w:t xml:space="preserve">a për negocimin e Marrëveshjes, </w:t>
      </w:r>
      <w:r w:rsidR="00194410" w:rsidRPr="00195098">
        <w:rPr>
          <w:rFonts w:ascii="Garamond" w:hAnsi="Garamond"/>
          <w:color w:val="000000"/>
          <w:lang w:val="sq-AL"/>
        </w:rPr>
        <w:t>ë</w:t>
      </w:r>
      <w:r w:rsidRPr="00195098">
        <w:rPr>
          <w:rFonts w:ascii="Garamond" w:hAnsi="Garamond"/>
          <w:color w:val="000000"/>
          <w:lang w:val="sq-AL"/>
        </w:rPr>
        <w:t>shtë mbajtur ceremonia e inaugurimit të zyrës së përbashkët të BNK-së në Prishtinë me pjesëmarrje të shefit të BE-së në Kosovë dhe përfaqësuesve të vendeve përkatëse pjesëmarrëse në programet e BNK-së</w:t>
      </w:r>
      <w:r w:rsidR="00037252" w:rsidRPr="00195098">
        <w:rPr>
          <w:rFonts w:ascii="Garamond" w:hAnsi="Garamond"/>
          <w:color w:val="000000"/>
          <w:lang w:val="sq-AL"/>
        </w:rPr>
        <w:t>.</w:t>
      </w:r>
    </w:p>
    <w:p w14:paraId="6EB3A050" w14:textId="4385D62B" w:rsidR="00207463" w:rsidRPr="00F32AB0" w:rsidRDefault="00FD75B4" w:rsidP="00F32AB0">
      <w:pPr>
        <w:pStyle w:val="Heading3"/>
        <w:jc w:val="both"/>
        <w:rPr>
          <w:rFonts w:ascii="Garamond" w:hAnsi="Garamond"/>
          <w:bCs w:val="0"/>
          <w:color w:val="002060"/>
          <w:sz w:val="22"/>
          <w:szCs w:val="22"/>
          <w:lang w:val="sq-AL"/>
        </w:rPr>
      </w:pPr>
      <w:bookmarkStart w:id="156" w:name="_Toc77339577"/>
      <w:r w:rsidRPr="00F32AB0">
        <w:rPr>
          <w:rFonts w:ascii="Garamond" w:hAnsi="Garamond"/>
          <w:bCs w:val="0"/>
          <w:color w:val="002060"/>
          <w:sz w:val="22"/>
          <w:szCs w:val="22"/>
          <w:lang w:val="sq-AL"/>
        </w:rPr>
        <w:t xml:space="preserve">3.2.2. </w:t>
      </w:r>
      <w:r w:rsidR="00B8613F" w:rsidRPr="00F32AB0">
        <w:rPr>
          <w:rFonts w:ascii="Garamond" w:hAnsi="Garamond"/>
          <w:bCs w:val="0"/>
          <w:color w:val="002060"/>
          <w:sz w:val="22"/>
          <w:szCs w:val="22"/>
          <w:lang w:val="sq-AL"/>
        </w:rPr>
        <w:t xml:space="preserve">Programi IPA II </w:t>
      </w:r>
      <w:r w:rsidR="00207463" w:rsidRPr="00F32AB0">
        <w:rPr>
          <w:rFonts w:ascii="Garamond" w:hAnsi="Garamond"/>
          <w:bCs w:val="0"/>
          <w:color w:val="002060"/>
          <w:sz w:val="22"/>
          <w:szCs w:val="22"/>
          <w:lang w:val="sq-AL"/>
        </w:rPr>
        <w:t>Kosovë-Maqedoni 2014-2020</w:t>
      </w:r>
      <w:bookmarkEnd w:id="156"/>
    </w:p>
    <w:p w14:paraId="7C1A1A30" w14:textId="77777777" w:rsidR="00207463" w:rsidRPr="00195098" w:rsidRDefault="00207463" w:rsidP="00442212">
      <w:pPr>
        <w:pStyle w:val="NoSpacing"/>
        <w:jc w:val="both"/>
        <w:rPr>
          <w:rFonts w:ascii="Garamond" w:hAnsi="Garamond"/>
          <w:color w:val="FF0000"/>
          <w:lang w:val="sq-AL"/>
        </w:rPr>
      </w:pPr>
    </w:p>
    <w:p w14:paraId="2FE8E5EB" w14:textId="706ACA0C" w:rsidR="0005691E" w:rsidRPr="00195098" w:rsidRDefault="0005691E" w:rsidP="0005691E">
      <w:pPr>
        <w:pStyle w:val="NoSpacing"/>
        <w:jc w:val="both"/>
        <w:rPr>
          <w:rFonts w:ascii="Garamond" w:hAnsi="Garamond"/>
          <w:lang w:val="sq-AL"/>
        </w:rPr>
      </w:pPr>
      <w:r w:rsidRPr="00195098">
        <w:rPr>
          <w:rFonts w:ascii="Garamond" w:hAnsi="Garamond"/>
          <w:lang w:val="sq-AL"/>
        </w:rPr>
        <w:t xml:space="preserve">Në kuadër të Programit IPA II BNK Kosovë-Maqedoni 2014-2020 - </w:t>
      </w:r>
      <w:r w:rsidR="00267375" w:rsidRPr="00195098">
        <w:rPr>
          <w:rFonts w:ascii="Garamond" w:hAnsi="Garamond"/>
          <w:lang w:val="sq-AL"/>
        </w:rPr>
        <w:t xml:space="preserve">Ka vazhduar zbatimi i  projekteve të  kontraktuar nga </w:t>
      </w:r>
      <w:r w:rsidR="00AB3DBE" w:rsidRPr="00195098">
        <w:rPr>
          <w:rFonts w:ascii="Garamond" w:hAnsi="Garamond"/>
          <w:lang w:val="sq-AL"/>
        </w:rPr>
        <w:t>T</w:t>
      </w:r>
      <w:r w:rsidR="00267375" w:rsidRPr="00195098">
        <w:rPr>
          <w:rFonts w:ascii="Garamond" w:hAnsi="Garamond"/>
          <w:lang w:val="sq-AL"/>
        </w:rPr>
        <w:t>hirrja e dytë dhe të tretë (4 p</w:t>
      </w:r>
      <w:r w:rsidR="00AB3DBE" w:rsidRPr="00195098">
        <w:rPr>
          <w:rFonts w:ascii="Garamond" w:hAnsi="Garamond"/>
          <w:lang w:val="sq-AL"/>
        </w:rPr>
        <w:t>rojekte në zbatim</w:t>
      </w:r>
      <w:r w:rsidR="00267375" w:rsidRPr="00195098">
        <w:rPr>
          <w:rFonts w:ascii="Garamond" w:hAnsi="Garamond"/>
          <w:lang w:val="sq-AL"/>
        </w:rPr>
        <w:t xml:space="preserve"> e sipër). </w:t>
      </w:r>
      <w:r w:rsidRPr="00195098">
        <w:rPr>
          <w:rFonts w:ascii="Garamond" w:hAnsi="Garamond"/>
          <w:lang w:val="sq-AL"/>
        </w:rPr>
        <w:t xml:space="preserve">Është shpallur </w:t>
      </w:r>
      <w:r w:rsidR="00AB3DBE" w:rsidRPr="00195098">
        <w:rPr>
          <w:rFonts w:ascii="Garamond" w:hAnsi="Garamond"/>
          <w:lang w:val="sq-AL"/>
        </w:rPr>
        <w:t>T</w:t>
      </w:r>
      <w:r w:rsidRPr="00195098">
        <w:rPr>
          <w:rFonts w:ascii="Garamond" w:hAnsi="Garamond"/>
          <w:lang w:val="sq-AL"/>
        </w:rPr>
        <w:t>hirrja e katërt për projekt propozime (me alokimet financiare 2017 dhe 2018) në shkurt 2021 me afat aplikimi deri</w:t>
      </w:r>
      <w:r w:rsidR="00AB3DBE" w:rsidRPr="00195098">
        <w:rPr>
          <w:rFonts w:ascii="Garamond" w:hAnsi="Garamond"/>
          <w:lang w:val="sq-AL"/>
        </w:rPr>
        <w:t xml:space="preserve"> më 13 prill 2021 </w:t>
      </w:r>
      <w:r w:rsidRPr="00195098">
        <w:rPr>
          <w:rFonts w:ascii="Garamond" w:hAnsi="Garamond"/>
          <w:lang w:val="sq-AL"/>
        </w:rPr>
        <w:t xml:space="preserve">për Prioritetin Tematik 2: Inkurajimi i turizmit dhe trashëgimisë kulturore dhe natyrore dhe Prioritetin Tematik 3: Mbrojtja e mjedisit, promovimi i përshtatjes dhe zbutjes ndaj ndryshimeve klimatike, menaxhimi dhe parandalimi i rreziqeve. Shuma totale në dispozicion për këtë thirrje është 2,040.000 euro, ndërsa ditët informative janë organizuar nga Strukturat Operative në koordinim me Zyrën e BE-së në Kosovë. </w:t>
      </w:r>
      <w:r w:rsidR="007F79CE" w:rsidRPr="00195098">
        <w:rPr>
          <w:rFonts w:ascii="Garamond" w:hAnsi="Garamond"/>
          <w:lang w:val="sq-AL"/>
        </w:rPr>
        <w:t>Po ashtu, j</w:t>
      </w:r>
      <w:r w:rsidRPr="00195098">
        <w:rPr>
          <w:rFonts w:ascii="Garamond" w:hAnsi="Garamond"/>
          <w:lang w:val="sq-AL"/>
        </w:rPr>
        <w:t xml:space="preserve">anë organizuar </w:t>
      </w:r>
      <w:r w:rsidR="007F79CE" w:rsidRPr="00195098">
        <w:rPr>
          <w:rFonts w:ascii="Garamond" w:hAnsi="Garamond"/>
          <w:lang w:val="sq-AL"/>
        </w:rPr>
        <w:t>8 vizita</w:t>
      </w:r>
      <w:r w:rsidR="003F36FA" w:rsidRPr="00195098">
        <w:rPr>
          <w:rFonts w:ascii="Garamond" w:hAnsi="Garamond"/>
          <w:lang w:val="sq-AL"/>
        </w:rPr>
        <w:t xml:space="preserve"> monitoruese </w:t>
      </w:r>
      <w:r w:rsidRPr="00195098">
        <w:rPr>
          <w:rFonts w:ascii="Garamond" w:hAnsi="Garamond"/>
          <w:lang w:val="sq-AL"/>
        </w:rPr>
        <w:t>tek projektet përfituese që janë duke u implementuar. Janë integruar 12 projekte të kontraktuara në kuadër të programit në "</w:t>
      </w:r>
      <w:r w:rsidRPr="00195098">
        <w:rPr>
          <w:rFonts w:ascii="Garamond" w:hAnsi="Garamond"/>
          <w:i/>
          <w:lang w:val="sq-AL"/>
        </w:rPr>
        <w:t>Baza e të dhënave rajonale e monitorimit online</w:t>
      </w:r>
      <w:r w:rsidRPr="00195098">
        <w:rPr>
          <w:rFonts w:ascii="Garamond" w:hAnsi="Garamond"/>
          <w:lang w:val="sq-AL"/>
        </w:rPr>
        <w:t>" e disejnuar nga DG NEAR dhe ekipi i CBIB-së. Është hartuar analiza e indikatorëve dhe infografika mbi rezultatet dhe indikatorët e arritur për periudhën 2016-2020. Është punuar në përditësimin e dokumentit të Programimit të IPA III 2021-2027 në bazë të rekomandimeve të DG NEAR në bashkëpunim me zyrën e NIPAC-ut në Kosovë dhe Maqedoni Veriore</w:t>
      </w:r>
      <w:r w:rsidR="00AB3DBE" w:rsidRPr="00195098">
        <w:rPr>
          <w:rFonts w:ascii="Garamond" w:hAnsi="Garamond"/>
          <w:lang w:val="sq-AL"/>
        </w:rPr>
        <w:t>, si dhe është iniciuar dhe përmbyllur procedura me shkrim nga Sekretariati i përbashkët teknik  për aprovimin e draftit të tretë të dokumentit.</w:t>
      </w:r>
      <w:r w:rsidR="00870C35" w:rsidRPr="00195098">
        <w:rPr>
          <w:rFonts w:ascii="Garamond" w:hAnsi="Garamond"/>
          <w:lang w:val="sq-AL"/>
        </w:rPr>
        <w:t xml:space="preserve"> </w:t>
      </w:r>
      <w:r w:rsidRPr="00195098">
        <w:rPr>
          <w:rFonts w:ascii="Garamond" w:hAnsi="Garamond"/>
          <w:lang w:val="sq-AL"/>
        </w:rPr>
        <w:t>Është miratuar raporti vjetor i implementimit AIR 2020 nga anëtarët e JMC/KPM</w:t>
      </w:r>
      <w:r w:rsidR="00870C35" w:rsidRPr="00195098">
        <w:rPr>
          <w:rFonts w:ascii="Garamond" w:hAnsi="Garamond"/>
          <w:lang w:val="sq-AL"/>
        </w:rPr>
        <w:t xml:space="preserve"> dhe ë</w:t>
      </w:r>
      <w:r w:rsidRPr="00195098">
        <w:rPr>
          <w:rFonts w:ascii="Garamond" w:hAnsi="Garamond"/>
          <w:lang w:val="sq-AL"/>
        </w:rPr>
        <w:t>shtë mbajtur takimi i 8-të i JMC-së ndërmjet Kosovës dhe Maqedonisë Veriore, në kuadër të programit të BNK-së IPA II 2014 – 2020.</w:t>
      </w:r>
    </w:p>
    <w:p w14:paraId="15B4DDDF" w14:textId="77777777" w:rsidR="00AB3DBE" w:rsidRPr="00195098" w:rsidRDefault="00AB3DBE" w:rsidP="0005691E">
      <w:pPr>
        <w:pStyle w:val="NoSpacing"/>
        <w:jc w:val="both"/>
        <w:rPr>
          <w:rFonts w:ascii="Garamond" w:hAnsi="Garamond"/>
          <w:lang w:val="sq-AL"/>
        </w:rPr>
      </w:pPr>
    </w:p>
    <w:p w14:paraId="36008999" w14:textId="68B82E30" w:rsidR="001147C9" w:rsidRPr="00195098" w:rsidRDefault="00AB3DBE" w:rsidP="001147C9">
      <w:pPr>
        <w:pStyle w:val="NoSpacing"/>
        <w:jc w:val="both"/>
        <w:rPr>
          <w:rFonts w:ascii="Garamond" w:hAnsi="Garamond"/>
          <w:lang w:val="sq-AL"/>
        </w:rPr>
      </w:pPr>
      <w:r w:rsidRPr="00195098">
        <w:rPr>
          <w:rFonts w:ascii="Garamond" w:hAnsi="Garamond"/>
          <w:lang w:val="sq-AL"/>
        </w:rPr>
        <w:t>N</w:t>
      </w:r>
      <w:r w:rsidR="00F1486D" w:rsidRPr="00195098">
        <w:rPr>
          <w:rFonts w:ascii="Garamond" w:hAnsi="Garamond"/>
          <w:lang w:val="sq-AL"/>
        </w:rPr>
        <w:t>ë</w:t>
      </w:r>
      <w:r w:rsidRPr="00195098">
        <w:rPr>
          <w:rFonts w:ascii="Garamond" w:hAnsi="Garamond"/>
          <w:lang w:val="sq-AL"/>
        </w:rPr>
        <w:t xml:space="preserve"> k</w:t>
      </w:r>
      <w:r w:rsidR="00F1486D" w:rsidRPr="00195098">
        <w:rPr>
          <w:rFonts w:ascii="Garamond" w:hAnsi="Garamond"/>
          <w:lang w:val="sq-AL"/>
        </w:rPr>
        <w:t>ë</w:t>
      </w:r>
      <w:r w:rsidRPr="00195098">
        <w:rPr>
          <w:rFonts w:ascii="Garamond" w:hAnsi="Garamond"/>
          <w:lang w:val="sq-AL"/>
        </w:rPr>
        <w:t>t</w:t>
      </w:r>
      <w:r w:rsidR="00F1486D" w:rsidRPr="00195098">
        <w:rPr>
          <w:rFonts w:ascii="Garamond" w:hAnsi="Garamond"/>
          <w:lang w:val="sq-AL"/>
        </w:rPr>
        <w:t>ë</w:t>
      </w:r>
      <w:r w:rsidRPr="00195098">
        <w:rPr>
          <w:rFonts w:ascii="Garamond" w:hAnsi="Garamond"/>
          <w:lang w:val="sq-AL"/>
        </w:rPr>
        <w:t xml:space="preserve"> periudh</w:t>
      </w:r>
      <w:r w:rsidR="00F1486D" w:rsidRPr="00195098">
        <w:rPr>
          <w:rFonts w:ascii="Garamond" w:hAnsi="Garamond"/>
          <w:lang w:val="sq-AL"/>
        </w:rPr>
        <w:t>ë</w:t>
      </w:r>
      <w:r w:rsidRPr="00195098">
        <w:rPr>
          <w:rFonts w:ascii="Garamond" w:hAnsi="Garamond"/>
          <w:lang w:val="sq-AL"/>
        </w:rPr>
        <w:t xml:space="preserve">, </w:t>
      </w:r>
      <w:r w:rsidR="001147C9" w:rsidRPr="00195098">
        <w:rPr>
          <w:rFonts w:ascii="Garamond" w:hAnsi="Garamond"/>
          <w:lang w:val="sq-AL"/>
        </w:rPr>
        <w:t xml:space="preserve">Sekretariati </w:t>
      </w:r>
      <w:r w:rsidR="00F1486D" w:rsidRPr="00195098">
        <w:rPr>
          <w:rFonts w:ascii="Garamond" w:hAnsi="Garamond"/>
          <w:lang w:val="sq-AL"/>
        </w:rPr>
        <w:t>i</w:t>
      </w:r>
      <w:r w:rsidR="001147C9" w:rsidRPr="00195098">
        <w:rPr>
          <w:rFonts w:ascii="Garamond" w:hAnsi="Garamond"/>
          <w:lang w:val="sq-AL"/>
        </w:rPr>
        <w:t xml:space="preserve"> Përbashkët</w:t>
      </w:r>
      <w:r w:rsidR="00F1486D" w:rsidRPr="00195098">
        <w:rPr>
          <w:rFonts w:ascii="Garamond" w:hAnsi="Garamond"/>
          <w:lang w:val="sq-AL"/>
        </w:rPr>
        <w:t xml:space="preserve"> Teknik në bashkëpunim me CBIB+ </w:t>
      </w:r>
      <w:r w:rsidRPr="00195098">
        <w:rPr>
          <w:rFonts w:ascii="Garamond" w:hAnsi="Garamond"/>
          <w:lang w:val="sq-AL"/>
        </w:rPr>
        <w:t>ka</w:t>
      </w:r>
      <w:r w:rsidR="001147C9" w:rsidRPr="00195098">
        <w:rPr>
          <w:rFonts w:ascii="Garamond" w:hAnsi="Garamond"/>
          <w:lang w:val="sq-AL"/>
        </w:rPr>
        <w:t xml:space="preserve"> përgatitur pakon e trajnimit p</w:t>
      </w:r>
      <w:r w:rsidRPr="00195098">
        <w:rPr>
          <w:rFonts w:ascii="Garamond" w:hAnsi="Garamond"/>
          <w:lang w:val="sq-AL"/>
        </w:rPr>
        <w:t xml:space="preserve">ër përfaqësuesit e projekteve </w:t>
      </w:r>
      <w:r w:rsidR="001147C9" w:rsidRPr="00195098">
        <w:rPr>
          <w:rFonts w:ascii="Garamond" w:hAnsi="Garamond"/>
          <w:lang w:val="sq-AL"/>
        </w:rPr>
        <w:t xml:space="preserve">ë cilët kanë kaluar fazën e aprovimit të koncept </w:t>
      </w:r>
      <w:r w:rsidR="00F1486D" w:rsidRPr="00195098">
        <w:rPr>
          <w:rFonts w:ascii="Garamond" w:hAnsi="Garamond"/>
          <w:lang w:val="sq-AL"/>
        </w:rPr>
        <w:t>dokumenteve</w:t>
      </w:r>
      <w:r w:rsidR="001147C9" w:rsidRPr="00195098">
        <w:rPr>
          <w:rFonts w:ascii="Garamond" w:hAnsi="Garamond"/>
          <w:lang w:val="sq-AL"/>
        </w:rPr>
        <w:t xml:space="preserve"> për përgatitjen e aplikimit të plotë</w:t>
      </w:r>
      <w:r w:rsidR="00F1486D" w:rsidRPr="00195098">
        <w:rPr>
          <w:rFonts w:ascii="Garamond" w:hAnsi="Garamond"/>
          <w:lang w:val="sq-AL"/>
        </w:rPr>
        <w:t xml:space="preserve">, janë  </w:t>
      </w:r>
      <w:r w:rsidR="001147C9" w:rsidRPr="00195098">
        <w:rPr>
          <w:rFonts w:ascii="Garamond" w:hAnsi="Garamond"/>
          <w:lang w:val="sq-AL"/>
        </w:rPr>
        <w:t>organizu</w:t>
      </w:r>
      <w:r w:rsidR="00F1486D" w:rsidRPr="00195098">
        <w:rPr>
          <w:rFonts w:ascii="Garamond" w:hAnsi="Garamond"/>
          <w:lang w:val="sq-AL"/>
        </w:rPr>
        <w:t>ar  dy trajnime për përfituesit potencial, si dhe ë</w:t>
      </w:r>
      <w:r w:rsidR="001147C9" w:rsidRPr="00195098">
        <w:rPr>
          <w:rFonts w:ascii="Garamond" w:hAnsi="Garamond"/>
          <w:lang w:val="sq-AL"/>
        </w:rPr>
        <w:t>shtë finalizuar marrëveshja e partneritetit në mes të KS dhe NMK për zba</w:t>
      </w:r>
      <w:r w:rsidR="009E10DE" w:rsidRPr="00195098">
        <w:rPr>
          <w:rFonts w:ascii="Garamond" w:hAnsi="Garamond"/>
          <w:lang w:val="sq-AL"/>
        </w:rPr>
        <w:t xml:space="preserve">tim të TAGC dhe njëherit është </w:t>
      </w:r>
      <w:r w:rsidR="001147C9" w:rsidRPr="00195098">
        <w:rPr>
          <w:rFonts w:ascii="Garamond" w:hAnsi="Garamond"/>
          <w:lang w:val="sq-AL"/>
        </w:rPr>
        <w:t xml:space="preserve">miratuar nisma për negocimin e Marrëveshjes. </w:t>
      </w:r>
      <w:r w:rsidR="00F1486D" w:rsidRPr="00195098">
        <w:rPr>
          <w:rFonts w:ascii="Garamond" w:hAnsi="Garamond"/>
          <w:lang w:val="sq-AL"/>
        </w:rPr>
        <w:t>Po ashtu, ë</w:t>
      </w:r>
      <w:r w:rsidR="001147C9" w:rsidRPr="00195098">
        <w:rPr>
          <w:rFonts w:ascii="Garamond" w:hAnsi="Garamond"/>
          <w:lang w:val="sq-AL"/>
        </w:rPr>
        <w:t>shtë mbajtur ceremonia e inaugurimit të zyrës së përbashkët të BNK-së në Prishtinë me pjesëmarrje të shefit të BE-së në Kosovë dhe përfaqësuesve të vendeve përkatëse pjesëmarrëse në programet e BNK-së</w:t>
      </w:r>
      <w:r w:rsidR="00F1486D" w:rsidRPr="00195098">
        <w:rPr>
          <w:rFonts w:ascii="Garamond" w:hAnsi="Garamond"/>
          <w:lang w:val="sq-AL"/>
        </w:rPr>
        <w:t>.</w:t>
      </w:r>
    </w:p>
    <w:p w14:paraId="5086062D" w14:textId="77777777" w:rsidR="001321AE" w:rsidRPr="00195098" w:rsidRDefault="001321AE" w:rsidP="00442212">
      <w:pPr>
        <w:pStyle w:val="NoSpacing"/>
        <w:jc w:val="both"/>
        <w:rPr>
          <w:rFonts w:ascii="Garamond" w:hAnsi="Garamond"/>
          <w:color w:val="FF0000"/>
          <w:lang w:val="sq-AL"/>
        </w:rPr>
      </w:pPr>
    </w:p>
    <w:p w14:paraId="0F6C44BD" w14:textId="2912635E" w:rsidR="00207463" w:rsidRPr="00F32AB0" w:rsidRDefault="00FD75B4" w:rsidP="00F32AB0">
      <w:pPr>
        <w:pStyle w:val="Heading3"/>
        <w:jc w:val="both"/>
        <w:rPr>
          <w:rFonts w:ascii="Garamond" w:hAnsi="Garamond"/>
          <w:bCs w:val="0"/>
          <w:color w:val="002060"/>
          <w:sz w:val="22"/>
          <w:szCs w:val="22"/>
          <w:lang w:val="sq-AL"/>
        </w:rPr>
      </w:pPr>
      <w:bookmarkStart w:id="157" w:name="_Toc46496713"/>
      <w:bookmarkStart w:id="158" w:name="_Toc77339298"/>
      <w:bookmarkStart w:id="159" w:name="_Toc77339578"/>
      <w:r w:rsidRPr="00F32AB0">
        <w:rPr>
          <w:rFonts w:ascii="Garamond" w:hAnsi="Garamond"/>
          <w:bCs w:val="0"/>
          <w:color w:val="002060"/>
          <w:sz w:val="22"/>
          <w:szCs w:val="22"/>
          <w:lang w:val="sq-AL"/>
        </w:rPr>
        <w:lastRenderedPageBreak/>
        <w:t>3.</w:t>
      </w:r>
      <w:r w:rsidR="00D7555F">
        <w:rPr>
          <w:rFonts w:ascii="Garamond" w:hAnsi="Garamond"/>
          <w:bCs w:val="0"/>
          <w:color w:val="002060"/>
          <w:sz w:val="22"/>
          <w:szCs w:val="22"/>
          <w:lang w:val="sq-AL"/>
        </w:rPr>
        <w:t>2</w:t>
      </w:r>
      <w:r w:rsidRPr="00F32AB0">
        <w:rPr>
          <w:rFonts w:ascii="Garamond" w:hAnsi="Garamond"/>
          <w:bCs w:val="0"/>
          <w:color w:val="002060"/>
          <w:sz w:val="22"/>
          <w:szCs w:val="22"/>
          <w:lang w:val="sq-AL"/>
        </w:rPr>
        <w:t xml:space="preserve">.3. </w:t>
      </w:r>
      <w:r w:rsidR="00B8613F" w:rsidRPr="00F32AB0">
        <w:rPr>
          <w:rFonts w:ascii="Garamond" w:hAnsi="Garamond"/>
          <w:bCs w:val="0"/>
          <w:color w:val="002060"/>
          <w:sz w:val="22"/>
          <w:szCs w:val="22"/>
          <w:lang w:val="sq-AL"/>
        </w:rPr>
        <w:t xml:space="preserve">Programi IPA II </w:t>
      </w:r>
      <w:r w:rsidR="00207463" w:rsidRPr="00F32AB0">
        <w:rPr>
          <w:rFonts w:ascii="Garamond" w:hAnsi="Garamond"/>
          <w:bCs w:val="0"/>
          <w:color w:val="002060"/>
          <w:sz w:val="22"/>
          <w:szCs w:val="22"/>
          <w:lang w:val="sq-AL"/>
        </w:rPr>
        <w:t>Kosovë-Mali i Zi 2014-2020</w:t>
      </w:r>
      <w:bookmarkEnd w:id="157"/>
      <w:bookmarkEnd w:id="158"/>
      <w:bookmarkEnd w:id="159"/>
    </w:p>
    <w:p w14:paraId="78234EDB" w14:textId="77777777" w:rsidR="00442212" w:rsidRPr="00195098" w:rsidRDefault="00442212" w:rsidP="00CD6CF0">
      <w:pPr>
        <w:spacing w:after="0" w:line="240" w:lineRule="auto"/>
        <w:jc w:val="both"/>
        <w:rPr>
          <w:rFonts w:ascii="Garamond" w:hAnsi="Garamond"/>
          <w:b/>
          <w:color w:val="FF0000"/>
          <w:lang w:val="sq-AL"/>
        </w:rPr>
      </w:pPr>
    </w:p>
    <w:p w14:paraId="756C5A1C" w14:textId="77777777" w:rsidR="00096CC1" w:rsidRDefault="0005691E" w:rsidP="0005691E">
      <w:pPr>
        <w:pStyle w:val="NoSpacing"/>
        <w:jc w:val="both"/>
        <w:rPr>
          <w:rFonts w:ascii="Garamond" w:hAnsi="Garamond"/>
          <w:color w:val="000000"/>
          <w:lang w:val="sq-AL"/>
        </w:rPr>
      </w:pPr>
      <w:r w:rsidRPr="00195098">
        <w:rPr>
          <w:rFonts w:ascii="Garamond" w:hAnsi="Garamond"/>
          <w:lang w:val="sq-AL"/>
        </w:rPr>
        <w:t>Në kuadër të Programit IPA II BNK Kosovë-Mali i Zi 2014-2020 - Është miratuar pakoja aplikuese për thirrjen e tretë për projekt propozime. Është miratuar raporti vjetor i implementimit AIR 2020 nga anëtarët e JMC/KPM, dhe i njëjti i është përcjellë koordinatorit nacional për IPA në Kosovë për t’u dërguar në zyrën e BE-së në Kosovë para datës 15 shkurt sipas marrëveshjes kornizë të programit. Janë organizuar vizitat monitoruese tek projektet përfituese që janë duke u implementuar në Kosovë dhe Mal të Zi.</w:t>
      </w:r>
      <w:r w:rsidR="00F10A31" w:rsidRPr="00195098">
        <w:rPr>
          <w:rFonts w:ascii="Garamond" w:hAnsi="Garamond"/>
          <w:lang w:val="sq-AL"/>
        </w:rPr>
        <w:t xml:space="preserve"> </w:t>
      </w:r>
      <w:r w:rsidRPr="00195098">
        <w:rPr>
          <w:rFonts w:ascii="Garamond" w:hAnsi="Garamond"/>
          <w:lang w:val="sq-AL"/>
        </w:rPr>
        <w:t xml:space="preserve">Është punuar në përditësimin e dokumentit të Programimit të IPA III 2021-2027 në bazë të rekomandimeve të DG NEAR në bashkëpunim me zyrën e NIPAC-ut në Kosovë dhe Mal të Zi. </w:t>
      </w:r>
      <w:r w:rsidR="00F53E09" w:rsidRPr="00195098">
        <w:rPr>
          <w:rFonts w:ascii="Garamond" w:hAnsi="Garamond"/>
          <w:color w:val="000000"/>
          <w:lang w:val="sq-AL"/>
        </w:rPr>
        <w:t>Nga gjithsej 7 projekte të Thirrjes së parë, 3 projekte kanë përfunduar, përkatësisht dy projekte për prioritetin tematik 1 Mbrojtja e ambientit, promovimi i përshtatjes dhe zbutjes së ndryshimeve klimatike, si dhe parandalimit dhe menaxhimit të rrezikut në vlerë 564,320.57 €+ bashkëfinancimi (kontrata CFCU/MNE/067 dhe CFCU/MNE/070) si dhe një i prioritetit tematik 1 Promovimi i punësimit, lëvizjes së punëtorëve dhe përfshirjes sociale dhe kulturore përgjatë kufirit në vlerë prej 262445.32 (kontrata  CFCU/MNE/071)</w:t>
      </w:r>
      <w:r w:rsidR="00EF3E4E">
        <w:rPr>
          <w:rFonts w:ascii="Garamond" w:hAnsi="Garamond"/>
          <w:color w:val="000000"/>
          <w:lang w:val="sq-AL"/>
        </w:rPr>
        <w:t xml:space="preserve">. </w:t>
      </w:r>
    </w:p>
    <w:p w14:paraId="52AD1B3E" w14:textId="77777777" w:rsidR="00096CC1" w:rsidRDefault="00096CC1" w:rsidP="0005691E">
      <w:pPr>
        <w:pStyle w:val="NoSpacing"/>
        <w:jc w:val="both"/>
        <w:rPr>
          <w:rFonts w:ascii="Garamond" w:hAnsi="Garamond"/>
          <w:color w:val="000000"/>
          <w:lang w:val="sq-AL"/>
        </w:rPr>
      </w:pPr>
    </w:p>
    <w:p w14:paraId="25F2277C" w14:textId="58C9D995" w:rsidR="00643231" w:rsidRPr="00195098" w:rsidRDefault="00EF3E4E" w:rsidP="0005691E">
      <w:pPr>
        <w:pStyle w:val="NoSpacing"/>
        <w:jc w:val="both"/>
        <w:rPr>
          <w:rFonts w:ascii="Garamond" w:hAnsi="Garamond"/>
          <w:lang w:val="sq-AL"/>
        </w:rPr>
      </w:pPr>
      <w:r>
        <w:rPr>
          <w:rFonts w:ascii="Garamond" w:hAnsi="Garamond"/>
          <w:color w:val="000000"/>
          <w:lang w:val="sq-AL"/>
        </w:rPr>
        <w:t>N</w:t>
      </w:r>
      <w:r w:rsidR="00F53E09" w:rsidRPr="00195098">
        <w:rPr>
          <w:rFonts w:ascii="Garamond" w:hAnsi="Garamond"/>
          <w:color w:val="000000"/>
          <w:lang w:val="sq-AL"/>
        </w:rPr>
        <w:t>dërsa</w:t>
      </w:r>
      <w:r>
        <w:rPr>
          <w:rFonts w:ascii="Garamond" w:hAnsi="Garamond"/>
          <w:color w:val="000000"/>
          <w:lang w:val="sq-AL"/>
        </w:rPr>
        <w:t>,</w:t>
      </w:r>
      <w:r w:rsidR="00F53E09" w:rsidRPr="00195098">
        <w:rPr>
          <w:rFonts w:ascii="Garamond" w:hAnsi="Garamond"/>
          <w:color w:val="000000"/>
          <w:lang w:val="sq-AL"/>
        </w:rPr>
        <w:t xml:space="preserve"> 4 projektet tjera priten të përfundojnë në tremujorin e dytë dhe të tretë.</w:t>
      </w:r>
      <w:r w:rsidR="00494E26" w:rsidRPr="00195098">
        <w:rPr>
          <w:rFonts w:ascii="Garamond" w:hAnsi="Garamond"/>
          <w:lang w:val="sq-AL"/>
        </w:rPr>
        <w:t xml:space="preserve"> </w:t>
      </w:r>
      <w:r w:rsidR="0005691E" w:rsidRPr="00195098">
        <w:rPr>
          <w:rFonts w:ascii="Garamond" w:hAnsi="Garamond"/>
          <w:lang w:val="sq-AL"/>
        </w:rPr>
        <w:t>Ka vazhduar implementimi i 6 projekteve të kontraktuara në kuadër të thirrjes së dytë, të cilat janë kontraktuar në vitin 2020.</w:t>
      </w:r>
      <w:r w:rsidR="00F53E09" w:rsidRPr="00195098">
        <w:rPr>
          <w:rFonts w:ascii="Garamond" w:hAnsi="Garamond"/>
          <w:lang w:val="sq-AL"/>
        </w:rPr>
        <w:t xml:space="preserve"> </w:t>
      </w:r>
      <w:r w:rsidR="0005691E" w:rsidRPr="00195098">
        <w:rPr>
          <w:rFonts w:ascii="Garamond" w:hAnsi="Garamond"/>
          <w:lang w:val="sq-AL"/>
        </w:rPr>
        <w:t xml:space="preserve">Është mbajtur ceremonia e ndarjes së grantit për përfituesit e programit të BNK-së, IPA II 2014 – 2020 nga thirrja e 2-të për propozime. </w:t>
      </w:r>
      <w:r w:rsidR="009E10DE" w:rsidRPr="00195098">
        <w:rPr>
          <w:rFonts w:ascii="Garamond" w:hAnsi="Garamond"/>
          <w:lang w:val="sq-AL"/>
        </w:rPr>
        <w:t>Në periudhën prill - qershor 2021 është punuar në programimin e IPA III 2021 - 2027,  ku janë shqyrtuar drafti i parë i dërguar nga DEU dhe i njëjti është kthyer me komente. Aktualisht dokumenti i programimit të IPA III  2021 - 2027 ësh</w:t>
      </w:r>
      <w:r w:rsidR="00643231" w:rsidRPr="00195098">
        <w:rPr>
          <w:rFonts w:ascii="Garamond" w:hAnsi="Garamond"/>
          <w:lang w:val="sq-AL"/>
        </w:rPr>
        <w:t>të në proces të finalizimi</w:t>
      </w:r>
      <w:r w:rsidR="009E10DE" w:rsidRPr="00195098">
        <w:rPr>
          <w:rFonts w:ascii="Garamond" w:hAnsi="Garamond"/>
          <w:lang w:val="sq-AL"/>
        </w:rPr>
        <w:t xml:space="preserve">t pas pranimit të komenteve </w:t>
      </w:r>
      <w:r w:rsidR="00643231" w:rsidRPr="00195098">
        <w:rPr>
          <w:rFonts w:ascii="Garamond" w:hAnsi="Garamond"/>
          <w:lang w:val="sq-AL"/>
        </w:rPr>
        <w:t>të</w:t>
      </w:r>
      <w:r w:rsidR="009E10DE" w:rsidRPr="00195098">
        <w:rPr>
          <w:rFonts w:ascii="Garamond" w:hAnsi="Garamond"/>
          <w:lang w:val="sq-AL"/>
        </w:rPr>
        <w:t xml:space="preserve"> draftit të parë të dorëzuar. I njëjti do të dorëzohet në DEU në Mal të Zi më datë 06.07.2021  sipas afatit. </w:t>
      </w:r>
      <w:r w:rsidR="00643231" w:rsidRPr="00195098">
        <w:rPr>
          <w:rFonts w:ascii="Garamond" w:hAnsi="Garamond"/>
          <w:lang w:val="sq-AL"/>
        </w:rPr>
        <w:t xml:space="preserve">Është finalizuar marrëveshja e partneritetit në mes të KS dhe MNE për zbatim të TAGC dhe njëherit është  miratuar nisma për negocimin e Marrëveshjes. </w:t>
      </w:r>
      <w:r w:rsidR="0005691E" w:rsidRPr="00195098">
        <w:rPr>
          <w:rFonts w:ascii="Garamond" w:hAnsi="Garamond"/>
          <w:lang w:val="sq-AL"/>
        </w:rPr>
        <w:t>Është mbajtur takimi i parë i Komitetit Drejtues të Projektit, asistenca teknike për menaxhimin e programeve dy palëshe Mali i Zi - Shqipëri dhe Mali i Zi – Kosovë.</w:t>
      </w:r>
      <w:r w:rsidR="009E10DE" w:rsidRPr="00195098">
        <w:rPr>
          <w:rFonts w:ascii="Garamond" w:hAnsi="Garamond"/>
          <w:lang w:val="sq-AL"/>
        </w:rPr>
        <w:t xml:space="preserve"> </w:t>
      </w:r>
      <w:r w:rsidR="00643231" w:rsidRPr="00195098">
        <w:rPr>
          <w:rFonts w:ascii="Garamond" w:hAnsi="Garamond"/>
          <w:lang w:val="sq-AL"/>
        </w:rPr>
        <w:t xml:space="preserve">Po ashtu, është mbajtur ceremonia e inaugurimit të zyrës së përbashkët të BNK-së në Prishtinë me pjesëmarrje të shefit të BE-së në Kosovë dhe përfaqësuesve të vendeve përkatëse pjesëmarrëse në programet e BNK-së. </w:t>
      </w:r>
    </w:p>
    <w:p w14:paraId="489A8500" w14:textId="77777777" w:rsidR="00643231" w:rsidRPr="00195098" w:rsidRDefault="00643231" w:rsidP="0005691E">
      <w:pPr>
        <w:pStyle w:val="NoSpacing"/>
        <w:jc w:val="both"/>
        <w:rPr>
          <w:rFonts w:ascii="Garamond" w:hAnsi="Garamond"/>
          <w:lang w:val="sq-AL"/>
        </w:rPr>
      </w:pPr>
    </w:p>
    <w:p w14:paraId="3767D8CC" w14:textId="48F22059" w:rsidR="009E10DE" w:rsidRPr="00195098" w:rsidRDefault="00643231" w:rsidP="0005691E">
      <w:pPr>
        <w:pStyle w:val="NoSpacing"/>
        <w:jc w:val="both"/>
        <w:rPr>
          <w:rFonts w:ascii="Garamond" w:hAnsi="Garamond"/>
          <w:lang w:val="sq-AL"/>
        </w:rPr>
      </w:pPr>
      <w:r w:rsidRPr="00195098">
        <w:rPr>
          <w:rFonts w:ascii="Garamond" w:hAnsi="Garamond"/>
          <w:lang w:val="sq-AL"/>
        </w:rPr>
        <w:t>Në kuadër të Thirrjes së tretë të programit Mali i Zi - Kosovë e cila është shpallur më datë 11.05.2021 dhe ka qenë e hapur deri më 25.06.2021. Thirrja është shpallur në gazeta nacionale në Kosovë dhe Mal të Zi, në ueb faqe të  strukturave operative dhe ueb</w:t>
      </w:r>
      <w:r w:rsidR="00445504" w:rsidRPr="00195098">
        <w:rPr>
          <w:rFonts w:ascii="Garamond" w:hAnsi="Garamond"/>
          <w:lang w:val="sq-AL"/>
        </w:rPr>
        <w:t xml:space="preserve"> </w:t>
      </w:r>
      <w:r w:rsidRPr="00195098">
        <w:rPr>
          <w:rFonts w:ascii="Garamond" w:hAnsi="Garamond"/>
          <w:lang w:val="sq-AL"/>
        </w:rPr>
        <w:t xml:space="preserve">faqen e programit dhe është promovuar përmes transmetimeve në radio dhe TV lokale të të dyja vendeve. Ndërkohë, </w:t>
      </w:r>
      <w:r w:rsidR="009E10DE" w:rsidRPr="00195098">
        <w:rPr>
          <w:rFonts w:ascii="Garamond" w:hAnsi="Garamond"/>
          <w:lang w:val="sq-AL"/>
        </w:rPr>
        <w:t xml:space="preserve">ka vazhduar zbatimi i projekteve: </w:t>
      </w:r>
    </w:p>
    <w:p w14:paraId="4CDA20EB" w14:textId="77777777" w:rsidR="009E10DE" w:rsidRPr="00195098" w:rsidRDefault="009E10DE" w:rsidP="0005691E">
      <w:pPr>
        <w:pStyle w:val="NoSpacing"/>
        <w:jc w:val="both"/>
        <w:rPr>
          <w:rFonts w:ascii="Garamond" w:hAnsi="Garamond"/>
          <w:lang w:val="sq-AL"/>
        </w:rPr>
      </w:pPr>
    </w:p>
    <w:p w14:paraId="46523135" w14:textId="2BFE60B7" w:rsidR="009E10DE" w:rsidRPr="00195098" w:rsidRDefault="009E10DE" w:rsidP="009E10DE">
      <w:pPr>
        <w:pStyle w:val="NoSpacing"/>
        <w:numPr>
          <w:ilvl w:val="0"/>
          <w:numId w:val="27"/>
        </w:numPr>
        <w:jc w:val="both"/>
        <w:rPr>
          <w:rFonts w:ascii="Garamond" w:hAnsi="Garamond"/>
          <w:lang w:val="sq-AL"/>
        </w:rPr>
      </w:pPr>
      <w:r w:rsidRPr="00195098">
        <w:rPr>
          <w:rFonts w:ascii="Garamond" w:hAnsi="Garamond"/>
          <w:lang w:val="sq-AL"/>
        </w:rPr>
        <w:t>Krijimi i punësimit në Bujqësi</w:t>
      </w:r>
      <w:r w:rsidR="00643231" w:rsidRPr="00195098">
        <w:rPr>
          <w:rFonts w:ascii="Garamond" w:hAnsi="Garamond"/>
          <w:lang w:val="sq-AL"/>
        </w:rPr>
        <w:t>;</w:t>
      </w:r>
    </w:p>
    <w:p w14:paraId="79DA94E2" w14:textId="58D120C6" w:rsidR="009E10DE" w:rsidRPr="00195098" w:rsidRDefault="009E10DE" w:rsidP="009E10DE">
      <w:pPr>
        <w:pStyle w:val="NoSpacing"/>
        <w:numPr>
          <w:ilvl w:val="0"/>
          <w:numId w:val="27"/>
        </w:numPr>
        <w:jc w:val="both"/>
        <w:rPr>
          <w:rFonts w:ascii="Garamond" w:hAnsi="Garamond"/>
          <w:lang w:val="sq-AL"/>
        </w:rPr>
      </w:pPr>
      <w:r w:rsidRPr="00195098">
        <w:rPr>
          <w:rFonts w:ascii="Garamond" w:hAnsi="Garamond"/>
          <w:lang w:val="sq-AL"/>
        </w:rPr>
        <w:t>Qendra turistike për një ofertë më të mirë turistike në vendet më pak të avancuara malore</w:t>
      </w:r>
      <w:r w:rsidR="00643231" w:rsidRPr="00195098">
        <w:rPr>
          <w:rFonts w:ascii="Garamond" w:hAnsi="Garamond"/>
          <w:lang w:val="sq-AL"/>
        </w:rPr>
        <w:t>;</w:t>
      </w:r>
    </w:p>
    <w:p w14:paraId="16B7BEE6" w14:textId="69E33307" w:rsidR="009E10DE" w:rsidRPr="00195098" w:rsidRDefault="009E10DE" w:rsidP="009E10DE">
      <w:pPr>
        <w:pStyle w:val="NoSpacing"/>
        <w:numPr>
          <w:ilvl w:val="0"/>
          <w:numId w:val="27"/>
        </w:numPr>
        <w:jc w:val="both"/>
        <w:rPr>
          <w:rFonts w:ascii="Garamond" w:hAnsi="Garamond"/>
          <w:lang w:val="sq-AL"/>
        </w:rPr>
      </w:pPr>
      <w:r w:rsidRPr="00195098">
        <w:rPr>
          <w:rFonts w:ascii="Garamond" w:hAnsi="Garamond"/>
          <w:lang w:val="sq-AL"/>
        </w:rPr>
        <w:t>Transhumance - oferta e re turistike e Kosovës dhe Malit të Zi</w:t>
      </w:r>
      <w:r w:rsidR="00643231" w:rsidRPr="00195098">
        <w:rPr>
          <w:rFonts w:ascii="Garamond" w:hAnsi="Garamond"/>
          <w:lang w:val="sq-AL"/>
        </w:rPr>
        <w:t>;</w:t>
      </w:r>
    </w:p>
    <w:p w14:paraId="61464434" w14:textId="71B9DC32" w:rsidR="009E10DE" w:rsidRDefault="009E10DE" w:rsidP="009E10DE">
      <w:pPr>
        <w:pStyle w:val="NoSpacing"/>
        <w:numPr>
          <w:ilvl w:val="0"/>
          <w:numId w:val="27"/>
        </w:numPr>
        <w:jc w:val="both"/>
        <w:rPr>
          <w:rFonts w:ascii="Garamond" w:hAnsi="Garamond"/>
          <w:lang w:val="sq-AL"/>
        </w:rPr>
      </w:pPr>
      <w:r w:rsidRPr="00195098">
        <w:rPr>
          <w:rFonts w:ascii="Garamond" w:hAnsi="Garamond"/>
          <w:lang w:val="sq-AL"/>
        </w:rPr>
        <w:t>Trashëgimia kulturore - thesar i rajonit ndërkufitar</w:t>
      </w:r>
      <w:r w:rsidR="00643231" w:rsidRPr="00195098">
        <w:rPr>
          <w:rFonts w:ascii="Garamond" w:hAnsi="Garamond"/>
          <w:lang w:val="sq-AL"/>
        </w:rPr>
        <w:t>.</w:t>
      </w:r>
    </w:p>
    <w:p w14:paraId="5AAA3DAD" w14:textId="77777777" w:rsidR="00FE3F4B" w:rsidRDefault="00FE3F4B" w:rsidP="00FE3F4B">
      <w:pPr>
        <w:pStyle w:val="NoSpacing"/>
        <w:jc w:val="both"/>
        <w:rPr>
          <w:rFonts w:ascii="Garamond" w:hAnsi="Garamond"/>
          <w:lang w:val="sq-AL"/>
        </w:rPr>
      </w:pPr>
    </w:p>
    <w:p w14:paraId="4A340C62" w14:textId="0C5DB34B" w:rsidR="00F10A31" w:rsidRPr="007D5CDD" w:rsidRDefault="00FE3F4B" w:rsidP="007D5CDD">
      <w:pPr>
        <w:pStyle w:val="Heading2"/>
        <w:jc w:val="both"/>
        <w:rPr>
          <w:color w:val="002060"/>
          <w:sz w:val="22"/>
          <w:szCs w:val="22"/>
          <w:lang w:val="sq-AL"/>
        </w:rPr>
      </w:pPr>
      <w:bookmarkStart w:id="160" w:name="_Toc77339299"/>
      <w:bookmarkStart w:id="161" w:name="_Toc77339579"/>
      <w:r w:rsidRPr="007D5CDD">
        <w:rPr>
          <w:color w:val="002060"/>
          <w:sz w:val="22"/>
          <w:szCs w:val="22"/>
          <w:lang w:val="sq-AL"/>
        </w:rPr>
        <w:t>3.</w:t>
      </w:r>
      <w:r w:rsidR="00F32AB0" w:rsidRPr="007D5CDD">
        <w:rPr>
          <w:color w:val="002060"/>
          <w:sz w:val="22"/>
          <w:szCs w:val="22"/>
          <w:lang w:val="sq-AL"/>
        </w:rPr>
        <w:t xml:space="preserve"> </w:t>
      </w:r>
      <w:r w:rsidRPr="007D5CDD">
        <w:rPr>
          <w:color w:val="002060"/>
          <w:sz w:val="22"/>
          <w:szCs w:val="22"/>
          <w:lang w:val="sq-AL"/>
        </w:rPr>
        <w:t>4. Z</w:t>
      </w:r>
      <w:r w:rsidR="007D5CDD" w:rsidRPr="007D5CDD">
        <w:rPr>
          <w:color w:val="002060"/>
          <w:sz w:val="22"/>
          <w:szCs w:val="22"/>
          <w:lang w:val="sq-AL"/>
        </w:rPr>
        <w:t>batimi i projektit të bankës botërore “</w:t>
      </w:r>
      <w:r w:rsidRPr="007D5CDD">
        <w:rPr>
          <w:color w:val="002060"/>
          <w:sz w:val="22"/>
          <w:szCs w:val="22"/>
          <w:lang w:val="sq-AL"/>
        </w:rPr>
        <w:t>K</w:t>
      </w:r>
      <w:r w:rsidR="007D5CDD" w:rsidRPr="007D5CDD">
        <w:rPr>
          <w:color w:val="002060"/>
          <w:sz w:val="22"/>
          <w:szCs w:val="22"/>
          <w:lang w:val="sq-AL"/>
        </w:rPr>
        <w:t xml:space="preserve">omunat për të rinjtë </w:t>
      </w:r>
      <w:r w:rsidRPr="007D5CDD">
        <w:rPr>
          <w:color w:val="002060"/>
          <w:sz w:val="22"/>
          <w:szCs w:val="22"/>
          <w:lang w:val="sq-AL"/>
        </w:rPr>
        <w:t>– K</w:t>
      </w:r>
      <w:r w:rsidR="007D5CDD" w:rsidRPr="007D5CDD">
        <w:rPr>
          <w:color w:val="002060"/>
          <w:sz w:val="22"/>
          <w:szCs w:val="22"/>
          <w:lang w:val="sq-AL"/>
        </w:rPr>
        <w:t>omponenti</w:t>
      </w:r>
      <w:r w:rsidRPr="007D5CDD">
        <w:rPr>
          <w:color w:val="002060"/>
          <w:sz w:val="22"/>
          <w:szCs w:val="22"/>
          <w:lang w:val="sq-AL"/>
        </w:rPr>
        <w:t xml:space="preserve"> 1”</w:t>
      </w:r>
      <w:bookmarkEnd w:id="160"/>
      <w:bookmarkEnd w:id="161"/>
    </w:p>
    <w:p w14:paraId="3003E21C" w14:textId="77777777" w:rsidR="00FE3F4B" w:rsidRPr="00FE3F4B" w:rsidRDefault="00FE3F4B" w:rsidP="00F10A31">
      <w:pPr>
        <w:spacing w:after="0" w:line="240" w:lineRule="auto"/>
        <w:jc w:val="both"/>
        <w:rPr>
          <w:rFonts w:ascii="Garamond" w:hAnsi="Garamond"/>
          <w:color w:val="FF0000"/>
        </w:rPr>
      </w:pPr>
    </w:p>
    <w:p w14:paraId="4ECF95EA" w14:textId="3ED1F251" w:rsidR="009E10DE" w:rsidRPr="007D5CDD" w:rsidRDefault="00494E26" w:rsidP="007D5CDD">
      <w:pPr>
        <w:pStyle w:val="NoSpacing"/>
        <w:jc w:val="both"/>
        <w:rPr>
          <w:rFonts w:ascii="Garamond" w:hAnsi="Garamond"/>
          <w:lang w:val="sq-AL"/>
        </w:rPr>
      </w:pPr>
      <w:r w:rsidRPr="007D5CDD">
        <w:rPr>
          <w:rFonts w:ascii="Garamond" w:hAnsi="Garamond"/>
          <w:noProof/>
        </w:rPr>
        <mc:AlternateContent>
          <mc:Choice Requires="wps">
            <w:drawing>
              <wp:anchor distT="0" distB="0" distL="114300" distR="114300" simplePos="0" relativeHeight="251694080" behindDoc="0" locked="0" layoutInCell="1" allowOverlap="1" wp14:anchorId="5C99BCF5" wp14:editId="14B3B3CA">
                <wp:simplePos x="0" y="0"/>
                <wp:positionH relativeFrom="column">
                  <wp:posOffset>0</wp:posOffset>
                </wp:positionH>
                <wp:positionV relativeFrom="paragraph">
                  <wp:posOffset>22225</wp:posOffset>
                </wp:positionV>
                <wp:extent cx="1763395" cy="1347470"/>
                <wp:effectExtent l="0" t="0" r="27305" b="24130"/>
                <wp:wrapSquare wrapText="bothSides"/>
                <wp:docPr id="10" name="Rounded Rectangle 10"/>
                <wp:cNvGraphicFramePr/>
                <a:graphic xmlns:a="http://schemas.openxmlformats.org/drawingml/2006/main">
                  <a:graphicData uri="http://schemas.microsoft.com/office/word/2010/wordprocessingShape">
                    <wps:wsp>
                      <wps:cNvSpPr/>
                      <wps:spPr>
                        <a:xfrm>
                          <a:off x="0" y="0"/>
                          <a:ext cx="1763395" cy="1347470"/>
                        </a:xfrm>
                        <a:prstGeom prst="roundRect">
                          <a:avLst/>
                        </a:prstGeom>
                      </wps:spPr>
                      <wps:style>
                        <a:lnRef idx="2">
                          <a:schemeClr val="accent4"/>
                        </a:lnRef>
                        <a:fillRef idx="1003">
                          <a:schemeClr val="lt1"/>
                        </a:fillRef>
                        <a:effectRef idx="0">
                          <a:schemeClr val="accent4"/>
                        </a:effectRef>
                        <a:fontRef idx="minor">
                          <a:schemeClr val="dk1"/>
                        </a:fontRef>
                      </wps:style>
                      <wps:txbx>
                        <w:txbxContent>
                          <w:p w14:paraId="60EF4C74" w14:textId="1E232FB3" w:rsidR="00830A3A" w:rsidRPr="00494E26" w:rsidRDefault="00830A3A" w:rsidP="00494E26">
                            <w:pPr>
                              <w:pStyle w:val="NoSpacing"/>
                              <w:jc w:val="center"/>
                              <w:rPr>
                                <w:i/>
                                <w:sz w:val="12"/>
                              </w:rPr>
                            </w:pPr>
                            <w:r w:rsidRPr="000F3379">
                              <w:rPr>
                                <w:rFonts w:ascii="Garamond" w:hAnsi="Garamond"/>
                                <w:i/>
                                <w:color w:val="000000"/>
                                <w:sz w:val="20"/>
                                <w:lang w:val="sq-AL"/>
                              </w:rPr>
                              <w:t>Projekti ‘Komunat për të Rinjtë - Komponenti I’ ose Projekti M4Y është një grant prej 2.7 milion dollarësh i siguruar nga Qeveria Japoneze përmes Fondit Zhvillimor Social të Japonisë (JSDF), i cili administrohet nga Banka Botërore.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9BCF5" id="Rounded Rectangle 10" o:spid="_x0000_s1031" style="position:absolute;left:0;text-align:left;margin-left:0;margin-top:1.75pt;width:138.85pt;height:10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" fillcolor="white [2993]" strokecolor="#ffc000 [3207]" strokeweight="1pt">
                <v:fill color2="#a0a0a0 [2017]" rotate="t" colors="0 white;.5 #fbfbfb;1 #d0d0d0" focus="100%" type="gradient">
                  <o:fill v:ext="view" type="gradientUnscaled"/>
                </v:fill>
                <v:stroke joinstyle="miter"/>
                <v:textbox>
                  <w:txbxContent>
                    <w:p w14:paraId="60EF4C74" w14:textId="1E232FB3" w:rsidR="00830A3A" w:rsidRPr="00494E26" w:rsidRDefault="00830A3A" w:rsidP="00494E26">
                      <w:pPr>
                        <w:pStyle w:val="NoSpacing"/>
                        <w:jc w:val="center"/>
                        <w:rPr>
                          <w:i/>
                          <w:sz w:val="12"/>
                        </w:rPr>
                      </w:pPr>
                      <w:r w:rsidRPr="000F3379">
                        <w:rPr>
                          <w:rFonts w:ascii="Garamond" w:hAnsi="Garamond"/>
                          <w:i/>
                          <w:color w:val="000000"/>
                          <w:sz w:val="20"/>
                          <w:lang w:val="sq-AL"/>
                        </w:rPr>
                        <w:t>Projekti ‘Komunat për të Rinjtë - Komponenti I’ ose Projekti M4Y është një grant prej 2.7 milion dollarësh i siguruar nga Qeveria Japoneze përmes Fondit Zhvillimor Social të Japonisë (JSDF), i cili administrohet nga Banka Botërore.</w:t>
                      </w:r>
                    </w:p>
                  </w:txbxContent>
                </v:textbox>
                <w10:wrap type="square"/>
              </v:roundrect>
            </w:pict>
          </mc:Fallback>
        </mc:AlternateContent>
      </w:r>
      <w:r w:rsidR="00EF1DC0" w:rsidRPr="007D5CDD">
        <w:rPr>
          <w:rFonts w:ascii="Garamond" w:hAnsi="Garamond"/>
          <w:lang w:val="sq-AL"/>
        </w:rPr>
        <w:t xml:space="preserve">Projekti </w:t>
      </w:r>
      <w:r w:rsidR="00332294" w:rsidRPr="007D5CDD">
        <w:rPr>
          <w:rFonts w:ascii="Garamond" w:hAnsi="Garamond"/>
          <w:lang w:val="sq-AL"/>
        </w:rPr>
        <w:t xml:space="preserve">ka për qëllim rritjen e mundësive socio-ekonomike për të rinjtë e margjinalizuar (15-24 vjet) në Kosovë. Përmes këtij projekti komunat e zgjedhura do të adresojnë nevojat socio-ekonomike të të rinjve, duke financuar iniciativat të cilat burojnë nga vet ata, me qëllim rritjen e bashkëpunimit midis rinisë dhe qeverive lokale, për zgjedhjen e problemeve në komunitet. Projekti do të implementohet në 10 </w:t>
      </w:r>
      <w:r w:rsidR="00657D84" w:rsidRPr="007D5CDD">
        <w:rPr>
          <w:rFonts w:ascii="Garamond" w:hAnsi="Garamond"/>
          <w:lang w:val="sq-AL"/>
        </w:rPr>
        <w:t>k</w:t>
      </w:r>
      <w:r w:rsidR="00332294" w:rsidRPr="007D5CDD">
        <w:rPr>
          <w:rFonts w:ascii="Garamond" w:hAnsi="Garamond"/>
          <w:lang w:val="sq-AL"/>
        </w:rPr>
        <w:t xml:space="preserve">omuna të përzgjedhura. Objektivi i projektit është të përmirësojë përfshirjen socio-ekonomike të të paktën 3,000 të rinjve të margjinalizuar në komunitetet e cenueshme në Kosovë përmes angazhimit qytetar dhe ngritjes së kapaciteteve dhe aftësive të tyre. </w:t>
      </w:r>
      <w:r w:rsidR="00E44922" w:rsidRPr="007D5CDD">
        <w:rPr>
          <w:rFonts w:ascii="Garamond" w:hAnsi="Garamond"/>
          <w:lang w:val="sq-AL"/>
        </w:rPr>
        <w:t xml:space="preserve">Lidhur me këtë projekt, </w:t>
      </w:r>
      <w:r w:rsidR="009B1415" w:rsidRPr="007D5CDD">
        <w:rPr>
          <w:rFonts w:ascii="Garamond" w:hAnsi="Garamond"/>
          <w:lang w:val="sq-AL"/>
        </w:rPr>
        <w:t>ë</w:t>
      </w:r>
      <w:r w:rsidR="004143F9" w:rsidRPr="007D5CDD">
        <w:rPr>
          <w:rFonts w:ascii="Garamond" w:hAnsi="Garamond"/>
          <w:lang w:val="sq-AL"/>
        </w:rPr>
        <w:t>shtë finalizuar drafti i manualit t</w:t>
      </w:r>
      <w:r w:rsidR="004865F7" w:rsidRPr="007D5CDD">
        <w:rPr>
          <w:rFonts w:ascii="Garamond" w:hAnsi="Garamond"/>
          <w:lang w:val="sq-AL"/>
        </w:rPr>
        <w:t>ë granteve së bashku me anekse, j</w:t>
      </w:r>
      <w:r w:rsidR="004143F9" w:rsidRPr="007D5CDD">
        <w:rPr>
          <w:rFonts w:ascii="Garamond" w:hAnsi="Garamond"/>
          <w:lang w:val="sq-AL"/>
        </w:rPr>
        <w:t xml:space="preserve">anë </w:t>
      </w:r>
      <w:r w:rsidR="004143F9" w:rsidRPr="007D5CDD">
        <w:rPr>
          <w:rFonts w:ascii="Garamond" w:hAnsi="Garamond"/>
          <w:lang w:val="sq-AL"/>
        </w:rPr>
        <w:lastRenderedPageBreak/>
        <w:t>nënshkruar marrëveshjet e zbatimit të nën granteve me 10 komunat për</w:t>
      </w:r>
      <w:r w:rsidR="004865F7" w:rsidRPr="007D5CDD">
        <w:rPr>
          <w:rFonts w:ascii="Garamond" w:hAnsi="Garamond"/>
          <w:lang w:val="sq-AL"/>
        </w:rPr>
        <w:t>fituese me datë 30 qershor 2021</w:t>
      </w:r>
      <w:r w:rsidR="0052787B" w:rsidRPr="007D5CDD">
        <w:rPr>
          <w:rFonts w:ascii="Garamond" w:hAnsi="Garamond"/>
          <w:lang w:val="sq-AL"/>
        </w:rPr>
        <w:t xml:space="preserve"> dhe </w:t>
      </w:r>
      <w:r w:rsidR="005C20A4" w:rsidRPr="007D5CDD">
        <w:rPr>
          <w:rFonts w:ascii="Garamond" w:hAnsi="Garamond"/>
          <w:lang w:val="sq-AL"/>
        </w:rPr>
        <w:t>është</w:t>
      </w:r>
      <w:r w:rsidR="004865F7" w:rsidRPr="007D5CDD">
        <w:rPr>
          <w:rFonts w:ascii="Garamond" w:hAnsi="Garamond"/>
          <w:lang w:val="sq-AL"/>
        </w:rPr>
        <w:t xml:space="preserve"> </w:t>
      </w:r>
      <w:r w:rsidR="004143F9" w:rsidRPr="007D5CDD">
        <w:rPr>
          <w:rFonts w:ascii="Garamond" w:hAnsi="Garamond"/>
          <w:lang w:val="sq-AL"/>
        </w:rPr>
        <w:t>finalizuar Raporti i vlerësimit për përzgjedhjen e konsulentëve p</w:t>
      </w:r>
      <w:r w:rsidR="004865F7" w:rsidRPr="007D5CDD">
        <w:rPr>
          <w:rFonts w:ascii="Garamond" w:hAnsi="Garamond"/>
          <w:lang w:val="sq-AL"/>
        </w:rPr>
        <w:t xml:space="preserve">ër projektin </w:t>
      </w:r>
      <w:r w:rsidR="00261E7F" w:rsidRPr="007D5CDD">
        <w:rPr>
          <w:rFonts w:ascii="Garamond" w:hAnsi="Garamond"/>
          <w:lang w:val="sq-AL"/>
        </w:rPr>
        <w:t>“</w:t>
      </w:r>
      <w:r w:rsidR="004143F9" w:rsidRPr="007D5CDD">
        <w:rPr>
          <w:rFonts w:ascii="Garamond" w:hAnsi="Garamond"/>
          <w:lang w:val="sq-AL"/>
        </w:rPr>
        <w:t>Komunat për të rinjtë në Kosovë</w:t>
      </w:r>
      <w:r w:rsidR="00261E7F" w:rsidRPr="007D5CDD">
        <w:rPr>
          <w:rFonts w:ascii="Garamond" w:hAnsi="Garamond"/>
          <w:lang w:val="sq-AL"/>
        </w:rPr>
        <w:t>”</w:t>
      </w:r>
      <w:r w:rsidR="004143F9" w:rsidRPr="007D5CDD">
        <w:rPr>
          <w:rFonts w:ascii="Garamond" w:hAnsi="Garamond"/>
          <w:lang w:val="sq-AL"/>
        </w:rPr>
        <w:t>.</w:t>
      </w:r>
      <w:r w:rsidR="004865F7" w:rsidRPr="007D5CDD">
        <w:rPr>
          <w:rFonts w:ascii="Garamond" w:hAnsi="Garamond"/>
          <w:lang w:val="sq-AL"/>
        </w:rPr>
        <w:t xml:space="preserve"> </w:t>
      </w:r>
      <w:r w:rsidR="005C20A4" w:rsidRPr="007D5CDD">
        <w:rPr>
          <w:rFonts w:ascii="Garamond" w:hAnsi="Garamond"/>
          <w:lang w:val="sq-AL"/>
        </w:rPr>
        <w:t>Ndërsa</w:t>
      </w:r>
      <w:r w:rsidR="004865F7" w:rsidRPr="007D5CDD">
        <w:rPr>
          <w:rFonts w:ascii="Garamond" w:hAnsi="Garamond"/>
          <w:lang w:val="sq-AL"/>
        </w:rPr>
        <w:t>, m</w:t>
      </w:r>
      <w:r w:rsidR="004143F9" w:rsidRPr="007D5CDD">
        <w:rPr>
          <w:rFonts w:ascii="Garamond" w:hAnsi="Garamond"/>
          <w:lang w:val="sq-AL"/>
        </w:rPr>
        <w:t xml:space="preserve">onitorimi do të fillojë pas përzgjedhjes së </w:t>
      </w:r>
      <w:r w:rsidR="004865F7" w:rsidRPr="007D5CDD">
        <w:rPr>
          <w:rFonts w:ascii="Garamond" w:hAnsi="Garamond"/>
          <w:lang w:val="sq-AL"/>
        </w:rPr>
        <w:t>projekteve</w:t>
      </w:r>
      <w:r w:rsidR="004143F9" w:rsidRPr="007D5CDD">
        <w:rPr>
          <w:rFonts w:ascii="Garamond" w:hAnsi="Garamond"/>
          <w:lang w:val="sq-AL"/>
        </w:rPr>
        <w:t xml:space="preserve"> përfituese dhe do të realizohet në përputhj</w:t>
      </w:r>
      <w:r w:rsidR="004865F7" w:rsidRPr="007D5CDD">
        <w:rPr>
          <w:rFonts w:ascii="Garamond" w:hAnsi="Garamond"/>
          <w:lang w:val="sq-AL"/>
        </w:rPr>
        <w:t>e me manualin dhe f</w:t>
      </w:r>
      <w:r w:rsidR="004143F9" w:rsidRPr="007D5CDD">
        <w:rPr>
          <w:rFonts w:ascii="Garamond" w:hAnsi="Garamond"/>
          <w:lang w:val="sq-AL"/>
        </w:rPr>
        <w:t>orumet komunale do të organizohen pas fillimit të zbatimit  të projekteve.</w:t>
      </w:r>
    </w:p>
    <w:p w14:paraId="5691EE3A" w14:textId="77777777" w:rsidR="007D5CDD" w:rsidRDefault="007D5CDD" w:rsidP="00CD6CF0">
      <w:pPr>
        <w:spacing w:after="0" w:line="240" w:lineRule="auto"/>
        <w:jc w:val="both"/>
        <w:rPr>
          <w:rFonts w:ascii="Garamond" w:hAnsi="Garamond"/>
          <w:lang w:val="sq-AL"/>
        </w:rPr>
      </w:pPr>
    </w:p>
    <w:p w14:paraId="026BEA79" w14:textId="77777777" w:rsidR="007D5CDD" w:rsidRDefault="007D5CDD" w:rsidP="00CD6CF0">
      <w:pPr>
        <w:spacing w:after="0" w:line="240" w:lineRule="auto"/>
        <w:jc w:val="both"/>
        <w:rPr>
          <w:rFonts w:ascii="Garamond" w:hAnsi="Garamond"/>
          <w:lang w:val="sq-AL"/>
        </w:rPr>
      </w:pPr>
    </w:p>
    <w:p w14:paraId="24DF7083" w14:textId="77777777" w:rsidR="007D5CDD" w:rsidRDefault="007D5CDD" w:rsidP="00CD6CF0">
      <w:pPr>
        <w:spacing w:after="0" w:line="240" w:lineRule="auto"/>
        <w:jc w:val="both"/>
        <w:rPr>
          <w:rFonts w:ascii="Garamond" w:hAnsi="Garamond"/>
          <w:lang w:val="sq-AL"/>
        </w:rPr>
      </w:pPr>
    </w:p>
    <w:p w14:paraId="2AEC055E" w14:textId="77777777" w:rsidR="007D5CDD" w:rsidRDefault="007D5CDD" w:rsidP="00CD6CF0">
      <w:pPr>
        <w:spacing w:after="0" w:line="240" w:lineRule="auto"/>
        <w:jc w:val="both"/>
        <w:rPr>
          <w:rFonts w:ascii="Garamond" w:hAnsi="Garamond"/>
          <w:lang w:val="sq-AL"/>
        </w:rPr>
      </w:pPr>
    </w:p>
    <w:p w14:paraId="3B96AE55" w14:textId="77777777" w:rsidR="007D5CDD" w:rsidRDefault="007D5CDD" w:rsidP="00CD6CF0">
      <w:pPr>
        <w:spacing w:after="0" w:line="240" w:lineRule="auto"/>
        <w:jc w:val="both"/>
        <w:rPr>
          <w:rFonts w:ascii="Garamond" w:hAnsi="Garamond"/>
          <w:lang w:val="sq-AL"/>
        </w:rPr>
      </w:pPr>
    </w:p>
    <w:p w14:paraId="1EAABBC9" w14:textId="77777777" w:rsidR="007D5CDD" w:rsidRDefault="007D5CDD" w:rsidP="00CD6CF0">
      <w:pPr>
        <w:spacing w:after="0" w:line="240" w:lineRule="auto"/>
        <w:jc w:val="both"/>
        <w:rPr>
          <w:rFonts w:ascii="Garamond" w:hAnsi="Garamond"/>
          <w:lang w:val="sq-AL"/>
        </w:rPr>
      </w:pPr>
    </w:p>
    <w:p w14:paraId="16F2DDBF" w14:textId="77777777" w:rsidR="007D5CDD" w:rsidRDefault="007D5CDD" w:rsidP="00CD6CF0">
      <w:pPr>
        <w:spacing w:after="0" w:line="240" w:lineRule="auto"/>
        <w:jc w:val="both"/>
        <w:rPr>
          <w:rFonts w:ascii="Garamond" w:hAnsi="Garamond"/>
          <w:lang w:val="sq-AL"/>
        </w:rPr>
      </w:pPr>
    </w:p>
    <w:p w14:paraId="7E31A60D" w14:textId="77777777" w:rsidR="007D5CDD" w:rsidRDefault="007D5CDD" w:rsidP="00CD6CF0">
      <w:pPr>
        <w:spacing w:after="0" w:line="240" w:lineRule="auto"/>
        <w:jc w:val="both"/>
        <w:rPr>
          <w:rFonts w:ascii="Garamond" w:hAnsi="Garamond"/>
          <w:lang w:val="sq-AL"/>
        </w:rPr>
      </w:pPr>
    </w:p>
    <w:p w14:paraId="51BC2D5E" w14:textId="77777777" w:rsidR="007D5CDD" w:rsidRDefault="007D5CDD" w:rsidP="00CD6CF0">
      <w:pPr>
        <w:spacing w:after="0" w:line="240" w:lineRule="auto"/>
        <w:jc w:val="both"/>
        <w:rPr>
          <w:rFonts w:ascii="Garamond" w:hAnsi="Garamond"/>
          <w:lang w:val="sq-AL"/>
        </w:rPr>
      </w:pPr>
    </w:p>
    <w:p w14:paraId="3B2557AD" w14:textId="77777777" w:rsidR="007D5CDD" w:rsidRDefault="007D5CDD" w:rsidP="00CD6CF0">
      <w:pPr>
        <w:spacing w:after="0" w:line="240" w:lineRule="auto"/>
        <w:jc w:val="both"/>
        <w:rPr>
          <w:rFonts w:ascii="Garamond" w:hAnsi="Garamond"/>
          <w:lang w:val="sq-AL"/>
        </w:rPr>
      </w:pPr>
    </w:p>
    <w:p w14:paraId="22A14A3C" w14:textId="77777777" w:rsidR="007D5CDD" w:rsidRDefault="007D5CDD" w:rsidP="00CD6CF0">
      <w:pPr>
        <w:spacing w:after="0" w:line="240" w:lineRule="auto"/>
        <w:jc w:val="both"/>
        <w:rPr>
          <w:rFonts w:ascii="Garamond" w:hAnsi="Garamond"/>
          <w:lang w:val="sq-AL"/>
        </w:rPr>
      </w:pPr>
    </w:p>
    <w:p w14:paraId="20A9B717" w14:textId="77777777" w:rsidR="007D5CDD" w:rsidRDefault="007D5CDD" w:rsidP="00CD6CF0">
      <w:pPr>
        <w:spacing w:after="0" w:line="240" w:lineRule="auto"/>
        <w:jc w:val="both"/>
        <w:rPr>
          <w:rFonts w:ascii="Garamond" w:hAnsi="Garamond"/>
          <w:lang w:val="sq-AL"/>
        </w:rPr>
      </w:pPr>
    </w:p>
    <w:p w14:paraId="29E1B849" w14:textId="77777777" w:rsidR="007D5CDD" w:rsidRDefault="007D5CDD" w:rsidP="00CD6CF0">
      <w:pPr>
        <w:spacing w:after="0" w:line="240" w:lineRule="auto"/>
        <w:jc w:val="both"/>
        <w:rPr>
          <w:rFonts w:ascii="Garamond" w:hAnsi="Garamond"/>
          <w:lang w:val="sq-AL"/>
        </w:rPr>
      </w:pPr>
    </w:p>
    <w:p w14:paraId="53679492" w14:textId="77777777" w:rsidR="007D5CDD" w:rsidRDefault="007D5CDD" w:rsidP="00CD6CF0">
      <w:pPr>
        <w:spacing w:after="0" w:line="240" w:lineRule="auto"/>
        <w:jc w:val="both"/>
        <w:rPr>
          <w:rFonts w:ascii="Garamond" w:hAnsi="Garamond"/>
          <w:lang w:val="sq-AL"/>
        </w:rPr>
      </w:pPr>
    </w:p>
    <w:p w14:paraId="47BB8CE4" w14:textId="77777777" w:rsidR="007D5CDD" w:rsidRDefault="007D5CDD" w:rsidP="00CD6CF0">
      <w:pPr>
        <w:spacing w:after="0" w:line="240" w:lineRule="auto"/>
        <w:jc w:val="both"/>
        <w:rPr>
          <w:rFonts w:ascii="Garamond" w:hAnsi="Garamond"/>
          <w:lang w:val="sq-AL"/>
        </w:rPr>
      </w:pPr>
    </w:p>
    <w:p w14:paraId="0118D73B" w14:textId="77777777" w:rsidR="007D5CDD" w:rsidRDefault="007D5CDD" w:rsidP="00CD6CF0">
      <w:pPr>
        <w:spacing w:after="0" w:line="240" w:lineRule="auto"/>
        <w:jc w:val="both"/>
        <w:rPr>
          <w:rFonts w:ascii="Garamond" w:hAnsi="Garamond"/>
          <w:lang w:val="sq-AL"/>
        </w:rPr>
      </w:pPr>
    </w:p>
    <w:p w14:paraId="3105A217" w14:textId="77777777" w:rsidR="007D5CDD" w:rsidRDefault="007D5CDD" w:rsidP="00CD6CF0">
      <w:pPr>
        <w:spacing w:after="0" w:line="240" w:lineRule="auto"/>
        <w:jc w:val="both"/>
        <w:rPr>
          <w:rFonts w:ascii="Garamond" w:hAnsi="Garamond"/>
          <w:lang w:val="sq-AL"/>
        </w:rPr>
      </w:pPr>
    </w:p>
    <w:p w14:paraId="402813EA" w14:textId="77777777" w:rsidR="007D5CDD" w:rsidRDefault="007D5CDD" w:rsidP="00CD6CF0">
      <w:pPr>
        <w:spacing w:after="0" w:line="240" w:lineRule="auto"/>
        <w:jc w:val="both"/>
        <w:rPr>
          <w:rFonts w:ascii="Garamond" w:hAnsi="Garamond"/>
          <w:lang w:val="sq-AL"/>
        </w:rPr>
      </w:pPr>
    </w:p>
    <w:p w14:paraId="5C90C8E4" w14:textId="77777777" w:rsidR="007D5CDD" w:rsidRDefault="007D5CDD" w:rsidP="00CD6CF0">
      <w:pPr>
        <w:spacing w:after="0" w:line="240" w:lineRule="auto"/>
        <w:jc w:val="both"/>
        <w:rPr>
          <w:rFonts w:ascii="Garamond" w:hAnsi="Garamond"/>
          <w:lang w:val="sq-AL"/>
        </w:rPr>
      </w:pPr>
    </w:p>
    <w:p w14:paraId="3977C2EC" w14:textId="77777777" w:rsidR="007D5CDD" w:rsidRDefault="007D5CDD" w:rsidP="00CD6CF0">
      <w:pPr>
        <w:spacing w:after="0" w:line="240" w:lineRule="auto"/>
        <w:jc w:val="both"/>
        <w:rPr>
          <w:rFonts w:ascii="Garamond" w:hAnsi="Garamond"/>
          <w:lang w:val="sq-AL"/>
        </w:rPr>
      </w:pPr>
    </w:p>
    <w:p w14:paraId="427DA762" w14:textId="77777777" w:rsidR="007D5CDD" w:rsidRDefault="007D5CDD" w:rsidP="00CD6CF0">
      <w:pPr>
        <w:spacing w:after="0" w:line="240" w:lineRule="auto"/>
        <w:jc w:val="both"/>
        <w:rPr>
          <w:rFonts w:ascii="Garamond" w:hAnsi="Garamond"/>
          <w:lang w:val="sq-AL"/>
        </w:rPr>
      </w:pPr>
    </w:p>
    <w:p w14:paraId="698B37A9" w14:textId="77777777" w:rsidR="007D5CDD" w:rsidRDefault="007D5CDD" w:rsidP="00CD6CF0">
      <w:pPr>
        <w:spacing w:after="0" w:line="240" w:lineRule="auto"/>
        <w:jc w:val="both"/>
        <w:rPr>
          <w:rFonts w:ascii="Garamond" w:hAnsi="Garamond"/>
          <w:lang w:val="sq-AL"/>
        </w:rPr>
      </w:pPr>
    </w:p>
    <w:p w14:paraId="1CE33F2A" w14:textId="77777777" w:rsidR="007D5CDD" w:rsidRDefault="007D5CDD" w:rsidP="00CD6CF0">
      <w:pPr>
        <w:spacing w:after="0" w:line="240" w:lineRule="auto"/>
        <w:jc w:val="both"/>
        <w:rPr>
          <w:rFonts w:ascii="Garamond" w:hAnsi="Garamond"/>
          <w:lang w:val="sq-AL"/>
        </w:rPr>
      </w:pPr>
    </w:p>
    <w:p w14:paraId="54FAEFE5" w14:textId="77777777" w:rsidR="007D5CDD" w:rsidRDefault="007D5CDD" w:rsidP="00CD6CF0">
      <w:pPr>
        <w:spacing w:after="0" w:line="240" w:lineRule="auto"/>
        <w:jc w:val="both"/>
        <w:rPr>
          <w:rFonts w:ascii="Garamond" w:hAnsi="Garamond"/>
          <w:lang w:val="sq-AL"/>
        </w:rPr>
      </w:pPr>
    </w:p>
    <w:p w14:paraId="39D20287" w14:textId="77777777" w:rsidR="007D5CDD" w:rsidRDefault="007D5CDD" w:rsidP="00CD6CF0">
      <w:pPr>
        <w:spacing w:after="0" w:line="240" w:lineRule="auto"/>
        <w:jc w:val="both"/>
        <w:rPr>
          <w:rFonts w:ascii="Garamond" w:hAnsi="Garamond"/>
          <w:lang w:val="sq-AL"/>
        </w:rPr>
      </w:pPr>
    </w:p>
    <w:p w14:paraId="48B7C2D1" w14:textId="77777777" w:rsidR="007D5CDD" w:rsidRDefault="007D5CDD" w:rsidP="00CD6CF0">
      <w:pPr>
        <w:spacing w:after="0" w:line="240" w:lineRule="auto"/>
        <w:jc w:val="both"/>
        <w:rPr>
          <w:rFonts w:ascii="Garamond" w:hAnsi="Garamond"/>
          <w:lang w:val="sq-AL"/>
        </w:rPr>
      </w:pPr>
    </w:p>
    <w:p w14:paraId="4CB9BA98" w14:textId="77777777" w:rsidR="007D5CDD" w:rsidRDefault="007D5CDD" w:rsidP="00CD6CF0">
      <w:pPr>
        <w:spacing w:after="0" w:line="240" w:lineRule="auto"/>
        <w:jc w:val="both"/>
        <w:rPr>
          <w:rFonts w:ascii="Garamond" w:hAnsi="Garamond"/>
          <w:lang w:val="sq-AL"/>
        </w:rPr>
      </w:pPr>
    </w:p>
    <w:p w14:paraId="0C383DED" w14:textId="77777777" w:rsidR="007D5CDD" w:rsidRDefault="007D5CDD" w:rsidP="00CD6CF0">
      <w:pPr>
        <w:spacing w:after="0" w:line="240" w:lineRule="auto"/>
        <w:jc w:val="both"/>
        <w:rPr>
          <w:rFonts w:ascii="Garamond" w:hAnsi="Garamond"/>
          <w:lang w:val="sq-AL"/>
        </w:rPr>
      </w:pPr>
    </w:p>
    <w:p w14:paraId="64AC655E" w14:textId="77777777" w:rsidR="007D5CDD" w:rsidRDefault="007D5CDD" w:rsidP="00CD6CF0">
      <w:pPr>
        <w:spacing w:after="0" w:line="240" w:lineRule="auto"/>
        <w:jc w:val="both"/>
        <w:rPr>
          <w:rFonts w:ascii="Garamond" w:hAnsi="Garamond"/>
          <w:lang w:val="sq-AL"/>
        </w:rPr>
      </w:pPr>
    </w:p>
    <w:p w14:paraId="44B9B0CC" w14:textId="77777777" w:rsidR="007D5CDD" w:rsidRDefault="007D5CDD" w:rsidP="00CD6CF0">
      <w:pPr>
        <w:spacing w:after="0" w:line="240" w:lineRule="auto"/>
        <w:jc w:val="both"/>
        <w:rPr>
          <w:rFonts w:ascii="Garamond" w:hAnsi="Garamond"/>
          <w:lang w:val="sq-AL"/>
        </w:rPr>
      </w:pPr>
    </w:p>
    <w:p w14:paraId="22C0604C" w14:textId="77777777" w:rsidR="007D5CDD" w:rsidRDefault="007D5CDD" w:rsidP="00CD6CF0">
      <w:pPr>
        <w:spacing w:after="0" w:line="240" w:lineRule="auto"/>
        <w:jc w:val="both"/>
        <w:rPr>
          <w:rFonts w:ascii="Garamond" w:hAnsi="Garamond"/>
          <w:lang w:val="sq-AL"/>
        </w:rPr>
      </w:pPr>
    </w:p>
    <w:p w14:paraId="493B0373" w14:textId="77777777" w:rsidR="007D5CDD" w:rsidRDefault="007D5CDD" w:rsidP="00CD6CF0">
      <w:pPr>
        <w:spacing w:after="0" w:line="240" w:lineRule="auto"/>
        <w:jc w:val="both"/>
        <w:rPr>
          <w:rFonts w:ascii="Garamond" w:hAnsi="Garamond"/>
          <w:lang w:val="sq-AL"/>
        </w:rPr>
      </w:pPr>
    </w:p>
    <w:p w14:paraId="78002352" w14:textId="77777777" w:rsidR="007D5CDD" w:rsidRDefault="007D5CDD" w:rsidP="00CD6CF0">
      <w:pPr>
        <w:spacing w:after="0" w:line="240" w:lineRule="auto"/>
        <w:jc w:val="both"/>
        <w:rPr>
          <w:rFonts w:ascii="Garamond" w:hAnsi="Garamond"/>
          <w:lang w:val="sq-AL"/>
        </w:rPr>
      </w:pPr>
    </w:p>
    <w:p w14:paraId="38580B1C" w14:textId="77777777" w:rsidR="007D5CDD" w:rsidRDefault="007D5CDD" w:rsidP="00CD6CF0">
      <w:pPr>
        <w:spacing w:after="0" w:line="240" w:lineRule="auto"/>
        <w:jc w:val="both"/>
        <w:rPr>
          <w:rFonts w:ascii="Garamond" w:hAnsi="Garamond"/>
          <w:lang w:val="sq-AL"/>
        </w:rPr>
      </w:pPr>
    </w:p>
    <w:p w14:paraId="24AEF0A3" w14:textId="77777777" w:rsidR="007D5CDD" w:rsidRDefault="007D5CDD" w:rsidP="00CD6CF0">
      <w:pPr>
        <w:spacing w:after="0" w:line="240" w:lineRule="auto"/>
        <w:jc w:val="both"/>
        <w:rPr>
          <w:rFonts w:ascii="Garamond" w:hAnsi="Garamond"/>
          <w:lang w:val="sq-AL"/>
        </w:rPr>
      </w:pPr>
    </w:p>
    <w:p w14:paraId="66527148" w14:textId="77777777" w:rsidR="007D5CDD" w:rsidRDefault="007D5CDD" w:rsidP="00CD6CF0">
      <w:pPr>
        <w:spacing w:after="0" w:line="240" w:lineRule="auto"/>
        <w:jc w:val="both"/>
        <w:rPr>
          <w:rFonts w:ascii="Garamond" w:hAnsi="Garamond"/>
          <w:lang w:val="sq-AL"/>
        </w:rPr>
      </w:pPr>
    </w:p>
    <w:p w14:paraId="03D0CFB8" w14:textId="77777777" w:rsidR="007D5CDD" w:rsidRDefault="007D5CDD" w:rsidP="00CD6CF0">
      <w:pPr>
        <w:spacing w:after="0" w:line="240" w:lineRule="auto"/>
        <w:jc w:val="both"/>
        <w:rPr>
          <w:rFonts w:ascii="Garamond" w:hAnsi="Garamond"/>
          <w:lang w:val="sq-AL"/>
        </w:rPr>
      </w:pPr>
    </w:p>
    <w:p w14:paraId="7CBD8348" w14:textId="77777777" w:rsidR="007D5CDD" w:rsidRDefault="007D5CDD" w:rsidP="00CD6CF0">
      <w:pPr>
        <w:spacing w:after="0" w:line="240" w:lineRule="auto"/>
        <w:jc w:val="both"/>
        <w:rPr>
          <w:rFonts w:ascii="Garamond" w:hAnsi="Garamond"/>
          <w:lang w:val="sq-AL"/>
        </w:rPr>
      </w:pPr>
    </w:p>
    <w:p w14:paraId="0D625F44" w14:textId="77777777" w:rsidR="007D5CDD" w:rsidRDefault="007D5CDD" w:rsidP="00CD6CF0">
      <w:pPr>
        <w:spacing w:after="0" w:line="240" w:lineRule="auto"/>
        <w:jc w:val="both"/>
        <w:rPr>
          <w:rFonts w:ascii="Garamond" w:hAnsi="Garamond"/>
          <w:lang w:val="sq-AL"/>
        </w:rPr>
      </w:pPr>
    </w:p>
    <w:p w14:paraId="11ED5BCB" w14:textId="77777777" w:rsidR="007D5CDD" w:rsidRDefault="007D5CDD" w:rsidP="00CD6CF0">
      <w:pPr>
        <w:spacing w:after="0" w:line="240" w:lineRule="auto"/>
        <w:jc w:val="both"/>
        <w:rPr>
          <w:rFonts w:ascii="Garamond" w:hAnsi="Garamond"/>
          <w:lang w:val="sq-AL"/>
        </w:rPr>
      </w:pPr>
    </w:p>
    <w:p w14:paraId="59E7350A" w14:textId="77777777" w:rsidR="007D5CDD" w:rsidRDefault="007D5CDD" w:rsidP="00CD6CF0">
      <w:pPr>
        <w:spacing w:after="0" w:line="240" w:lineRule="auto"/>
        <w:jc w:val="both"/>
        <w:rPr>
          <w:rFonts w:ascii="Garamond" w:hAnsi="Garamond"/>
          <w:lang w:val="sq-AL"/>
        </w:rPr>
      </w:pPr>
    </w:p>
    <w:p w14:paraId="24E92D2B" w14:textId="77777777" w:rsidR="007D5CDD" w:rsidRDefault="007D5CDD" w:rsidP="00CD6CF0">
      <w:pPr>
        <w:spacing w:after="0" w:line="240" w:lineRule="auto"/>
        <w:jc w:val="both"/>
        <w:rPr>
          <w:rFonts w:ascii="Garamond" w:hAnsi="Garamond"/>
          <w:lang w:val="sq-AL"/>
        </w:rPr>
      </w:pPr>
    </w:p>
    <w:p w14:paraId="207688D0" w14:textId="77777777" w:rsidR="007D5CDD" w:rsidRDefault="007D5CDD" w:rsidP="00CD6CF0">
      <w:pPr>
        <w:spacing w:after="0" w:line="240" w:lineRule="auto"/>
        <w:jc w:val="both"/>
        <w:rPr>
          <w:rFonts w:ascii="Garamond" w:hAnsi="Garamond"/>
          <w:lang w:val="sq-AL"/>
        </w:rPr>
      </w:pPr>
    </w:p>
    <w:p w14:paraId="7E6B6442" w14:textId="77777777" w:rsidR="007D5CDD" w:rsidRDefault="007D5CDD" w:rsidP="00CD6CF0">
      <w:pPr>
        <w:spacing w:after="0" w:line="240" w:lineRule="auto"/>
        <w:jc w:val="both"/>
        <w:rPr>
          <w:rFonts w:ascii="Garamond" w:hAnsi="Garamond"/>
          <w:lang w:val="sq-AL"/>
        </w:rPr>
      </w:pPr>
    </w:p>
    <w:p w14:paraId="78F229DD" w14:textId="77777777" w:rsidR="007D5CDD" w:rsidRDefault="007D5CDD" w:rsidP="00CD6CF0">
      <w:pPr>
        <w:spacing w:after="0" w:line="240" w:lineRule="auto"/>
        <w:jc w:val="both"/>
        <w:rPr>
          <w:rFonts w:ascii="Garamond" w:hAnsi="Garamond"/>
          <w:lang w:val="sq-AL"/>
        </w:rPr>
      </w:pPr>
    </w:p>
    <w:p w14:paraId="7D3D0715" w14:textId="77777777" w:rsidR="007D5CDD" w:rsidRDefault="007D5CDD" w:rsidP="00CD6CF0">
      <w:pPr>
        <w:spacing w:after="0" w:line="240" w:lineRule="auto"/>
        <w:jc w:val="both"/>
        <w:rPr>
          <w:rFonts w:ascii="Garamond" w:hAnsi="Garamond"/>
          <w:lang w:val="sq-AL"/>
        </w:rPr>
      </w:pPr>
    </w:p>
    <w:p w14:paraId="29459DF3" w14:textId="77777777" w:rsidR="007D5CDD" w:rsidRDefault="007D5CDD" w:rsidP="00CD6CF0">
      <w:pPr>
        <w:spacing w:after="0" w:line="240" w:lineRule="auto"/>
        <w:jc w:val="both"/>
        <w:rPr>
          <w:rFonts w:ascii="Garamond" w:hAnsi="Garamond"/>
          <w:lang w:val="sq-AL"/>
        </w:rPr>
      </w:pPr>
    </w:p>
    <w:p w14:paraId="6EC94DB7" w14:textId="77777777" w:rsidR="007D5CDD" w:rsidRPr="007D5CDD" w:rsidRDefault="007D5CDD" w:rsidP="00CD6CF0">
      <w:pPr>
        <w:spacing w:after="0" w:line="240" w:lineRule="auto"/>
        <w:jc w:val="both"/>
        <w:rPr>
          <w:rFonts w:ascii="Garamond" w:hAnsi="Garamond"/>
          <w:lang w:val="sq-AL"/>
        </w:rPr>
      </w:pPr>
    </w:p>
    <w:p w14:paraId="0220EA37" w14:textId="0F1D98B5" w:rsidR="00207463" w:rsidRPr="00195098" w:rsidRDefault="00FD75B4" w:rsidP="00CD6CF0">
      <w:pPr>
        <w:pStyle w:val="Heading1"/>
        <w:spacing w:before="0" w:line="240" w:lineRule="auto"/>
        <w:jc w:val="both"/>
        <w:rPr>
          <w:rFonts w:ascii="Garamond" w:hAnsi="Garamond"/>
          <w:color w:val="002060"/>
          <w:szCs w:val="24"/>
          <w:lang w:val="sq-AL"/>
        </w:rPr>
      </w:pPr>
      <w:bookmarkStart w:id="162" w:name="_Toc6493170"/>
      <w:bookmarkStart w:id="163" w:name="_Toc37445122"/>
      <w:bookmarkStart w:id="164" w:name="_Toc38114439"/>
      <w:bookmarkStart w:id="165" w:name="_Toc46496714"/>
      <w:bookmarkStart w:id="166" w:name="_Toc77339300"/>
      <w:bookmarkStart w:id="167" w:name="_Toc77339580"/>
      <w:r w:rsidRPr="00195098">
        <w:rPr>
          <w:rFonts w:ascii="Garamond" w:hAnsi="Garamond"/>
          <w:color w:val="002060"/>
          <w:szCs w:val="24"/>
          <w:lang w:val="sq-AL"/>
        </w:rPr>
        <w:lastRenderedPageBreak/>
        <w:t xml:space="preserve">IV. </w:t>
      </w:r>
      <w:r w:rsidR="00207463" w:rsidRPr="00195098">
        <w:rPr>
          <w:rFonts w:ascii="Garamond" w:hAnsi="Garamond"/>
          <w:color w:val="002060"/>
          <w:szCs w:val="24"/>
          <w:lang w:val="sq-AL"/>
        </w:rPr>
        <w:t>Avancimi i politikave dhe i kornizës ligjore për vetëqeverisje lokale</w:t>
      </w:r>
      <w:bookmarkEnd w:id="162"/>
      <w:bookmarkEnd w:id="163"/>
      <w:bookmarkEnd w:id="164"/>
      <w:bookmarkEnd w:id="165"/>
      <w:bookmarkEnd w:id="166"/>
      <w:bookmarkEnd w:id="167"/>
    </w:p>
    <w:p w14:paraId="43C5F781" w14:textId="77777777" w:rsidR="00207463" w:rsidRPr="00195098" w:rsidRDefault="00207463" w:rsidP="00CD6CF0">
      <w:pPr>
        <w:pStyle w:val="NoSpacing"/>
        <w:jc w:val="both"/>
        <w:rPr>
          <w:rFonts w:ascii="Garamond" w:hAnsi="Garamond"/>
          <w:lang w:val="sq-AL"/>
        </w:rPr>
      </w:pPr>
    </w:p>
    <w:p w14:paraId="1CB4DA32" w14:textId="77777777" w:rsidR="00207463" w:rsidRPr="00195098" w:rsidRDefault="00207463" w:rsidP="00CD6CF0">
      <w:pPr>
        <w:pStyle w:val="NoSpacing"/>
        <w:jc w:val="both"/>
        <w:rPr>
          <w:rFonts w:ascii="Garamond" w:hAnsi="Garamond"/>
          <w:lang w:val="sq-AL"/>
        </w:rPr>
      </w:pPr>
      <w:r w:rsidRPr="00195098">
        <w:rPr>
          <w:rFonts w:ascii="Garamond" w:hAnsi="Garamond"/>
          <w:lang w:val="sq-AL"/>
        </w:rPr>
        <w:t>Aktivitetet e realizuara gjatë kësaj periudhe që ndërlidhen me përmbushjen e objektivit 2 të Planit të Punës për vitin 2020, janë shtrirë në drejtim të:</w:t>
      </w:r>
    </w:p>
    <w:p w14:paraId="612381D6" w14:textId="77777777" w:rsidR="00207463" w:rsidRPr="00195098" w:rsidRDefault="00207463" w:rsidP="00CD6CF0">
      <w:pPr>
        <w:pStyle w:val="NoSpacing"/>
        <w:jc w:val="both"/>
        <w:rPr>
          <w:rFonts w:ascii="Garamond" w:hAnsi="Garamond"/>
          <w:lang w:val="sq-AL"/>
        </w:rPr>
      </w:pPr>
    </w:p>
    <w:p w14:paraId="2A38C822" w14:textId="77777777" w:rsidR="00207463" w:rsidRPr="00195098" w:rsidRDefault="00207463" w:rsidP="00312392">
      <w:pPr>
        <w:pStyle w:val="NoSpacing"/>
        <w:numPr>
          <w:ilvl w:val="0"/>
          <w:numId w:val="4"/>
        </w:numPr>
        <w:jc w:val="both"/>
        <w:rPr>
          <w:rFonts w:ascii="Garamond" w:hAnsi="Garamond"/>
          <w:lang w:val="sq-AL"/>
        </w:rPr>
      </w:pPr>
      <w:r w:rsidRPr="00195098">
        <w:rPr>
          <w:rFonts w:ascii="Garamond" w:hAnsi="Garamond"/>
          <w:lang w:val="sq-AL"/>
        </w:rPr>
        <w:t>Hartimit të projektligjeve dhe akteve nënligjore të planifikuara;</w:t>
      </w:r>
    </w:p>
    <w:p w14:paraId="5F628E93" w14:textId="77777777" w:rsidR="00207463" w:rsidRPr="00195098" w:rsidRDefault="00207463" w:rsidP="00312392">
      <w:pPr>
        <w:pStyle w:val="NoSpacing"/>
        <w:numPr>
          <w:ilvl w:val="0"/>
          <w:numId w:val="4"/>
        </w:numPr>
        <w:jc w:val="both"/>
        <w:rPr>
          <w:rFonts w:ascii="Garamond" w:hAnsi="Garamond"/>
          <w:lang w:val="sq-AL"/>
        </w:rPr>
      </w:pPr>
      <w:r w:rsidRPr="00195098">
        <w:rPr>
          <w:rFonts w:ascii="Garamond" w:hAnsi="Garamond"/>
          <w:lang w:val="sq-AL"/>
        </w:rPr>
        <w:t>Konsultimit paraprak të akteve sektoriale;</w:t>
      </w:r>
    </w:p>
    <w:p w14:paraId="63048F84" w14:textId="77777777" w:rsidR="00207463" w:rsidRPr="00195098" w:rsidRDefault="00207463" w:rsidP="00312392">
      <w:pPr>
        <w:pStyle w:val="NoSpacing"/>
        <w:numPr>
          <w:ilvl w:val="0"/>
          <w:numId w:val="4"/>
        </w:numPr>
        <w:jc w:val="both"/>
        <w:rPr>
          <w:rFonts w:ascii="Garamond" w:hAnsi="Garamond"/>
          <w:lang w:val="sq-AL"/>
        </w:rPr>
      </w:pPr>
      <w:r w:rsidRPr="00195098">
        <w:rPr>
          <w:rFonts w:ascii="Garamond" w:hAnsi="Garamond"/>
          <w:lang w:val="sq-AL"/>
        </w:rPr>
        <w:t>Takimeve të rregullta me komunat;</w:t>
      </w:r>
    </w:p>
    <w:p w14:paraId="4102AD4B" w14:textId="77777777" w:rsidR="00207463" w:rsidRPr="00195098" w:rsidRDefault="00207463" w:rsidP="00312392">
      <w:pPr>
        <w:pStyle w:val="NoSpacing"/>
        <w:numPr>
          <w:ilvl w:val="0"/>
          <w:numId w:val="4"/>
        </w:numPr>
        <w:jc w:val="both"/>
        <w:rPr>
          <w:rFonts w:ascii="Garamond" w:hAnsi="Garamond"/>
          <w:lang w:val="sq-AL"/>
        </w:rPr>
      </w:pPr>
      <w:r w:rsidRPr="00195098">
        <w:rPr>
          <w:rFonts w:ascii="Garamond" w:hAnsi="Garamond"/>
          <w:lang w:val="sq-AL"/>
        </w:rPr>
        <w:t>Monitorimit të komunave;</w:t>
      </w:r>
    </w:p>
    <w:p w14:paraId="1EBEF721" w14:textId="77777777" w:rsidR="00207463" w:rsidRPr="00195098" w:rsidRDefault="00207463" w:rsidP="00312392">
      <w:pPr>
        <w:pStyle w:val="NoSpacing"/>
        <w:numPr>
          <w:ilvl w:val="0"/>
          <w:numId w:val="4"/>
        </w:numPr>
        <w:jc w:val="both"/>
        <w:rPr>
          <w:rFonts w:ascii="Garamond" w:eastAsia="Times New Roman" w:hAnsi="Garamond" w:cs="Segoe UI"/>
          <w:lang w:val="sq-AL"/>
        </w:rPr>
      </w:pPr>
      <w:r w:rsidRPr="00195098">
        <w:rPr>
          <w:rFonts w:ascii="Garamond" w:eastAsia="Times New Roman" w:hAnsi="Garamond" w:cs="Segoe UI"/>
          <w:lang w:val="sq-AL"/>
        </w:rPr>
        <w:t xml:space="preserve">Adresimin dhe zbatimin e obligimeve nga agjenda evropiane; </w:t>
      </w:r>
    </w:p>
    <w:p w14:paraId="1F1B8182" w14:textId="77777777" w:rsidR="00207463" w:rsidRPr="00195098" w:rsidRDefault="00207463" w:rsidP="00312392">
      <w:pPr>
        <w:pStyle w:val="NoSpacing"/>
        <w:numPr>
          <w:ilvl w:val="0"/>
          <w:numId w:val="4"/>
        </w:numPr>
        <w:jc w:val="both"/>
        <w:rPr>
          <w:rFonts w:ascii="Garamond" w:hAnsi="Garamond"/>
          <w:lang w:val="sq-AL"/>
        </w:rPr>
      </w:pPr>
      <w:r w:rsidRPr="00195098">
        <w:rPr>
          <w:rFonts w:ascii="Garamond" w:hAnsi="Garamond"/>
          <w:lang w:val="sq-AL"/>
        </w:rPr>
        <w:t>Raporteve të hartuara;</w:t>
      </w:r>
    </w:p>
    <w:p w14:paraId="7D442DDE" w14:textId="1AE16AE4" w:rsidR="00207463" w:rsidRPr="00195098" w:rsidRDefault="00207463" w:rsidP="00312392">
      <w:pPr>
        <w:pStyle w:val="NoSpacing"/>
        <w:numPr>
          <w:ilvl w:val="0"/>
          <w:numId w:val="4"/>
        </w:numPr>
        <w:jc w:val="both"/>
        <w:rPr>
          <w:rFonts w:ascii="Garamond" w:hAnsi="Garamond"/>
          <w:lang w:val="sq-AL"/>
        </w:rPr>
      </w:pPr>
      <w:r w:rsidRPr="00195098">
        <w:rPr>
          <w:rFonts w:ascii="Garamond" w:hAnsi="Garamond"/>
          <w:lang w:val="sq-AL"/>
        </w:rPr>
        <w:t>Koordinimit të politikave</w:t>
      </w:r>
      <w:r w:rsidR="00534237" w:rsidRPr="00195098">
        <w:rPr>
          <w:rFonts w:ascii="Garamond" w:hAnsi="Garamond"/>
          <w:lang w:val="sq-AL"/>
        </w:rPr>
        <w:t>.</w:t>
      </w:r>
    </w:p>
    <w:p w14:paraId="199E3F7F" w14:textId="77777777" w:rsidR="00207463" w:rsidRPr="00195098" w:rsidRDefault="00207463" w:rsidP="00CD6CF0">
      <w:pPr>
        <w:spacing w:after="0" w:line="240" w:lineRule="auto"/>
        <w:jc w:val="both"/>
        <w:rPr>
          <w:rFonts w:ascii="Garamond" w:hAnsi="Garamond"/>
          <w:lang w:val="sq-AL"/>
        </w:rPr>
      </w:pPr>
      <w:bookmarkStart w:id="168" w:name="_Toc529266297"/>
      <w:bookmarkStart w:id="169" w:name="_Toc535397877"/>
      <w:bookmarkStart w:id="170" w:name="_Toc535398094"/>
      <w:bookmarkStart w:id="171" w:name="_Toc535398142"/>
      <w:bookmarkStart w:id="172" w:name="_Toc535412644"/>
      <w:bookmarkStart w:id="173" w:name="_Toc535830073"/>
      <w:bookmarkStart w:id="174" w:name="_Toc535842825"/>
      <w:bookmarkStart w:id="175" w:name="_Toc535914577"/>
      <w:bookmarkStart w:id="176" w:name="_Toc535919404"/>
    </w:p>
    <w:p w14:paraId="66F6B251" w14:textId="7D78224E" w:rsidR="00207463" w:rsidRPr="00195098" w:rsidRDefault="00FD75B4" w:rsidP="00CD6CF0">
      <w:pPr>
        <w:pStyle w:val="Heading2"/>
        <w:spacing w:before="0" w:line="240" w:lineRule="auto"/>
        <w:jc w:val="both"/>
        <w:rPr>
          <w:color w:val="002060"/>
          <w:sz w:val="22"/>
          <w:szCs w:val="22"/>
          <w:lang w:val="sq-AL"/>
        </w:rPr>
      </w:pPr>
      <w:bookmarkStart w:id="177" w:name="_Toc535997074"/>
      <w:bookmarkStart w:id="178" w:name="_Toc536177510"/>
      <w:bookmarkStart w:id="179" w:name="_Toc6227807"/>
      <w:bookmarkStart w:id="180" w:name="_Toc6227947"/>
      <w:bookmarkStart w:id="181" w:name="_Toc6493171"/>
      <w:bookmarkStart w:id="182" w:name="_Toc37445123"/>
      <w:bookmarkStart w:id="183" w:name="_Toc38114440"/>
      <w:bookmarkStart w:id="184" w:name="_Toc46496715"/>
      <w:bookmarkStart w:id="185" w:name="_Toc77339301"/>
      <w:bookmarkStart w:id="186" w:name="_Toc77339581"/>
      <w:bookmarkStart w:id="187" w:name="_Toc6492855"/>
      <w:r w:rsidRPr="00195098">
        <w:rPr>
          <w:color w:val="002060"/>
          <w:sz w:val="22"/>
          <w:szCs w:val="22"/>
          <w:lang w:val="sq-AL"/>
        </w:rPr>
        <w:t xml:space="preserve">4.1. </w:t>
      </w:r>
      <w:r w:rsidR="00207463" w:rsidRPr="00195098">
        <w:rPr>
          <w:color w:val="002060"/>
          <w:sz w:val="22"/>
          <w:szCs w:val="22"/>
          <w:lang w:val="sq-AL"/>
        </w:rPr>
        <w:t>Zhvillimi i akteve ligjore dhe nënligjore</w:t>
      </w:r>
      <w:bookmarkStart w:id="188" w:name="_Toc50145285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123BCB2" w14:textId="77777777" w:rsidR="00207463" w:rsidRPr="00195098" w:rsidRDefault="00207463" w:rsidP="00CD6CF0">
      <w:pPr>
        <w:spacing w:after="0" w:line="240" w:lineRule="auto"/>
        <w:jc w:val="both"/>
        <w:rPr>
          <w:rFonts w:ascii="Garamond" w:hAnsi="Garamond" w:cs="Calibri"/>
          <w:lang w:val="sq-AL"/>
        </w:rPr>
      </w:pPr>
    </w:p>
    <w:bookmarkEnd w:id="187"/>
    <w:bookmarkEnd w:id="188"/>
    <w:p w14:paraId="730AC863" w14:textId="1BE51385" w:rsidR="00207463" w:rsidRPr="00195098" w:rsidRDefault="00007164" w:rsidP="00E77976">
      <w:pPr>
        <w:pStyle w:val="NoSpacing"/>
        <w:jc w:val="both"/>
        <w:rPr>
          <w:rFonts w:ascii="Garamond" w:hAnsi="Garamond"/>
          <w:lang w:val="sq-AL"/>
        </w:rPr>
      </w:pPr>
      <w:r w:rsidRPr="00195098">
        <w:rPr>
          <w:rFonts w:ascii="Garamond" w:hAnsi="Garamond"/>
          <w:lang w:val="sq-AL"/>
        </w:rPr>
        <w:t>Ministria e Administrimit t</w:t>
      </w:r>
      <w:r w:rsidRPr="00195098">
        <w:rPr>
          <w:rFonts w:ascii="Garamond" w:hAnsi="Garamond"/>
          <w:color w:val="000000"/>
          <w:lang w:val="sq-AL"/>
        </w:rPr>
        <w:t xml:space="preserve">ë </w:t>
      </w:r>
      <w:r w:rsidRPr="00195098">
        <w:rPr>
          <w:rFonts w:ascii="Garamond" w:hAnsi="Garamond"/>
          <w:lang w:val="sq-AL"/>
        </w:rPr>
        <w:t>Pushtetit Lokal,</w:t>
      </w:r>
      <w:r w:rsidR="00207463" w:rsidRPr="00195098">
        <w:rPr>
          <w:rFonts w:ascii="Garamond" w:hAnsi="Garamond"/>
          <w:lang w:val="sq-AL"/>
        </w:rPr>
        <w:t xml:space="preserve"> fokus të veçantë i ka dhënë edhe akteve nënligjore në programin legjislativ për vitin 202</w:t>
      </w:r>
      <w:r w:rsidR="00E77976" w:rsidRPr="00195098">
        <w:rPr>
          <w:rFonts w:ascii="Garamond" w:hAnsi="Garamond"/>
          <w:lang w:val="sq-AL"/>
        </w:rPr>
        <w:t>1</w:t>
      </w:r>
      <w:r w:rsidR="00207463" w:rsidRPr="00195098">
        <w:rPr>
          <w:rFonts w:ascii="Garamond" w:hAnsi="Garamond"/>
          <w:lang w:val="sq-AL"/>
        </w:rPr>
        <w:t xml:space="preserve"> dhe dokumenteve tjera, </w:t>
      </w:r>
      <w:r w:rsidR="00E77976" w:rsidRPr="00195098">
        <w:rPr>
          <w:rFonts w:ascii="Garamond" w:hAnsi="Garamond"/>
          <w:lang w:val="sq-AL"/>
        </w:rPr>
        <w:t>të cilat janë në proces të hartimi</w:t>
      </w:r>
      <w:r w:rsidR="001C5A20" w:rsidRPr="00195098">
        <w:rPr>
          <w:rFonts w:ascii="Garamond" w:hAnsi="Garamond"/>
          <w:lang w:val="sq-AL"/>
        </w:rPr>
        <w:t>t</w:t>
      </w:r>
      <w:r w:rsidR="00E77976" w:rsidRPr="00195098">
        <w:rPr>
          <w:rFonts w:ascii="Garamond" w:hAnsi="Garamond"/>
          <w:lang w:val="sq-AL"/>
        </w:rPr>
        <w:t xml:space="preserve"> dhe plotësim/ndryshimit, </w:t>
      </w:r>
      <w:r w:rsidR="00207463" w:rsidRPr="00195098">
        <w:rPr>
          <w:rFonts w:ascii="Garamond" w:hAnsi="Garamond"/>
          <w:lang w:val="sq-AL"/>
        </w:rPr>
        <w:t>si në vijim:</w:t>
      </w:r>
    </w:p>
    <w:p w14:paraId="54CD26C3" w14:textId="77777777" w:rsidR="00442212" w:rsidRPr="00195098" w:rsidRDefault="00442212" w:rsidP="00025979">
      <w:pPr>
        <w:pStyle w:val="NoSpacing"/>
        <w:jc w:val="both"/>
        <w:rPr>
          <w:lang w:val="sq-AL"/>
        </w:rPr>
      </w:pPr>
    </w:p>
    <w:p w14:paraId="4A320561" w14:textId="4F7A7B2B" w:rsidR="00350041" w:rsidRPr="00195098" w:rsidRDefault="00350041" w:rsidP="00A37AF1">
      <w:pPr>
        <w:pStyle w:val="NoSpacing"/>
        <w:numPr>
          <w:ilvl w:val="0"/>
          <w:numId w:val="9"/>
        </w:numPr>
        <w:jc w:val="both"/>
        <w:rPr>
          <w:rFonts w:ascii="Garamond" w:hAnsi="Garamond"/>
          <w:lang w:val="sq-AL"/>
        </w:rPr>
      </w:pPr>
      <w:r w:rsidRPr="00195098">
        <w:rPr>
          <w:rFonts w:ascii="Garamond" w:hAnsi="Garamond"/>
          <w:lang w:val="sq-AL"/>
        </w:rPr>
        <w:t>Plotësim/ndryshimi Ligjit për Vetëqeverisje Lokale Nr</w:t>
      </w:r>
      <w:r w:rsidR="00A37AF1" w:rsidRPr="00195098">
        <w:rPr>
          <w:rFonts w:ascii="Garamond" w:hAnsi="Garamond"/>
          <w:lang w:val="sq-AL"/>
        </w:rPr>
        <w:t>. 03/L-040 (</w:t>
      </w:r>
      <w:r w:rsidR="00A37AF1" w:rsidRPr="00195098">
        <w:rPr>
          <w:rFonts w:ascii="Garamond" w:hAnsi="Garamond"/>
          <w:i/>
          <w:lang w:val="sq-AL"/>
        </w:rPr>
        <w:t>është formuar grupi punues për hartimin e draftit të parë</w:t>
      </w:r>
      <w:r w:rsidR="00A37AF1" w:rsidRPr="00195098">
        <w:rPr>
          <w:rFonts w:ascii="Garamond" w:hAnsi="Garamond"/>
          <w:lang w:val="sq-AL"/>
        </w:rPr>
        <w:t>);</w:t>
      </w:r>
    </w:p>
    <w:p w14:paraId="3E62BA18" w14:textId="4EE95BAA" w:rsidR="00A37AF1" w:rsidRPr="00195098" w:rsidRDefault="00A37AF1" w:rsidP="00A37AF1">
      <w:pPr>
        <w:pStyle w:val="NoSpacing"/>
        <w:numPr>
          <w:ilvl w:val="0"/>
          <w:numId w:val="9"/>
        </w:numPr>
        <w:jc w:val="both"/>
        <w:rPr>
          <w:rFonts w:ascii="Garamond" w:hAnsi="Garamond"/>
          <w:lang w:val="sq-AL"/>
        </w:rPr>
      </w:pPr>
      <w:r w:rsidRPr="00195098">
        <w:rPr>
          <w:rFonts w:ascii="Garamond" w:hAnsi="Garamond"/>
          <w:lang w:val="sq-AL"/>
        </w:rPr>
        <w:t>Projektligji për sistemin e menaxhimit të performancës dhe skemës së grantit për performancë komunale (</w:t>
      </w:r>
      <w:r w:rsidRPr="00195098">
        <w:rPr>
          <w:rFonts w:ascii="Garamond" w:hAnsi="Garamond"/>
          <w:i/>
          <w:lang w:val="sq-AL"/>
        </w:rPr>
        <w:t>është hartuar koncept dokumenti dhe është dërguar në qeveri për miratim</w:t>
      </w:r>
      <w:r w:rsidRPr="00195098">
        <w:rPr>
          <w:rFonts w:ascii="Garamond" w:hAnsi="Garamond"/>
        </w:rPr>
        <w:t>);</w:t>
      </w:r>
    </w:p>
    <w:p w14:paraId="4A0624F6" w14:textId="7F4BF613" w:rsidR="00A07E7D" w:rsidRPr="00195098" w:rsidRDefault="00A07E7D" w:rsidP="00312392">
      <w:pPr>
        <w:pStyle w:val="NoSpacing"/>
        <w:numPr>
          <w:ilvl w:val="0"/>
          <w:numId w:val="9"/>
        </w:numPr>
        <w:jc w:val="both"/>
        <w:rPr>
          <w:rFonts w:ascii="Garamond" w:hAnsi="Garamond"/>
          <w:lang w:val="sq-AL"/>
        </w:rPr>
      </w:pPr>
      <w:r w:rsidRPr="00195098">
        <w:rPr>
          <w:rFonts w:ascii="Garamond" w:hAnsi="Garamond"/>
          <w:lang w:val="sq-AL"/>
        </w:rPr>
        <w:t>Hartimi i model rregullores për tarifa ngarkesa dhe gjoba për komunat  Zveçan, Leposaviq dhe Zubin Potok (</w:t>
      </w:r>
      <w:r w:rsidRPr="00195098">
        <w:rPr>
          <w:rFonts w:ascii="Garamond" w:hAnsi="Garamond"/>
          <w:i/>
          <w:lang w:val="sq-AL"/>
        </w:rPr>
        <w:t>e cila është dërguar në komuna</w:t>
      </w:r>
      <w:r w:rsidRPr="00195098">
        <w:rPr>
          <w:rFonts w:ascii="Garamond" w:hAnsi="Garamond"/>
          <w:lang w:val="sq-AL"/>
        </w:rPr>
        <w:t>);</w:t>
      </w:r>
    </w:p>
    <w:p w14:paraId="2C61D7B2" w14:textId="77777777" w:rsidR="009526C3" w:rsidRPr="00195098" w:rsidRDefault="00E77976" w:rsidP="009526C3">
      <w:pPr>
        <w:pStyle w:val="NoSpacing"/>
        <w:numPr>
          <w:ilvl w:val="0"/>
          <w:numId w:val="9"/>
        </w:numPr>
        <w:jc w:val="both"/>
        <w:rPr>
          <w:rFonts w:ascii="Garamond" w:hAnsi="Garamond"/>
          <w:lang w:val="sq-AL"/>
        </w:rPr>
      </w:pPr>
      <w:r w:rsidRPr="00195098">
        <w:rPr>
          <w:rFonts w:ascii="Garamond" w:hAnsi="Garamond"/>
          <w:lang w:val="sq-AL"/>
        </w:rPr>
        <w:t>Plotësim ndryshimi i Rregullores Nr. 04/2019 për Organizmin e brendshëm dhe Sistematizimin e Vendeve të Punës të Ministrisë së Pushtetit Lokal</w:t>
      </w:r>
      <w:r w:rsidR="009526C3" w:rsidRPr="00195098">
        <w:rPr>
          <w:rFonts w:ascii="Garamond" w:hAnsi="Garamond"/>
          <w:lang w:val="sq-AL"/>
        </w:rPr>
        <w:t xml:space="preserve"> (</w:t>
      </w:r>
      <w:r w:rsidR="009526C3" w:rsidRPr="00195098">
        <w:rPr>
          <w:rFonts w:ascii="Garamond" w:hAnsi="Garamond"/>
          <w:i/>
          <w:lang w:val="sq-AL"/>
        </w:rPr>
        <w:t>është formuar grupi punues për hartimin e draftit të parë</w:t>
      </w:r>
      <w:r w:rsidR="009526C3" w:rsidRPr="00195098">
        <w:rPr>
          <w:rFonts w:ascii="Garamond" w:hAnsi="Garamond"/>
          <w:lang w:val="sq-AL"/>
        </w:rPr>
        <w:t>);</w:t>
      </w:r>
    </w:p>
    <w:p w14:paraId="49F2C9FB" w14:textId="253E894B" w:rsidR="00E77976" w:rsidRPr="00195098" w:rsidRDefault="009526C3" w:rsidP="009526C3">
      <w:pPr>
        <w:pStyle w:val="NoSpacing"/>
        <w:numPr>
          <w:ilvl w:val="0"/>
          <w:numId w:val="9"/>
        </w:numPr>
        <w:jc w:val="both"/>
        <w:rPr>
          <w:rFonts w:ascii="Garamond" w:hAnsi="Garamond"/>
          <w:lang w:val="sq-AL"/>
        </w:rPr>
      </w:pPr>
      <w:r w:rsidRPr="00195098">
        <w:rPr>
          <w:rFonts w:ascii="Garamond" w:hAnsi="Garamond"/>
          <w:lang w:val="sq-AL"/>
        </w:rPr>
        <w:t>Plotësim ndryshimi i Rregullores (QRK) Nr.10/2019 për shqyrtimin administrativ te akteve të komunave (</w:t>
      </w:r>
      <w:r w:rsidR="00461A94" w:rsidRPr="00195098">
        <w:rPr>
          <w:rFonts w:ascii="Garamond" w:hAnsi="Garamond"/>
          <w:i/>
          <w:lang w:val="sq-AL"/>
        </w:rPr>
        <w:t>ë</w:t>
      </w:r>
      <w:r w:rsidRPr="00195098">
        <w:rPr>
          <w:rFonts w:ascii="Garamond" w:hAnsi="Garamond"/>
          <w:i/>
          <w:lang w:val="sq-AL"/>
        </w:rPr>
        <w:t>sht</w:t>
      </w:r>
      <w:r w:rsidR="00461A94" w:rsidRPr="00195098">
        <w:rPr>
          <w:rFonts w:ascii="Garamond" w:hAnsi="Garamond"/>
          <w:i/>
          <w:lang w:val="sq-AL"/>
        </w:rPr>
        <w:t>ë</w:t>
      </w:r>
      <w:r w:rsidRPr="00195098">
        <w:rPr>
          <w:rFonts w:ascii="Garamond" w:hAnsi="Garamond"/>
          <w:i/>
          <w:lang w:val="sq-AL"/>
        </w:rPr>
        <w:t xml:space="preserve"> ndryshuar drafti dhe </w:t>
      </w:r>
      <w:r w:rsidR="00461A94" w:rsidRPr="00195098">
        <w:rPr>
          <w:rFonts w:ascii="Garamond" w:hAnsi="Garamond"/>
          <w:i/>
          <w:lang w:val="sq-AL"/>
        </w:rPr>
        <w:t>ë</w:t>
      </w:r>
      <w:r w:rsidRPr="00195098">
        <w:rPr>
          <w:rFonts w:ascii="Garamond" w:hAnsi="Garamond"/>
          <w:i/>
          <w:lang w:val="sq-AL"/>
        </w:rPr>
        <w:t>sht</w:t>
      </w:r>
      <w:r w:rsidR="00461A94" w:rsidRPr="00195098">
        <w:rPr>
          <w:rFonts w:ascii="Garamond" w:hAnsi="Garamond"/>
          <w:i/>
          <w:lang w:val="sq-AL"/>
        </w:rPr>
        <w:t>ë</w:t>
      </w:r>
      <w:r w:rsidRPr="00195098">
        <w:rPr>
          <w:rFonts w:ascii="Garamond" w:hAnsi="Garamond"/>
          <w:i/>
          <w:lang w:val="sq-AL"/>
        </w:rPr>
        <w:t xml:space="preserve"> në procedurën e konsultimit publik dhe paraprak</w:t>
      </w:r>
      <w:r w:rsidRPr="00195098">
        <w:rPr>
          <w:rFonts w:ascii="Garamond" w:hAnsi="Garamond"/>
          <w:lang w:val="sq-AL"/>
        </w:rPr>
        <w:t>)</w:t>
      </w:r>
      <w:r w:rsidR="00461A94" w:rsidRPr="00195098">
        <w:rPr>
          <w:rFonts w:ascii="Garamond" w:hAnsi="Garamond"/>
          <w:lang w:val="sq-AL"/>
        </w:rPr>
        <w:t>;</w:t>
      </w:r>
      <w:r w:rsidRPr="00195098">
        <w:rPr>
          <w:rFonts w:ascii="Garamond" w:hAnsi="Garamond"/>
          <w:lang w:val="sq-AL"/>
        </w:rPr>
        <w:t xml:space="preserve">  </w:t>
      </w:r>
      <w:r w:rsidR="00E77976" w:rsidRPr="00195098">
        <w:rPr>
          <w:rFonts w:ascii="Garamond" w:hAnsi="Garamond"/>
          <w:lang w:val="sq-AL"/>
        </w:rPr>
        <w:t xml:space="preserve"> </w:t>
      </w:r>
    </w:p>
    <w:p w14:paraId="3CD5BD97" w14:textId="6ED48071" w:rsidR="00E77976" w:rsidRPr="00195098" w:rsidRDefault="00E77976" w:rsidP="00312392">
      <w:pPr>
        <w:pStyle w:val="NoSpacing"/>
        <w:numPr>
          <w:ilvl w:val="0"/>
          <w:numId w:val="9"/>
        </w:numPr>
        <w:jc w:val="both"/>
        <w:rPr>
          <w:rFonts w:ascii="Garamond" w:hAnsi="Garamond"/>
          <w:lang w:val="sq-AL"/>
        </w:rPr>
      </w:pPr>
      <w:r w:rsidRPr="00195098">
        <w:rPr>
          <w:rFonts w:ascii="Garamond" w:hAnsi="Garamond"/>
          <w:lang w:val="sq-AL"/>
        </w:rPr>
        <w:t>Plotësim ndryshimi i Udhëzimit Administrativ (MAPL) Nr.03/2018 për funksionimin e qendrave të shërbimeve të qytetarëve në komunë</w:t>
      </w:r>
      <w:r w:rsidR="00461A94" w:rsidRPr="00195098">
        <w:rPr>
          <w:rFonts w:ascii="Garamond" w:hAnsi="Garamond"/>
          <w:lang w:val="sq-AL"/>
        </w:rPr>
        <w:t xml:space="preserve"> (</w:t>
      </w:r>
      <w:r w:rsidR="00461A94" w:rsidRPr="00195098">
        <w:rPr>
          <w:rFonts w:ascii="Garamond" w:hAnsi="Garamond"/>
          <w:i/>
          <w:lang w:val="sq-AL"/>
        </w:rPr>
        <w:t>është formuar grupi punues dhe është në proces e sipërm të ndryshimit</w:t>
      </w:r>
      <w:r w:rsidR="00461A94" w:rsidRPr="00195098">
        <w:rPr>
          <w:rFonts w:ascii="Garamond" w:hAnsi="Garamond"/>
          <w:lang w:val="sq-AL"/>
        </w:rPr>
        <w:t>);</w:t>
      </w:r>
      <w:r w:rsidRPr="00195098">
        <w:rPr>
          <w:rFonts w:ascii="Garamond" w:hAnsi="Garamond"/>
          <w:lang w:val="sq-AL"/>
        </w:rPr>
        <w:t xml:space="preserve"> </w:t>
      </w:r>
    </w:p>
    <w:p w14:paraId="4E997774" w14:textId="32C3FBA9" w:rsidR="00461A94" w:rsidRPr="00195098" w:rsidRDefault="00461A94" w:rsidP="00461A94">
      <w:pPr>
        <w:pStyle w:val="NoSpacing"/>
        <w:numPr>
          <w:ilvl w:val="0"/>
          <w:numId w:val="9"/>
        </w:numPr>
        <w:jc w:val="both"/>
        <w:rPr>
          <w:rFonts w:ascii="Garamond" w:hAnsi="Garamond"/>
          <w:lang w:val="sq-AL"/>
        </w:rPr>
      </w:pPr>
      <w:r w:rsidRPr="00195098">
        <w:rPr>
          <w:rFonts w:ascii="Garamond" w:hAnsi="Garamond"/>
          <w:lang w:val="sq-AL"/>
        </w:rPr>
        <w:t>Plotësim-ndryshimi i Rregullores (MAPL) Nr.01/2017 për Procedurën e Hartimit dhe Publikimin e Akteve të Komunave (</w:t>
      </w:r>
      <w:r w:rsidRPr="00195098">
        <w:rPr>
          <w:rFonts w:ascii="Garamond" w:hAnsi="Garamond"/>
          <w:i/>
          <w:lang w:val="sq-AL"/>
        </w:rPr>
        <w:t>është formuar grupi punues dhe është në proces e sipërm të ndryshimit</w:t>
      </w:r>
      <w:r w:rsidRPr="00195098">
        <w:rPr>
          <w:rFonts w:ascii="Garamond" w:hAnsi="Garamond"/>
          <w:lang w:val="sq-AL"/>
        </w:rPr>
        <w:t>);</w:t>
      </w:r>
    </w:p>
    <w:p w14:paraId="2AD6A99F" w14:textId="066721D6" w:rsidR="00461A94" w:rsidRPr="00195098" w:rsidRDefault="00461A94" w:rsidP="00461A94">
      <w:pPr>
        <w:pStyle w:val="NoSpacing"/>
        <w:numPr>
          <w:ilvl w:val="0"/>
          <w:numId w:val="9"/>
        </w:numPr>
        <w:jc w:val="both"/>
        <w:rPr>
          <w:rFonts w:ascii="Garamond" w:hAnsi="Garamond"/>
          <w:lang w:val="sq-AL"/>
        </w:rPr>
      </w:pPr>
      <w:r w:rsidRPr="00195098">
        <w:rPr>
          <w:rFonts w:ascii="Garamond" w:hAnsi="Garamond"/>
          <w:lang w:val="sq-AL"/>
        </w:rPr>
        <w:t>Plotësim-ndryshimi i Rregullores  Nr. 04/2013 për Njësinë e Administrimit të Dokumenteve, Arkivin dhe Lëndën Arkivore të Fond krijuesit (</w:t>
      </w:r>
      <w:r w:rsidRPr="00195098">
        <w:rPr>
          <w:rFonts w:ascii="Garamond" w:hAnsi="Garamond"/>
          <w:i/>
          <w:lang w:val="sq-AL"/>
        </w:rPr>
        <w:t>është formuar grupi punues dhe është në proces e sipërm të ndryshimit</w:t>
      </w:r>
      <w:r w:rsidRPr="00195098">
        <w:rPr>
          <w:rFonts w:ascii="Garamond" w:hAnsi="Garamond"/>
          <w:lang w:val="sq-AL"/>
        </w:rPr>
        <w:t>);</w:t>
      </w:r>
    </w:p>
    <w:p w14:paraId="4839FE00" w14:textId="41965C36" w:rsidR="00E77976" w:rsidRPr="00195098" w:rsidRDefault="00E77976" w:rsidP="00312392">
      <w:pPr>
        <w:pStyle w:val="NoSpacing"/>
        <w:numPr>
          <w:ilvl w:val="0"/>
          <w:numId w:val="9"/>
        </w:numPr>
        <w:jc w:val="both"/>
        <w:rPr>
          <w:rFonts w:ascii="Garamond" w:hAnsi="Garamond"/>
          <w:lang w:val="sq-AL"/>
        </w:rPr>
      </w:pPr>
      <w:r w:rsidRPr="00195098">
        <w:rPr>
          <w:rFonts w:ascii="Garamond" w:hAnsi="Garamond"/>
          <w:lang w:val="sq-AL"/>
        </w:rPr>
        <w:t>Plotësim-ndryshimi i Udhëzimit Administrativ Nr. 2011/02 për Përcaktimin e Procedurave për Zbatimin e ligjit për përdorimin e gjuhëve</w:t>
      </w:r>
      <w:r w:rsidR="00461A94" w:rsidRPr="00195098">
        <w:rPr>
          <w:rFonts w:ascii="Garamond" w:hAnsi="Garamond"/>
          <w:lang w:val="sq-AL"/>
        </w:rPr>
        <w:t xml:space="preserve"> (</w:t>
      </w:r>
      <w:r w:rsidR="00461A94" w:rsidRPr="00195098">
        <w:rPr>
          <w:rFonts w:ascii="Garamond" w:hAnsi="Garamond"/>
          <w:i/>
          <w:lang w:val="sq-AL"/>
        </w:rPr>
        <w:t>është formuar grupi punues dhe është në proces e sipërm të ndryshimit</w:t>
      </w:r>
      <w:r w:rsidR="00461A94" w:rsidRPr="00195098">
        <w:rPr>
          <w:rFonts w:ascii="Garamond" w:hAnsi="Garamond"/>
          <w:lang w:val="sq-AL"/>
        </w:rPr>
        <w:t>);</w:t>
      </w:r>
    </w:p>
    <w:p w14:paraId="1B200FE9" w14:textId="1D690767" w:rsidR="00461A94" w:rsidRPr="00195098" w:rsidRDefault="00E77976" w:rsidP="00312392">
      <w:pPr>
        <w:pStyle w:val="NoSpacing"/>
        <w:numPr>
          <w:ilvl w:val="0"/>
          <w:numId w:val="9"/>
        </w:numPr>
        <w:jc w:val="both"/>
        <w:rPr>
          <w:rFonts w:ascii="Garamond" w:hAnsi="Garamond"/>
          <w:lang w:val="sq-AL"/>
        </w:rPr>
      </w:pPr>
      <w:r w:rsidRPr="00195098">
        <w:rPr>
          <w:rFonts w:ascii="Garamond" w:hAnsi="Garamond"/>
          <w:lang w:val="sq-AL"/>
        </w:rPr>
        <w:t>Plotësim ndryshimi Udhëzimit Administrativ Nr. 2010/03 për Procedurën e Përfundimit të Mandatit të K</w:t>
      </w:r>
      <w:r w:rsidR="00461A94" w:rsidRPr="00195098">
        <w:rPr>
          <w:rFonts w:ascii="Garamond" w:hAnsi="Garamond"/>
          <w:lang w:val="sq-AL"/>
        </w:rPr>
        <w:t>ryetarit të Komunës (</w:t>
      </w:r>
      <w:r w:rsidR="00461A94" w:rsidRPr="00195098">
        <w:rPr>
          <w:rFonts w:ascii="Garamond" w:hAnsi="Garamond"/>
          <w:i/>
          <w:lang w:val="sq-AL"/>
        </w:rPr>
        <w:t>është formuar grupi punues dhe është në proces e sipërm të ndryshimit</w:t>
      </w:r>
      <w:r w:rsidR="00461A94" w:rsidRPr="00195098">
        <w:rPr>
          <w:rFonts w:ascii="Garamond" w:hAnsi="Garamond"/>
          <w:lang w:val="sq-AL"/>
        </w:rPr>
        <w:t>);</w:t>
      </w:r>
    </w:p>
    <w:p w14:paraId="60559EAE" w14:textId="464E6F13" w:rsidR="00E77976" w:rsidRPr="00195098" w:rsidRDefault="00461A94" w:rsidP="00461A94">
      <w:pPr>
        <w:pStyle w:val="NoSpacing"/>
        <w:numPr>
          <w:ilvl w:val="0"/>
          <w:numId w:val="9"/>
        </w:numPr>
        <w:jc w:val="both"/>
        <w:rPr>
          <w:rFonts w:ascii="Garamond" w:hAnsi="Garamond"/>
          <w:lang w:val="sq-AL"/>
        </w:rPr>
      </w:pPr>
      <w:r w:rsidRPr="00195098">
        <w:rPr>
          <w:rFonts w:ascii="Garamond" w:hAnsi="Garamond"/>
          <w:lang w:val="sq-AL"/>
        </w:rPr>
        <w:t>Projekt Udhëzimi Administrativ për Krijimin e Ekipit për të Drejtat e Fëmijës (</w:t>
      </w:r>
      <w:r w:rsidRPr="00195098">
        <w:rPr>
          <w:rFonts w:ascii="Garamond" w:hAnsi="Garamond"/>
          <w:i/>
          <w:lang w:val="sq-AL"/>
        </w:rPr>
        <w:t>është iniciuar procedimi për formimin e grupit punues për hartimin e draftit</w:t>
      </w:r>
      <w:r w:rsidRPr="00195098">
        <w:rPr>
          <w:rFonts w:ascii="Garamond" w:hAnsi="Garamond"/>
          <w:lang w:val="sq-AL"/>
        </w:rPr>
        <w:t>).</w:t>
      </w:r>
      <w:r w:rsidR="00E77976" w:rsidRPr="00195098">
        <w:rPr>
          <w:rFonts w:ascii="Garamond" w:hAnsi="Garamond"/>
          <w:lang w:val="sq-AL"/>
        </w:rPr>
        <w:t xml:space="preserve"> </w:t>
      </w:r>
    </w:p>
    <w:p w14:paraId="7186A768" w14:textId="77777777" w:rsidR="00810007" w:rsidRPr="00195098" w:rsidRDefault="00810007" w:rsidP="002C0DBC">
      <w:pPr>
        <w:pStyle w:val="NoSpacing"/>
        <w:jc w:val="both"/>
        <w:rPr>
          <w:rFonts w:ascii="Garamond" w:hAnsi="Garamond"/>
          <w:color w:val="002060"/>
          <w:lang w:val="sq-AL"/>
        </w:rPr>
      </w:pPr>
    </w:p>
    <w:p w14:paraId="6AC48AB6" w14:textId="6C78CE36" w:rsidR="00207463" w:rsidRPr="00195098" w:rsidRDefault="00FD75B4" w:rsidP="00CD6CF0">
      <w:pPr>
        <w:pStyle w:val="Heading2"/>
        <w:spacing w:before="0" w:line="240" w:lineRule="auto"/>
        <w:jc w:val="both"/>
        <w:rPr>
          <w:color w:val="002060"/>
          <w:sz w:val="22"/>
          <w:szCs w:val="22"/>
          <w:lang w:val="sq-AL"/>
        </w:rPr>
      </w:pPr>
      <w:bookmarkStart w:id="189" w:name="_Toc529266299"/>
      <w:bookmarkStart w:id="190" w:name="_Toc535397879"/>
      <w:bookmarkStart w:id="191" w:name="_Toc535398096"/>
      <w:bookmarkStart w:id="192" w:name="_Toc535398144"/>
      <w:bookmarkStart w:id="193" w:name="_Toc535412646"/>
      <w:bookmarkStart w:id="194" w:name="_Toc535830075"/>
      <w:bookmarkStart w:id="195" w:name="_Toc535842827"/>
      <w:bookmarkStart w:id="196" w:name="_Toc535914579"/>
      <w:bookmarkStart w:id="197" w:name="_Toc535919406"/>
      <w:bookmarkStart w:id="198" w:name="_Toc535997076"/>
      <w:bookmarkStart w:id="199" w:name="_Toc536177512"/>
      <w:bookmarkStart w:id="200" w:name="_Toc6227809"/>
      <w:bookmarkStart w:id="201" w:name="_Toc6227949"/>
      <w:bookmarkStart w:id="202" w:name="_Toc6492856"/>
      <w:bookmarkStart w:id="203" w:name="_Toc6493172"/>
      <w:bookmarkStart w:id="204" w:name="_Toc37445124"/>
      <w:bookmarkStart w:id="205" w:name="_Toc38114441"/>
      <w:bookmarkStart w:id="206" w:name="_Toc46496716"/>
      <w:bookmarkStart w:id="207" w:name="_Toc77339302"/>
      <w:bookmarkStart w:id="208" w:name="_Toc77339582"/>
      <w:r w:rsidRPr="00195098">
        <w:rPr>
          <w:color w:val="002060"/>
          <w:sz w:val="22"/>
          <w:szCs w:val="22"/>
          <w:lang w:val="sq-AL"/>
        </w:rPr>
        <w:t xml:space="preserve">4.2. </w:t>
      </w:r>
      <w:r w:rsidR="00207463" w:rsidRPr="00195098">
        <w:rPr>
          <w:color w:val="002060"/>
          <w:sz w:val="22"/>
          <w:szCs w:val="22"/>
          <w:lang w:val="sq-AL"/>
        </w:rPr>
        <w:t>Vlerësimi i ndikimit të politikave në fushën e vetëqeverisjes lokale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10A5837" w14:textId="77777777" w:rsidR="00207463" w:rsidRPr="00195098" w:rsidRDefault="00207463" w:rsidP="00CD6CF0">
      <w:pPr>
        <w:spacing w:after="0" w:line="240" w:lineRule="auto"/>
        <w:jc w:val="both"/>
        <w:rPr>
          <w:rFonts w:ascii="Garamond" w:hAnsi="Garamond" w:cs="Book Antiqua"/>
          <w:color w:val="000000"/>
          <w:lang w:val="sq-AL"/>
        </w:rPr>
      </w:pPr>
    </w:p>
    <w:p w14:paraId="50A74DAD" w14:textId="0E80B825" w:rsidR="008067EF" w:rsidRPr="00195098" w:rsidRDefault="005F4836" w:rsidP="00CD6CF0">
      <w:pPr>
        <w:pStyle w:val="NoSpacing"/>
        <w:jc w:val="both"/>
        <w:rPr>
          <w:rFonts w:ascii="Garamond" w:hAnsi="Garamond" w:cs="Book Antiqua"/>
          <w:color w:val="000000" w:themeColor="text1"/>
          <w:lang w:val="sq-AL"/>
        </w:rPr>
      </w:pPr>
      <w:bookmarkStart w:id="209" w:name="_Toc529266301"/>
      <w:bookmarkStart w:id="210" w:name="_Toc535397881"/>
      <w:bookmarkStart w:id="211" w:name="_Toc535398098"/>
      <w:bookmarkStart w:id="212" w:name="_Toc535398146"/>
      <w:bookmarkStart w:id="213" w:name="_Toc535412648"/>
      <w:bookmarkStart w:id="214" w:name="_Toc535830077"/>
      <w:bookmarkStart w:id="215" w:name="_Toc535842829"/>
      <w:bookmarkStart w:id="216" w:name="_Toc535914581"/>
      <w:bookmarkStart w:id="217" w:name="_Toc535919408"/>
      <w:r w:rsidRPr="00195098">
        <w:rPr>
          <w:rFonts w:ascii="Garamond" w:hAnsi="Garamond" w:cs="Book Antiqua"/>
          <w:color w:val="000000" w:themeColor="text1"/>
          <w:lang w:val="sq-AL"/>
        </w:rPr>
        <w:t xml:space="preserve">Në periudhën Janar – </w:t>
      </w:r>
      <w:r w:rsidR="008067EF" w:rsidRPr="00195098">
        <w:rPr>
          <w:rFonts w:ascii="Garamond" w:hAnsi="Garamond" w:cs="Book Antiqua"/>
          <w:color w:val="000000" w:themeColor="text1"/>
          <w:lang w:val="sq-AL"/>
        </w:rPr>
        <w:t>Qershor</w:t>
      </w:r>
      <w:r w:rsidRPr="00195098">
        <w:rPr>
          <w:rFonts w:ascii="Garamond" w:hAnsi="Garamond" w:cs="Book Antiqua"/>
          <w:color w:val="000000" w:themeColor="text1"/>
          <w:lang w:val="sq-AL"/>
        </w:rPr>
        <w:t xml:space="preserve">, 2021 MAPL ka përfunduar Faza I të Studimit të Fizibilitetit për Vetëqeverisje Lokale. Gjithashtu, ka filluar Faza II e Studimit të Fizibilitetit për Vetëqeverisje Lokale e cila është ndarë në nën prioritete. Në kuadër të Prioritetit 2 - janë hartuar 3 vendime për grupet tematike punues: a) Vendimi për grupin tematik punues 1 - Organizimi dhe kompetencat e komunave; b) Vendimi për grupin tematik punues 2 - Bashkëpunimi dhe Demokracia Lokale; si dhe c) Vendimi për grupin tematik punues 3 - Financat Lokale. </w:t>
      </w:r>
      <w:r w:rsidR="008067EF" w:rsidRPr="00195098">
        <w:rPr>
          <w:rFonts w:ascii="Garamond" w:hAnsi="Garamond" w:cs="Book Antiqua"/>
          <w:color w:val="000000" w:themeColor="text1"/>
          <w:lang w:val="sq-AL"/>
        </w:rPr>
        <w:t xml:space="preserve">Në </w:t>
      </w:r>
      <w:r w:rsidR="008067EF" w:rsidRPr="00195098">
        <w:rPr>
          <w:rFonts w:ascii="Garamond" w:hAnsi="Garamond" w:cs="Book Antiqua"/>
          <w:color w:val="000000" w:themeColor="text1"/>
          <w:lang w:val="sq-AL"/>
        </w:rPr>
        <w:lastRenderedPageBreak/>
        <w:t>bashkëpunim me projektin DEMOS janë zhvilluar termat e referencës për angazhimin e ekspertëve në kuadër të 3 grupeve punuese. Janë zhvilluar takime të brendshme me kryesuesit e grupeve punuese dhe ekspertët e kontraktuar dhe një takim gjithëpërfshirës me grupet punuese, si dhe është hartuar kalendari i hapave të ardhshëm për zhvillimin e fazës së dytë të studimit të Fizibilitetit për vetëqeverisjes lokale.</w:t>
      </w:r>
    </w:p>
    <w:p w14:paraId="3D5BD7BD" w14:textId="77777777" w:rsidR="008067EF" w:rsidRPr="00195098" w:rsidRDefault="008067EF" w:rsidP="00CD6CF0">
      <w:pPr>
        <w:pStyle w:val="NoSpacing"/>
        <w:jc w:val="both"/>
        <w:rPr>
          <w:rFonts w:ascii="Garamond" w:hAnsi="Garamond"/>
          <w:lang w:val="sq-AL"/>
        </w:rPr>
      </w:pPr>
    </w:p>
    <w:p w14:paraId="724A4098" w14:textId="300701CF" w:rsidR="00AA7857" w:rsidRPr="00195098" w:rsidRDefault="002B44C3" w:rsidP="00AA7857">
      <w:pPr>
        <w:pStyle w:val="NoSpacing"/>
        <w:jc w:val="both"/>
        <w:rPr>
          <w:rFonts w:ascii="Garamond" w:hAnsi="Garamond" w:cs="Book Antiqua"/>
          <w:color w:val="000000" w:themeColor="text1"/>
          <w:lang w:val="sq-AL"/>
        </w:rPr>
      </w:pPr>
      <w:r w:rsidRPr="00195098">
        <w:rPr>
          <w:rFonts w:ascii="Garamond" w:hAnsi="Garamond" w:cs="Book Antiqua"/>
          <w:color w:val="000000" w:themeColor="text1"/>
          <w:lang w:val="sq-AL"/>
        </w:rPr>
        <w:t xml:space="preserve">Sa i përket konsultimit paraprak të akteve të ministrive sektoriale dhe përputhshmërisë së tyre me legjislacionin për vetëqeverisje lokale, në total janë pranuar </w:t>
      </w:r>
      <w:r w:rsidR="00273886" w:rsidRPr="00195098">
        <w:rPr>
          <w:rFonts w:ascii="Garamond" w:hAnsi="Garamond" w:cs="Book Antiqua"/>
          <w:color w:val="000000" w:themeColor="text1"/>
          <w:lang w:val="sq-AL"/>
        </w:rPr>
        <w:t>46</w:t>
      </w:r>
      <w:r w:rsidRPr="00195098">
        <w:rPr>
          <w:rFonts w:ascii="Garamond" w:hAnsi="Garamond" w:cs="Book Antiqua"/>
          <w:color w:val="000000" w:themeColor="text1"/>
          <w:lang w:val="sq-AL"/>
        </w:rPr>
        <w:t xml:space="preserve"> akte ligjore dhe nënligjore prej tyre</w:t>
      </w:r>
      <w:r w:rsidR="00250579" w:rsidRPr="00195098">
        <w:rPr>
          <w:rFonts w:ascii="Garamond" w:hAnsi="Garamond" w:cs="Book Antiqua"/>
          <w:color w:val="000000" w:themeColor="text1"/>
          <w:lang w:val="sq-AL"/>
        </w:rPr>
        <w:t xml:space="preserve">: </w:t>
      </w:r>
      <w:r w:rsidR="00273886" w:rsidRPr="00195098">
        <w:rPr>
          <w:rFonts w:ascii="Garamond" w:hAnsi="Garamond" w:cs="Book Antiqua"/>
          <w:color w:val="000000" w:themeColor="text1"/>
          <w:lang w:val="sq-AL"/>
        </w:rPr>
        <w:t xml:space="preserve">Projekt-ligje 13, Projekt Rregullore 5, Projekt Udhëzime Administrative 25 dhe koncept dokumente 3. </w:t>
      </w:r>
      <w:r w:rsidR="00AA7857" w:rsidRPr="00195098">
        <w:rPr>
          <w:rFonts w:ascii="Garamond" w:hAnsi="Garamond"/>
          <w:lang w:val="sq-AL"/>
        </w:rPr>
        <w:t>Gjatë periudhës Janar- Qershor, MAPL ka  pranuar dhe shqyrtuar 50 kërkesa dhe 10 ankesa të pranuara nga personat fizik dhe juridik</w:t>
      </w:r>
    </w:p>
    <w:p w14:paraId="7E1742F6" w14:textId="77777777" w:rsidR="00AA7857" w:rsidRPr="00195098" w:rsidRDefault="00AA7857" w:rsidP="002D1833">
      <w:pPr>
        <w:pStyle w:val="NoSpacing"/>
        <w:jc w:val="both"/>
        <w:rPr>
          <w:rFonts w:ascii="Garamond" w:hAnsi="Garamond"/>
          <w:lang w:val="sq-AL"/>
        </w:rPr>
      </w:pPr>
    </w:p>
    <w:p w14:paraId="2D25DCC2" w14:textId="2D69AD81" w:rsidR="00AA7857" w:rsidRPr="00195098" w:rsidRDefault="00AA7857" w:rsidP="00AA7857">
      <w:pPr>
        <w:pStyle w:val="NoSpacing"/>
        <w:jc w:val="both"/>
        <w:rPr>
          <w:rFonts w:ascii="Garamond" w:hAnsi="Garamond" w:cs="Book Antiqua"/>
          <w:color w:val="000000" w:themeColor="text1"/>
          <w:lang w:val="sq-AL"/>
        </w:rPr>
      </w:pPr>
      <w:r w:rsidRPr="00195098">
        <w:rPr>
          <w:rFonts w:ascii="Garamond" w:hAnsi="Garamond" w:cs="Book Antiqua"/>
          <w:color w:val="000000" w:themeColor="text1"/>
          <w:lang w:val="sq-AL"/>
        </w:rPr>
        <w:t xml:space="preserve">Me kërkesë të Avokaturës Shtetërore, MAPL ka hartuar një shkresë përmes së cilës ka kundërshtuar procedurën përmbarimore ku palë në procedurë ka qenë MAPL. Po ashtu, në këtë periudhë është hartuar Doracaku për </w:t>
      </w:r>
      <w:r w:rsidR="00AD6E3D" w:rsidRPr="00195098">
        <w:rPr>
          <w:rFonts w:ascii="Garamond" w:hAnsi="Garamond" w:cs="Book Antiqua"/>
          <w:color w:val="000000" w:themeColor="text1"/>
          <w:lang w:val="sq-AL"/>
        </w:rPr>
        <w:t>përgjegjësitë</w:t>
      </w:r>
      <w:r w:rsidRPr="00195098">
        <w:rPr>
          <w:rFonts w:ascii="Garamond" w:hAnsi="Garamond" w:cs="Book Antiqua"/>
          <w:color w:val="000000" w:themeColor="text1"/>
          <w:lang w:val="sq-AL"/>
        </w:rPr>
        <w:t xml:space="preserve"> e komunave që derivojnë nga aktet ligjore të miratuara nga Kuvendi i Kosovës</w:t>
      </w:r>
      <w:r w:rsidR="00350041" w:rsidRPr="00195098">
        <w:rPr>
          <w:rFonts w:ascii="Garamond" w:hAnsi="Garamond" w:cs="Book Antiqua"/>
          <w:color w:val="000000" w:themeColor="text1"/>
          <w:lang w:val="sq-AL"/>
        </w:rPr>
        <w:t>,</w:t>
      </w:r>
      <w:r w:rsidRPr="00195098">
        <w:rPr>
          <w:rFonts w:ascii="Garamond" w:hAnsi="Garamond" w:cs="Book Antiqua"/>
          <w:color w:val="000000" w:themeColor="text1"/>
          <w:lang w:val="sq-AL"/>
        </w:rPr>
        <w:t xml:space="preserve"> nga Qeveria e Republikës së Kosovës dhe </w:t>
      </w:r>
      <w:r w:rsidR="00350041" w:rsidRPr="00195098">
        <w:rPr>
          <w:rFonts w:ascii="Garamond" w:hAnsi="Garamond" w:cs="Book Antiqua"/>
          <w:color w:val="000000" w:themeColor="text1"/>
          <w:lang w:val="sq-AL"/>
        </w:rPr>
        <w:t xml:space="preserve">nga </w:t>
      </w:r>
      <w:r w:rsidRPr="00195098">
        <w:rPr>
          <w:rFonts w:ascii="Garamond" w:hAnsi="Garamond" w:cs="Book Antiqua"/>
          <w:color w:val="000000" w:themeColor="text1"/>
          <w:lang w:val="sq-AL"/>
        </w:rPr>
        <w:t>Ministritë sektoriale</w:t>
      </w:r>
      <w:r w:rsidR="00350041" w:rsidRPr="00195098">
        <w:rPr>
          <w:rFonts w:ascii="Garamond" w:hAnsi="Garamond" w:cs="Book Antiqua"/>
          <w:color w:val="000000" w:themeColor="text1"/>
          <w:lang w:val="sq-AL"/>
        </w:rPr>
        <w:t>,</w:t>
      </w:r>
      <w:r w:rsidRPr="00195098">
        <w:rPr>
          <w:rFonts w:ascii="Garamond" w:hAnsi="Garamond" w:cs="Book Antiqua"/>
          <w:color w:val="000000" w:themeColor="text1"/>
          <w:lang w:val="sq-AL"/>
        </w:rPr>
        <w:t xml:space="preserve"> i njëjti është prezantuar në punëtorinë e organizuar nga MAPL dhe OSBE, ku pjesë kanë qenë zyrtarë</w:t>
      </w:r>
      <w:r w:rsidR="00F222E3" w:rsidRPr="00195098">
        <w:rPr>
          <w:rFonts w:ascii="Garamond" w:hAnsi="Garamond" w:cs="Book Antiqua"/>
          <w:color w:val="000000" w:themeColor="text1"/>
          <w:lang w:val="sq-AL"/>
        </w:rPr>
        <w:t xml:space="preserve">t </w:t>
      </w:r>
      <w:r w:rsidRPr="00195098">
        <w:rPr>
          <w:rFonts w:ascii="Garamond" w:hAnsi="Garamond" w:cs="Book Antiqua"/>
          <w:color w:val="000000" w:themeColor="text1"/>
          <w:lang w:val="sq-AL"/>
        </w:rPr>
        <w:t>ligjor të komunave, përfaqësues nga Asociaconi i Komunave, përfaqësues nga Kuvendi i Kosovës nga Ministritë e linjës.</w:t>
      </w:r>
    </w:p>
    <w:p w14:paraId="02954E34" w14:textId="77777777" w:rsidR="00AA7857" w:rsidRPr="00195098" w:rsidRDefault="00AA7857" w:rsidP="002D1833">
      <w:pPr>
        <w:pStyle w:val="NoSpacing"/>
        <w:jc w:val="both"/>
        <w:rPr>
          <w:rFonts w:ascii="Garamond" w:hAnsi="Garamond"/>
          <w:lang w:val="sq-AL"/>
        </w:rPr>
      </w:pPr>
    </w:p>
    <w:p w14:paraId="34749009" w14:textId="59553531" w:rsidR="00207463" w:rsidRPr="00195098" w:rsidRDefault="00FD75B4" w:rsidP="00CD6CF0">
      <w:pPr>
        <w:pStyle w:val="Heading2"/>
        <w:spacing w:before="0" w:line="240" w:lineRule="auto"/>
        <w:jc w:val="both"/>
        <w:rPr>
          <w:color w:val="002060"/>
          <w:sz w:val="22"/>
          <w:szCs w:val="22"/>
          <w:lang w:val="sq-AL"/>
        </w:rPr>
      </w:pPr>
      <w:bookmarkStart w:id="218" w:name="_Toc535997078"/>
      <w:bookmarkStart w:id="219" w:name="_Toc536177514"/>
      <w:bookmarkStart w:id="220" w:name="_Toc6227811"/>
      <w:bookmarkStart w:id="221" w:name="_Toc6227951"/>
      <w:bookmarkStart w:id="222" w:name="_Toc6493173"/>
      <w:bookmarkStart w:id="223" w:name="_Toc37445125"/>
      <w:bookmarkStart w:id="224" w:name="_Toc38114442"/>
      <w:bookmarkStart w:id="225" w:name="_Toc46496717"/>
      <w:bookmarkStart w:id="226" w:name="_Toc77339303"/>
      <w:bookmarkStart w:id="227" w:name="_Toc77339583"/>
      <w:bookmarkStart w:id="228" w:name="_Toc6492858"/>
      <w:r w:rsidRPr="00195098">
        <w:rPr>
          <w:color w:val="002060"/>
          <w:sz w:val="22"/>
          <w:szCs w:val="22"/>
          <w:lang w:val="sq-AL"/>
        </w:rPr>
        <w:t xml:space="preserve">4.3. </w:t>
      </w:r>
      <w:r w:rsidR="00207463" w:rsidRPr="00195098">
        <w:rPr>
          <w:color w:val="002060"/>
          <w:sz w:val="22"/>
          <w:szCs w:val="22"/>
          <w:lang w:val="sq-AL"/>
        </w:rPr>
        <w:t>Monitorimi i kuvendeve të komunave</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00B54168" w:rsidRPr="00195098">
        <w:rPr>
          <w:color w:val="002060"/>
          <w:sz w:val="22"/>
          <w:szCs w:val="22"/>
          <w:lang w:val="sq-AL"/>
        </w:rPr>
        <w:t xml:space="preserve"> </w:t>
      </w:r>
      <w:r w:rsidR="00C80DF9" w:rsidRPr="00195098">
        <w:rPr>
          <w:color w:val="002060"/>
          <w:sz w:val="22"/>
          <w:szCs w:val="22"/>
          <w:lang w:val="sq-AL"/>
        </w:rPr>
        <w:t xml:space="preserve"> </w:t>
      </w:r>
    </w:p>
    <w:p w14:paraId="76C6770B" w14:textId="38243BD3" w:rsidR="00207463" w:rsidRPr="00195098" w:rsidRDefault="00207463" w:rsidP="00CD6CF0">
      <w:pPr>
        <w:pStyle w:val="NoSpacing"/>
        <w:jc w:val="both"/>
        <w:rPr>
          <w:rFonts w:ascii="Garamond" w:hAnsi="Garamond"/>
          <w:lang w:val="sq-AL"/>
        </w:rPr>
      </w:pPr>
    </w:p>
    <w:p w14:paraId="6C6B2BF0" w14:textId="34CBB637" w:rsidR="00D9421E" w:rsidRPr="00195098" w:rsidRDefault="00D9421E" w:rsidP="00D9421E">
      <w:pPr>
        <w:pStyle w:val="NoSpacing"/>
        <w:jc w:val="both"/>
        <w:rPr>
          <w:rFonts w:ascii="Garamond" w:hAnsi="Garamond"/>
          <w:lang w:val="sq-AL"/>
        </w:rPr>
      </w:pPr>
      <w:bookmarkStart w:id="229" w:name="_Hlk46182453"/>
      <w:bookmarkEnd w:id="228"/>
      <w:r w:rsidRPr="00195098">
        <w:rPr>
          <w:rFonts w:ascii="Garamond" w:hAnsi="Garamond"/>
          <w:lang w:val="sq-AL"/>
        </w:rPr>
        <w:t xml:space="preserve">Në periudhën Janar – Qershor 2021, kanë funksionuar 38 komuna të Republikës së Kosovë, duke mbajtur mbledhje rregullisht. Kuvendet e komunave kanë mbajtur gjithsej 185 mbledhje, prej tyre 158 mbledhje kanë qenë të rregullta, 13 të jashtëzakonshme dhe 14 solemne. Mbledhjet e kuvendeve të komunave janë monitoruar përmes sistemit të teleprezencës, si dhe prezencës fizike të zyrtarëve për komunat: Mitrovicë e Veriut, Zubin Potok, Zveçan dhe Leposaviq. Për të gjitha mbledhjet e mbajtura janë  përgatitur raportet për mbledhjet e mbajtura. Gjithashtu, kuvendet e komunave kanë miratuar gjithsej 642 akte, prej të cilave 60 rregullore dhe 582 vendime, ku nga MAPL janë vlerësuar 370 akte ose </w:t>
      </w:r>
      <w:r w:rsidR="00AC4939" w:rsidRPr="00195098">
        <w:rPr>
          <w:rFonts w:ascii="Garamond" w:hAnsi="Garamond"/>
          <w:lang w:val="sq-AL"/>
        </w:rPr>
        <w:t>57.6</w:t>
      </w:r>
      <w:r w:rsidRPr="00195098">
        <w:rPr>
          <w:rFonts w:ascii="Garamond" w:hAnsi="Garamond"/>
          <w:lang w:val="sq-AL"/>
        </w:rPr>
        <w:t xml:space="preserve">% ndërsa në Ministri të Linjës janë dërguar 218 akte ose </w:t>
      </w:r>
      <w:r w:rsidR="00AC4939" w:rsidRPr="00195098">
        <w:rPr>
          <w:rFonts w:ascii="Garamond" w:hAnsi="Garamond"/>
          <w:lang w:val="sq-AL"/>
        </w:rPr>
        <w:t>34</w:t>
      </w:r>
      <w:r w:rsidRPr="00195098">
        <w:rPr>
          <w:rFonts w:ascii="Garamond" w:hAnsi="Garamond"/>
          <w:lang w:val="sq-AL"/>
        </w:rPr>
        <w:t>% për vlerësim</w:t>
      </w:r>
      <w:r w:rsidR="00202A73" w:rsidRPr="00195098">
        <w:rPr>
          <w:rFonts w:ascii="Garamond" w:hAnsi="Garamond"/>
          <w:lang w:val="sq-AL"/>
        </w:rPr>
        <w:t xml:space="preserve">, si dhe 54 akte </w:t>
      </w:r>
      <w:r w:rsidR="00AC4939" w:rsidRPr="00195098">
        <w:rPr>
          <w:rFonts w:ascii="Garamond" w:hAnsi="Garamond"/>
          <w:lang w:val="sq-AL"/>
        </w:rPr>
        <w:t xml:space="preserve">ose 8.4% </w:t>
      </w:r>
      <w:r w:rsidR="00202A73" w:rsidRPr="00195098">
        <w:rPr>
          <w:rFonts w:ascii="Garamond" w:hAnsi="Garamond"/>
          <w:lang w:val="sq-AL"/>
        </w:rPr>
        <w:t>mbi bazën e listës për vlerësim të ligjshmërisë, nuk i nënshtrohen shqyrtimit të ligjshmërisë</w:t>
      </w:r>
      <w:r w:rsidR="00AC4939" w:rsidRPr="00195098">
        <w:rPr>
          <w:rFonts w:ascii="Garamond" w:hAnsi="Garamond"/>
          <w:lang w:val="sq-AL"/>
        </w:rPr>
        <w:t>. 100</w:t>
      </w:r>
      <w:r w:rsidRPr="00195098">
        <w:rPr>
          <w:rFonts w:ascii="Garamond" w:hAnsi="Garamond"/>
          <w:lang w:val="sq-AL"/>
        </w:rPr>
        <w:t>% e akteve të kuvendeve u janë nënshtruar procesit të shqyrtimit administrativ të ligjshmërisë. Nga gjithsej 370 akte të cilat janë vlerësuar nga MAPL, 344 prej tyre janë konfirmuar të ligjshme dhe 26 të kundërligjshme. Nga 26 kërkesa për rishqyrtim, komunat kanë harmonizuar 16 akte ashtu siç ka kërkuar MAPL, ndërsa 6 akte të tjera janë brenda afatit kohor për rishqyrtim. Ndërsa, sa i përket akteve të përcjella në Ministri të Linjës, MAPL ka përcjellë 218 akte ku iu është konfirmuar ligjshmëria 109 akteve dhe 28 akte janë vlerësuar të kundërligjshme. Prej tyre nga komunat janë rishqyrtuar 13 akte dhe 12 akte të tjera janë brenda afatit ligjor.</w:t>
      </w:r>
      <w:r w:rsidR="00147572" w:rsidRPr="00195098">
        <w:rPr>
          <w:rFonts w:ascii="Garamond" w:hAnsi="Garamond"/>
          <w:lang w:val="sq-AL"/>
        </w:rPr>
        <w:t xml:space="preserve"> MAPL ka ndërmarrë veprimet procedurale për kundërshtim të 7 akteve në gjykatën themelore, përmes Ministrisë së Drejtësisë.</w:t>
      </w:r>
    </w:p>
    <w:p w14:paraId="61A4A456" w14:textId="77777777" w:rsidR="00202A73" w:rsidRPr="00195098" w:rsidRDefault="00202A73" w:rsidP="00D9421E">
      <w:pPr>
        <w:pStyle w:val="NoSpacing"/>
        <w:jc w:val="both"/>
        <w:rPr>
          <w:rFonts w:ascii="Garamond" w:hAnsi="Garamond"/>
          <w:lang w:val="sq-AL"/>
        </w:rPr>
      </w:pPr>
    </w:p>
    <w:p w14:paraId="3FC4312C" w14:textId="34974935" w:rsidR="008B09FC" w:rsidRPr="00195098" w:rsidRDefault="00202A73" w:rsidP="0095516A">
      <w:pPr>
        <w:pStyle w:val="NoSpacing"/>
        <w:jc w:val="both"/>
        <w:rPr>
          <w:rFonts w:ascii="Garamond" w:hAnsi="Garamond"/>
          <w:lang w:val="sq-AL"/>
        </w:rPr>
      </w:pPr>
      <w:r w:rsidRPr="00195098">
        <w:rPr>
          <w:noProof/>
        </w:rPr>
        <w:lastRenderedPageBreak/>
        <w:drawing>
          <wp:anchor distT="0" distB="0" distL="114300" distR="114300" simplePos="0" relativeHeight="251693056" behindDoc="0" locked="0" layoutInCell="1" allowOverlap="1" wp14:anchorId="2582B477" wp14:editId="6D32D1B1">
            <wp:simplePos x="0" y="0"/>
            <wp:positionH relativeFrom="column">
              <wp:posOffset>0</wp:posOffset>
            </wp:positionH>
            <wp:positionV relativeFrom="paragraph">
              <wp:posOffset>461</wp:posOffset>
            </wp:positionV>
            <wp:extent cx="5943600" cy="3557905"/>
            <wp:effectExtent l="0" t="0" r="0" b="444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8B09FC" w:rsidRPr="00195098">
        <w:rPr>
          <w:rFonts w:ascii="Garamond" w:hAnsi="Garamond"/>
          <w:b/>
          <w:bCs/>
          <w:lang w:val="sq-AL"/>
        </w:rPr>
        <w:t xml:space="preserve">Diagrami </w:t>
      </w:r>
      <w:r w:rsidR="008D4694" w:rsidRPr="00195098">
        <w:rPr>
          <w:rFonts w:ascii="Garamond" w:hAnsi="Garamond"/>
          <w:b/>
          <w:bCs/>
          <w:lang w:val="sq-AL"/>
        </w:rPr>
        <w:t>1</w:t>
      </w:r>
      <w:r w:rsidR="008B09FC" w:rsidRPr="00195098">
        <w:rPr>
          <w:rFonts w:ascii="Garamond" w:hAnsi="Garamond"/>
          <w:bCs/>
          <w:lang w:val="sq-AL"/>
        </w:rPr>
        <w:t xml:space="preserve">: </w:t>
      </w:r>
      <w:r w:rsidR="008B09FC" w:rsidRPr="00195098">
        <w:rPr>
          <w:rFonts w:ascii="Garamond" w:hAnsi="Garamond"/>
          <w:bCs/>
          <w:i/>
          <w:lang w:val="sq-AL"/>
        </w:rPr>
        <w:t xml:space="preserve">Numri i mbledhjeve të komunave dhe aktet e shqyrtuara gjatë periudhës Janar – </w:t>
      </w:r>
      <w:r w:rsidR="00B96D7E" w:rsidRPr="00195098">
        <w:rPr>
          <w:rFonts w:ascii="Garamond" w:hAnsi="Garamond"/>
          <w:bCs/>
          <w:i/>
          <w:lang w:val="sq-AL"/>
        </w:rPr>
        <w:t>Qershor</w:t>
      </w:r>
      <w:r w:rsidR="00007164" w:rsidRPr="00195098">
        <w:rPr>
          <w:rFonts w:ascii="Garamond" w:hAnsi="Garamond"/>
          <w:bCs/>
          <w:i/>
          <w:lang w:val="sq-AL"/>
        </w:rPr>
        <w:t xml:space="preserve"> 2021</w:t>
      </w:r>
      <w:r w:rsidR="008B09FC" w:rsidRPr="00195098">
        <w:rPr>
          <w:rFonts w:ascii="Garamond" w:hAnsi="Garamond"/>
          <w:bCs/>
          <w:i/>
          <w:lang w:val="sq-AL"/>
        </w:rPr>
        <w:t>.</w:t>
      </w:r>
    </w:p>
    <w:p w14:paraId="325CB119" w14:textId="77777777" w:rsidR="008B09FC" w:rsidRPr="00195098" w:rsidRDefault="008B09FC" w:rsidP="0042266A">
      <w:pPr>
        <w:pStyle w:val="NoSpacing"/>
        <w:jc w:val="both"/>
        <w:rPr>
          <w:rFonts w:ascii="Garamond" w:hAnsi="Garamond"/>
          <w:lang w:val="sq-AL"/>
        </w:rPr>
      </w:pPr>
    </w:p>
    <w:p w14:paraId="2E410E39" w14:textId="185CBBB4" w:rsidR="0042266A" w:rsidRPr="00195098" w:rsidRDefault="0042266A" w:rsidP="0042266A">
      <w:pPr>
        <w:pStyle w:val="NoSpacing"/>
        <w:jc w:val="both"/>
        <w:rPr>
          <w:rFonts w:ascii="Garamond" w:hAnsi="Garamond"/>
          <w:lang w:val="sq-AL"/>
        </w:rPr>
      </w:pPr>
      <w:r w:rsidRPr="00195098">
        <w:rPr>
          <w:rFonts w:ascii="Garamond" w:hAnsi="Garamond"/>
          <w:lang w:val="sq-AL"/>
        </w:rPr>
        <w:t>Ministria e Administrimit të Pushtetit Lokal konform mandatit ligjor të përcaktuar me legjislacionin për vetëqeverisje lokale monitoron komunat mbi bazën e të cilave harton raporte periodike për funksionimin e komunave të Republikës së Kosovës. Komunat, përkatësisht organet e komunës janë të obliguara që ushtrimin e kompetencave të tyre ta zhvillojnë sipas Kushtetutës, ligjeve dhe akteve nënligjore të Republikës së Kosovës.</w:t>
      </w:r>
    </w:p>
    <w:p w14:paraId="4F3B7747" w14:textId="52699F0D" w:rsidR="00F32AD3" w:rsidRPr="00195098" w:rsidRDefault="00007164" w:rsidP="00250579">
      <w:pPr>
        <w:pStyle w:val="NoSpacing"/>
        <w:jc w:val="both"/>
        <w:rPr>
          <w:rFonts w:ascii="Garamond" w:hAnsi="Garamond"/>
          <w:bCs/>
          <w:lang w:val="sq-AL"/>
        </w:rPr>
      </w:pPr>
      <w:r w:rsidRPr="00195098">
        <w:rPr>
          <w:rFonts w:ascii="Garamond" w:hAnsi="Garamond"/>
          <w:lang w:val="sq-AL"/>
        </w:rPr>
        <w:t xml:space="preserve">Gjatë </w:t>
      </w:r>
      <w:r w:rsidR="00B96D7E" w:rsidRPr="00195098">
        <w:rPr>
          <w:rFonts w:ascii="Garamond" w:hAnsi="Garamond"/>
          <w:lang w:val="sq-AL"/>
        </w:rPr>
        <w:t>kësaj periudhe</w:t>
      </w:r>
      <w:r w:rsidR="0042266A" w:rsidRPr="00195098">
        <w:rPr>
          <w:rFonts w:ascii="Garamond" w:hAnsi="Garamond"/>
          <w:lang w:val="sq-AL"/>
        </w:rPr>
        <w:t xml:space="preserve"> kanë funksionuar Kuvendet e 38 komunave, </w:t>
      </w:r>
      <w:r w:rsidR="008B09FC" w:rsidRPr="00195098">
        <w:rPr>
          <w:rFonts w:ascii="Garamond" w:hAnsi="Garamond"/>
          <w:lang w:val="sq-AL"/>
        </w:rPr>
        <w:t>b</w:t>
      </w:r>
      <w:r w:rsidR="00F32AD3" w:rsidRPr="00195098">
        <w:rPr>
          <w:rFonts w:ascii="Garamond" w:hAnsi="Garamond"/>
          <w:bCs/>
          <w:lang w:val="sq-AL"/>
        </w:rPr>
        <w:t>azuar në nenin 86 të Ligjit për Vetëqeverisje Lokale, M</w:t>
      </w:r>
      <w:r w:rsidR="00823264" w:rsidRPr="00195098">
        <w:rPr>
          <w:rFonts w:ascii="Garamond" w:hAnsi="Garamond"/>
          <w:bCs/>
          <w:lang w:val="sq-AL"/>
        </w:rPr>
        <w:t>A</w:t>
      </w:r>
      <w:r w:rsidR="00F32AD3" w:rsidRPr="00195098">
        <w:rPr>
          <w:rFonts w:ascii="Garamond" w:hAnsi="Garamond"/>
          <w:bCs/>
          <w:lang w:val="sq-AL"/>
        </w:rPr>
        <w:t>PL është e obliguar të hartoj dhe dorëzoj në Qeveri dhe Kuvend të Republikës së Kosovës, Raportin vjetor të funksionimit të komunave. Ky raport është dërguar në Qeveri, Presidencë dhe Kuvend me datën 28 Mars 202</w:t>
      </w:r>
      <w:r w:rsidR="00386B7D" w:rsidRPr="00195098">
        <w:rPr>
          <w:rFonts w:ascii="Garamond" w:hAnsi="Garamond"/>
          <w:bCs/>
          <w:lang w:val="sq-AL"/>
        </w:rPr>
        <w:t>1</w:t>
      </w:r>
      <w:r w:rsidR="00F32AD3" w:rsidRPr="00195098">
        <w:rPr>
          <w:rFonts w:ascii="Garamond" w:hAnsi="Garamond"/>
          <w:bCs/>
          <w:lang w:val="sq-AL"/>
        </w:rPr>
        <w:t xml:space="preserve">. </w:t>
      </w:r>
      <w:r w:rsidR="00DC57DC" w:rsidRPr="00195098">
        <w:rPr>
          <w:rFonts w:ascii="Garamond" w:hAnsi="Garamond"/>
          <w:bCs/>
          <w:lang w:val="sq-AL"/>
        </w:rPr>
        <w:t>R</w:t>
      </w:r>
      <w:r w:rsidR="00F32AD3" w:rsidRPr="00195098">
        <w:rPr>
          <w:rFonts w:ascii="Garamond" w:hAnsi="Garamond"/>
          <w:bCs/>
          <w:lang w:val="sq-AL"/>
        </w:rPr>
        <w:t>aporti nxjerr 3</w:t>
      </w:r>
      <w:r w:rsidR="00386B7D" w:rsidRPr="00195098">
        <w:rPr>
          <w:rFonts w:ascii="Garamond" w:hAnsi="Garamond"/>
          <w:bCs/>
          <w:lang w:val="sq-AL"/>
        </w:rPr>
        <w:t>9</w:t>
      </w:r>
      <w:r w:rsidR="00F32AD3" w:rsidRPr="00195098">
        <w:rPr>
          <w:rFonts w:ascii="Garamond" w:hAnsi="Garamond"/>
          <w:bCs/>
          <w:lang w:val="sq-AL"/>
        </w:rPr>
        <w:t xml:space="preserve"> rekomandime të përgjithshme të dedikuara për komunat. Gjithashtu, </w:t>
      </w:r>
      <w:r w:rsidR="00250579" w:rsidRPr="00195098">
        <w:rPr>
          <w:rFonts w:ascii="Garamond" w:hAnsi="Garamond"/>
          <w:bCs/>
          <w:lang w:val="sq-AL"/>
        </w:rPr>
        <w:t>është</w:t>
      </w:r>
      <w:r w:rsidR="009F7D7F" w:rsidRPr="00195098">
        <w:rPr>
          <w:rFonts w:ascii="Garamond" w:hAnsi="Garamond"/>
          <w:bCs/>
          <w:lang w:val="sq-AL"/>
        </w:rPr>
        <w:t xml:space="preserve"> hartuar </w:t>
      </w:r>
      <w:r w:rsidR="00D07D80" w:rsidRPr="00195098">
        <w:rPr>
          <w:rFonts w:ascii="Garamond" w:hAnsi="Garamond"/>
          <w:bCs/>
          <w:lang w:val="sq-AL"/>
        </w:rPr>
        <w:t xml:space="preserve">raporti tremujor i funksionimit </w:t>
      </w:r>
      <w:r w:rsidR="00386B7D" w:rsidRPr="00195098">
        <w:rPr>
          <w:rFonts w:ascii="Garamond" w:hAnsi="Garamond"/>
          <w:bCs/>
          <w:lang w:val="sq-AL"/>
        </w:rPr>
        <w:t>të</w:t>
      </w:r>
      <w:r w:rsidR="00D07D80" w:rsidRPr="00195098">
        <w:rPr>
          <w:rFonts w:ascii="Garamond" w:hAnsi="Garamond"/>
          <w:bCs/>
          <w:lang w:val="sq-AL"/>
        </w:rPr>
        <w:t xml:space="preserve"> komunave Janar – Mars</w:t>
      </w:r>
      <w:r w:rsidR="00DC57DC" w:rsidRPr="00195098">
        <w:rPr>
          <w:rFonts w:ascii="Garamond" w:hAnsi="Garamond"/>
          <w:bCs/>
          <w:lang w:val="sq-AL"/>
        </w:rPr>
        <w:t xml:space="preserve"> dhe Prill - Qershor</w:t>
      </w:r>
      <w:r w:rsidR="00D07D80" w:rsidRPr="00195098">
        <w:rPr>
          <w:rFonts w:ascii="Garamond" w:hAnsi="Garamond"/>
          <w:bCs/>
          <w:lang w:val="sq-AL"/>
        </w:rPr>
        <w:t xml:space="preserve"> 2021.</w:t>
      </w:r>
      <w:r w:rsidR="00F32AD3" w:rsidRPr="00195098">
        <w:rPr>
          <w:rFonts w:ascii="Garamond" w:hAnsi="Garamond"/>
          <w:bCs/>
          <w:lang w:val="sq-AL"/>
        </w:rPr>
        <w:t xml:space="preserve"> </w:t>
      </w:r>
    </w:p>
    <w:bookmarkEnd w:id="229"/>
    <w:p w14:paraId="4BC4940A" w14:textId="77777777" w:rsidR="00207463" w:rsidRPr="00195098" w:rsidRDefault="00207463" w:rsidP="00CD6CF0">
      <w:pPr>
        <w:spacing w:after="0" w:line="240" w:lineRule="auto"/>
        <w:jc w:val="both"/>
        <w:rPr>
          <w:rFonts w:ascii="Garamond" w:hAnsi="Garamond"/>
          <w:color w:val="000000"/>
          <w:lang w:val="sq-AL"/>
        </w:rPr>
      </w:pPr>
    </w:p>
    <w:p w14:paraId="4F702231" w14:textId="3AFF6DB2" w:rsidR="00207463" w:rsidRPr="00195098" w:rsidRDefault="00FD75B4" w:rsidP="00CD6CF0">
      <w:pPr>
        <w:pStyle w:val="Heading2"/>
        <w:spacing w:before="0" w:line="240" w:lineRule="auto"/>
        <w:jc w:val="both"/>
        <w:rPr>
          <w:color w:val="002060"/>
          <w:sz w:val="22"/>
          <w:szCs w:val="22"/>
          <w:lang w:val="sq-AL"/>
        </w:rPr>
      </w:pPr>
      <w:bookmarkStart w:id="230" w:name="_Toc529266302"/>
      <w:bookmarkStart w:id="231" w:name="_Toc535397882"/>
      <w:bookmarkStart w:id="232" w:name="_Toc535398099"/>
      <w:bookmarkStart w:id="233" w:name="_Toc535398147"/>
      <w:bookmarkStart w:id="234" w:name="_Toc535412649"/>
      <w:bookmarkStart w:id="235" w:name="_Toc535830078"/>
      <w:bookmarkStart w:id="236" w:name="_Toc535842830"/>
      <w:bookmarkStart w:id="237" w:name="_Toc535914582"/>
      <w:bookmarkStart w:id="238" w:name="_Toc535919409"/>
      <w:bookmarkStart w:id="239" w:name="_Toc535997079"/>
      <w:bookmarkStart w:id="240" w:name="_Toc536177515"/>
      <w:bookmarkStart w:id="241" w:name="_Toc6227812"/>
      <w:bookmarkStart w:id="242" w:name="_Toc6227952"/>
      <w:bookmarkStart w:id="243" w:name="_Toc6493174"/>
      <w:bookmarkStart w:id="244" w:name="_Toc37445126"/>
      <w:bookmarkStart w:id="245" w:name="_Toc38114443"/>
      <w:bookmarkStart w:id="246" w:name="_Toc46496718"/>
      <w:bookmarkStart w:id="247" w:name="_Toc77339304"/>
      <w:bookmarkStart w:id="248" w:name="_Toc77339584"/>
      <w:bookmarkStart w:id="249" w:name="_Toc6492859"/>
      <w:r w:rsidRPr="00195098">
        <w:rPr>
          <w:color w:val="002060"/>
          <w:sz w:val="22"/>
          <w:szCs w:val="22"/>
          <w:lang w:val="sq-AL"/>
        </w:rPr>
        <w:t xml:space="preserve">4.4. </w:t>
      </w:r>
      <w:r w:rsidR="00207463" w:rsidRPr="00195098">
        <w:rPr>
          <w:color w:val="002060"/>
          <w:sz w:val="22"/>
          <w:szCs w:val="22"/>
          <w:lang w:val="sq-AL"/>
        </w:rPr>
        <w:t>Adresimi i obligimeve nga agjenda evropiane</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025979" w:rsidRPr="00195098">
        <w:rPr>
          <w:color w:val="002060"/>
          <w:sz w:val="22"/>
          <w:szCs w:val="22"/>
          <w:lang w:val="sq-AL"/>
        </w:rPr>
        <w:t xml:space="preserve"> </w:t>
      </w:r>
    </w:p>
    <w:p w14:paraId="1A83C842" w14:textId="77777777" w:rsidR="0066152E" w:rsidRPr="00195098" w:rsidRDefault="0066152E" w:rsidP="00CB18FA">
      <w:pPr>
        <w:pStyle w:val="NoSpacing"/>
        <w:jc w:val="both"/>
        <w:rPr>
          <w:lang w:val="sq-AL"/>
        </w:rPr>
      </w:pPr>
    </w:p>
    <w:bookmarkEnd w:id="249"/>
    <w:p w14:paraId="4C9481E9" w14:textId="7EADCDDC" w:rsidR="002F6C58" w:rsidRPr="00195098" w:rsidRDefault="00007164" w:rsidP="002F6C58">
      <w:pPr>
        <w:pStyle w:val="NoSpacing"/>
        <w:jc w:val="both"/>
        <w:rPr>
          <w:rFonts w:ascii="Garamond" w:hAnsi="Garamond"/>
          <w:lang w:val="sq-AL"/>
        </w:rPr>
      </w:pPr>
      <w:r w:rsidRPr="00195098">
        <w:rPr>
          <w:rFonts w:ascii="Garamond" w:hAnsi="Garamond"/>
          <w:lang w:val="sq-AL"/>
        </w:rPr>
        <w:t>Ministria e Administrimit t</w:t>
      </w:r>
      <w:r w:rsidRPr="00195098">
        <w:rPr>
          <w:rFonts w:ascii="Garamond" w:hAnsi="Garamond"/>
          <w:color w:val="000000"/>
          <w:lang w:val="sq-AL"/>
        </w:rPr>
        <w:t xml:space="preserve">ë </w:t>
      </w:r>
      <w:r w:rsidRPr="00195098">
        <w:rPr>
          <w:rFonts w:ascii="Garamond" w:hAnsi="Garamond"/>
          <w:lang w:val="sq-AL"/>
        </w:rPr>
        <w:t>Pushtetit Lokal</w:t>
      </w:r>
      <w:r w:rsidR="00B57524" w:rsidRPr="00195098">
        <w:rPr>
          <w:rFonts w:ascii="Garamond" w:hAnsi="Garamond"/>
          <w:lang w:val="sq-AL"/>
        </w:rPr>
        <w:t xml:space="preserve"> ka bërë koordinimin e aktiviteteve me komuna për adresimin dhe zbatimin e obligimeve të cilat burojnë nga agjenda e integrimit evropian. </w:t>
      </w:r>
      <w:r w:rsidR="0078167A" w:rsidRPr="00195098">
        <w:rPr>
          <w:rFonts w:ascii="Garamond" w:hAnsi="Garamond"/>
          <w:lang w:val="sq-AL"/>
        </w:rPr>
        <w:t xml:space="preserve">Në këtë periudhë kohore është hartuar Raporti i përmbushjes së obligimeve të komunave nga Agjenda Evropiane për periudhën Janar-Dhjetor 2020. Raporti thekson se komunat e Republikës së Kosovës kanë arritur t’i përmbushin 57% të aktiviteteve në fushën e kritereve politike. Kurse, sa i përket përmbushjes së kritereve ekonomike, komunat kanë arritur që t’i përmbushin 65% të kritereve dhe në fushën e standardeve evropiane ato kanë realizuar 57% të aktiviteteve. Niveli i përgjithshëm i përmbushjes së obligimeve të komunave nga agjenda evropiane për vitin 2020 është 60%. </w:t>
      </w:r>
      <w:r w:rsidR="002F6C58" w:rsidRPr="00195098">
        <w:rPr>
          <w:rFonts w:ascii="Garamond" w:hAnsi="Garamond"/>
          <w:lang w:val="sq-AL"/>
        </w:rPr>
        <w:t xml:space="preserve">Është mbajtur Këshillimi i përbashkët me Zyrtarët Komunal për Integrime Evropiane për diskutimin e sfidave dhe të arriturave të dala nga Raporti i Përmbushjes së Obligimeve nga Agjenda Evropiane për periudhën Janar-Dhjetor 2020, për hartimin e planit gjithëpërfshirës të komunave për obligimet e Agjendës Evropiane dhe bashkërendimin e aktiviteteve të komunave për vitin 2021. Duke marr për bazë dokumentet relevante, si: masat e përcaktuara në PKZMSA, Raportin e vendit të Komisionit Evropian dhe konkluzioneve të nën-komiteteve përkatëse, MAPL ka ri-shqyrtuar dhe përgatitur planin gjithëpërfshirës për komunat, lidhur me përmbushjen e obligimeve që dalin nga agjenda evropiane për nivelin lokal për vitin 2021. </w:t>
      </w:r>
    </w:p>
    <w:p w14:paraId="6CBF7F0F" w14:textId="77777777" w:rsidR="002F6C58" w:rsidRPr="00195098" w:rsidRDefault="002F6C58" w:rsidP="00CD6CF0">
      <w:pPr>
        <w:pStyle w:val="NoSpacing"/>
        <w:jc w:val="both"/>
        <w:rPr>
          <w:rFonts w:ascii="Garamond" w:hAnsi="Garamond"/>
          <w:lang w:val="sq-AL"/>
        </w:rPr>
      </w:pPr>
    </w:p>
    <w:p w14:paraId="7DD84381" w14:textId="624442BA" w:rsidR="001F47EB" w:rsidRPr="00195098" w:rsidRDefault="0078167A" w:rsidP="00CD6CF0">
      <w:pPr>
        <w:pStyle w:val="NoSpacing"/>
        <w:jc w:val="both"/>
        <w:rPr>
          <w:rFonts w:ascii="Garamond" w:hAnsi="Garamond"/>
          <w:lang w:val="sq-AL"/>
        </w:rPr>
      </w:pPr>
      <w:r w:rsidRPr="00195098">
        <w:rPr>
          <w:rFonts w:ascii="Garamond" w:hAnsi="Garamond"/>
          <w:lang w:val="sq-AL"/>
        </w:rPr>
        <w:lastRenderedPageBreak/>
        <w:t>Me kërkesë të ZKM-së është hartu</w:t>
      </w:r>
      <w:r w:rsidR="002460AD" w:rsidRPr="00195098">
        <w:rPr>
          <w:rFonts w:ascii="Garamond" w:hAnsi="Garamond"/>
          <w:lang w:val="sq-AL"/>
        </w:rPr>
        <w:t>ar raporti për I</w:t>
      </w:r>
      <w:r w:rsidRPr="00195098">
        <w:rPr>
          <w:rFonts w:ascii="Garamond" w:hAnsi="Garamond"/>
          <w:lang w:val="sq-AL"/>
        </w:rPr>
        <w:t>nputin e parë për Raportin e KE-së për Kosovën – 2021 dhe Inputi për raportin e konkluzioneve të nën-komitetit për Liri, Drejtësi dhe Siguri. Gjithashtu, është realizuar takimi me përfaqësues nga ZKM dhe është ofruar kontribut në përgatitjen e për</w:t>
      </w:r>
      <w:r w:rsidR="00EE18BE" w:rsidRPr="00195098">
        <w:rPr>
          <w:rFonts w:ascii="Garamond" w:hAnsi="Garamond"/>
          <w:lang w:val="sq-AL"/>
        </w:rPr>
        <w:t>gjigjes strategjike për IPA III.</w:t>
      </w:r>
      <w:r w:rsidR="001F47EB" w:rsidRPr="00195098">
        <w:rPr>
          <w:rFonts w:ascii="Garamond" w:hAnsi="Garamond"/>
          <w:lang w:val="sq-AL"/>
        </w:rPr>
        <w:t xml:space="preserve">  Sa i përket aplikimit në instrumentin TAIEX, MAPL bashkëpunim me GIZ ka ofruar mbështetje komunave përmes njoftimit dhe organizmit të trajnimit me temë ‘Aplikimi dhe përfitimi i komunave në fondet e IPA-së dhe TAIEX’ me zyrtarët komunal për integrime evropiane. Po ashtu, në bashkëpunim me komunat është përgatitur plani me aktivitetet komunale lidhur me projektin ‘</w:t>
      </w:r>
      <w:r w:rsidR="001F47EB" w:rsidRPr="00195098">
        <w:rPr>
          <w:rFonts w:ascii="Garamond" w:hAnsi="Garamond"/>
          <w:i/>
          <w:lang w:val="sq-AL"/>
        </w:rPr>
        <w:t>TAIEX Strategic Support to Local Authorities in the Western Balkans</w:t>
      </w:r>
      <w:r w:rsidR="001F47EB" w:rsidRPr="00195098">
        <w:rPr>
          <w:rFonts w:ascii="Garamond" w:hAnsi="Garamond"/>
          <w:lang w:val="sq-AL"/>
        </w:rPr>
        <w:t>’ dhe është përcjell në ZKM.</w:t>
      </w:r>
    </w:p>
    <w:p w14:paraId="6BCB9983" w14:textId="77777777" w:rsidR="001F47EB" w:rsidRPr="00195098" w:rsidRDefault="001F47EB" w:rsidP="00CD6CF0">
      <w:pPr>
        <w:pStyle w:val="NoSpacing"/>
        <w:jc w:val="both"/>
        <w:rPr>
          <w:rFonts w:ascii="Garamond" w:hAnsi="Garamond"/>
          <w:lang w:val="sq-AL"/>
        </w:rPr>
      </w:pPr>
    </w:p>
    <w:p w14:paraId="5AE66F98" w14:textId="1F419595" w:rsidR="00207463" w:rsidRPr="00195098" w:rsidRDefault="00FD75B4" w:rsidP="00CD6CF0">
      <w:pPr>
        <w:pStyle w:val="Heading2"/>
        <w:spacing w:before="0" w:line="240" w:lineRule="auto"/>
        <w:jc w:val="both"/>
        <w:rPr>
          <w:color w:val="002060"/>
          <w:sz w:val="22"/>
          <w:szCs w:val="22"/>
          <w:lang w:val="sq-AL"/>
        </w:rPr>
      </w:pPr>
      <w:bookmarkStart w:id="250" w:name="_Toc529266303"/>
      <w:bookmarkStart w:id="251" w:name="_Toc535397883"/>
      <w:bookmarkStart w:id="252" w:name="_Toc535398100"/>
      <w:bookmarkStart w:id="253" w:name="_Toc535398148"/>
      <w:bookmarkStart w:id="254" w:name="_Toc535412650"/>
      <w:bookmarkStart w:id="255" w:name="_Toc535830079"/>
      <w:bookmarkStart w:id="256" w:name="_Toc535842831"/>
      <w:bookmarkStart w:id="257" w:name="_Toc535914583"/>
      <w:bookmarkStart w:id="258" w:name="_Toc535919410"/>
      <w:bookmarkStart w:id="259" w:name="_Toc535997080"/>
      <w:bookmarkStart w:id="260" w:name="_Toc536177516"/>
      <w:bookmarkStart w:id="261" w:name="_Toc6227813"/>
      <w:bookmarkStart w:id="262" w:name="_Toc6227953"/>
      <w:bookmarkStart w:id="263" w:name="_Toc6493175"/>
      <w:bookmarkStart w:id="264" w:name="_Toc37445127"/>
      <w:bookmarkStart w:id="265" w:name="_Toc38114444"/>
      <w:bookmarkStart w:id="266" w:name="_Toc46496719"/>
      <w:bookmarkStart w:id="267" w:name="_Toc77339305"/>
      <w:bookmarkStart w:id="268" w:name="_Toc77339585"/>
      <w:bookmarkStart w:id="269" w:name="_Toc6492860"/>
      <w:r w:rsidRPr="00195098">
        <w:rPr>
          <w:color w:val="002060"/>
          <w:sz w:val="22"/>
          <w:szCs w:val="22"/>
          <w:lang w:val="sq-AL"/>
        </w:rPr>
        <w:t xml:space="preserve">4.5. </w:t>
      </w:r>
      <w:r w:rsidR="00207463" w:rsidRPr="00195098">
        <w:rPr>
          <w:color w:val="002060"/>
          <w:sz w:val="22"/>
          <w:szCs w:val="22"/>
          <w:lang w:val="sq-AL"/>
        </w:rPr>
        <w:t>Koordinimi i politikave</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003B1FDB" w:rsidRPr="00195098">
        <w:rPr>
          <w:color w:val="002060"/>
          <w:sz w:val="22"/>
          <w:szCs w:val="22"/>
          <w:lang w:val="sq-AL"/>
        </w:rPr>
        <w:t xml:space="preserve"> </w:t>
      </w:r>
    </w:p>
    <w:p w14:paraId="5553FA0D" w14:textId="77777777" w:rsidR="00207463" w:rsidRPr="00195098" w:rsidRDefault="00207463" w:rsidP="00CD6CF0">
      <w:pPr>
        <w:pStyle w:val="NoSpacing"/>
        <w:jc w:val="both"/>
        <w:rPr>
          <w:rFonts w:ascii="Garamond" w:hAnsi="Garamond"/>
          <w:lang w:val="sq-AL"/>
        </w:rPr>
      </w:pPr>
    </w:p>
    <w:p w14:paraId="7BB2C81C" w14:textId="06C6D62C" w:rsidR="00207463" w:rsidRPr="00195098" w:rsidRDefault="00207463" w:rsidP="00CD6CF0">
      <w:pPr>
        <w:pStyle w:val="NoSpacing"/>
        <w:jc w:val="both"/>
        <w:rPr>
          <w:rFonts w:ascii="Garamond" w:hAnsi="Garamond"/>
          <w:lang w:val="sq-AL"/>
        </w:rPr>
      </w:pPr>
      <w:r w:rsidRPr="00195098">
        <w:rPr>
          <w:rFonts w:ascii="Garamond" w:hAnsi="Garamond"/>
          <w:lang w:val="sq-AL"/>
        </w:rPr>
        <w:t xml:space="preserve">Gjatë </w:t>
      </w:r>
      <w:r w:rsidR="00226431" w:rsidRPr="00195098">
        <w:rPr>
          <w:rFonts w:ascii="Garamond" w:hAnsi="Garamond"/>
          <w:lang w:val="sq-AL"/>
        </w:rPr>
        <w:t xml:space="preserve">kësaj periudhe </w:t>
      </w:r>
      <w:r w:rsidR="00E2499E" w:rsidRPr="00195098">
        <w:rPr>
          <w:rFonts w:ascii="Garamond" w:hAnsi="Garamond"/>
          <w:lang w:val="sq-AL"/>
        </w:rPr>
        <w:t xml:space="preserve">Janar – </w:t>
      </w:r>
      <w:r w:rsidR="005E1B5D" w:rsidRPr="00195098">
        <w:rPr>
          <w:rFonts w:ascii="Garamond" w:hAnsi="Garamond"/>
          <w:lang w:val="sq-AL"/>
        </w:rPr>
        <w:t>Qershor</w:t>
      </w:r>
      <w:r w:rsidR="00E2499E" w:rsidRPr="00195098">
        <w:rPr>
          <w:rFonts w:ascii="Garamond" w:hAnsi="Garamond"/>
          <w:lang w:val="sq-AL"/>
        </w:rPr>
        <w:t>, 2021</w:t>
      </w:r>
      <w:r w:rsidR="00226431" w:rsidRPr="00195098">
        <w:rPr>
          <w:rFonts w:ascii="Garamond" w:hAnsi="Garamond"/>
          <w:lang w:val="sq-AL"/>
        </w:rPr>
        <w:t xml:space="preserve"> </w:t>
      </w:r>
      <w:r w:rsidRPr="00195098">
        <w:rPr>
          <w:rFonts w:ascii="Garamond" w:hAnsi="Garamond"/>
          <w:lang w:val="sq-AL"/>
        </w:rPr>
        <w:t>ka përfunduar hartimi i planit të punës së M</w:t>
      </w:r>
      <w:r w:rsidR="00823264" w:rsidRPr="00195098">
        <w:rPr>
          <w:rFonts w:ascii="Garamond" w:hAnsi="Garamond"/>
          <w:lang w:val="sq-AL"/>
        </w:rPr>
        <w:t>A</w:t>
      </w:r>
      <w:r w:rsidRPr="00195098">
        <w:rPr>
          <w:rFonts w:ascii="Garamond" w:hAnsi="Garamond"/>
          <w:lang w:val="sq-AL"/>
        </w:rPr>
        <w:t>PL-së për vitin 202</w:t>
      </w:r>
      <w:r w:rsidR="005F4836" w:rsidRPr="00195098">
        <w:rPr>
          <w:rFonts w:ascii="Garamond" w:hAnsi="Garamond"/>
          <w:lang w:val="sq-AL"/>
        </w:rPr>
        <w:t>1</w:t>
      </w:r>
      <w:r w:rsidR="00226431" w:rsidRPr="00195098">
        <w:rPr>
          <w:rFonts w:ascii="Garamond" w:hAnsi="Garamond"/>
          <w:lang w:val="sq-AL"/>
        </w:rPr>
        <w:t xml:space="preserve"> i cili </w:t>
      </w:r>
      <w:r w:rsidRPr="00195098">
        <w:rPr>
          <w:rFonts w:ascii="Garamond" w:hAnsi="Garamond"/>
          <w:lang w:val="sq-AL"/>
        </w:rPr>
        <w:t xml:space="preserve">është dërguar </w:t>
      </w:r>
      <w:r w:rsidR="00226431" w:rsidRPr="00195098">
        <w:rPr>
          <w:rFonts w:ascii="Garamond" w:hAnsi="Garamond"/>
          <w:lang w:val="sq-AL"/>
        </w:rPr>
        <w:t xml:space="preserve">në </w:t>
      </w:r>
      <w:r w:rsidRPr="00195098">
        <w:rPr>
          <w:rFonts w:ascii="Garamond" w:hAnsi="Garamond"/>
          <w:lang w:val="sq-AL"/>
        </w:rPr>
        <w:t>sekretariati</w:t>
      </w:r>
      <w:r w:rsidR="00226431" w:rsidRPr="00195098">
        <w:rPr>
          <w:rFonts w:ascii="Garamond" w:hAnsi="Garamond"/>
          <w:lang w:val="sq-AL"/>
        </w:rPr>
        <w:t xml:space="preserve">n </w:t>
      </w:r>
      <w:r w:rsidRPr="00195098">
        <w:rPr>
          <w:rFonts w:ascii="Garamond" w:hAnsi="Garamond"/>
          <w:lang w:val="sq-AL"/>
        </w:rPr>
        <w:t xml:space="preserve">koordinues të qeverisë. </w:t>
      </w:r>
      <w:r w:rsidR="001B1D5C" w:rsidRPr="00195098">
        <w:rPr>
          <w:rFonts w:ascii="Garamond" w:hAnsi="Garamond"/>
          <w:color w:val="000000"/>
          <w:lang w:val="sq-AL"/>
        </w:rPr>
        <w:t xml:space="preserve">Është siguruar identifikimi i prioriteteve strategjike të MAPL-së të cilat dalin si obligime nga Strategjia për Vetëqeverisje Lokale, Strategjia për Zhvillim Ekonomik Lokal, SKZH, PKZMSA, ERA, si dhe dokumentet e tjera sektoriale. Të gjitha dokumentet relevante janë marrë për bazë gjatë hartimit të planit të punës për vitin 2021. </w:t>
      </w:r>
      <w:r w:rsidR="00226431" w:rsidRPr="00195098">
        <w:rPr>
          <w:rFonts w:ascii="Garamond" w:hAnsi="Garamond"/>
          <w:lang w:val="sq-AL"/>
        </w:rPr>
        <w:t>Po ashtu, ë</w:t>
      </w:r>
      <w:r w:rsidRPr="00195098">
        <w:rPr>
          <w:rFonts w:ascii="Garamond" w:hAnsi="Garamond"/>
          <w:lang w:val="sq-AL"/>
        </w:rPr>
        <w:t xml:space="preserve">shtë mbajtur takimi i departamenteve dhe njësive organizative të </w:t>
      </w:r>
      <w:r w:rsidR="00AB1DF5" w:rsidRPr="00195098">
        <w:rPr>
          <w:rFonts w:ascii="Garamond" w:hAnsi="Garamond"/>
          <w:lang w:val="sq-AL"/>
        </w:rPr>
        <w:t>M</w:t>
      </w:r>
      <w:r w:rsidR="00823264" w:rsidRPr="00195098">
        <w:rPr>
          <w:rFonts w:ascii="Garamond" w:hAnsi="Garamond"/>
          <w:lang w:val="sq-AL"/>
        </w:rPr>
        <w:t>A</w:t>
      </w:r>
      <w:r w:rsidR="00AB1DF5" w:rsidRPr="00195098">
        <w:rPr>
          <w:rFonts w:ascii="Garamond" w:hAnsi="Garamond"/>
          <w:lang w:val="sq-AL"/>
        </w:rPr>
        <w:t>PL</w:t>
      </w:r>
      <w:r w:rsidRPr="00195098">
        <w:rPr>
          <w:rFonts w:ascii="Garamond" w:hAnsi="Garamond"/>
          <w:lang w:val="sq-AL"/>
        </w:rPr>
        <w:t>-së për koordinimin e aktiviteteve të planifikuara</w:t>
      </w:r>
      <w:r w:rsidR="001B1D5C" w:rsidRPr="00195098">
        <w:rPr>
          <w:rFonts w:ascii="Garamond" w:hAnsi="Garamond"/>
          <w:lang w:val="sq-AL"/>
        </w:rPr>
        <w:t xml:space="preserve"> </w:t>
      </w:r>
      <w:r w:rsidRPr="00195098">
        <w:rPr>
          <w:rFonts w:ascii="Garamond" w:hAnsi="Garamond"/>
          <w:lang w:val="sq-AL"/>
        </w:rPr>
        <w:t>në vitin 202</w:t>
      </w:r>
      <w:r w:rsidR="005F4836" w:rsidRPr="00195098">
        <w:rPr>
          <w:rFonts w:ascii="Garamond" w:hAnsi="Garamond"/>
          <w:lang w:val="sq-AL"/>
        </w:rPr>
        <w:t>1</w:t>
      </w:r>
      <w:r w:rsidRPr="00195098">
        <w:rPr>
          <w:rFonts w:ascii="Garamond" w:hAnsi="Garamond"/>
          <w:lang w:val="sq-AL"/>
        </w:rPr>
        <w:t xml:space="preserve">, </w:t>
      </w:r>
      <w:r w:rsidR="001B1D5C" w:rsidRPr="00195098">
        <w:rPr>
          <w:rFonts w:ascii="Garamond" w:hAnsi="Garamond"/>
          <w:lang w:val="sq-AL"/>
        </w:rPr>
        <w:t>është finalizuar Plani Strategjik Operacional 2021 – 2025 dhe mbi bazën e këtij plani ë</w:t>
      </w:r>
      <w:r w:rsidR="00AE1997" w:rsidRPr="00195098">
        <w:rPr>
          <w:rFonts w:ascii="Garamond" w:hAnsi="Garamond"/>
          <w:lang w:val="sq-AL"/>
        </w:rPr>
        <w:t>sht</w:t>
      </w:r>
      <w:r w:rsidR="001B1D5C" w:rsidRPr="00195098">
        <w:rPr>
          <w:rFonts w:ascii="Garamond" w:hAnsi="Garamond"/>
          <w:lang w:val="sq-AL"/>
        </w:rPr>
        <w:t>ë</w:t>
      </w:r>
      <w:r w:rsidR="00AE1997" w:rsidRPr="00195098">
        <w:rPr>
          <w:rFonts w:ascii="Garamond" w:hAnsi="Garamond"/>
          <w:lang w:val="sq-AL"/>
        </w:rPr>
        <w:t xml:space="preserve"> rishikuar plani </w:t>
      </w:r>
      <w:r w:rsidR="001B1D5C" w:rsidRPr="00195098">
        <w:rPr>
          <w:rFonts w:ascii="Garamond" w:hAnsi="Garamond"/>
          <w:lang w:val="sq-AL"/>
        </w:rPr>
        <w:t xml:space="preserve">vjetor </w:t>
      </w:r>
      <w:r w:rsidR="00AE1997" w:rsidRPr="00195098">
        <w:rPr>
          <w:rFonts w:ascii="Garamond" w:hAnsi="Garamond"/>
          <w:lang w:val="sq-AL"/>
        </w:rPr>
        <w:t>i</w:t>
      </w:r>
      <w:r w:rsidR="001B1D5C" w:rsidRPr="00195098">
        <w:rPr>
          <w:rFonts w:ascii="Garamond" w:hAnsi="Garamond"/>
          <w:lang w:val="sq-AL"/>
        </w:rPr>
        <w:t xml:space="preserve"> punës së MAPL-së për vitin 2021</w:t>
      </w:r>
      <w:r w:rsidRPr="00195098">
        <w:rPr>
          <w:rFonts w:ascii="Garamond" w:hAnsi="Garamond"/>
          <w:lang w:val="sq-AL"/>
        </w:rPr>
        <w:t xml:space="preserve">. </w:t>
      </w:r>
      <w:bookmarkEnd w:id="269"/>
      <w:r w:rsidRPr="00195098">
        <w:rPr>
          <w:rFonts w:ascii="Garamond" w:hAnsi="Garamond"/>
          <w:color w:val="000000"/>
          <w:lang w:val="sq-AL"/>
        </w:rPr>
        <w:t xml:space="preserve">Në këtë periudhë </w:t>
      </w:r>
      <w:r w:rsidR="00546BFE" w:rsidRPr="00195098">
        <w:rPr>
          <w:rFonts w:ascii="Garamond" w:hAnsi="Garamond"/>
          <w:color w:val="000000"/>
          <w:lang w:val="sq-AL"/>
        </w:rPr>
        <w:t>ë</w:t>
      </w:r>
      <w:r w:rsidR="008B2658" w:rsidRPr="00195098">
        <w:rPr>
          <w:rFonts w:ascii="Garamond" w:hAnsi="Garamond"/>
          <w:color w:val="000000"/>
          <w:lang w:val="sq-AL"/>
        </w:rPr>
        <w:t>sht</w:t>
      </w:r>
      <w:r w:rsidR="00546BFE" w:rsidRPr="00195098">
        <w:rPr>
          <w:rFonts w:ascii="Garamond" w:hAnsi="Garamond"/>
          <w:color w:val="000000"/>
          <w:lang w:val="sq-AL"/>
        </w:rPr>
        <w:t>ë</w:t>
      </w:r>
      <w:r w:rsidR="008B2658" w:rsidRPr="00195098">
        <w:rPr>
          <w:rFonts w:ascii="Garamond" w:hAnsi="Garamond"/>
          <w:color w:val="000000"/>
          <w:lang w:val="sq-AL"/>
        </w:rPr>
        <w:t xml:space="preserve"> b</w:t>
      </w:r>
      <w:r w:rsidR="00546BFE" w:rsidRPr="00195098">
        <w:rPr>
          <w:rFonts w:ascii="Garamond" w:hAnsi="Garamond"/>
          <w:color w:val="000000"/>
          <w:lang w:val="sq-AL"/>
        </w:rPr>
        <w:t>ë</w:t>
      </w:r>
      <w:r w:rsidR="008B2658" w:rsidRPr="00195098">
        <w:rPr>
          <w:rFonts w:ascii="Garamond" w:hAnsi="Garamond"/>
          <w:color w:val="000000"/>
          <w:lang w:val="sq-AL"/>
        </w:rPr>
        <w:t>r</w:t>
      </w:r>
      <w:r w:rsidR="00546BFE" w:rsidRPr="00195098">
        <w:rPr>
          <w:rFonts w:ascii="Garamond" w:hAnsi="Garamond"/>
          <w:color w:val="000000"/>
          <w:lang w:val="sq-AL"/>
        </w:rPr>
        <w:t>ë</w:t>
      </w:r>
      <w:r w:rsidRPr="00195098">
        <w:rPr>
          <w:rFonts w:ascii="Garamond" w:hAnsi="Garamond"/>
          <w:color w:val="000000"/>
          <w:lang w:val="sq-AL"/>
        </w:rPr>
        <w:t xml:space="preserve"> identifikimi i prioriteteve afatmesme strategjike</w:t>
      </w:r>
      <w:r w:rsidR="008B2658" w:rsidRPr="00195098">
        <w:rPr>
          <w:rFonts w:ascii="Garamond" w:hAnsi="Garamond"/>
          <w:color w:val="000000"/>
          <w:lang w:val="sq-AL"/>
        </w:rPr>
        <w:t xml:space="preserve">, </w:t>
      </w:r>
      <w:r w:rsidR="00546BFE" w:rsidRPr="00195098">
        <w:rPr>
          <w:rFonts w:ascii="Garamond" w:hAnsi="Garamond"/>
          <w:color w:val="000000"/>
          <w:lang w:val="sq-AL"/>
        </w:rPr>
        <w:t>ë</w:t>
      </w:r>
      <w:r w:rsidR="008B2658" w:rsidRPr="00195098">
        <w:rPr>
          <w:rFonts w:ascii="Garamond" w:hAnsi="Garamond"/>
          <w:color w:val="000000"/>
          <w:lang w:val="sq-AL"/>
        </w:rPr>
        <w:t>sht</w:t>
      </w:r>
      <w:r w:rsidR="00546BFE" w:rsidRPr="00195098">
        <w:rPr>
          <w:rFonts w:ascii="Garamond" w:hAnsi="Garamond"/>
          <w:color w:val="000000"/>
          <w:lang w:val="sq-AL"/>
        </w:rPr>
        <w:t>ë</w:t>
      </w:r>
      <w:r w:rsidR="008B2658" w:rsidRPr="00195098">
        <w:rPr>
          <w:rFonts w:ascii="Garamond" w:hAnsi="Garamond"/>
          <w:color w:val="000000"/>
          <w:lang w:val="sq-AL"/>
        </w:rPr>
        <w:t xml:space="preserve"> hartuar plani</w:t>
      </w:r>
      <w:r w:rsidRPr="00195098">
        <w:rPr>
          <w:rFonts w:ascii="Garamond" w:hAnsi="Garamond"/>
          <w:color w:val="000000"/>
          <w:lang w:val="sq-AL"/>
        </w:rPr>
        <w:t xml:space="preserve"> 3-vjeçar </w:t>
      </w:r>
      <w:r w:rsidR="00D530FC" w:rsidRPr="00195098">
        <w:rPr>
          <w:rFonts w:ascii="Garamond" w:hAnsi="Garamond"/>
          <w:color w:val="000000"/>
          <w:lang w:val="sq-AL"/>
        </w:rPr>
        <w:t>i</w:t>
      </w:r>
      <w:r w:rsidRPr="00195098">
        <w:rPr>
          <w:rFonts w:ascii="Garamond" w:hAnsi="Garamond"/>
          <w:color w:val="000000"/>
          <w:lang w:val="sq-AL"/>
        </w:rPr>
        <w:t xml:space="preserve"> punës së </w:t>
      </w:r>
      <w:r w:rsidR="00AB1DF5" w:rsidRPr="00195098">
        <w:rPr>
          <w:rFonts w:ascii="Garamond" w:hAnsi="Garamond"/>
          <w:color w:val="000000"/>
          <w:lang w:val="sq-AL"/>
        </w:rPr>
        <w:t>M</w:t>
      </w:r>
      <w:r w:rsidR="00823264" w:rsidRPr="00195098">
        <w:rPr>
          <w:rFonts w:ascii="Garamond" w:hAnsi="Garamond"/>
          <w:color w:val="000000"/>
          <w:lang w:val="sq-AL"/>
        </w:rPr>
        <w:t>A</w:t>
      </w:r>
      <w:r w:rsidR="00AB1DF5" w:rsidRPr="00195098">
        <w:rPr>
          <w:rFonts w:ascii="Garamond" w:hAnsi="Garamond"/>
          <w:color w:val="000000"/>
          <w:lang w:val="sq-AL"/>
        </w:rPr>
        <w:t>PL</w:t>
      </w:r>
      <w:r w:rsidRPr="00195098">
        <w:rPr>
          <w:rFonts w:ascii="Garamond" w:hAnsi="Garamond"/>
          <w:color w:val="000000"/>
          <w:lang w:val="sq-AL"/>
        </w:rPr>
        <w:t>-së</w:t>
      </w:r>
      <w:r w:rsidR="008B2658" w:rsidRPr="00195098">
        <w:rPr>
          <w:rFonts w:ascii="Garamond" w:hAnsi="Garamond"/>
          <w:color w:val="000000"/>
          <w:lang w:val="sq-AL"/>
        </w:rPr>
        <w:t>, si dhe</w:t>
      </w:r>
      <w:r w:rsidR="005B2D34" w:rsidRPr="00195098">
        <w:rPr>
          <w:rFonts w:ascii="Garamond" w:hAnsi="Garamond"/>
          <w:color w:val="000000"/>
          <w:lang w:val="sq-AL"/>
        </w:rPr>
        <w:t xml:space="preserve"> </w:t>
      </w:r>
      <w:r w:rsidR="00546BFE" w:rsidRPr="00195098">
        <w:rPr>
          <w:rFonts w:ascii="Garamond" w:hAnsi="Garamond"/>
          <w:color w:val="000000"/>
          <w:lang w:val="sq-AL"/>
        </w:rPr>
        <w:t>ë</w:t>
      </w:r>
      <w:r w:rsidR="008B2658" w:rsidRPr="00195098">
        <w:rPr>
          <w:rFonts w:ascii="Garamond" w:hAnsi="Garamond"/>
          <w:color w:val="000000"/>
          <w:lang w:val="sq-AL"/>
        </w:rPr>
        <w:t>sht</w:t>
      </w:r>
      <w:r w:rsidR="00546BFE" w:rsidRPr="00195098">
        <w:rPr>
          <w:rFonts w:ascii="Garamond" w:hAnsi="Garamond"/>
          <w:color w:val="000000"/>
          <w:lang w:val="sq-AL"/>
        </w:rPr>
        <w:t>ë</w:t>
      </w:r>
      <w:r w:rsidR="008B2658" w:rsidRPr="00195098">
        <w:rPr>
          <w:rFonts w:ascii="Garamond" w:hAnsi="Garamond"/>
          <w:color w:val="000000"/>
          <w:lang w:val="sq-AL"/>
        </w:rPr>
        <w:t xml:space="preserve"> b</w:t>
      </w:r>
      <w:r w:rsidR="00546BFE" w:rsidRPr="00195098">
        <w:rPr>
          <w:rFonts w:ascii="Garamond" w:hAnsi="Garamond"/>
          <w:color w:val="000000"/>
          <w:lang w:val="sq-AL"/>
        </w:rPr>
        <w:t>ë</w:t>
      </w:r>
      <w:r w:rsidR="008B2658" w:rsidRPr="00195098">
        <w:rPr>
          <w:rFonts w:ascii="Garamond" w:hAnsi="Garamond"/>
          <w:color w:val="000000"/>
          <w:lang w:val="sq-AL"/>
        </w:rPr>
        <w:t>r</w:t>
      </w:r>
      <w:r w:rsidR="00546BFE" w:rsidRPr="00195098">
        <w:rPr>
          <w:rFonts w:ascii="Garamond" w:hAnsi="Garamond"/>
          <w:color w:val="000000"/>
          <w:lang w:val="sq-AL"/>
        </w:rPr>
        <w:t>ë</w:t>
      </w:r>
      <w:r w:rsidR="008B2658" w:rsidRPr="00195098">
        <w:rPr>
          <w:rFonts w:ascii="Garamond" w:hAnsi="Garamond"/>
          <w:color w:val="000000"/>
          <w:lang w:val="sq-AL"/>
        </w:rPr>
        <w:t xml:space="preserve"> harmonizimi i tij</w:t>
      </w:r>
      <w:r w:rsidR="005B2D34" w:rsidRPr="00195098">
        <w:rPr>
          <w:rFonts w:ascii="Garamond" w:hAnsi="Garamond"/>
          <w:color w:val="000000"/>
          <w:lang w:val="sq-AL"/>
        </w:rPr>
        <w:t xml:space="preserve"> me KASH-n</w:t>
      </w:r>
      <w:r w:rsidRPr="00195098">
        <w:rPr>
          <w:rFonts w:ascii="Garamond" w:hAnsi="Garamond"/>
          <w:color w:val="000000"/>
          <w:lang w:val="sq-AL"/>
        </w:rPr>
        <w:t xml:space="preserve">. </w:t>
      </w:r>
      <w:r w:rsidR="00E2499E" w:rsidRPr="00195098">
        <w:rPr>
          <w:rFonts w:ascii="Garamond" w:hAnsi="Garamond"/>
          <w:color w:val="000000"/>
          <w:lang w:val="sq-AL"/>
        </w:rPr>
        <w:t>Gjithashtu, jan</w:t>
      </w:r>
      <w:r w:rsidR="00350D7F" w:rsidRPr="00195098">
        <w:rPr>
          <w:rFonts w:ascii="Garamond" w:hAnsi="Garamond"/>
          <w:color w:val="000000"/>
          <w:lang w:val="sq-AL"/>
        </w:rPr>
        <w:t>ë</w:t>
      </w:r>
      <w:r w:rsidR="00E2499E" w:rsidRPr="00195098">
        <w:rPr>
          <w:rFonts w:ascii="Garamond" w:hAnsi="Garamond"/>
          <w:color w:val="000000"/>
          <w:lang w:val="sq-AL"/>
        </w:rPr>
        <w:t xml:space="preserve"> hart</w:t>
      </w:r>
      <w:r w:rsidR="00D530FC" w:rsidRPr="00195098">
        <w:rPr>
          <w:rFonts w:ascii="Garamond" w:hAnsi="Garamond"/>
          <w:color w:val="000000"/>
          <w:lang w:val="sq-AL"/>
        </w:rPr>
        <w:t>uar edhe dokumente të tjera</w:t>
      </w:r>
      <w:r w:rsidR="001B1D5C" w:rsidRPr="00195098">
        <w:rPr>
          <w:rFonts w:ascii="Garamond" w:hAnsi="Garamond"/>
          <w:color w:val="000000"/>
          <w:lang w:val="sq-AL"/>
        </w:rPr>
        <w:t>,</w:t>
      </w:r>
      <w:r w:rsidR="00E2499E" w:rsidRPr="00195098">
        <w:rPr>
          <w:rFonts w:ascii="Garamond" w:hAnsi="Garamond"/>
          <w:color w:val="000000"/>
          <w:lang w:val="sq-AL"/>
        </w:rPr>
        <w:t xml:space="preserve"> si: </w:t>
      </w:r>
    </w:p>
    <w:p w14:paraId="14B3E577" w14:textId="1539B8BD" w:rsidR="00207463" w:rsidRPr="00195098" w:rsidRDefault="00374830" w:rsidP="00CD6CF0">
      <w:pPr>
        <w:pStyle w:val="NoSpacing"/>
        <w:jc w:val="both"/>
        <w:rPr>
          <w:rFonts w:ascii="Garamond" w:hAnsi="Garamond"/>
          <w:lang w:val="sq-AL"/>
        </w:rPr>
      </w:pPr>
      <w:r w:rsidRPr="00195098">
        <w:rPr>
          <w:rFonts w:ascii="Garamond" w:hAnsi="Garamond"/>
          <w:noProof/>
        </w:rPr>
        <w:drawing>
          <wp:anchor distT="0" distB="0" distL="114300" distR="114300" simplePos="0" relativeHeight="251680768" behindDoc="0" locked="0" layoutInCell="1" allowOverlap="1" wp14:anchorId="39923EF2" wp14:editId="0CA5597B">
            <wp:simplePos x="0" y="0"/>
            <wp:positionH relativeFrom="margin">
              <wp:posOffset>154305</wp:posOffset>
            </wp:positionH>
            <wp:positionV relativeFrom="paragraph">
              <wp:posOffset>105410</wp:posOffset>
            </wp:positionV>
            <wp:extent cx="5212715" cy="2764155"/>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0992C39" w14:textId="0384B5A9" w:rsidR="00622C82" w:rsidRPr="00195098" w:rsidRDefault="00622C82" w:rsidP="00CD6CF0">
      <w:pPr>
        <w:spacing w:after="0" w:line="240" w:lineRule="auto"/>
        <w:jc w:val="both"/>
        <w:rPr>
          <w:rFonts w:ascii="Garamond" w:hAnsi="Garamond"/>
          <w:color w:val="000000"/>
          <w:lang w:val="sq-AL"/>
        </w:rPr>
      </w:pPr>
      <w:bookmarkStart w:id="270" w:name="_Toc487543734"/>
      <w:bookmarkStart w:id="271" w:name="_Toc529266305"/>
      <w:bookmarkStart w:id="272" w:name="_Toc535397885"/>
      <w:bookmarkStart w:id="273" w:name="_Toc535398102"/>
      <w:bookmarkStart w:id="274" w:name="_Toc535398150"/>
      <w:bookmarkStart w:id="275" w:name="_Toc535412652"/>
      <w:bookmarkStart w:id="276" w:name="_Toc535830081"/>
      <w:bookmarkStart w:id="277" w:name="_Toc535842833"/>
      <w:bookmarkStart w:id="278" w:name="_Toc535914585"/>
      <w:bookmarkStart w:id="279" w:name="_Toc535919412"/>
    </w:p>
    <w:p w14:paraId="610006B6" w14:textId="77777777" w:rsidR="00622C82" w:rsidRPr="00195098" w:rsidRDefault="00622C82" w:rsidP="00CD6CF0">
      <w:pPr>
        <w:spacing w:after="0" w:line="240" w:lineRule="auto"/>
        <w:jc w:val="both"/>
        <w:rPr>
          <w:rFonts w:ascii="Garamond" w:hAnsi="Garamond"/>
          <w:color w:val="000000"/>
          <w:lang w:val="sq-AL"/>
        </w:rPr>
      </w:pPr>
    </w:p>
    <w:p w14:paraId="464679A4" w14:textId="77777777" w:rsidR="00DA1A26" w:rsidRPr="00195098" w:rsidRDefault="00DA1A26" w:rsidP="00CD6CF0">
      <w:pPr>
        <w:spacing w:after="0" w:line="240" w:lineRule="auto"/>
        <w:jc w:val="both"/>
        <w:rPr>
          <w:rFonts w:ascii="Garamond" w:hAnsi="Garamond"/>
          <w:color w:val="000000"/>
          <w:lang w:val="sq-AL"/>
        </w:rPr>
      </w:pPr>
    </w:p>
    <w:p w14:paraId="05268EE2" w14:textId="77777777" w:rsidR="00DA1A26" w:rsidRPr="00195098" w:rsidRDefault="00DA1A26" w:rsidP="00CD6CF0">
      <w:pPr>
        <w:spacing w:after="0" w:line="240" w:lineRule="auto"/>
        <w:jc w:val="both"/>
        <w:rPr>
          <w:rFonts w:ascii="Garamond" w:hAnsi="Garamond"/>
          <w:color w:val="000000"/>
          <w:lang w:val="sq-AL"/>
        </w:rPr>
      </w:pPr>
    </w:p>
    <w:p w14:paraId="33442987" w14:textId="77777777" w:rsidR="00DA1A26" w:rsidRPr="00195098" w:rsidRDefault="00DA1A26" w:rsidP="00CD6CF0">
      <w:pPr>
        <w:spacing w:after="0" w:line="240" w:lineRule="auto"/>
        <w:jc w:val="both"/>
        <w:rPr>
          <w:rFonts w:ascii="Garamond" w:hAnsi="Garamond"/>
          <w:color w:val="000000"/>
          <w:lang w:val="sq-AL"/>
        </w:rPr>
      </w:pPr>
    </w:p>
    <w:p w14:paraId="58F9E713" w14:textId="77777777" w:rsidR="00DA1A26" w:rsidRPr="00195098" w:rsidRDefault="00DA1A26" w:rsidP="00CD6CF0">
      <w:pPr>
        <w:spacing w:after="0" w:line="240" w:lineRule="auto"/>
        <w:jc w:val="both"/>
        <w:rPr>
          <w:rFonts w:ascii="Garamond" w:hAnsi="Garamond"/>
          <w:color w:val="000000"/>
          <w:lang w:val="sq-AL"/>
        </w:rPr>
      </w:pPr>
    </w:p>
    <w:p w14:paraId="2E8A6599" w14:textId="77777777" w:rsidR="0078167A" w:rsidRPr="00195098" w:rsidRDefault="0078167A" w:rsidP="00CD6CF0">
      <w:pPr>
        <w:spacing w:after="0" w:line="240" w:lineRule="auto"/>
        <w:jc w:val="both"/>
        <w:rPr>
          <w:rFonts w:ascii="Garamond" w:hAnsi="Garamond"/>
          <w:color w:val="000000"/>
          <w:lang w:val="sq-AL"/>
        </w:rPr>
      </w:pPr>
    </w:p>
    <w:p w14:paraId="0E686D56" w14:textId="0B8611E9" w:rsidR="0078167A" w:rsidRPr="00195098" w:rsidRDefault="00D03A86" w:rsidP="00CD6CF0">
      <w:pPr>
        <w:spacing w:after="0" w:line="240" w:lineRule="auto"/>
        <w:jc w:val="both"/>
        <w:rPr>
          <w:rFonts w:ascii="Garamond" w:hAnsi="Garamond"/>
          <w:color w:val="000000"/>
          <w:lang w:val="sq-AL"/>
        </w:rPr>
      </w:pPr>
      <w:r w:rsidRPr="00195098">
        <w:rPr>
          <w:rFonts w:ascii="Garamond" w:hAnsi="Garamond"/>
          <w:noProof/>
          <w:color w:val="000000"/>
        </w:rPr>
        <mc:AlternateContent>
          <mc:Choice Requires="wps">
            <w:drawing>
              <wp:anchor distT="0" distB="0" distL="114300" distR="114300" simplePos="0" relativeHeight="251692032" behindDoc="0" locked="0" layoutInCell="1" allowOverlap="1" wp14:anchorId="67D40AF7" wp14:editId="7BB61CF3">
                <wp:simplePos x="0" y="0"/>
                <wp:positionH relativeFrom="column">
                  <wp:posOffset>4417036</wp:posOffset>
                </wp:positionH>
                <wp:positionV relativeFrom="paragraph">
                  <wp:posOffset>152086</wp:posOffset>
                </wp:positionV>
                <wp:extent cx="1240972" cy="1181595"/>
                <wp:effectExtent l="0" t="0" r="16510" b="19050"/>
                <wp:wrapNone/>
                <wp:docPr id="6" name="Oval 6"/>
                <wp:cNvGraphicFramePr/>
                <a:graphic xmlns:a="http://schemas.openxmlformats.org/drawingml/2006/main">
                  <a:graphicData uri="http://schemas.microsoft.com/office/word/2010/wordprocessingShape">
                    <wps:wsp>
                      <wps:cNvSpPr/>
                      <wps:spPr>
                        <a:xfrm>
                          <a:off x="0" y="0"/>
                          <a:ext cx="1240972" cy="1181595"/>
                        </a:xfrm>
                        <a:prstGeom prst="ellipse">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49B21905" w14:textId="0D0C6597" w:rsidR="00830A3A" w:rsidRPr="00D03A86" w:rsidRDefault="00830A3A" w:rsidP="00D03A86">
                            <w:pPr>
                              <w:pStyle w:val="NoSpacing"/>
                              <w:jc w:val="center"/>
                              <w:rPr>
                                <w:rFonts w:ascii="Garamond" w:hAnsi="Garamond"/>
                                <w:sz w:val="20"/>
                                <w:szCs w:val="16"/>
                              </w:rPr>
                            </w:pPr>
                            <w:r w:rsidRPr="00D03A86">
                              <w:rPr>
                                <w:rFonts w:ascii="Garamond" w:hAnsi="Garamond"/>
                                <w:sz w:val="20"/>
                                <w:szCs w:val="16"/>
                                <w:lang w:val="sq-AL"/>
                              </w:rPr>
                              <w:t>Raporti 100 ditor i punës së Ministrit dhe MAPL-së</w:t>
                            </w:r>
                          </w:p>
                          <w:p w14:paraId="68CD074E" w14:textId="70D22A6A" w:rsidR="00830A3A" w:rsidRPr="00D03A86" w:rsidRDefault="00830A3A" w:rsidP="00D03A86">
                            <w:pPr>
                              <w:pStyle w:val="NoSpacing"/>
                              <w:rPr>
                                <w:rFonts w:ascii="Garamond" w:hAnsi="Garamond"/>
                                <w:sz w:val="12"/>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40AF7" id="Oval 6" o:spid="_x0000_s1032" style="position:absolute;left:0;text-align:left;margin-left:347.8pt;margin-top:12pt;width:97.7pt;height:9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" fillcolor="#bdd6ee [1300]" strokecolor="#5b9bd5 [3204]" strokeweight=".5pt">
                <v:stroke joinstyle="miter"/>
                <v:textbox>
                  <w:txbxContent>
                    <w:p w14:paraId="49B21905" w14:textId="0D0C6597" w:rsidR="00830A3A" w:rsidRPr="00D03A86" w:rsidRDefault="00830A3A" w:rsidP="00D03A86">
                      <w:pPr>
                        <w:pStyle w:val="NoSpacing"/>
                        <w:jc w:val="center"/>
                        <w:rPr>
                          <w:rFonts w:ascii="Garamond" w:hAnsi="Garamond"/>
                          <w:sz w:val="20"/>
                          <w:szCs w:val="16"/>
                        </w:rPr>
                      </w:pPr>
                      <w:r w:rsidRPr="00D03A86">
                        <w:rPr>
                          <w:rFonts w:ascii="Garamond" w:hAnsi="Garamond"/>
                          <w:sz w:val="20"/>
                          <w:szCs w:val="16"/>
                          <w:lang w:val="sq-AL"/>
                        </w:rPr>
                        <w:t>Raporti 100 ditor i punës së Ministrit dhe MAPL-së</w:t>
                      </w:r>
                    </w:p>
                    <w:p w14:paraId="68CD074E" w14:textId="70D22A6A" w:rsidR="00830A3A" w:rsidRPr="00D03A86" w:rsidRDefault="00830A3A" w:rsidP="00D03A86">
                      <w:pPr>
                        <w:pStyle w:val="NoSpacing"/>
                        <w:rPr>
                          <w:rFonts w:ascii="Garamond" w:hAnsi="Garamond"/>
                          <w:sz w:val="12"/>
                          <w:szCs w:val="16"/>
                        </w:rPr>
                      </w:pPr>
                    </w:p>
                  </w:txbxContent>
                </v:textbox>
              </v:oval>
            </w:pict>
          </mc:Fallback>
        </mc:AlternateContent>
      </w:r>
    </w:p>
    <w:p w14:paraId="0826C88A" w14:textId="363E350D" w:rsidR="00622C82" w:rsidRPr="00195098" w:rsidRDefault="00622C82" w:rsidP="00CD6CF0">
      <w:pPr>
        <w:spacing w:after="0" w:line="240" w:lineRule="auto"/>
        <w:jc w:val="both"/>
        <w:rPr>
          <w:rFonts w:ascii="Garamond" w:hAnsi="Garamond"/>
          <w:color w:val="000000"/>
          <w:lang w:val="sq-AL"/>
        </w:rPr>
      </w:pPr>
    </w:p>
    <w:p w14:paraId="18AE3211" w14:textId="77777777" w:rsidR="002275C7" w:rsidRPr="00195098" w:rsidRDefault="002275C7" w:rsidP="00CD6CF0">
      <w:pPr>
        <w:spacing w:after="0" w:line="240" w:lineRule="auto"/>
        <w:jc w:val="both"/>
        <w:rPr>
          <w:rFonts w:ascii="Garamond" w:hAnsi="Garamond"/>
          <w:color w:val="000000"/>
          <w:lang w:val="sq-AL"/>
        </w:rPr>
      </w:pPr>
    </w:p>
    <w:p w14:paraId="30997D2A" w14:textId="77777777" w:rsidR="002275C7" w:rsidRPr="00195098" w:rsidRDefault="002275C7" w:rsidP="00CD6CF0">
      <w:pPr>
        <w:spacing w:after="0" w:line="240" w:lineRule="auto"/>
        <w:jc w:val="both"/>
        <w:rPr>
          <w:rFonts w:ascii="Garamond" w:hAnsi="Garamond"/>
          <w:color w:val="000000"/>
          <w:lang w:val="sq-AL"/>
        </w:rPr>
      </w:pPr>
    </w:p>
    <w:p w14:paraId="0B6372AD" w14:textId="77777777" w:rsidR="002275C7" w:rsidRPr="00195098" w:rsidRDefault="002275C7" w:rsidP="00CD6CF0">
      <w:pPr>
        <w:spacing w:after="0" w:line="240" w:lineRule="auto"/>
        <w:jc w:val="both"/>
        <w:rPr>
          <w:rFonts w:ascii="Garamond" w:hAnsi="Garamond"/>
          <w:color w:val="000000"/>
          <w:lang w:val="sq-AL"/>
        </w:rPr>
      </w:pPr>
    </w:p>
    <w:p w14:paraId="01331617" w14:textId="77777777" w:rsidR="002275C7" w:rsidRPr="00195098" w:rsidRDefault="002275C7" w:rsidP="00CD6CF0">
      <w:pPr>
        <w:spacing w:after="0" w:line="240" w:lineRule="auto"/>
        <w:jc w:val="both"/>
        <w:rPr>
          <w:rFonts w:ascii="Garamond" w:hAnsi="Garamond"/>
          <w:color w:val="000000"/>
          <w:lang w:val="sq-AL"/>
        </w:rPr>
      </w:pPr>
    </w:p>
    <w:p w14:paraId="1FE32F86" w14:textId="77777777" w:rsidR="002275C7" w:rsidRPr="00195098" w:rsidRDefault="002275C7" w:rsidP="00CD6CF0">
      <w:pPr>
        <w:spacing w:after="0" w:line="240" w:lineRule="auto"/>
        <w:jc w:val="both"/>
        <w:rPr>
          <w:rFonts w:ascii="Garamond" w:hAnsi="Garamond"/>
          <w:color w:val="000000"/>
          <w:lang w:val="sq-AL"/>
        </w:rPr>
      </w:pPr>
    </w:p>
    <w:p w14:paraId="69A2DFE0" w14:textId="77777777" w:rsidR="002275C7" w:rsidRPr="00195098" w:rsidRDefault="002275C7" w:rsidP="00CD6CF0">
      <w:pPr>
        <w:spacing w:after="0" w:line="240" w:lineRule="auto"/>
        <w:jc w:val="both"/>
        <w:rPr>
          <w:rFonts w:ascii="Garamond" w:hAnsi="Garamond"/>
          <w:color w:val="000000"/>
          <w:lang w:val="sq-AL"/>
        </w:rPr>
      </w:pPr>
    </w:p>
    <w:p w14:paraId="314B830F" w14:textId="77777777" w:rsidR="009D6FCC" w:rsidRPr="00195098" w:rsidRDefault="009D6FCC" w:rsidP="008D1994">
      <w:pPr>
        <w:pStyle w:val="NoSpacing"/>
        <w:jc w:val="both"/>
        <w:rPr>
          <w:rFonts w:ascii="Garamond" w:hAnsi="Garamond"/>
          <w:color w:val="000000"/>
          <w:lang w:val="sq-AL"/>
        </w:rPr>
      </w:pPr>
    </w:p>
    <w:p w14:paraId="38EFA3A0" w14:textId="77777777" w:rsidR="009D6FCC" w:rsidRPr="00195098" w:rsidRDefault="009D6FCC" w:rsidP="008D1994">
      <w:pPr>
        <w:pStyle w:val="NoSpacing"/>
        <w:jc w:val="both"/>
        <w:rPr>
          <w:rFonts w:ascii="Garamond" w:hAnsi="Garamond"/>
          <w:color w:val="000000"/>
          <w:lang w:val="sq-AL"/>
        </w:rPr>
      </w:pPr>
    </w:p>
    <w:p w14:paraId="5C650E69" w14:textId="77777777" w:rsidR="009D6FCC" w:rsidRPr="00195098" w:rsidRDefault="009D6FCC" w:rsidP="008D1994">
      <w:pPr>
        <w:pStyle w:val="NoSpacing"/>
        <w:jc w:val="both"/>
        <w:rPr>
          <w:rFonts w:ascii="Garamond" w:hAnsi="Garamond"/>
          <w:color w:val="000000"/>
          <w:lang w:val="sq-AL"/>
        </w:rPr>
      </w:pPr>
    </w:p>
    <w:p w14:paraId="0D3A07E6" w14:textId="6EEA70A3" w:rsidR="008D1994" w:rsidRPr="00195098" w:rsidRDefault="008D1994" w:rsidP="008D1994">
      <w:pPr>
        <w:pStyle w:val="NoSpacing"/>
        <w:jc w:val="both"/>
        <w:rPr>
          <w:rFonts w:ascii="Garamond" w:hAnsi="Garamond"/>
          <w:color w:val="000000"/>
          <w:lang w:val="sq-AL"/>
        </w:rPr>
      </w:pPr>
      <w:r w:rsidRPr="00195098">
        <w:rPr>
          <w:rFonts w:ascii="Garamond" w:hAnsi="Garamond"/>
          <w:color w:val="000000"/>
          <w:lang w:val="sq-AL"/>
        </w:rPr>
        <w:t xml:space="preserve">Pas publikimit </w:t>
      </w:r>
      <w:r w:rsidR="00732B8E" w:rsidRPr="00195098">
        <w:rPr>
          <w:rFonts w:ascii="Garamond" w:hAnsi="Garamond"/>
          <w:color w:val="000000"/>
          <w:lang w:val="sq-AL"/>
        </w:rPr>
        <w:t>të</w:t>
      </w:r>
      <w:r w:rsidRPr="00195098">
        <w:rPr>
          <w:rFonts w:ascii="Garamond" w:hAnsi="Garamond"/>
          <w:color w:val="000000"/>
          <w:lang w:val="sq-AL"/>
        </w:rPr>
        <w:t xml:space="preserve"> manualit për standardet minimale për konsultim publik i cili është publikuar manuali në tri gjuhët (në gjuhën shqipe, serbe dhe angleze), MAPL në bashkëpunim me misionin e OSBE-së në Kosovë,  janë realizuar dy sesione informuese me 38 komuna me ç’rast është prezantuar zyrtarisht manuali për konsultime publike. Gjithashtu, kjo organizatë ka mundësuar edhe organizimin dhe mbajtjen e trajnimit për stafin menagjerial të ministrisë për komunikim me media, si dhe mbështet me ekspertizë MAPL-në dhe komunat në fillimin e hartimit të model planit për integritete në komuna.</w:t>
      </w:r>
    </w:p>
    <w:p w14:paraId="6C1F7BAA" w14:textId="77777777" w:rsidR="008D1994" w:rsidRPr="00195098" w:rsidRDefault="008D1994" w:rsidP="008D1994">
      <w:pPr>
        <w:pStyle w:val="NoSpacing"/>
        <w:jc w:val="both"/>
        <w:rPr>
          <w:rFonts w:ascii="Garamond" w:hAnsi="Garamond"/>
          <w:color w:val="000000"/>
          <w:lang w:val="sq-AL"/>
        </w:rPr>
      </w:pPr>
    </w:p>
    <w:p w14:paraId="2F39B749" w14:textId="37FE3C26" w:rsidR="002275C7" w:rsidRPr="00195098" w:rsidRDefault="008D1994" w:rsidP="009D6FCC">
      <w:pPr>
        <w:pStyle w:val="NoSpacing"/>
        <w:jc w:val="both"/>
        <w:rPr>
          <w:rFonts w:ascii="Garamond" w:hAnsi="Garamond"/>
          <w:color w:val="000000"/>
          <w:lang w:val="sq-AL"/>
        </w:rPr>
      </w:pPr>
      <w:r w:rsidRPr="00195098">
        <w:rPr>
          <w:rFonts w:ascii="Garamond" w:hAnsi="Garamond"/>
          <w:color w:val="000000"/>
          <w:lang w:val="sq-AL"/>
        </w:rPr>
        <w:t xml:space="preserve">Në këtë periudhë në bashkëpunim me misionin e OSBE-së në Kosovë dhe ministritë e linjës është dizajnuar programi për pranimin e praktikantëve rinj, të cilët do të sistemohen në ministritë partnere. Ky program ka të bëjë me përfshirjen e të rinjve në përvetësimin e përvojës në vendimmarrje dhe politikë-bërje në periudhën tremujore të praktikës në institucionet publike. Është viti i </w:t>
      </w:r>
      <w:r w:rsidR="006D42FC" w:rsidRPr="00195098">
        <w:rPr>
          <w:rFonts w:ascii="Garamond" w:hAnsi="Garamond"/>
          <w:color w:val="000000"/>
          <w:lang w:val="sq-AL"/>
        </w:rPr>
        <w:t>pestë</w:t>
      </w:r>
      <w:r w:rsidRPr="00195098">
        <w:rPr>
          <w:rFonts w:ascii="Garamond" w:hAnsi="Garamond"/>
          <w:color w:val="000000"/>
          <w:lang w:val="sq-AL"/>
        </w:rPr>
        <w:t xml:space="preserve"> që MAPL participon me marrjen e praktikantëve dhe në këtë vit në kuadër të kësaj praktike profesionale, MAPL do t’i pranon 10 praktikantë.</w:t>
      </w:r>
    </w:p>
    <w:p w14:paraId="72F8E606" w14:textId="675BA4D3" w:rsidR="00207463" w:rsidRPr="00195098" w:rsidRDefault="00FD75B4" w:rsidP="00CD6CF0">
      <w:pPr>
        <w:pStyle w:val="Heading1"/>
        <w:spacing w:before="0" w:line="240" w:lineRule="auto"/>
        <w:jc w:val="both"/>
        <w:rPr>
          <w:rFonts w:ascii="Garamond" w:hAnsi="Garamond"/>
          <w:color w:val="002060"/>
          <w:szCs w:val="24"/>
          <w:lang w:val="sq-AL"/>
        </w:rPr>
      </w:pPr>
      <w:bookmarkStart w:id="280" w:name="_Toc6492862"/>
      <w:bookmarkStart w:id="281" w:name="_Toc6493176"/>
      <w:bookmarkStart w:id="282" w:name="_Toc37445129"/>
      <w:bookmarkStart w:id="283" w:name="_Toc38114446"/>
      <w:bookmarkStart w:id="284" w:name="_Toc46496720"/>
      <w:bookmarkStart w:id="285" w:name="_Toc77339306"/>
      <w:bookmarkStart w:id="286" w:name="_Toc77339586"/>
      <w:bookmarkEnd w:id="270"/>
      <w:bookmarkEnd w:id="271"/>
      <w:bookmarkEnd w:id="272"/>
      <w:bookmarkEnd w:id="273"/>
      <w:bookmarkEnd w:id="274"/>
      <w:bookmarkEnd w:id="275"/>
      <w:bookmarkEnd w:id="276"/>
      <w:bookmarkEnd w:id="277"/>
      <w:bookmarkEnd w:id="278"/>
      <w:bookmarkEnd w:id="279"/>
      <w:r w:rsidRPr="00195098">
        <w:rPr>
          <w:rFonts w:ascii="Garamond" w:hAnsi="Garamond"/>
          <w:color w:val="002060"/>
          <w:szCs w:val="24"/>
          <w:lang w:val="sq-AL"/>
        </w:rPr>
        <w:lastRenderedPageBreak/>
        <w:t xml:space="preserve">V. </w:t>
      </w:r>
      <w:r w:rsidR="00207463" w:rsidRPr="00195098">
        <w:rPr>
          <w:rFonts w:ascii="Garamond" w:hAnsi="Garamond"/>
          <w:color w:val="002060"/>
          <w:szCs w:val="24"/>
          <w:lang w:val="sq-AL"/>
        </w:rPr>
        <w:t>Ngritja e transparencës komunale, promovimi i të drejtave të njeriut dhe zhvillimi i kapaciteteve</w:t>
      </w:r>
      <w:bookmarkEnd w:id="280"/>
      <w:bookmarkEnd w:id="281"/>
      <w:bookmarkEnd w:id="282"/>
      <w:bookmarkEnd w:id="283"/>
      <w:bookmarkEnd w:id="284"/>
      <w:bookmarkEnd w:id="285"/>
      <w:bookmarkEnd w:id="286"/>
    </w:p>
    <w:p w14:paraId="519D5A9B" w14:textId="77777777" w:rsidR="00207463" w:rsidRPr="00195098" w:rsidRDefault="00207463" w:rsidP="00CD6CF0">
      <w:pPr>
        <w:spacing w:after="0" w:line="240" w:lineRule="auto"/>
        <w:jc w:val="both"/>
        <w:rPr>
          <w:rFonts w:ascii="Garamond" w:hAnsi="Garamond"/>
          <w:bCs/>
          <w:color w:val="000000"/>
          <w:shd w:val="clear" w:color="auto" w:fill="FFFFFF"/>
          <w:lang w:val="sq-AL"/>
        </w:rPr>
      </w:pPr>
    </w:p>
    <w:p w14:paraId="1CA9D1D7" w14:textId="193604D3" w:rsidR="00207463" w:rsidRPr="00195098" w:rsidRDefault="00207463" w:rsidP="00CD6CF0">
      <w:pPr>
        <w:pStyle w:val="NoSpacing"/>
        <w:jc w:val="both"/>
        <w:rPr>
          <w:rFonts w:ascii="Garamond" w:hAnsi="Garamond"/>
          <w:lang w:val="sq-AL"/>
        </w:rPr>
      </w:pPr>
      <w:r w:rsidRPr="00195098">
        <w:rPr>
          <w:rFonts w:ascii="Garamond" w:hAnsi="Garamond"/>
          <w:lang w:val="sq-AL"/>
        </w:rPr>
        <w:t xml:space="preserve">Aktivitetet e realizuara gjatë kësaj periudhe (Janar – </w:t>
      </w:r>
      <w:r w:rsidR="005E1B5D" w:rsidRPr="00195098">
        <w:rPr>
          <w:rFonts w:ascii="Garamond" w:hAnsi="Garamond"/>
          <w:lang w:val="sq-AL"/>
        </w:rPr>
        <w:t>Qershor</w:t>
      </w:r>
      <w:r w:rsidR="00007164" w:rsidRPr="00195098">
        <w:rPr>
          <w:rFonts w:ascii="Garamond" w:hAnsi="Garamond"/>
          <w:lang w:val="sq-AL"/>
        </w:rPr>
        <w:t xml:space="preserve"> 2021</w:t>
      </w:r>
      <w:r w:rsidRPr="00195098">
        <w:rPr>
          <w:rFonts w:ascii="Garamond" w:hAnsi="Garamond"/>
          <w:lang w:val="sq-AL"/>
        </w:rPr>
        <w:t>) janë ato të cilat ndërlidhen me:</w:t>
      </w:r>
    </w:p>
    <w:p w14:paraId="39E3DD4D" w14:textId="77777777" w:rsidR="00207463" w:rsidRPr="00195098" w:rsidRDefault="00207463" w:rsidP="00CD6CF0">
      <w:pPr>
        <w:pStyle w:val="NoSpacing"/>
        <w:jc w:val="both"/>
        <w:rPr>
          <w:rFonts w:ascii="Garamond" w:hAnsi="Garamond"/>
          <w:lang w:val="sq-AL"/>
        </w:rPr>
      </w:pPr>
    </w:p>
    <w:p w14:paraId="75ADB5A6" w14:textId="77777777" w:rsidR="00207463" w:rsidRPr="00195098" w:rsidRDefault="00207463" w:rsidP="00312392">
      <w:pPr>
        <w:pStyle w:val="NoSpacing"/>
        <w:numPr>
          <w:ilvl w:val="0"/>
          <w:numId w:val="5"/>
        </w:numPr>
        <w:jc w:val="both"/>
        <w:rPr>
          <w:rFonts w:ascii="Garamond" w:hAnsi="Garamond"/>
          <w:lang w:val="sq-AL"/>
        </w:rPr>
      </w:pPr>
      <w:r w:rsidRPr="00195098">
        <w:rPr>
          <w:rFonts w:ascii="Garamond" w:hAnsi="Garamond"/>
          <w:lang w:val="sq-AL"/>
        </w:rPr>
        <w:t>Monitorimin e fushës së të drejtave të njeriut në komuna;</w:t>
      </w:r>
    </w:p>
    <w:p w14:paraId="241EA9FA" w14:textId="77777777" w:rsidR="00207463" w:rsidRPr="00195098" w:rsidRDefault="00207463" w:rsidP="00312392">
      <w:pPr>
        <w:pStyle w:val="NoSpacing"/>
        <w:numPr>
          <w:ilvl w:val="0"/>
          <w:numId w:val="5"/>
        </w:numPr>
        <w:jc w:val="both"/>
        <w:rPr>
          <w:rFonts w:ascii="Garamond" w:hAnsi="Garamond"/>
          <w:lang w:val="sq-AL"/>
        </w:rPr>
      </w:pPr>
      <w:r w:rsidRPr="00195098">
        <w:rPr>
          <w:rFonts w:ascii="Garamond" w:hAnsi="Garamond"/>
          <w:lang w:val="sq-AL"/>
        </w:rPr>
        <w:t>Forcimin e transparencës komunale;</w:t>
      </w:r>
    </w:p>
    <w:p w14:paraId="476B9B49" w14:textId="77777777" w:rsidR="00207463" w:rsidRPr="00195098" w:rsidRDefault="00207463" w:rsidP="00312392">
      <w:pPr>
        <w:pStyle w:val="NoSpacing"/>
        <w:numPr>
          <w:ilvl w:val="0"/>
          <w:numId w:val="5"/>
        </w:numPr>
        <w:jc w:val="both"/>
        <w:rPr>
          <w:rFonts w:ascii="Garamond" w:hAnsi="Garamond"/>
          <w:lang w:val="sq-AL"/>
        </w:rPr>
      </w:pPr>
      <w:r w:rsidRPr="00195098">
        <w:rPr>
          <w:rFonts w:ascii="Garamond" w:hAnsi="Garamond"/>
          <w:lang w:val="sq-AL"/>
        </w:rPr>
        <w:t>Monitorimit të ueb-faqeve komunale;</w:t>
      </w:r>
    </w:p>
    <w:p w14:paraId="06311398" w14:textId="77777777" w:rsidR="00207463" w:rsidRPr="00195098" w:rsidRDefault="00207463" w:rsidP="00312392">
      <w:pPr>
        <w:pStyle w:val="NoSpacing"/>
        <w:numPr>
          <w:ilvl w:val="0"/>
          <w:numId w:val="5"/>
        </w:numPr>
        <w:jc w:val="both"/>
        <w:rPr>
          <w:rFonts w:ascii="Garamond" w:hAnsi="Garamond"/>
          <w:lang w:val="sq-AL"/>
        </w:rPr>
      </w:pPr>
      <w:r w:rsidRPr="00195098">
        <w:rPr>
          <w:rFonts w:ascii="Garamond" w:hAnsi="Garamond"/>
          <w:lang w:val="sq-AL"/>
        </w:rPr>
        <w:t>Monitorimit të zbatimit të ligjit për qasje në dokumentet zyrtare në komuna;</w:t>
      </w:r>
    </w:p>
    <w:p w14:paraId="23C95A0E" w14:textId="77777777" w:rsidR="00207463" w:rsidRPr="00195098" w:rsidRDefault="00207463" w:rsidP="00312392">
      <w:pPr>
        <w:pStyle w:val="NoSpacing"/>
        <w:numPr>
          <w:ilvl w:val="0"/>
          <w:numId w:val="5"/>
        </w:numPr>
        <w:jc w:val="both"/>
        <w:rPr>
          <w:rFonts w:ascii="Garamond" w:hAnsi="Garamond"/>
          <w:lang w:val="sq-AL"/>
        </w:rPr>
      </w:pPr>
      <w:r w:rsidRPr="00195098">
        <w:rPr>
          <w:rFonts w:ascii="Garamond" w:hAnsi="Garamond"/>
          <w:lang w:val="sq-AL"/>
        </w:rPr>
        <w:t>Implementimit të standardeve të konsultimit publik në komuna;</w:t>
      </w:r>
    </w:p>
    <w:p w14:paraId="7E908886" w14:textId="77777777" w:rsidR="00207463" w:rsidRPr="00195098" w:rsidRDefault="00207463" w:rsidP="00312392">
      <w:pPr>
        <w:pStyle w:val="NoSpacing"/>
        <w:numPr>
          <w:ilvl w:val="0"/>
          <w:numId w:val="5"/>
        </w:numPr>
        <w:jc w:val="both"/>
        <w:rPr>
          <w:rFonts w:ascii="Garamond" w:hAnsi="Garamond"/>
          <w:lang w:val="sq-AL"/>
        </w:rPr>
      </w:pPr>
      <w:r w:rsidRPr="00195098">
        <w:rPr>
          <w:rFonts w:ascii="Garamond" w:hAnsi="Garamond"/>
          <w:lang w:val="sq-AL"/>
        </w:rPr>
        <w:t>Bashkëpunimit me shoqërinë civile.</w:t>
      </w:r>
    </w:p>
    <w:p w14:paraId="32B86C06" w14:textId="77777777" w:rsidR="00817C01" w:rsidRPr="00195098" w:rsidRDefault="00817C01" w:rsidP="00CD6CF0">
      <w:pPr>
        <w:spacing w:after="0" w:line="240" w:lineRule="auto"/>
        <w:jc w:val="both"/>
        <w:rPr>
          <w:rFonts w:ascii="Garamond" w:hAnsi="Garamond"/>
          <w:color w:val="000000"/>
          <w:lang w:val="sq-AL"/>
        </w:rPr>
      </w:pPr>
    </w:p>
    <w:p w14:paraId="6ABD3F78" w14:textId="79ADF660" w:rsidR="00207463" w:rsidRPr="00195098" w:rsidRDefault="00FD75B4" w:rsidP="00CD6CF0">
      <w:pPr>
        <w:pStyle w:val="Heading2"/>
        <w:spacing w:before="0" w:line="240" w:lineRule="auto"/>
        <w:jc w:val="both"/>
        <w:rPr>
          <w:color w:val="002060"/>
          <w:sz w:val="22"/>
          <w:szCs w:val="22"/>
          <w:lang w:val="sq-AL"/>
        </w:rPr>
      </w:pPr>
      <w:bookmarkStart w:id="287" w:name="_Toc535997089"/>
      <w:bookmarkStart w:id="288" w:name="_Toc536177525"/>
      <w:bookmarkStart w:id="289" w:name="_Toc6227822"/>
      <w:bookmarkStart w:id="290" w:name="_Toc6227962"/>
      <w:bookmarkStart w:id="291" w:name="_Toc6493177"/>
      <w:bookmarkStart w:id="292" w:name="_Toc37445130"/>
      <w:bookmarkStart w:id="293" w:name="_Toc38114447"/>
      <w:bookmarkStart w:id="294" w:name="_Toc46496721"/>
      <w:bookmarkStart w:id="295" w:name="_Toc529266314"/>
      <w:bookmarkStart w:id="296" w:name="_Toc535397894"/>
      <w:bookmarkStart w:id="297" w:name="_Toc535398111"/>
      <w:bookmarkStart w:id="298" w:name="_Toc535398159"/>
      <w:bookmarkStart w:id="299" w:name="_Toc535412659"/>
      <w:bookmarkStart w:id="300" w:name="_Toc535830088"/>
      <w:bookmarkStart w:id="301" w:name="_Toc535842840"/>
      <w:bookmarkStart w:id="302" w:name="_Toc535914592"/>
      <w:bookmarkStart w:id="303" w:name="_Toc535919419"/>
      <w:bookmarkStart w:id="304" w:name="_Toc77339307"/>
      <w:bookmarkStart w:id="305" w:name="_Toc77339587"/>
      <w:bookmarkStart w:id="306" w:name="_Toc6492863"/>
      <w:r w:rsidRPr="00195098">
        <w:rPr>
          <w:color w:val="002060"/>
          <w:sz w:val="22"/>
          <w:szCs w:val="22"/>
          <w:lang w:val="sq-AL"/>
        </w:rPr>
        <w:t xml:space="preserve">5.1. </w:t>
      </w:r>
      <w:r w:rsidR="00207463" w:rsidRPr="00195098">
        <w:rPr>
          <w:color w:val="002060"/>
          <w:sz w:val="22"/>
          <w:szCs w:val="22"/>
          <w:lang w:val="sq-AL"/>
        </w:rPr>
        <w:t>Aktivitetet në fushën e të drejtave të njeriut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7938BF40" w14:textId="77777777" w:rsidR="00207463" w:rsidRPr="00195098" w:rsidRDefault="00207463" w:rsidP="00CD6CF0">
      <w:pPr>
        <w:spacing w:after="0" w:line="240" w:lineRule="auto"/>
        <w:jc w:val="both"/>
        <w:rPr>
          <w:rFonts w:ascii="Garamond" w:hAnsi="Garamond"/>
          <w:bCs/>
          <w:color w:val="000000"/>
          <w:shd w:val="clear" w:color="auto" w:fill="FFFFFF"/>
          <w:lang w:val="sq-AL"/>
        </w:rPr>
      </w:pPr>
    </w:p>
    <w:p w14:paraId="484BA64C" w14:textId="26EA5C35" w:rsidR="000118E1" w:rsidRPr="00195098" w:rsidRDefault="00AB1DF5" w:rsidP="000118E1">
      <w:pPr>
        <w:pStyle w:val="NoSpacing"/>
        <w:jc w:val="both"/>
        <w:rPr>
          <w:rFonts w:ascii="Garamond" w:hAnsi="Garamond"/>
          <w:bCs/>
          <w:color w:val="000000"/>
          <w:lang w:val="sq-AL"/>
        </w:rPr>
      </w:pPr>
      <w:r w:rsidRPr="00195098">
        <w:rPr>
          <w:rFonts w:ascii="Garamond" w:hAnsi="Garamond"/>
          <w:shd w:val="clear" w:color="auto" w:fill="FFFFFF"/>
          <w:lang w:val="sq-AL"/>
        </w:rPr>
        <w:t>M</w:t>
      </w:r>
      <w:r w:rsidR="00823264" w:rsidRPr="00195098">
        <w:rPr>
          <w:rFonts w:ascii="Garamond" w:hAnsi="Garamond"/>
          <w:shd w:val="clear" w:color="auto" w:fill="FFFFFF"/>
          <w:lang w:val="sq-AL"/>
        </w:rPr>
        <w:t>A</w:t>
      </w:r>
      <w:r w:rsidRPr="00195098">
        <w:rPr>
          <w:rFonts w:ascii="Garamond" w:hAnsi="Garamond"/>
          <w:shd w:val="clear" w:color="auto" w:fill="FFFFFF"/>
          <w:lang w:val="sq-AL"/>
        </w:rPr>
        <w:t>PL</w:t>
      </w:r>
      <w:r w:rsidR="00207463" w:rsidRPr="00195098">
        <w:rPr>
          <w:rFonts w:ascii="Garamond" w:hAnsi="Garamond"/>
          <w:shd w:val="clear" w:color="auto" w:fill="FFFFFF"/>
          <w:lang w:val="sq-AL"/>
        </w:rPr>
        <w:t xml:space="preserve"> ka vazhduar me mbështetjen e komunave në zbatimin e politikave në fushën e të drejtave të njeriut. Në këtë periudhë është hartuar Raporti vjetor për të drejtat e njeriut për periudhën e vitit 20</w:t>
      </w:r>
      <w:r w:rsidR="00E728D7" w:rsidRPr="00195098">
        <w:rPr>
          <w:rFonts w:ascii="Garamond" w:hAnsi="Garamond"/>
          <w:shd w:val="clear" w:color="auto" w:fill="FFFFFF"/>
          <w:lang w:val="sq-AL"/>
        </w:rPr>
        <w:t>20</w:t>
      </w:r>
      <w:bookmarkEnd w:id="306"/>
      <w:r w:rsidR="002A3F10" w:rsidRPr="00195098">
        <w:rPr>
          <w:rFonts w:ascii="Garamond" w:hAnsi="Garamond"/>
          <w:shd w:val="clear" w:color="auto" w:fill="FFFFFF"/>
          <w:lang w:val="sq-AL"/>
        </w:rPr>
        <w:t>.</w:t>
      </w:r>
      <w:r w:rsidR="00806F33" w:rsidRPr="00195098">
        <w:rPr>
          <w:rFonts w:ascii="Garamond" w:hAnsi="Garamond"/>
          <w:bCs/>
          <w:color w:val="000000"/>
          <w:lang w:val="sq-AL"/>
        </w:rPr>
        <w:t xml:space="preserve"> Në vitin 20</w:t>
      </w:r>
      <w:r w:rsidR="002455AD" w:rsidRPr="00195098">
        <w:rPr>
          <w:rFonts w:ascii="Garamond" w:hAnsi="Garamond"/>
          <w:bCs/>
          <w:color w:val="000000"/>
          <w:lang w:val="sq-AL"/>
        </w:rPr>
        <w:t>20</w:t>
      </w:r>
      <w:r w:rsidR="00806F33" w:rsidRPr="00195098">
        <w:rPr>
          <w:rFonts w:ascii="Garamond" w:hAnsi="Garamond"/>
          <w:bCs/>
          <w:color w:val="000000"/>
          <w:lang w:val="sq-AL"/>
        </w:rPr>
        <w:t xml:space="preserve"> të regjistruar janë 1</w:t>
      </w:r>
      <w:r w:rsidR="002455AD" w:rsidRPr="00195098">
        <w:rPr>
          <w:rFonts w:ascii="Garamond" w:hAnsi="Garamond"/>
          <w:bCs/>
          <w:color w:val="000000"/>
          <w:lang w:val="sq-AL"/>
        </w:rPr>
        <w:t>297</w:t>
      </w:r>
      <w:r w:rsidR="00806F33" w:rsidRPr="00195098">
        <w:rPr>
          <w:rFonts w:ascii="Garamond" w:hAnsi="Garamond"/>
          <w:bCs/>
          <w:color w:val="000000"/>
          <w:lang w:val="sq-AL"/>
        </w:rPr>
        <w:t xml:space="preserve"> prona në emër të dy bashkëshortëve. </w:t>
      </w:r>
      <w:r w:rsidR="002455AD" w:rsidRPr="00195098">
        <w:rPr>
          <w:rFonts w:ascii="Garamond" w:hAnsi="Garamond"/>
          <w:bCs/>
          <w:color w:val="000000"/>
          <w:lang w:val="sq-AL"/>
        </w:rPr>
        <w:t>Komuna e cila prinë me numrin më të madh është të regjistrimit të pronave në emër të dy bashkëshortëve është komuna e Pejës me 261 raste,  Gjakovë me 171 rast</w:t>
      </w:r>
      <w:r w:rsidR="00531B5A" w:rsidRPr="00195098">
        <w:rPr>
          <w:rFonts w:ascii="Garamond" w:hAnsi="Garamond"/>
          <w:bCs/>
          <w:color w:val="000000"/>
          <w:lang w:val="sq-AL"/>
        </w:rPr>
        <w:t>e, Prishtinë 167, Prizren 141, </w:t>
      </w:r>
      <w:r w:rsidR="002455AD" w:rsidRPr="00195098">
        <w:rPr>
          <w:rFonts w:ascii="Garamond" w:hAnsi="Garamond"/>
          <w:bCs/>
          <w:color w:val="000000"/>
          <w:lang w:val="sq-AL"/>
        </w:rPr>
        <w:t xml:space="preserve">Podujevë 112, Mitrovicë 89, Viti 85,  Istog 75, Obiliq 33, Gjilan 32, Gllogoc 30, Deçan 27, Suharekë 27, Shtime 22, Kaçanik 16, Dragash 3, Kamenicë 2, Rahovec 2, Hani i Elezit 1, dhe Mamushë 1 rast.  Nga 38 kryetarë të komunave të Kosovës, 27 janë nga komuniteti shqiptar, 10 nga komuniteti serb dhe 1 është nga komuniteti turk. </w:t>
      </w:r>
      <w:r w:rsidR="000118E1" w:rsidRPr="00195098">
        <w:rPr>
          <w:rFonts w:ascii="Garamond" w:hAnsi="Garamond"/>
          <w:bCs/>
          <w:color w:val="000000"/>
          <w:lang w:val="sq-AL"/>
        </w:rPr>
        <w:t xml:space="preserve">Lidhur me promovimin e të drejtave të fëmijëve në komuna, të dhënat tregojnë se janë 8 komuna të cilat deri më tani kanë miratuar Rregulloren për Realizimin e të Drejtave të Fëmijëve Përmes Sistemit Qeverisës Komunal Miqësor për Fëmijët, ndërsa komunat tjera janë në proces e sipërm. </w:t>
      </w:r>
    </w:p>
    <w:p w14:paraId="193030E2" w14:textId="77777777" w:rsidR="00235C20" w:rsidRPr="00195098" w:rsidRDefault="00235C20" w:rsidP="002455AD">
      <w:pPr>
        <w:pStyle w:val="NoSpacing"/>
        <w:jc w:val="both"/>
        <w:rPr>
          <w:rFonts w:ascii="Garamond" w:hAnsi="Garamond"/>
          <w:bCs/>
          <w:color w:val="000000"/>
          <w:lang w:val="sq-AL"/>
        </w:rPr>
      </w:pPr>
    </w:p>
    <w:p w14:paraId="462A3F7E" w14:textId="77777777" w:rsidR="003340F1" w:rsidRPr="00195098" w:rsidRDefault="002455AD" w:rsidP="003340F1">
      <w:pPr>
        <w:pStyle w:val="NoSpacing"/>
        <w:jc w:val="both"/>
        <w:rPr>
          <w:rFonts w:ascii="Garamond" w:hAnsi="Garamond"/>
          <w:bCs/>
          <w:color w:val="000000"/>
          <w:lang w:val="sq-AL"/>
        </w:rPr>
      </w:pPr>
      <w:r w:rsidRPr="00195098">
        <w:rPr>
          <w:rFonts w:ascii="Garamond" w:hAnsi="Garamond"/>
          <w:bCs/>
          <w:color w:val="000000"/>
          <w:lang w:val="sq-AL"/>
        </w:rPr>
        <w:t xml:space="preserve">Të gjitha komunat kanë përmbushur detyrimin e tyre për të emëruar nënkryetarët e komunave nga komunitetet jo-shumicë. Gjithashtu, në 38 komuna janë emëruar vetëm 2 gra nënkryetare në komunën e Suharekës dhe Zubin Potokut dhe në 10 komuna ku duhet të ekzistoj pozita e nënkryetarit për komunitete vetëm 1 grua ushtron këtë pozitë. Krahas kësaj, janë zgjedhur vetëm 6 gra kryesuese të kuvendeve të komunave: Ferizaj, Gjilan, Fushë Kosovë, Skenderaj, Shtime, Zveçan, ndërkohë në 38 komuna janë emëruar drejtorë të drejtorive komunale apo gjithsejtë 377 drejtorë. Nga këto të dhëna vërejmë se, janë 95 gra të emëruara në këto pozita, ndërsa pjesa tjetër 282 janë burra. Komuna e Gllogocit, Kllokotit dhe Kamenicës kanë emëruar 50% në këto pozita gra. Pra, gratë e përfaqësuara në pozita vendimmarrëse shprehur me përqindje janë 25.2 %, ndërsa pjesa tjetër ose 74.8 % burra, komuna e Kamenicës prinë me 7 drejtori të udhëhequra nga gratë nga gjithsej 11 drejtori dhe komuna e Gllogocit nga 10 drejtori, pesë (5) prej tyre janë gra. Komuna e Gllogocit, Kllokotit dhe Kamenicës kanë emëruar </w:t>
      </w:r>
      <w:r w:rsidR="003340F1" w:rsidRPr="00195098">
        <w:rPr>
          <w:rFonts w:ascii="Garamond" w:hAnsi="Garamond"/>
          <w:bCs/>
          <w:color w:val="000000"/>
          <w:lang w:val="sq-AL"/>
        </w:rPr>
        <w:t>50% të grave në këto pozita.</w:t>
      </w:r>
    </w:p>
    <w:p w14:paraId="4DADD9DC" w14:textId="0A098D22" w:rsidR="003340F1" w:rsidRPr="00195098" w:rsidRDefault="003340F1" w:rsidP="003340F1">
      <w:pPr>
        <w:pStyle w:val="NoSpacing"/>
        <w:jc w:val="both"/>
        <w:rPr>
          <w:rFonts w:eastAsia="Times New Roman" w:cs="Calibri"/>
        </w:rPr>
      </w:pPr>
    </w:p>
    <w:p w14:paraId="5E953511" w14:textId="1238035E" w:rsidR="00E728D7" w:rsidRPr="00195098" w:rsidRDefault="00207463" w:rsidP="003C6B12">
      <w:pPr>
        <w:pStyle w:val="NoSpacing"/>
        <w:jc w:val="both"/>
        <w:rPr>
          <w:rFonts w:ascii="Garamond" w:hAnsi="Garamond"/>
          <w:lang w:val="sq-AL"/>
        </w:rPr>
      </w:pPr>
      <w:r w:rsidRPr="00195098">
        <w:rPr>
          <w:rFonts w:ascii="Garamond" w:hAnsi="Garamond"/>
          <w:shd w:val="clear" w:color="auto" w:fill="FFFFFF"/>
          <w:lang w:val="sq-AL"/>
        </w:rPr>
        <w:t xml:space="preserve">Në kuadër të promovimit të drejtave të njeriut në nivel lokal, </w:t>
      </w:r>
      <w:r w:rsidR="00AB1DF5" w:rsidRPr="00195098">
        <w:rPr>
          <w:rFonts w:ascii="Garamond" w:hAnsi="Garamond"/>
          <w:shd w:val="clear" w:color="auto" w:fill="FFFFFF"/>
          <w:lang w:val="sq-AL"/>
        </w:rPr>
        <w:t>M</w:t>
      </w:r>
      <w:r w:rsidR="00823264" w:rsidRPr="00195098">
        <w:rPr>
          <w:rFonts w:ascii="Garamond" w:hAnsi="Garamond"/>
          <w:shd w:val="clear" w:color="auto" w:fill="FFFFFF"/>
          <w:lang w:val="sq-AL"/>
        </w:rPr>
        <w:t>A</w:t>
      </w:r>
      <w:r w:rsidR="00AB1DF5" w:rsidRPr="00195098">
        <w:rPr>
          <w:rFonts w:ascii="Garamond" w:hAnsi="Garamond"/>
          <w:shd w:val="clear" w:color="auto" w:fill="FFFFFF"/>
          <w:lang w:val="sq-AL"/>
        </w:rPr>
        <w:t>PL</w:t>
      </w:r>
      <w:r w:rsidRPr="00195098">
        <w:rPr>
          <w:rFonts w:ascii="Garamond" w:hAnsi="Garamond"/>
          <w:shd w:val="clear" w:color="auto" w:fill="FFFFFF"/>
          <w:lang w:val="sq-AL"/>
        </w:rPr>
        <w:t xml:space="preserve"> në bashkëpunim me komunën e Vitisë kanë </w:t>
      </w:r>
      <w:r w:rsidR="00E728D7" w:rsidRPr="00195098">
        <w:rPr>
          <w:rFonts w:ascii="Garamond" w:hAnsi="Garamond"/>
          <w:shd w:val="clear" w:color="auto" w:fill="FFFFFF"/>
          <w:lang w:val="sq-AL"/>
        </w:rPr>
        <w:t>realizuar projektin</w:t>
      </w:r>
      <w:r w:rsidRPr="00195098">
        <w:rPr>
          <w:rFonts w:ascii="Garamond" w:hAnsi="Garamond"/>
          <w:shd w:val="clear" w:color="auto" w:fill="FFFFFF"/>
          <w:lang w:val="sq-AL"/>
        </w:rPr>
        <w:t xml:space="preserve"> </w:t>
      </w:r>
      <w:r w:rsidR="001E0915" w:rsidRPr="00195098">
        <w:rPr>
          <w:rFonts w:ascii="Garamond" w:hAnsi="Garamond"/>
          <w:lang w:val="sq-AL"/>
        </w:rPr>
        <w:t>për</w:t>
      </w:r>
      <w:r w:rsidRPr="00195098">
        <w:rPr>
          <w:rFonts w:ascii="Garamond" w:hAnsi="Garamond"/>
          <w:lang w:val="sq-AL"/>
        </w:rPr>
        <w:t xml:space="preserve"> identifikimin e qasjes fizike për personat me aftësi të kufizuara në këtë komunë. </w:t>
      </w:r>
      <w:r w:rsidR="00CD3075" w:rsidRPr="00195098">
        <w:rPr>
          <w:rFonts w:ascii="Garamond" w:hAnsi="Garamond"/>
          <w:lang w:val="sq-AL"/>
        </w:rPr>
        <w:t>Në këtë fazë, ë</w:t>
      </w:r>
      <w:r w:rsidR="00925190" w:rsidRPr="00195098">
        <w:rPr>
          <w:rFonts w:ascii="Garamond" w:hAnsi="Garamond"/>
          <w:lang w:val="sq-AL"/>
        </w:rPr>
        <w:t>sht</w:t>
      </w:r>
      <w:r w:rsidR="00366E65" w:rsidRPr="00195098">
        <w:rPr>
          <w:rFonts w:ascii="Garamond" w:hAnsi="Garamond"/>
          <w:lang w:val="sq-AL"/>
        </w:rPr>
        <w:t>ë</w:t>
      </w:r>
      <w:r w:rsidR="00925190" w:rsidRPr="00195098">
        <w:rPr>
          <w:rFonts w:ascii="Garamond" w:hAnsi="Garamond"/>
          <w:lang w:val="sq-AL"/>
        </w:rPr>
        <w:t xml:space="preserve"> </w:t>
      </w:r>
      <w:r w:rsidR="00E728D7" w:rsidRPr="00195098">
        <w:rPr>
          <w:rFonts w:ascii="Garamond" w:hAnsi="Garamond"/>
          <w:lang w:val="sq-AL"/>
        </w:rPr>
        <w:t>bërë monitorimi i implementimit të Pilot - Projektit në komunën e Vitisë</w:t>
      </w:r>
      <w:r w:rsidR="00544C42" w:rsidRPr="00195098">
        <w:rPr>
          <w:rFonts w:ascii="Garamond" w:hAnsi="Garamond"/>
          <w:lang w:val="sq-AL"/>
        </w:rPr>
        <w:t xml:space="preserve"> dhe</w:t>
      </w:r>
      <w:r w:rsidR="00E728D7" w:rsidRPr="00195098">
        <w:rPr>
          <w:rFonts w:ascii="Garamond" w:hAnsi="Garamond"/>
          <w:lang w:val="sq-AL"/>
        </w:rPr>
        <w:t xml:space="preserve"> identifikimi i qasjes fizike për persona me aftësi të kufizuar në të gjitha </w:t>
      </w:r>
      <w:r w:rsidR="00544C42" w:rsidRPr="00195098">
        <w:rPr>
          <w:rFonts w:ascii="Garamond" w:hAnsi="Garamond"/>
          <w:lang w:val="sq-AL"/>
        </w:rPr>
        <w:t>i</w:t>
      </w:r>
      <w:r w:rsidR="00E728D7" w:rsidRPr="00195098">
        <w:rPr>
          <w:rFonts w:ascii="Garamond" w:hAnsi="Garamond"/>
          <w:lang w:val="sq-AL"/>
        </w:rPr>
        <w:t xml:space="preserve">nstitucionet publike. </w:t>
      </w:r>
      <w:r w:rsidR="007B63E8" w:rsidRPr="00195098">
        <w:rPr>
          <w:rFonts w:ascii="Garamond" w:hAnsi="Garamond"/>
          <w:lang w:val="sq-AL"/>
        </w:rPr>
        <w:t>Aktualisht projekti është në proces të përgatitjes së paramasave dhe parallogaritjeve.</w:t>
      </w:r>
    </w:p>
    <w:p w14:paraId="56C95BC7" w14:textId="77777777" w:rsidR="00F32773" w:rsidRPr="00195098" w:rsidRDefault="00F32773" w:rsidP="003C6B12">
      <w:pPr>
        <w:pStyle w:val="NoSpacing"/>
        <w:jc w:val="both"/>
        <w:rPr>
          <w:rFonts w:ascii="Garamond" w:hAnsi="Garamond"/>
          <w:lang w:val="sq-AL"/>
        </w:rPr>
      </w:pPr>
    </w:p>
    <w:p w14:paraId="02BA9E00" w14:textId="61A5A250" w:rsidR="00F32773" w:rsidRPr="00195098" w:rsidRDefault="00F32773" w:rsidP="003C6B12">
      <w:pPr>
        <w:pStyle w:val="NoSpacing"/>
        <w:jc w:val="both"/>
        <w:rPr>
          <w:rFonts w:ascii="Garamond" w:hAnsi="Garamond"/>
          <w:lang w:val="sq-AL"/>
        </w:rPr>
      </w:pPr>
      <w:r w:rsidRPr="00195098">
        <w:rPr>
          <w:rFonts w:ascii="Garamond" w:hAnsi="Garamond"/>
          <w:lang w:val="sq-AL"/>
        </w:rPr>
        <w:t xml:space="preserve">Ndërsa, në fushën e promovimit dhe të drejtave të fëmijëve, janë 8 komuna (Gjakovë,  Rahovec,  Gjilan, Lipjan, Kamenicë, Ferizaj, Pejë, Mitrovicës Jugore dhe Shtime) të cilat kanë funksionalizuar Rregulloren për Realizimin e të Drejtave të Fëmijëve përmes Sistemit Qeverisës Komunal Miqësor për Fëmijët. </w:t>
      </w:r>
    </w:p>
    <w:p w14:paraId="6E902DC3" w14:textId="77777777" w:rsidR="00F32773" w:rsidRPr="00195098" w:rsidRDefault="00F32773" w:rsidP="003C6B12">
      <w:pPr>
        <w:pStyle w:val="NoSpacing"/>
        <w:jc w:val="both"/>
      </w:pPr>
    </w:p>
    <w:p w14:paraId="2DF91F88" w14:textId="588DC76A" w:rsidR="00F32773" w:rsidRPr="00195098" w:rsidRDefault="00F32773" w:rsidP="003C6B12">
      <w:pPr>
        <w:pStyle w:val="NoSpacing"/>
        <w:jc w:val="both"/>
        <w:rPr>
          <w:rFonts w:ascii="Garamond" w:hAnsi="Garamond"/>
          <w:lang w:val="sq-AL"/>
        </w:rPr>
      </w:pPr>
      <w:r w:rsidRPr="00195098">
        <w:rPr>
          <w:rFonts w:ascii="Garamond" w:hAnsi="Garamond"/>
          <w:lang w:val="sq-AL"/>
        </w:rPr>
        <w:t xml:space="preserve">MAPL në kuadër të fushatës vetëdijesuese në muajin prill si muaj falas i komuniteteve rom, ashkali dhe egjiptian, ka njoftuar komunat për regjistrim FALAS të komuniteteve. Sipas të dhënave numri i personave të regjistruar </w:t>
      </w:r>
      <w:r w:rsidRPr="00195098">
        <w:rPr>
          <w:rFonts w:ascii="Garamond" w:hAnsi="Garamond"/>
          <w:lang w:val="sq-AL"/>
        </w:rPr>
        <w:lastRenderedPageBreak/>
        <w:t>nga komuniteti Rom, Ashkali dhe Egjiptian është 295 në 5 komuna (Prishtinë 48 raste, Prizren 7 raste, Gjakovë 3 raste, Obiliq 7 raste, ndërsa komuna e Mitrovicë ka raportuar numrin e përgjithshëm për majin Prill ku janë regjistruar 230 qytetarë me Certifikata të lindjes, vendbanime dhe vdekje të komuniteteve.</w:t>
      </w:r>
    </w:p>
    <w:p w14:paraId="2214EA04" w14:textId="77777777" w:rsidR="000118E1" w:rsidRPr="00195098" w:rsidRDefault="000118E1" w:rsidP="00CD6CF0">
      <w:pPr>
        <w:pStyle w:val="NoSpacing"/>
        <w:jc w:val="both"/>
        <w:rPr>
          <w:rFonts w:ascii="Garamond" w:hAnsi="Garamond"/>
          <w:bCs/>
          <w:color w:val="000000"/>
          <w:lang w:val="sq-AL"/>
        </w:rPr>
      </w:pPr>
    </w:p>
    <w:p w14:paraId="08685075" w14:textId="486E9F4C" w:rsidR="00207463" w:rsidRPr="00195098" w:rsidRDefault="00FD75B4" w:rsidP="00CD6CF0">
      <w:pPr>
        <w:pStyle w:val="Heading2"/>
        <w:spacing w:before="0" w:line="240" w:lineRule="auto"/>
        <w:jc w:val="both"/>
        <w:rPr>
          <w:color w:val="002060"/>
          <w:sz w:val="22"/>
          <w:szCs w:val="22"/>
          <w:lang w:val="sq-AL"/>
        </w:rPr>
      </w:pPr>
      <w:bookmarkStart w:id="307" w:name="_Toc6493178"/>
      <w:bookmarkStart w:id="308" w:name="_Toc37445131"/>
      <w:bookmarkStart w:id="309" w:name="_Toc38114448"/>
      <w:bookmarkStart w:id="310" w:name="_Toc46496722"/>
      <w:bookmarkStart w:id="311" w:name="_Toc77339308"/>
      <w:bookmarkStart w:id="312" w:name="_Toc77339588"/>
      <w:bookmarkStart w:id="313" w:name="_Toc6492864"/>
      <w:r w:rsidRPr="00195098">
        <w:rPr>
          <w:color w:val="002060"/>
          <w:sz w:val="22"/>
          <w:szCs w:val="22"/>
          <w:lang w:val="sq-AL"/>
        </w:rPr>
        <w:t xml:space="preserve">5.2. </w:t>
      </w:r>
      <w:r w:rsidR="00207463" w:rsidRPr="00195098">
        <w:rPr>
          <w:color w:val="002060"/>
          <w:sz w:val="22"/>
          <w:szCs w:val="22"/>
          <w:lang w:val="sq-AL"/>
        </w:rPr>
        <w:t>Forcimi i transparencës komunale</w:t>
      </w:r>
      <w:bookmarkEnd w:id="307"/>
      <w:bookmarkEnd w:id="308"/>
      <w:bookmarkEnd w:id="309"/>
      <w:bookmarkEnd w:id="310"/>
      <w:bookmarkEnd w:id="311"/>
      <w:bookmarkEnd w:id="312"/>
    </w:p>
    <w:p w14:paraId="24E36083" w14:textId="77777777" w:rsidR="00207463" w:rsidRPr="00195098" w:rsidRDefault="00925190" w:rsidP="00CD6CF0">
      <w:pPr>
        <w:spacing w:after="0" w:line="240" w:lineRule="auto"/>
        <w:jc w:val="both"/>
        <w:rPr>
          <w:rFonts w:ascii="Garamond" w:hAnsi="Garamond" w:cs="Calibri"/>
          <w:color w:val="000000"/>
          <w:lang w:val="sq-AL"/>
        </w:rPr>
      </w:pPr>
      <w:r w:rsidRPr="00195098">
        <w:rPr>
          <w:rFonts w:ascii="Garamond" w:hAnsi="Garamond" w:cs="Calibri"/>
          <w:color w:val="000000"/>
          <w:lang w:val="sq-AL"/>
        </w:rPr>
        <w:t xml:space="preserve"> </w:t>
      </w:r>
    </w:p>
    <w:bookmarkEnd w:id="313"/>
    <w:p w14:paraId="7C77F068" w14:textId="16F30DA8" w:rsidR="003D6FEB" w:rsidRPr="00195098" w:rsidRDefault="00207463" w:rsidP="00124E6A">
      <w:pPr>
        <w:pStyle w:val="NoSpacing"/>
        <w:jc w:val="both"/>
        <w:rPr>
          <w:rFonts w:ascii="Garamond" w:hAnsi="Garamond"/>
          <w:lang w:val="sq-AL"/>
        </w:rPr>
      </w:pPr>
      <w:r w:rsidRPr="00195098">
        <w:rPr>
          <w:rFonts w:ascii="Garamond" w:hAnsi="Garamond"/>
          <w:lang w:val="sq-AL"/>
        </w:rPr>
        <w:t>Forcimi i transparencës dhe qeverisja elektronike kanë qenë ndër objektivat kryesore të kësaj periudhe. Në këtë segment, M</w:t>
      </w:r>
      <w:r w:rsidR="00823264" w:rsidRPr="00195098">
        <w:rPr>
          <w:rFonts w:ascii="Garamond" w:hAnsi="Garamond"/>
          <w:lang w:val="sq-AL"/>
        </w:rPr>
        <w:t>A</w:t>
      </w:r>
      <w:r w:rsidRPr="00195098">
        <w:rPr>
          <w:rFonts w:ascii="Garamond" w:hAnsi="Garamond"/>
          <w:lang w:val="sq-AL"/>
        </w:rPr>
        <w:t>PL</w:t>
      </w:r>
      <w:r w:rsidR="001226EE" w:rsidRPr="00195098">
        <w:rPr>
          <w:rFonts w:ascii="Garamond" w:hAnsi="Garamond"/>
          <w:lang w:val="sq-AL"/>
        </w:rPr>
        <w:t xml:space="preserve"> </w:t>
      </w:r>
      <w:r w:rsidR="00AC3D52" w:rsidRPr="00195098">
        <w:rPr>
          <w:rFonts w:ascii="Garamond" w:hAnsi="Garamond"/>
          <w:lang w:val="sq-AL"/>
        </w:rPr>
        <w:t xml:space="preserve">ka </w:t>
      </w:r>
      <w:r w:rsidR="005D3D31" w:rsidRPr="00195098">
        <w:rPr>
          <w:rFonts w:ascii="Garamond" w:hAnsi="Garamond"/>
          <w:lang w:val="sq-AL"/>
        </w:rPr>
        <w:t>themeluar grupi</w:t>
      </w:r>
      <w:r w:rsidR="00AC3D52" w:rsidRPr="00195098">
        <w:rPr>
          <w:rFonts w:ascii="Garamond" w:hAnsi="Garamond"/>
          <w:lang w:val="sq-AL"/>
        </w:rPr>
        <w:t>n</w:t>
      </w:r>
      <w:r w:rsidR="005D3D31" w:rsidRPr="00195098">
        <w:rPr>
          <w:rFonts w:ascii="Garamond" w:hAnsi="Garamond"/>
          <w:lang w:val="sq-AL"/>
        </w:rPr>
        <w:t xml:space="preserve"> punues për hartimin e model-planit për </w:t>
      </w:r>
      <w:r w:rsidR="001226EE" w:rsidRPr="00195098">
        <w:rPr>
          <w:rFonts w:ascii="Garamond" w:hAnsi="Garamond"/>
          <w:lang w:val="sq-AL"/>
        </w:rPr>
        <w:t>transparencë</w:t>
      </w:r>
      <w:r w:rsidR="005D3D31" w:rsidRPr="00195098">
        <w:rPr>
          <w:rFonts w:ascii="Garamond" w:hAnsi="Garamond"/>
          <w:lang w:val="sq-AL"/>
        </w:rPr>
        <w:t xml:space="preserve">. </w:t>
      </w:r>
      <w:r w:rsidR="003D6FEB" w:rsidRPr="00195098">
        <w:rPr>
          <w:rFonts w:ascii="Garamond" w:hAnsi="Garamond"/>
          <w:lang w:val="sq-AL"/>
        </w:rPr>
        <w:t xml:space="preserve">Ky dokument rrjedh si obligim nga Udhëzimi Administrativ për Transparencën Komunale dhe është dokument strategjik që përcakton objektivat afatgjata në fushën e transparencës dhe përfshirjes së qytetarëve në vendimmarrje. Janë mbajtur 2 takime të grupit punues dhe është hartuar drafti i parë dokumentit. </w:t>
      </w:r>
    </w:p>
    <w:p w14:paraId="204EB5CD" w14:textId="77777777" w:rsidR="003D6FEB" w:rsidRPr="00195098" w:rsidRDefault="003D6FEB" w:rsidP="00124E6A">
      <w:pPr>
        <w:pStyle w:val="NoSpacing"/>
        <w:jc w:val="both"/>
        <w:rPr>
          <w:rFonts w:ascii="Garamond" w:hAnsi="Garamond"/>
          <w:lang w:val="sq-AL"/>
        </w:rPr>
      </w:pPr>
    </w:p>
    <w:p w14:paraId="3356EDA7" w14:textId="228EBFAE" w:rsidR="000077BD" w:rsidRPr="00195098" w:rsidRDefault="006E773D" w:rsidP="00124E6A">
      <w:pPr>
        <w:pStyle w:val="NoSpacing"/>
        <w:jc w:val="both"/>
        <w:rPr>
          <w:rFonts w:ascii="Garamond" w:hAnsi="Garamond"/>
          <w:lang w:val="sq-AL"/>
        </w:rPr>
      </w:pPr>
      <w:r w:rsidRPr="00195098">
        <w:rPr>
          <w:rFonts w:ascii="Garamond" w:hAnsi="Garamond"/>
          <w:lang w:val="sq-AL"/>
        </w:rPr>
        <w:t xml:space="preserve">Gjithashtu, në periudhën Janar – </w:t>
      </w:r>
      <w:r w:rsidR="003D6FEB" w:rsidRPr="00195098">
        <w:rPr>
          <w:rFonts w:ascii="Garamond" w:hAnsi="Garamond"/>
          <w:lang w:val="sq-AL"/>
        </w:rPr>
        <w:t>Qershor</w:t>
      </w:r>
      <w:r w:rsidRPr="00195098">
        <w:rPr>
          <w:rFonts w:ascii="Garamond" w:hAnsi="Garamond"/>
          <w:lang w:val="sq-AL"/>
        </w:rPr>
        <w:t xml:space="preserve"> 2021 </w:t>
      </w:r>
      <w:r w:rsidR="005D3D31" w:rsidRPr="00195098">
        <w:rPr>
          <w:rFonts w:ascii="Garamond" w:hAnsi="Garamond"/>
          <w:lang w:val="sq-AL"/>
        </w:rPr>
        <w:t>është hartuar raporti për transparencën e komunave p</w:t>
      </w:r>
      <w:r w:rsidR="00124E6A" w:rsidRPr="00195098">
        <w:rPr>
          <w:rFonts w:ascii="Garamond" w:hAnsi="Garamond"/>
          <w:lang w:val="sq-AL"/>
        </w:rPr>
        <w:t>ër periudhën Janar-Dhjetor 2020</w:t>
      </w:r>
      <w:r w:rsidR="005D3D31" w:rsidRPr="00195098">
        <w:rPr>
          <w:rFonts w:ascii="Garamond" w:hAnsi="Garamond"/>
          <w:lang w:val="sq-AL"/>
        </w:rPr>
        <w:t>. Raporti do të publikohet javën e dytë të muajit prill</w:t>
      </w:r>
      <w:r w:rsidR="00124E6A" w:rsidRPr="00195098">
        <w:rPr>
          <w:rFonts w:ascii="Garamond" w:hAnsi="Garamond"/>
          <w:lang w:val="sq-AL"/>
        </w:rPr>
        <w:t xml:space="preserve"> 2021</w:t>
      </w:r>
      <w:r w:rsidR="005D3D31" w:rsidRPr="00195098">
        <w:rPr>
          <w:rFonts w:ascii="Garamond" w:hAnsi="Garamond"/>
          <w:lang w:val="sq-AL"/>
        </w:rPr>
        <w:t xml:space="preserve">. </w:t>
      </w:r>
      <w:r w:rsidR="000077BD" w:rsidRPr="00195098">
        <w:rPr>
          <w:rFonts w:ascii="Garamond" w:hAnsi="Garamond"/>
          <w:lang w:val="sq-AL"/>
        </w:rPr>
        <w:t>Sipas të dhënave nga ueb faqet e komunave kemi si në vijim;  29 komuna ose 76 % e tyre kanë publikuar planin e buxhetit  në pajtim me paragrafin 1 të nenit 6 të Udhëzimit Administrativ për Transparencë, ndërsa 9 komuna ose 24% e tyre nuk kanë publikuar planin e buxhetit për vitin 2020 Në përgjithësi komunat qëndrojnë më mirë në publikimin e Kornizës Afatmesme Buxhetore (KAB). Sipas të dhënave 31 komuna apo 82 %e tyre kanë  publikuar në ueb-faqe këtë dokument financiar, derisa nuk është publikuar nga 7 komuna apo 18% e tyre. Gjithashtu 27 komuna ose 71% e tyre kanë publikuar raportet tre mujore financiare, ndërsa 11 komuna ose 29% e tyre nuk kanë publikuar asnjë raport tre mujor financiar për vitin 2020. Ndërsa, në proces të hartimit është raporti për transparencën e komunave për periudhën Janar-Qershor, 2021.</w:t>
      </w:r>
    </w:p>
    <w:p w14:paraId="62007413" w14:textId="77777777" w:rsidR="000077BD" w:rsidRPr="00195098" w:rsidRDefault="000077BD" w:rsidP="00124E6A">
      <w:pPr>
        <w:pStyle w:val="NoSpacing"/>
        <w:jc w:val="both"/>
        <w:rPr>
          <w:rFonts w:ascii="Garamond" w:hAnsi="Garamond"/>
          <w:lang w:val="sq-AL"/>
        </w:rPr>
      </w:pPr>
    </w:p>
    <w:p w14:paraId="777AEA44" w14:textId="49528E59" w:rsidR="000077BD" w:rsidRPr="00195098" w:rsidRDefault="000077BD" w:rsidP="00124E6A">
      <w:pPr>
        <w:pStyle w:val="NoSpacing"/>
        <w:jc w:val="both"/>
        <w:rPr>
          <w:rFonts w:ascii="Garamond" w:hAnsi="Garamond"/>
          <w:lang w:val="sq-AL"/>
        </w:rPr>
      </w:pPr>
      <w:r w:rsidRPr="00195098">
        <w:rPr>
          <w:rFonts w:ascii="Garamond" w:hAnsi="Garamond"/>
          <w:lang w:val="sq-AL"/>
        </w:rPr>
        <w:t>MAPL n</w:t>
      </w:r>
      <w:r w:rsidR="00124E6A" w:rsidRPr="00195098">
        <w:rPr>
          <w:rFonts w:ascii="Garamond" w:hAnsi="Garamond"/>
          <w:lang w:val="sq-AL"/>
        </w:rPr>
        <w:t xml:space="preserve">ë vazhdimësi </w:t>
      </w:r>
      <w:r w:rsidRPr="00195098">
        <w:rPr>
          <w:rFonts w:ascii="Garamond" w:hAnsi="Garamond"/>
          <w:lang w:val="sq-AL"/>
        </w:rPr>
        <w:t xml:space="preserve">ka proceduar kërkesat e komunave për ligjshmërinë  e rregulloreve për transparencë  dhe planet e veprimit në komuna,  bazuar në legjislacionin për transparencë. </w:t>
      </w:r>
      <w:r w:rsidR="007C58E4" w:rsidRPr="00195098">
        <w:rPr>
          <w:rFonts w:ascii="Garamond" w:hAnsi="Garamond"/>
          <w:lang w:val="sq-AL"/>
        </w:rPr>
        <w:t>Në këtë periudhë, është</w:t>
      </w:r>
      <w:r w:rsidRPr="00195098">
        <w:rPr>
          <w:rFonts w:ascii="Garamond" w:hAnsi="Garamond"/>
          <w:lang w:val="sq-AL"/>
        </w:rPr>
        <w:t xml:space="preserve"> shqyrtuar plani i komunikimit për komunën e Vushtrrisë,  strategjia komunale e komunës së Gjakovës, vlerësimi i rregullores për transparencë dhe plani i veprimit i komunës së Gjakovës dhe është vlerësuar plani dhe udhëzuesi për pjesëmarrje të qytetarëve për komunën e Zveçanit. Po ashtu, është bërë monitorimi i transmetimit të mbledhjeve të kuvendeve përmes platformave online. Të dhënat për transmetimin online janë pjesë e Raportit të Performancës Janar-Dhjetor 2020, i cili pritet të publikohet në muajin shtator të këtij viti.</w:t>
      </w:r>
    </w:p>
    <w:p w14:paraId="2843414A" w14:textId="77777777" w:rsidR="00E728D7" w:rsidRPr="00195098" w:rsidRDefault="00E728D7" w:rsidP="007B7DB8">
      <w:pPr>
        <w:pStyle w:val="NoSpacing"/>
      </w:pPr>
    </w:p>
    <w:p w14:paraId="135DC404" w14:textId="1F639AD8" w:rsidR="00245B35" w:rsidRPr="00195098" w:rsidRDefault="00FD75B4" w:rsidP="006C1330">
      <w:pPr>
        <w:pStyle w:val="Heading2"/>
        <w:spacing w:before="0" w:line="240" w:lineRule="auto"/>
        <w:jc w:val="both"/>
        <w:rPr>
          <w:color w:val="002060"/>
          <w:sz w:val="22"/>
          <w:szCs w:val="22"/>
          <w:lang w:val="sq-AL"/>
        </w:rPr>
      </w:pPr>
      <w:bookmarkStart w:id="314" w:name="_Toc6492866"/>
      <w:bookmarkStart w:id="315" w:name="_Toc6493180"/>
      <w:bookmarkStart w:id="316" w:name="_Toc37445132"/>
      <w:bookmarkStart w:id="317" w:name="_Toc38114449"/>
      <w:bookmarkStart w:id="318" w:name="_Toc46496723"/>
      <w:bookmarkStart w:id="319" w:name="_Toc77339309"/>
      <w:bookmarkStart w:id="320" w:name="_Toc77339589"/>
      <w:r w:rsidRPr="00195098">
        <w:rPr>
          <w:color w:val="002060"/>
          <w:sz w:val="22"/>
          <w:szCs w:val="22"/>
          <w:lang w:val="sq-AL"/>
        </w:rPr>
        <w:t xml:space="preserve">5.3. </w:t>
      </w:r>
      <w:r w:rsidR="00207463" w:rsidRPr="00195098">
        <w:rPr>
          <w:color w:val="002060"/>
          <w:sz w:val="22"/>
          <w:szCs w:val="22"/>
          <w:lang w:val="sq-AL"/>
        </w:rPr>
        <w:t xml:space="preserve">Informimi i publikut për aktivitetet e </w:t>
      </w:r>
      <w:r w:rsidR="00AB1DF5" w:rsidRPr="00195098">
        <w:rPr>
          <w:color w:val="002060"/>
          <w:sz w:val="22"/>
          <w:szCs w:val="22"/>
          <w:lang w:val="sq-AL"/>
        </w:rPr>
        <w:t>M</w:t>
      </w:r>
      <w:r w:rsidR="00823264" w:rsidRPr="00195098">
        <w:rPr>
          <w:color w:val="002060"/>
          <w:sz w:val="22"/>
          <w:szCs w:val="22"/>
          <w:lang w:val="sq-AL"/>
        </w:rPr>
        <w:t>A</w:t>
      </w:r>
      <w:r w:rsidR="00AB1DF5" w:rsidRPr="00195098">
        <w:rPr>
          <w:color w:val="002060"/>
          <w:sz w:val="22"/>
          <w:szCs w:val="22"/>
          <w:lang w:val="sq-AL"/>
        </w:rPr>
        <w:t>PL</w:t>
      </w:r>
      <w:r w:rsidR="00207463" w:rsidRPr="00195098">
        <w:rPr>
          <w:color w:val="002060"/>
          <w:sz w:val="22"/>
          <w:szCs w:val="22"/>
          <w:lang w:val="sq-AL"/>
        </w:rPr>
        <w:t>-së</w:t>
      </w:r>
      <w:bookmarkEnd w:id="314"/>
      <w:bookmarkEnd w:id="315"/>
      <w:bookmarkEnd w:id="316"/>
      <w:bookmarkEnd w:id="317"/>
      <w:bookmarkEnd w:id="318"/>
      <w:bookmarkEnd w:id="319"/>
      <w:bookmarkEnd w:id="320"/>
      <w:r w:rsidR="00C34B84" w:rsidRPr="00195098">
        <w:rPr>
          <w:color w:val="002060"/>
          <w:sz w:val="22"/>
          <w:szCs w:val="22"/>
          <w:lang w:val="sq-AL"/>
        </w:rPr>
        <w:t xml:space="preserve"> </w:t>
      </w:r>
    </w:p>
    <w:p w14:paraId="12BEF14D" w14:textId="48E3158A" w:rsidR="007B7DB8" w:rsidRPr="00195098" w:rsidRDefault="007B7DB8" w:rsidP="002057AB">
      <w:pPr>
        <w:pStyle w:val="NoSpacing"/>
      </w:pPr>
    </w:p>
    <w:p w14:paraId="3EC28697" w14:textId="1FB4D267" w:rsidR="00C53B18" w:rsidRPr="00195098" w:rsidRDefault="00C34B84" w:rsidP="0063649F">
      <w:pPr>
        <w:pStyle w:val="NoSpacing"/>
        <w:jc w:val="both"/>
        <w:rPr>
          <w:rFonts w:ascii="Garamond" w:hAnsi="Garamond"/>
          <w:lang w:val="sq-AL"/>
        </w:rPr>
      </w:pPr>
      <w:r w:rsidRPr="00195098">
        <w:rPr>
          <w:rFonts w:ascii="Garamond" w:hAnsi="Garamond"/>
          <w:lang w:val="sq-AL"/>
        </w:rPr>
        <w:t>Gjatë kësaj periudhe M</w:t>
      </w:r>
      <w:r w:rsidR="00823264" w:rsidRPr="00195098">
        <w:rPr>
          <w:rFonts w:ascii="Garamond" w:hAnsi="Garamond"/>
          <w:lang w:val="sq-AL"/>
        </w:rPr>
        <w:t>A</w:t>
      </w:r>
      <w:r w:rsidR="00207463" w:rsidRPr="00195098">
        <w:rPr>
          <w:rFonts w:ascii="Garamond" w:hAnsi="Garamond"/>
          <w:lang w:val="sq-AL"/>
        </w:rPr>
        <w:t xml:space="preserve">PL ka ofruar informata të vazhdueshme për publikun, mediet, shoqërinë civile, organizatat e huaja ndërkombëtare, si dhe palët e interesuara lidhur me aktivitetet e zhvilluara. Sipas </w:t>
      </w:r>
      <w:r w:rsidR="00A04E0A" w:rsidRPr="00195098">
        <w:rPr>
          <w:rFonts w:ascii="Garamond" w:hAnsi="Garamond"/>
          <w:lang w:val="sq-AL"/>
        </w:rPr>
        <w:t xml:space="preserve">të dhënave, numri i informatave, dokumenteve, raporteve, publikimeve në rrjetet sociale, e të tjera, </w:t>
      </w:r>
      <w:r w:rsidR="00207463" w:rsidRPr="00195098">
        <w:rPr>
          <w:rFonts w:ascii="Garamond" w:hAnsi="Garamond"/>
          <w:lang w:val="sq-AL"/>
        </w:rPr>
        <w:t>është si në vijim:</w:t>
      </w:r>
    </w:p>
    <w:p w14:paraId="6CAA644A" w14:textId="01D520C7" w:rsidR="00FE64AD" w:rsidRPr="00195098" w:rsidRDefault="00FE64AD" w:rsidP="00CD301B">
      <w:pPr>
        <w:pStyle w:val="NoSpacing"/>
      </w:pPr>
    </w:p>
    <w:p w14:paraId="399C60C1" w14:textId="271A8939" w:rsidR="00CD301B" w:rsidRPr="00195098" w:rsidRDefault="00CD301B" w:rsidP="009331CD">
      <w:pPr>
        <w:pStyle w:val="NoSpacing"/>
        <w:jc w:val="both"/>
        <w:rPr>
          <w:rFonts w:ascii="Garamond" w:hAnsi="Garamond"/>
          <w:lang w:val="sq-AL"/>
        </w:rPr>
      </w:pPr>
      <w:r w:rsidRPr="00195098">
        <w:rPr>
          <w:rFonts w:ascii="Garamond" w:hAnsi="Garamond"/>
          <w:noProof/>
        </w:rPr>
        <w:drawing>
          <wp:anchor distT="0" distB="0" distL="114300" distR="114300" simplePos="0" relativeHeight="251695104" behindDoc="0" locked="0" layoutInCell="1" allowOverlap="1" wp14:anchorId="4E4F8DF3" wp14:editId="1CE2A63D">
            <wp:simplePos x="0" y="0"/>
            <wp:positionH relativeFrom="column">
              <wp:posOffset>0</wp:posOffset>
            </wp:positionH>
            <wp:positionV relativeFrom="paragraph">
              <wp:posOffset>5715</wp:posOffset>
            </wp:positionV>
            <wp:extent cx="3206115" cy="1965325"/>
            <wp:effectExtent l="19050" t="19050" r="13335" b="15875"/>
            <wp:wrapSquare wrapText="bothSides"/>
            <wp:docPr id="5" name="Picture 5" descr="C:\Users\ferdi.kamberi\Desktop\Raportet e Ministrise 2021\Raportimi per K2 - 2021\communication imagessw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di.kamberi\Desktop\Raportet e Ministrise 2021\Raportimi per K2 - 2021\communication imagesswew.jpg"/>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rcRect r="5211"/>
                    <a:stretch/>
                  </pic:blipFill>
                  <pic:spPr bwMode="auto">
                    <a:xfrm>
                      <a:off x="0" y="0"/>
                      <a:ext cx="3206115" cy="1965325"/>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5251D3" w14:textId="400F13AB" w:rsidR="00CD301B" w:rsidRPr="00195098" w:rsidRDefault="00B365AE" w:rsidP="009331CD">
      <w:pPr>
        <w:pStyle w:val="NoSpacing"/>
        <w:jc w:val="both"/>
        <w:rPr>
          <w:rFonts w:ascii="Garamond" w:hAnsi="Garamond"/>
          <w:lang w:val="sq-AL"/>
        </w:rPr>
      </w:pPr>
      <w:r w:rsidRPr="00195098">
        <w:rPr>
          <w:rFonts w:ascii="Garamond" w:hAnsi="Garamond"/>
          <w:noProof/>
        </w:rPr>
        <w:drawing>
          <wp:anchor distT="0" distB="0" distL="114300" distR="114300" simplePos="0" relativeHeight="251696128" behindDoc="0" locked="0" layoutInCell="1" allowOverlap="1" wp14:anchorId="0678F4B4" wp14:editId="05E8C21E">
            <wp:simplePos x="0" y="0"/>
            <wp:positionH relativeFrom="column">
              <wp:posOffset>2600960</wp:posOffset>
            </wp:positionH>
            <wp:positionV relativeFrom="paragraph">
              <wp:posOffset>964565</wp:posOffset>
            </wp:positionV>
            <wp:extent cx="821055" cy="391160"/>
            <wp:effectExtent l="5398" t="0" r="3492" b="0"/>
            <wp:wrapSquare wrapText="bothSides"/>
            <wp:docPr id="11" name="Picture 11" descr="C:\Users\ferdi.kamberi\Desktop\Raportet e Ministrise 2021\Raportimi per K2 - 2021\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di.kamberi\Desktop\Raportet e Ministrise 2021\Raportimi per K2 - 2021\download.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918" t="9554" r="16951" b="6311"/>
                    <a:stretch/>
                  </pic:blipFill>
                  <pic:spPr bwMode="auto">
                    <a:xfrm rot="16200000">
                      <a:off x="0" y="0"/>
                      <a:ext cx="821055" cy="39116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6148" w:rsidRPr="00195098">
        <w:rPr>
          <w:rFonts w:ascii="Garamond" w:hAnsi="Garamond"/>
          <w:lang w:val="sq-AL"/>
        </w:rPr>
        <w:t>92</w:t>
      </w:r>
      <w:r w:rsidR="00A04E0A" w:rsidRPr="00195098">
        <w:rPr>
          <w:rFonts w:ascii="Garamond" w:hAnsi="Garamond"/>
          <w:lang w:val="sq-AL"/>
        </w:rPr>
        <w:t xml:space="preserve"> Lajme të publikuara dhe </w:t>
      </w:r>
      <w:r w:rsidR="00446148" w:rsidRPr="00195098">
        <w:rPr>
          <w:rFonts w:ascii="Garamond" w:hAnsi="Garamond"/>
          <w:lang w:val="sq-AL"/>
        </w:rPr>
        <w:t>49</w:t>
      </w:r>
      <w:r w:rsidR="00A04E0A" w:rsidRPr="00195098">
        <w:rPr>
          <w:rFonts w:ascii="Garamond" w:hAnsi="Garamond"/>
          <w:lang w:val="sq-AL"/>
        </w:rPr>
        <w:t xml:space="preserve"> aktivitete di</w:t>
      </w:r>
      <w:r w:rsidR="00B36861" w:rsidRPr="00195098">
        <w:rPr>
          <w:rFonts w:ascii="Garamond" w:hAnsi="Garamond"/>
          <w:lang w:val="sq-AL"/>
        </w:rPr>
        <w:t xml:space="preserve">tore, </w:t>
      </w:r>
      <w:r w:rsidR="00446148" w:rsidRPr="00195098">
        <w:rPr>
          <w:rFonts w:ascii="Garamond" w:hAnsi="Garamond"/>
          <w:lang w:val="sq-AL"/>
        </w:rPr>
        <w:t>189</w:t>
      </w:r>
      <w:r w:rsidR="00A04E0A" w:rsidRPr="00195098">
        <w:rPr>
          <w:rFonts w:ascii="Garamond" w:hAnsi="Garamond"/>
          <w:lang w:val="sq-AL"/>
        </w:rPr>
        <w:t xml:space="preserve"> Informata të publikuara në rrjetin social Facebook dhe </w:t>
      </w:r>
      <w:r w:rsidR="00446148" w:rsidRPr="00195098">
        <w:rPr>
          <w:rFonts w:ascii="Garamond" w:hAnsi="Garamond"/>
          <w:lang w:val="sq-AL"/>
        </w:rPr>
        <w:t>46</w:t>
      </w:r>
      <w:r w:rsidR="00A04E0A" w:rsidRPr="00195098">
        <w:rPr>
          <w:rFonts w:ascii="Garamond" w:hAnsi="Garamond"/>
          <w:lang w:val="sq-AL"/>
        </w:rPr>
        <w:t xml:space="preserve"> të tjera në T</w:t>
      </w:r>
      <w:r w:rsidR="00DF7818" w:rsidRPr="00195098">
        <w:rPr>
          <w:rFonts w:ascii="Garamond" w:hAnsi="Garamond"/>
          <w:lang w:val="sq-AL"/>
        </w:rPr>
        <w:t>w</w:t>
      </w:r>
      <w:r w:rsidR="00B36861" w:rsidRPr="00195098">
        <w:rPr>
          <w:rFonts w:ascii="Garamond" w:hAnsi="Garamond"/>
          <w:lang w:val="sq-AL"/>
        </w:rPr>
        <w:t xml:space="preserve">itter, </w:t>
      </w:r>
      <w:r w:rsidR="00446148" w:rsidRPr="00195098">
        <w:rPr>
          <w:rFonts w:ascii="Garamond" w:hAnsi="Garamond"/>
          <w:lang w:val="sq-AL"/>
        </w:rPr>
        <w:t>262</w:t>
      </w:r>
      <w:r w:rsidR="00A04E0A" w:rsidRPr="00195098">
        <w:rPr>
          <w:rFonts w:ascii="Garamond" w:hAnsi="Garamond"/>
          <w:lang w:val="sq-AL"/>
        </w:rPr>
        <w:t xml:space="preserve"> Konfirmime të lig</w:t>
      </w:r>
      <w:r w:rsidR="00B36861" w:rsidRPr="00195098">
        <w:rPr>
          <w:rFonts w:ascii="Garamond" w:hAnsi="Garamond"/>
          <w:lang w:val="sq-AL"/>
        </w:rPr>
        <w:t xml:space="preserve">jshmërisë së akteve të komunave, </w:t>
      </w:r>
      <w:r w:rsidR="000B0C68" w:rsidRPr="00195098">
        <w:rPr>
          <w:rFonts w:ascii="Garamond" w:hAnsi="Garamond"/>
          <w:lang w:val="sq-AL"/>
        </w:rPr>
        <w:t>7</w:t>
      </w:r>
      <w:r w:rsidR="00A04E0A" w:rsidRPr="00195098">
        <w:rPr>
          <w:rFonts w:ascii="Garamond" w:hAnsi="Garamond"/>
          <w:lang w:val="sq-AL"/>
        </w:rPr>
        <w:t xml:space="preserve"> Njoftime </w:t>
      </w:r>
      <w:r w:rsidR="00B36861" w:rsidRPr="00195098">
        <w:rPr>
          <w:rFonts w:ascii="Garamond" w:hAnsi="Garamond"/>
          <w:lang w:val="sq-AL"/>
        </w:rPr>
        <w:t>për media</w:t>
      </w:r>
      <w:r w:rsidR="000B0C68" w:rsidRPr="00195098">
        <w:rPr>
          <w:rFonts w:ascii="Garamond" w:hAnsi="Garamond"/>
          <w:lang w:val="sq-AL"/>
        </w:rPr>
        <w:t>, 3 komunikata</w:t>
      </w:r>
      <w:r w:rsidR="00B36861" w:rsidRPr="00195098">
        <w:rPr>
          <w:rFonts w:ascii="Garamond" w:hAnsi="Garamond"/>
          <w:lang w:val="sq-AL"/>
        </w:rPr>
        <w:t xml:space="preserve"> dhe </w:t>
      </w:r>
      <w:r w:rsidR="000B0C68" w:rsidRPr="00195098">
        <w:rPr>
          <w:rFonts w:ascii="Garamond" w:hAnsi="Garamond"/>
          <w:lang w:val="sq-AL"/>
        </w:rPr>
        <w:t>16</w:t>
      </w:r>
      <w:r w:rsidR="00B36861" w:rsidRPr="00195098">
        <w:rPr>
          <w:rFonts w:ascii="Garamond" w:hAnsi="Garamond"/>
          <w:lang w:val="sq-AL"/>
        </w:rPr>
        <w:t xml:space="preserve"> Ftesë për media,</w:t>
      </w:r>
      <w:r w:rsidR="000B0C68" w:rsidRPr="00195098">
        <w:rPr>
          <w:rFonts w:ascii="Garamond" w:hAnsi="Garamond"/>
          <w:lang w:val="sq-AL"/>
        </w:rPr>
        <w:t xml:space="preserve"> </w:t>
      </w:r>
      <w:r w:rsidR="0029371A" w:rsidRPr="00195098">
        <w:rPr>
          <w:rFonts w:ascii="Garamond" w:hAnsi="Garamond"/>
          <w:lang w:val="sq-AL"/>
        </w:rPr>
        <w:t xml:space="preserve">5 </w:t>
      </w:r>
      <w:r w:rsidR="000B0C68" w:rsidRPr="00195098">
        <w:rPr>
          <w:rFonts w:ascii="Garamond" w:hAnsi="Garamond"/>
          <w:lang w:val="sq-AL"/>
        </w:rPr>
        <w:t>kërkesa për qasje në dokumente publike, 2 sqarime për media, 1 urim dhe 11 intervista në media</w:t>
      </w:r>
      <w:r w:rsidR="00CD301B" w:rsidRPr="00195098">
        <w:rPr>
          <w:rFonts w:ascii="Garamond" w:hAnsi="Garamond"/>
          <w:lang w:val="sq-AL"/>
        </w:rPr>
        <w:t xml:space="preserve">, </w:t>
      </w:r>
      <w:r w:rsidR="00B97D1D" w:rsidRPr="00195098">
        <w:rPr>
          <w:rFonts w:ascii="Garamond" w:hAnsi="Garamond"/>
          <w:lang w:val="sq-AL"/>
        </w:rPr>
        <w:t>9</w:t>
      </w:r>
      <w:r w:rsidR="00A04E0A" w:rsidRPr="00195098">
        <w:rPr>
          <w:rFonts w:ascii="Garamond" w:hAnsi="Garamond"/>
          <w:lang w:val="sq-AL"/>
        </w:rPr>
        <w:t xml:space="preserve"> Njoftime (ko</w:t>
      </w:r>
      <w:r w:rsidR="00B36861" w:rsidRPr="00195098">
        <w:rPr>
          <w:rFonts w:ascii="Garamond" w:hAnsi="Garamond"/>
          <w:lang w:val="sq-AL"/>
        </w:rPr>
        <w:t xml:space="preserve">nkurse) për vende të lira pune, </w:t>
      </w:r>
      <w:r w:rsidR="00B97D1D" w:rsidRPr="00195098">
        <w:rPr>
          <w:rFonts w:ascii="Garamond" w:hAnsi="Garamond"/>
          <w:lang w:val="sq-AL"/>
        </w:rPr>
        <w:t>10</w:t>
      </w:r>
      <w:r w:rsidR="00A04E0A" w:rsidRPr="00195098">
        <w:rPr>
          <w:rFonts w:ascii="Garamond" w:hAnsi="Garamond"/>
          <w:lang w:val="sq-AL"/>
        </w:rPr>
        <w:t> Thirrje për projekt propo</w:t>
      </w:r>
      <w:r w:rsidR="0029371A" w:rsidRPr="00195098">
        <w:rPr>
          <w:rFonts w:ascii="Garamond" w:hAnsi="Garamond"/>
          <w:lang w:val="sq-AL"/>
        </w:rPr>
        <w:t>zime në gjuhën shqipe dhe serbe</w:t>
      </w:r>
      <w:r w:rsidR="00A04E0A" w:rsidRPr="00195098">
        <w:rPr>
          <w:rFonts w:ascii="Garamond" w:hAnsi="Garamond"/>
          <w:lang w:val="sq-AL"/>
        </w:rPr>
        <w:t xml:space="preserve"> </w:t>
      </w:r>
      <w:r w:rsidR="0029371A" w:rsidRPr="00195098">
        <w:rPr>
          <w:rFonts w:ascii="Garamond" w:hAnsi="Garamond"/>
          <w:lang w:val="sq-AL"/>
        </w:rPr>
        <w:t xml:space="preserve">dhe </w:t>
      </w:r>
      <w:r w:rsidR="00A04E0A" w:rsidRPr="00195098">
        <w:rPr>
          <w:rFonts w:ascii="Garamond" w:hAnsi="Garamond"/>
          <w:lang w:val="sq-AL"/>
        </w:rPr>
        <w:t>26 në gjuhën angleze</w:t>
      </w:r>
      <w:r w:rsidR="000B0C68" w:rsidRPr="00195098">
        <w:rPr>
          <w:rFonts w:ascii="Garamond" w:hAnsi="Garamond"/>
          <w:lang w:val="sq-AL"/>
        </w:rPr>
        <w:t xml:space="preserve">. </w:t>
      </w:r>
    </w:p>
    <w:p w14:paraId="38328832" w14:textId="36232E81" w:rsidR="00CD301B" w:rsidRPr="00195098" w:rsidRDefault="00CD301B" w:rsidP="009331CD">
      <w:pPr>
        <w:pStyle w:val="NoSpacing"/>
        <w:jc w:val="both"/>
        <w:rPr>
          <w:rFonts w:ascii="Garamond" w:hAnsi="Garamond"/>
          <w:lang w:val="sq-AL"/>
        </w:rPr>
      </w:pPr>
    </w:p>
    <w:p w14:paraId="059FC40E" w14:textId="1114F2FB" w:rsidR="00CD301B" w:rsidRPr="00195098" w:rsidRDefault="00CD301B" w:rsidP="009331CD">
      <w:pPr>
        <w:pStyle w:val="NoSpacing"/>
        <w:jc w:val="both"/>
        <w:rPr>
          <w:rFonts w:ascii="Garamond" w:hAnsi="Garamond"/>
          <w:lang w:val="sq-AL"/>
        </w:rPr>
      </w:pPr>
    </w:p>
    <w:p w14:paraId="0D2206DA" w14:textId="5B77F143" w:rsidR="005904BA" w:rsidRPr="00195098" w:rsidRDefault="000B0C68" w:rsidP="00744D33">
      <w:pPr>
        <w:pStyle w:val="NoSpacing"/>
        <w:jc w:val="both"/>
        <w:rPr>
          <w:rFonts w:ascii="Garamond" w:hAnsi="Garamond"/>
          <w:lang w:val="sq-AL"/>
        </w:rPr>
      </w:pPr>
      <w:r w:rsidRPr="00195098">
        <w:rPr>
          <w:rFonts w:ascii="Garamond" w:hAnsi="Garamond"/>
          <w:lang w:val="sq-AL"/>
        </w:rPr>
        <w:lastRenderedPageBreak/>
        <w:t>Po ashtu janë</w:t>
      </w:r>
      <w:r w:rsidR="00830A3A">
        <w:rPr>
          <w:rFonts w:ascii="Garamond" w:hAnsi="Garamond"/>
          <w:lang w:val="sq-AL"/>
        </w:rPr>
        <w:t xml:space="preserve"> përgatitur</w:t>
      </w:r>
      <w:r w:rsidR="00CD301B" w:rsidRPr="00195098">
        <w:rPr>
          <w:rFonts w:ascii="Garamond" w:hAnsi="Garamond"/>
          <w:lang w:val="sq-AL"/>
        </w:rPr>
        <w:t xml:space="preserve"> </w:t>
      </w:r>
      <w:r w:rsidR="00446148" w:rsidRPr="00195098">
        <w:rPr>
          <w:rFonts w:ascii="Garamond" w:hAnsi="Garamond"/>
          <w:lang w:val="sq-AL"/>
        </w:rPr>
        <w:t>110</w:t>
      </w:r>
      <w:r w:rsidR="00A04E0A" w:rsidRPr="00195098">
        <w:rPr>
          <w:rFonts w:ascii="Garamond" w:hAnsi="Garamond"/>
          <w:lang w:val="sq-AL"/>
        </w:rPr>
        <w:t xml:space="preserve"> </w:t>
      </w:r>
      <w:r w:rsidRPr="00195098">
        <w:rPr>
          <w:rFonts w:ascii="Garamond" w:hAnsi="Garamond"/>
          <w:lang w:val="sq-AL"/>
        </w:rPr>
        <w:t>p</w:t>
      </w:r>
      <w:r w:rsidR="00A04E0A" w:rsidRPr="00195098">
        <w:rPr>
          <w:rFonts w:ascii="Garamond" w:hAnsi="Garamond"/>
          <w:lang w:val="sq-AL"/>
        </w:rPr>
        <w:t>asqyrime ditore të mediave elektro</w:t>
      </w:r>
      <w:r w:rsidR="00B36861" w:rsidRPr="00195098">
        <w:rPr>
          <w:rFonts w:ascii="Garamond" w:hAnsi="Garamond"/>
          <w:lang w:val="sq-AL"/>
        </w:rPr>
        <w:t xml:space="preserve">nike në gjuhën shqipe dhe serbe, </w:t>
      </w:r>
      <w:r w:rsidR="00830A3A">
        <w:rPr>
          <w:rFonts w:ascii="Garamond" w:hAnsi="Garamond"/>
          <w:lang w:val="sq-AL"/>
        </w:rPr>
        <w:t xml:space="preserve">si dhe </w:t>
      </w:r>
      <w:bookmarkStart w:id="321" w:name="_GoBack"/>
      <w:bookmarkEnd w:id="321"/>
      <w:r w:rsidR="00A04E0A" w:rsidRPr="00195098">
        <w:rPr>
          <w:rFonts w:ascii="Garamond" w:hAnsi="Garamond"/>
          <w:lang w:val="sq-AL"/>
        </w:rPr>
        <w:t>1</w:t>
      </w:r>
      <w:r w:rsidRPr="00195098">
        <w:rPr>
          <w:rFonts w:ascii="Garamond" w:hAnsi="Garamond"/>
          <w:lang w:val="sq-AL"/>
        </w:rPr>
        <w:t xml:space="preserve"> vendim dhe 1</w:t>
      </w:r>
      <w:r w:rsidR="00A04E0A" w:rsidRPr="00195098">
        <w:rPr>
          <w:rFonts w:ascii="Garamond" w:hAnsi="Garamond"/>
          <w:lang w:val="sq-AL"/>
        </w:rPr>
        <w:t xml:space="preserve"> Udhëzim admini</w:t>
      </w:r>
      <w:r w:rsidR="00B36861" w:rsidRPr="00195098">
        <w:rPr>
          <w:rFonts w:ascii="Garamond" w:hAnsi="Garamond"/>
          <w:lang w:val="sq-AL"/>
        </w:rPr>
        <w:t xml:space="preserve">strativ i publikuar në ueb-faqe, </w:t>
      </w:r>
      <w:r w:rsidR="00446148" w:rsidRPr="00195098">
        <w:rPr>
          <w:rFonts w:ascii="Garamond" w:hAnsi="Garamond"/>
          <w:lang w:val="sq-AL"/>
        </w:rPr>
        <w:t>2</w:t>
      </w:r>
      <w:r w:rsidR="00B97D1D" w:rsidRPr="00195098">
        <w:rPr>
          <w:rFonts w:ascii="Garamond" w:hAnsi="Garamond"/>
          <w:lang w:val="sq-AL"/>
        </w:rPr>
        <w:t>3</w:t>
      </w:r>
      <w:r w:rsidR="00A04E0A" w:rsidRPr="00195098">
        <w:rPr>
          <w:rFonts w:ascii="Garamond" w:hAnsi="Garamond"/>
          <w:lang w:val="sq-AL"/>
        </w:rPr>
        <w:t xml:space="preserve"> do</w:t>
      </w:r>
      <w:r w:rsidR="00DF7818" w:rsidRPr="00195098">
        <w:rPr>
          <w:rFonts w:ascii="Garamond" w:hAnsi="Garamond"/>
          <w:lang w:val="sq-AL"/>
        </w:rPr>
        <w:t>kumente të publikuara në linkun e planeve vjetore</w:t>
      </w:r>
      <w:r w:rsidR="00B97D1D" w:rsidRPr="00195098">
        <w:rPr>
          <w:rFonts w:ascii="Garamond" w:hAnsi="Garamond"/>
          <w:lang w:val="sq-AL"/>
        </w:rPr>
        <w:t xml:space="preserve">, në linkun performanca </w:t>
      </w:r>
      <w:r w:rsidR="00E35D66" w:rsidRPr="00195098">
        <w:rPr>
          <w:rFonts w:ascii="Garamond" w:hAnsi="Garamond"/>
          <w:lang w:val="sq-AL"/>
        </w:rPr>
        <w:t>k</w:t>
      </w:r>
      <w:r w:rsidR="00B97D1D" w:rsidRPr="00195098">
        <w:rPr>
          <w:rFonts w:ascii="Garamond" w:hAnsi="Garamond"/>
          <w:lang w:val="sq-AL"/>
        </w:rPr>
        <w:t>omunale janë publikuar 2 dokumente</w:t>
      </w:r>
      <w:r w:rsidR="00E35D66" w:rsidRPr="00195098">
        <w:rPr>
          <w:rFonts w:ascii="Garamond" w:hAnsi="Garamond"/>
          <w:lang w:val="sq-AL"/>
        </w:rPr>
        <w:t xml:space="preserve">, </w:t>
      </w:r>
      <w:r w:rsidR="00B97D1D" w:rsidRPr="00195098">
        <w:rPr>
          <w:rFonts w:ascii="Garamond" w:hAnsi="Garamond"/>
          <w:lang w:val="sq-AL"/>
        </w:rPr>
        <w:t>n</w:t>
      </w:r>
      <w:r w:rsidR="00CD301B" w:rsidRPr="00195098">
        <w:rPr>
          <w:rFonts w:ascii="Garamond" w:hAnsi="Garamond"/>
          <w:lang w:val="sq-AL"/>
        </w:rPr>
        <w:t>ë</w:t>
      </w:r>
      <w:r w:rsidR="00B97D1D" w:rsidRPr="00195098">
        <w:rPr>
          <w:rFonts w:ascii="Garamond" w:hAnsi="Garamond"/>
          <w:lang w:val="sq-AL"/>
        </w:rPr>
        <w:t xml:space="preserve"> linkun rregullat e grantit të performancës komunale është publikuar 1 dokument </w:t>
      </w:r>
      <w:r w:rsidR="00DF7818" w:rsidRPr="00195098">
        <w:rPr>
          <w:rFonts w:ascii="Garamond" w:hAnsi="Garamond"/>
          <w:lang w:val="sq-AL"/>
        </w:rPr>
        <w:t xml:space="preserve">dhe </w:t>
      </w:r>
      <w:r w:rsidR="00B97D1D" w:rsidRPr="00195098">
        <w:rPr>
          <w:rFonts w:ascii="Garamond" w:hAnsi="Garamond"/>
          <w:lang w:val="sq-AL"/>
        </w:rPr>
        <w:t>4</w:t>
      </w:r>
      <w:r w:rsidR="00DF7818" w:rsidRPr="00195098">
        <w:rPr>
          <w:rFonts w:ascii="Garamond" w:hAnsi="Garamond"/>
          <w:lang w:val="sq-AL"/>
        </w:rPr>
        <w:t xml:space="preserve"> dokumente të publikuara në linkun e Forumit konsultativ për qeverisje lokale</w:t>
      </w:r>
      <w:r w:rsidR="00B36861" w:rsidRPr="00195098">
        <w:rPr>
          <w:rFonts w:ascii="Garamond" w:hAnsi="Garamond"/>
          <w:lang w:val="sq-AL"/>
        </w:rPr>
        <w:t>.</w:t>
      </w:r>
      <w:r w:rsidR="00CD301B" w:rsidRPr="00195098">
        <w:rPr>
          <w:rFonts w:ascii="Garamond" w:hAnsi="Garamond"/>
          <w:lang w:val="sq-AL"/>
        </w:rPr>
        <w:t xml:space="preserve"> Më tej janë </w:t>
      </w:r>
      <w:r w:rsidR="00B36861" w:rsidRPr="00195098">
        <w:rPr>
          <w:rFonts w:ascii="Garamond" w:hAnsi="Garamond"/>
          <w:lang w:val="sq-AL"/>
        </w:rPr>
        <w:t xml:space="preserve">publikuar edhe: </w:t>
      </w:r>
      <w:r w:rsidRPr="00195098">
        <w:rPr>
          <w:rFonts w:ascii="Garamond" w:hAnsi="Garamond"/>
          <w:lang w:val="sq-AL"/>
        </w:rPr>
        <w:t>7</w:t>
      </w:r>
      <w:r w:rsidR="00B36861" w:rsidRPr="00195098">
        <w:rPr>
          <w:rFonts w:ascii="Garamond" w:hAnsi="Garamond"/>
          <w:lang w:val="sq-AL"/>
        </w:rPr>
        <w:t xml:space="preserve"> Raporte, </w:t>
      </w:r>
      <w:r w:rsidRPr="00195098">
        <w:rPr>
          <w:rFonts w:ascii="Garamond" w:hAnsi="Garamond"/>
          <w:lang w:val="sq-AL"/>
        </w:rPr>
        <w:t xml:space="preserve">30 pyetje nga mediat, komunat, shoqëria civile dhe qytetarët dhe janë kthyer 27 përgjigje, </w:t>
      </w:r>
      <w:r w:rsidR="00B97D1D" w:rsidRPr="00195098">
        <w:rPr>
          <w:rFonts w:ascii="Garamond" w:hAnsi="Garamond"/>
          <w:lang w:val="sq-AL"/>
        </w:rPr>
        <w:t>jan</w:t>
      </w:r>
      <w:r w:rsidR="00CD301B" w:rsidRPr="00195098">
        <w:rPr>
          <w:rFonts w:ascii="Garamond" w:hAnsi="Garamond"/>
          <w:lang w:val="sq-AL"/>
        </w:rPr>
        <w:t>ë</w:t>
      </w:r>
      <w:r w:rsidR="00B97D1D" w:rsidRPr="00195098">
        <w:rPr>
          <w:rFonts w:ascii="Garamond" w:hAnsi="Garamond"/>
          <w:lang w:val="sq-AL"/>
        </w:rPr>
        <w:t xml:space="preserve"> publikuar 5 njoftime n</w:t>
      </w:r>
      <w:r w:rsidR="00CD301B" w:rsidRPr="00195098">
        <w:rPr>
          <w:rFonts w:ascii="Garamond" w:hAnsi="Garamond"/>
          <w:lang w:val="sq-AL"/>
        </w:rPr>
        <w:t>ë</w:t>
      </w:r>
      <w:r w:rsidR="00B97D1D" w:rsidRPr="00195098">
        <w:rPr>
          <w:rFonts w:ascii="Garamond" w:hAnsi="Garamond"/>
          <w:lang w:val="sq-AL"/>
        </w:rPr>
        <w:t xml:space="preserve"> linkun p</w:t>
      </w:r>
      <w:r w:rsidR="00CD301B" w:rsidRPr="00195098">
        <w:rPr>
          <w:rFonts w:ascii="Garamond" w:hAnsi="Garamond"/>
          <w:lang w:val="sq-AL"/>
        </w:rPr>
        <w:t>ë</w:t>
      </w:r>
      <w:r w:rsidR="00B97D1D" w:rsidRPr="00195098">
        <w:rPr>
          <w:rFonts w:ascii="Garamond" w:hAnsi="Garamond"/>
          <w:lang w:val="sq-AL"/>
        </w:rPr>
        <w:t>r prokurim, nj</w:t>
      </w:r>
      <w:r w:rsidR="00CD301B" w:rsidRPr="00195098">
        <w:rPr>
          <w:rFonts w:ascii="Garamond" w:hAnsi="Garamond"/>
          <w:lang w:val="sq-AL"/>
        </w:rPr>
        <w:t>ë</w:t>
      </w:r>
      <w:r w:rsidR="00B97D1D" w:rsidRPr="00195098">
        <w:rPr>
          <w:rFonts w:ascii="Garamond" w:hAnsi="Garamond"/>
          <w:lang w:val="sq-AL"/>
        </w:rPr>
        <w:t xml:space="preserve"> dokument p</w:t>
      </w:r>
      <w:r w:rsidR="00CD301B" w:rsidRPr="00195098">
        <w:rPr>
          <w:rFonts w:ascii="Garamond" w:hAnsi="Garamond"/>
          <w:lang w:val="sq-AL"/>
        </w:rPr>
        <w:t>ë</w:t>
      </w:r>
      <w:r w:rsidR="00B97D1D" w:rsidRPr="00195098">
        <w:rPr>
          <w:rFonts w:ascii="Garamond" w:hAnsi="Garamond"/>
          <w:lang w:val="sq-AL"/>
        </w:rPr>
        <w:t>r praktik</w:t>
      </w:r>
      <w:r w:rsidR="00CD301B" w:rsidRPr="00195098">
        <w:rPr>
          <w:rFonts w:ascii="Garamond" w:hAnsi="Garamond"/>
          <w:lang w:val="sq-AL"/>
        </w:rPr>
        <w:t>ë</w:t>
      </w:r>
      <w:r w:rsidR="00B97D1D" w:rsidRPr="00195098">
        <w:rPr>
          <w:rFonts w:ascii="Garamond" w:hAnsi="Garamond"/>
          <w:lang w:val="sq-AL"/>
        </w:rPr>
        <w:t xml:space="preserve"> profesionale,  </w:t>
      </w:r>
      <w:r w:rsidR="00B36861" w:rsidRPr="00195098">
        <w:rPr>
          <w:rFonts w:ascii="Garamond" w:hAnsi="Garamond"/>
          <w:bCs/>
          <w:lang w:val="sq-AL"/>
        </w:rPr>
        <w:t xml:space="preserve">si dhe </w:t>
      </w:r>
      <w:r w:rsidR="00B36861" w:rsidRPr="00195098">
        <w:rPr>
          <w:rFonts w:ascii="Garamond" w:hAnsi="Garamond"/>
          <w:lang w:val="sq-AL"/>
        </w:rPr>
        <w:t>n</w:t>
      </w:r>
      <w:r w:rsidR="00DF7818" w:rsidRPr="00195098">
        <w:rPr>
          <w:rFonts w:ascii="Garamond" w:hAnsi="Garamond"/>
          <w:lang w:val="sq-AL"/>
        </w:rPr>
        <w:t xml:space="preserve">jë </w:t>
      </w:r>
      <w:r w:rsidR="00A452CD" w:rsidRPr="00195098">
        <w:rPr>
          <w:rFonts w:ascii="Garamond" w:hAnsi="Garamond"/>
          <w:iCs/>
          <w:lang w:val="sq-AL"/>
        </w:rPr>
        <w:t>r</w:t>
      </w:r>
      <w:r w:rsidR="00DF7818" w:rsidRPr="00195098">
        <w:rPr>
          <w:rFonts w:ascii="Garamond" w:hAnsi="Garamond"/>
          <w:iCs/>
          <w:lang w:val="sq-AL"/>
        </w:rPr>
        <w:t>aport</w:t>
      </w:r>
      <w:r w:rsidR="00A04E0A" w:rsidRPr="00195098">
        <w:rPr>
          <w:rFonts w:ascii="Garamond" w:hAnsi="Garamond"/>
          <w:iCs/>
          <w:lang w:val="sq-AL"/>
        </w:rPr>
        <w:t xml:space="preserve"> </w:t>
      </w:r>
      <w:r w:rsidR="00DF7818" w:rsidRPr="00195098">
        <w:rPr>
          <w:rFonts w:ascii="Garamond" w:hAnsi="Garamond"/>
          <w:iCs/>
          <w:lang w:val="sq-AL"/>
        </w:rPr>
        <w:t xml:space="preserve">vjetor (Janar – Dhjetor, 2020 </w:t>
      </w:r>
      <w:r w:rsidR="00A04E0A" w:rsidRPr="00195098">
        <w:rPr>
          <w:rFonts w:ascii="Garamond" w:hAnsi="Garamond"/>
          <w:iCs/>
          <w:lang w:val="sq-AL"/>
        </w:rPr>
        <w:t>pë</w:t>
      </w:r>
      <w:r w:rsidR="00DF7818" w:rsidRPr="00195098">
        <w:rPr>
          <w:rFonts w:ascii="Garamond" w:hAnsi="Garamond"/>
          <w:iCs/>
          <w:lang w:val="sq-AL"/>
        </w:rPr>
        <w:t xml:space="preserve">r ndarjen e mjeteve financiare nga komunat për </w:t>
      </w:r>
      <w:r w:rsidR="00A04E0A" w:rsidRPr="00195098">
        <w:rPr>
          <w:rFonts w:ascii="Garamond" w:hAnsi="Garamond"/>
          <w:iCs/>
          <w:lang w:val="sq-AL"/>
        </w:rPr>
        <w:t>reklama dhe transmetuesit lokal</w:t>
      </w:r>
      <w:r w:rsidR="00DF7818" w:rsidRPr="00195098">
        <w:rPr>
          <w:rFonts w:ascii="Garamond" w:hAnsi="Garamond"/>
          <w:iCs/>
          <w:lang w:val="sq-AL"/>
        </w:rPr>
        <w:t>.</w:t>
      </w:r>
    </w:p>
    <w:p w14:paraId="4ADEE9B0" w14:textId="77777777" w:rsidR="00B365AE" w:rsidRPr="00195098" w:rsidRDefault="00B365AE" w:rsidP="00744D33">
      <w:pPr>
        <w:pStyle w:val="NoSpacing"/>
        <w:jc w:val="both"/>
        <w:rPr>
          <w:rFonts w:ascii="Garamond" w:hAnsi="Garamond"/>
          <w:lang w:val="sq-AL"/>
        </w:rPr>
      </w:pPr>
    </w:p>
    <w:p w14:paraId="6F235283" w14:textId="7080FDFF" w:rsidR="00207463" w:rsidRPr="00195098" w:rsidRDefault="00FD75B4" w:rsidP="00CD6CF0">
      <w:pPr>
        <w:pStyle w:val="Heading2"/>
        <w:spacing w:before="0" w:line="240" w:lineRule="auto"/>
        <w:jc w:val="both"/>
        <w:rPr>
          <w:color w:val="002060"/>
          <w:sz w:val="22"/>
          <w:szCs w:val="22"/>
          <w:shd w:val="clear" w:color="auto" w:fill="FFFFFF"/>
          <w:lang w:val="sq-AL"/>
        </w:rPr>
      </w:pPr>
      <w:bookmarkStart w:id="322" w:name="_Toc6492868"/>
      <w:bookmarkStart w:id="323" w:name="_Toc6493182"/>
      <w:bookmarkStart w:id="324" w:name="_Toc37445134"/>
      <w:bookmarkStart w:id="325" w:name="_Toc38114451"/>
      <w:bookmarkStart w:id="326" w:name="_Toc46496725"/>
      <w:bookmarkStart w:id="327" w:name="_Toc77339310"/>
      <w:bookmarkStart w:id="328" w:name="_Toc77339590"/>
      <w:r w:rsidRPr="00195098">
        <w:rPr>
          <w:color w:val="002060"/>
          <w:sz w:val="22"/>
          <w:szCs w:val="22"/>
          <w:shd w:val="clear" w:color="auto" w:fill="FFFFFF"/>
          <w:lang w:val="sq-AL"/>
        </w:rPr>
        <w:t>5.</w:t>
      </w:r>
      <w:r w:rsidR="007421E8" w:rsidRPr="00195098">
        <w:rPr>
          <w:color w:val="002060"/>
          <w:sz w:val="22"/>
          <w:szCs w:val="22"/>
          <w:shd w:val="clear" w:color="auto" w:fill="FFFFFF"/>
          <w:lang w:val="sq-AL"/>
        </w:rPr>
        <w:t>4</w:t>
      </w:r>
      <w:r w:rsidRPr="00195098">
        <w:rPr>
          <w:color w:val="002060"/>
          <w:sz w:val="22"/>
          <w:szCs w:val="22"/>
          <w:shd w:val="clear" w:color="auto" w:fill="FFFFFF"/>
          <w:lang w:val="sq-AL"/>
        </w:rPr>
        <w:t xml:space="preserve">. </w:t>
      </w:r>
      <w:r w:rsidR="00207463" w:rsidRPr="00195098">
        <w:rPr>
          <w:color w:val="002060"/>
          <w:sz w:val="22"/>
          <w:szCs w:val="22"/>
          <w:shd w:val="clear" w:color="auto" w:fill="FFFFFF"/>
          <w:lang w:val="sq-AL"/>
        </w:rPr>
        <w:t>Krijimi i platformës së kontrollit të brendshëm dhe transparencës buxhetore</w:t>
      </w:r>
      <w:bookmarkEnd w:id="322"/>
      <w:bookmarkEnd w:id="323"/>
      <w:bookmarkEnd w:id="324"/>
      <w:bookmarkEnd w:id="325"/>
      <w:bookmarkEnd w:id="326"/>
      <w:bookmarkEnd w:id="327"/>
      <w:bookmarkEnd w:id="328"/>
    </w:p>
    <w:p w14:paraId="39216B7E" w14:textId="77777777" w:rsidR="00207463" w:rsidRPr="00195098" w:rsidRDefault="00207463" w:rsidP="00CD6CF0">
      <w:pPr>
        <w:spacing w:after="0" w:line="240" w:lineRule="auto"/>
        <w:jc w:val="both"/>
        <w:rPr>
          <w:rFonts w:ascii="Garamond" w:hAnsi="Garamond" w:cs="Calibri"/>
          <w:lang w:val="sq-AL"/>
        </w:rPr>
      </w:pPr>
    </w:p>
    <w:p w14:paraId="55FE2FBF" w14:textId="449F3E36" w:rsidR="007421E8" w:rsidRPr="00195098" w:rsidRDefault="00207463" w:rsidP="007421E8">
      <w:pPr>
        <w:pStyle w:val="NoSpacing"/>
        <w:jc w:val="both"/>
        <w:rPr>
          <w:rFonts w:ascii="Garamond" w:hAnsi="Garamond"/>
          <w:lang w:val="sq-AL"/>
        </w:rPr>
      </w:pPr>
      <w:bookmarkStart w:id="329" w:name="_Toc487543737"/>
      <w:bookmarkStart w:id="330" w:name="_Toc529266310"/>
      <w:bookmarkStart w:id="331" w:name="_Toc535397890"/>
      <w:bookmarkStart w:id="332" w:name="_Toc535398107"/>
      <w:bookmarkStart w:id="333" w:name="_Toc535398155"/>
      <w:bookmarkStart w:id="334" w:name="_Toc535412656"/>
      <w:bookmarkStart w:id="335" w:name="_Toc535830085"/>
      <w:bookmarkStart w:id="336" w:name="_Toc535842837"/>
      <w:bookmarkStart w:id="337" w:name="_Toc535914589"/>
      <w:bookmarkStart w:id="338" w:name="_Toc535919416"/>
      <w:r w:rsidRPr="00195098">
        <w:rPr>
          <w:rFonts w:ascii="Garamond" w:hAnsi="Garamond"/>
          <w:lang w:val="sq-AL"/>
        </w:rPr>
        <w:t xml:space="preserve">Lidhur me implementimin e projektit (platformës online) për rritjen e llogaridhënies institucionale dhe transparencës buxhetore, në vlerë prej 60 mijë euro bashkëfinancim me ambasadën britanike </w:t>
      </w:r>
      <w:r w:rsidR="007421E8" w:rsidRPr="00195098">
        <w:rPr>
          <w:rFonts w:ascii="Garamond" w:hAnsi="Garamond"/>
          <w:lang w:val="sq-AL"/>
        </w:rPr>
        <w:t xml:space="preserve">në këtë periudhë </w:t>
      </w:r>
      <w:r w:rsidR="00AB1DF5" w:rsidRPr="00195098">
        <w:rPr>
          <w:rFonts w:ascii="Garamond" w:hAnsi="Garamond"/>
          <w:shd w:val="clear" w:color="auto" w:fill="FFFFFF"/>
          <w:lang w:val="sq-AL"/>
        </w:rPr>
        <w:t>M</w:t>
      </w:r>
      <w:r w:rsidR="00823264" w:rsidRPr="00195098">
        <w:rPr>
          <w:rFonts w:ascii="Garamond" w:hAnsi="Garamond"/>
          <w:shd w:val="clear" w:color="auto" w:fill="FFFFFF"/>
          <w:lang w:val="sq-AL"/>
        </w:rPr>
        <w:t>A</w:t>
      </w:r>
      <w:r w:rsidR="00AB1DF5" w:rsidRPr="00195098">
        <w:rPr>
          <w:rFonts w:ascii="Garamond" w:hAnsi="Garamond"/>
          <w:shd w:val="clear" w:color="auto" w:fill="FFFFFF"/>
          <w:lang w:val="sq-AL"/>
        </w:rPr>
        <w:t>PL</w:t>
      </w:r>
      <w:r w:rsidRPr="00195098">
        <w:rPr>
          <w:rFonts w:ascii="Garamond" w:hAnsi="Garamond"/>
          <w:lang w:val="sq-AL"/>
        </w:rPr>
        <w:t xml:space="preserve"> ka </w:t>
      </w:r>
      <w:r w:rsidR="007421E8" w:rsidRPr="00195098">
        <w:rPr>
          <w:rFonts w:ascii="Garamond" w:hAnsi="Garamond"/>
          <w:lang w:val="sq-AL"/>
        </w:rPr>
        <w:t>mbajtur 2 takime të përbashkëta ndërmjet përfaqësuesve të MAPL-së, ASHI-së, Ambasadës Britanike, UNDP-së dhe kompanisë zbatuese me qëllim të prezantimit të platformës dhe modalitetev</w:t>
      </w:r>
      <w:r w:rsidR="00AE60CA" w:rsidRPr="00195098">
        <w:rPr>
          <w:rFonts w:ascii="Garamond" w:hAnsi="Garamond"/>
          <w:lang w:val="sq-AL"/>
        </w:rPr>
        <w:t xml:space="preserve">e të tjera për shtrirjen e saj. Është funksionalizuar platforma për ‘Rritjen e kontrollit të brendshëm dhe transparencës buxhetore të shpenzimeve të fondeve publike të MAPL-së’ dhe janë mbajtur trajnimet për zyrtarët e MAPL-së për: modulin e KASH, modulin e buxhetit, modulin kërkesat e mia - udhëtimet zyrtare, moduli i transparencës dhe llogaridhënies, moduli i veturave, moduli i </w:t>
      </w:r>
      <w:r w:rsidR="00AE60CA" w:rsidRPr="00195098">
        <w:rPr>
          <w:rFonts w:ascii="Garamond" w:hAnsi="Garamond"/>
          <w:i/>
          <w:lang w:val="sq-AL"/>
        </w:rPr>
        <w:t>petty cash</w:t>
      </w:r>
      <w:r w:rsidR="00AE60CA" w:rsidRPr="00195098">
        <w:rPr>
          <w:rFonts w:ascii="Garamond" w:hAnsi="Garamond"/>
          <w:lang w:val="sq-AL"/>
        </w:rPr>
        <w:t xml:space="preserve">, moduli i projekteve kapitale, moduli i prokurimit dhe moduli i shpenzimeve. </w:t>
      </w:r>
      <w:r w:rsidR="007421E8" w:rsidRPr="00195098">
        <w:rPr>
          <w:rFonts w:ascii="Garamond" w:hAnsi="Garamond"/>
          <w:lang w:val="sq-AL"/>
        </w:rPr>
        <w:t>Mbështetur nga Ambasada Britanike në Kosovë dhe UNDP</w:t>
      </w:r>
      <w:r w:rsidR="00AA7E3A" w:rsidRPr="00195098">
        <w:rPr>
          <w:rFonts w:ascii="Garamond" w:hAnsi="Garamond"/>
          <w:lang w:val="sq-AL"/>
        </w:rPr>
        <w:t xml:space="preserve"> </w:t>
      </w:r>
      <w:r w:rsidR="007421E8" w:rsidRPr="00195098">
        <w:rPr>
          <w:rFonts w:ascii="Garamond" w:hAnsi="Garamond"/>
          <w:lang w:val="sq-AL"/>
        </w:rPr>
        <w:t>dhe në koordinimin me institucionin përgjegjës Agjencinë e Shoqërisë së Informacionit të cilët do të jenë bartës të procesit. Kjo platformë parashihet të shtrihet edhe në institucionet e tjera të nivelit qendror dhe në komunat e Kosovës.</w:t>
      </w:r>
    </w:p>
    <w:p w14:paraId="17625DEB" w14:textId="77777777" w:rsidR="000118E1" w:rsidRPr="00195098" w:rsidRDefault="000118E1" w:rsidP="00CD6CF0">
      <w:pPr>
        <w:pStyle w:val="NoSpacing"/>
        <w:jc w:val="both"/>
        <w:rPr>
          <w:rFonts w:ascii="Garamond" w:hAnsi="Garamond"/>
          <w:color w:val="FF0000"/>
          <w:lang w:val="sq-AL"/>
        </w:rPr>
      </w:pPr>
    </w:p>
    <w:p w14:paraId="00779FB0" w14:textId="5D674B34" w:rsidR="00207463" w:rsidRPr="00195098" w:rsidRDefault="00FD75B4" w:rsidP="00CD6CF0">
      <w:pPr>
        <w:pStyle w:val="Heading2"/>
        <w:spacing w:before="0" w:line="240" w:lineRule="auto"/>
        <w:jc w:val="both"/>
        <w:rPr>
          <w:color w:val="002060"/>
          <w:sz w:val="22"/>
          <w:szCs w:val="22"/>
          <w:lang w:val="sq-AL"/>
        </w:rPr>
      </w:pPr>
      <w:bookmarkStart w:id="339" w:name="_Toc6492869"/>
      <w:bookmarkStart w:id="340" w:name="_Toc6493183"/>
      <w:bookmarkStart w:id="341" w:name="_Toc37445135"/>
      <w:bookmarkStart w:id="342" w:name="_Toc38114452"/>
      <w:bookmarkStart w:id="343" w:name="_Toc46496726"/>
      <w:bookmarkStart w:id="344" w:name="_Toc77339311"/>
      <w:bookmarkStart w:id="345" w:name="_Toc77339591"/>
      <w:r w:rsidRPr="00195098">
        <w:rPr>
          <w:color w:val="002060"/>
          <w:sz w:val="22"/>
          <w:szCs w:val="22"/>
          <w:lang w:val="sq-AL"/>
        </w:rPr>
        <w:t>5.</w:t>
      </w:r>
      <w:r w:rsidR="007421E8" w:rsidRPr="00195098">
        <w:rPr>
          <w:color w:val="002060"/>
          <w:sz w:val="22"/>
          <w:szCs w:val="22"/>
          <w:lang w:val="sq-AL"/>
        </w:rPr>
        <w:t>5</w:t>
      </w:r>
      <w:r w:rsidRPr="00195098">
        <w:rPr>
          <w:color w:val="002060"/>
          <w:sz w:val="22"/>
          <w:szCs w:val="22"/>
          <w:lang w:val="sq-AL"/>
        </w:rPr>
        <w:t xml:space="preserve">. </w:t>
      </w:r>
      <w:r w:rsidR="00207463" w:rsidRPr="00195098">
        <w:rPr>
          <w:color w:val="002060"/>
          <w:sz w:val="22"/>
          <w:szCs w:val="22"/>
          <w:lang w:val="sq-AL"/>
        </w:rPr>
        <w:t>Platforma e brendshme e raportimit</w:t>
      </w:r>
      <w:bookmarkEnd w:id="339"/>
      <w:bookmarkEnd w:id="340"/>
      <w:bookmarkEnd w:id="341"/>
      <w:bookmarkEnd w:id="342"/>
      <w:bookmarkEnd w:id="343"/>
      <w:bookmarkEnd w:id="344"/>
      <w:bookmarkEnd w:id="345"/>
    </w:p>
    <w:p w14:paraId="0835C15D" w14:textId="373878A7" w:rsidR="00207463" w:rsidRPr="00195098" w:rsidRDefault="00207463" w:rsidP="00CD6CF0">
      <w:pPr>
        <w:pStyle w:val="NoSpacing"/>
        <w:jc w:val="both"/>
        <w:rPr>
          <w:rFonts w:ascii="Garamond" w:hAnsi="Garamond"/>
          <w:lang w:val="sq-AL"/>
        </w:rPr>
      </w:pPr>
    </w:p>
    <w:p w14:paraId="1147B686" w14:textId="5C927FBC" w:rsidR="00207463" w:rsidRPr="00195098" w:rsidRDefault="00207463" w:rsidP="00CD6CF0">
      <w:pPr>
        <w:pStyle w:val="NoSpacing"/>
        <w:jc w:val="both"/>
        <w:rPr>
          <w:rFonts w:ascii="Garamond" w:hAnsi="Garamond"/>
          <w:bCs/>
          <w:shd w:val="clear" w:color="auto" w:fill="FFFFFF"/>
          <w:lang w:val="sq-AL"/>
        </w:rPr>
      </w:pPr>
      <w:r w:rsidRPr="00195098">
        <w:rPr>
          <w:rFonts w:ascii="Garamond" w:hAnsi="Garamond"/>
          <w:lang w:val="sq-AL"/>
        </w:rPr>
        <w:t xml:space="preserve">Ka vazhduar raportimi online në sistemin e integruar i monitorimit dhe raportimit. </w:t>
      </w:r>
      <w:r w:rsidR="00DC688B" w:rsidRPr="00195098">
        <w:rPr>
          <w:rFonts w:ascii="Garamond" w:hAnsi="Garamond"/>
          <w:lang w:val="sq-AL"/>
        </w:rPr>
        <w:t xml:space="preserve">Fillimisht është </w:t>
      </w:r>
      <w:r w:rsidRPr="00195098">
        <w:rPr>
          <w:rFonts w:ascii="Garamond" w:hAnsi="Garamond"/>
          <w:lang w:val="sq-AL"/>
        </w:rPr>
        <w:t xml:space="preserve">vendosur plani vjetor i punës së </w:t>
      </w:r>
      <w:r w:rsidR="00AB1DF5" w:rsidRPr="00195098">
        <w:rPr>
          <w:rFonts w:ascii="Garamond" w:hAnsi="Garamond"/>
          <w:lang w:val="sq-AL"/>
        </w:rPr>
        <w:t>M</w:t>
      </w:r>
      <w:r w:rsidR="00823264" w:rsidRPr="00195098">
        <w:rPr>
          <w:rFonts w:ascii="Garamond" w:hAnsi="Garamond"/>
          <w:lang w:val="sq-AL"/>
        </w:rPr>
        <w:t>A</w:t>
      </w:r>
      <w:r w:rsidR="00AB1DF5" w:rsidRPr="00195098">
        <w:rPr>
          <w:rFonts w:ascii="Garamond" w:hAnsi="Garamond"/>
          <w:lang w:val="sq-AL"/>
        </w:rPr>
        <w:t>PL</w:t>
      </w:r>
      <w:r w:rsidRPr="00195098">
        <w:rPr>
          <w:rFonts w:ascii="Garamond" w:hAnsi="Garamond"/>
          <w:lang w:val="sq-AL"/>
        </w:rPr>
        <w:t>-së për vitin 202</w:t>
      </w:r>
      <w:r w:rsidR="007421E8" w:rsidRPr="00195098">
        <w:rPr>
          <w:rFonts w:ascii="Garamond" w:hAnsi="Garamond"/>
          <w:lang w:val="sq-AL"/>
        </w:rPr>
        <w:t>1</w:t>
      </w:r>
      <w:r w:rsidR="00DC688B" w:rsidRPr="00195098">
        <w:rPr>
          <w:rFonts w:ascii="Garamond" w:hAnsi="Garamond"/>
          <w:lang w:val="sq-AL"/>
        </w:rPr>
        <w:t>, pastaj në baza javore njësitë e M</w:t>
      </w:r>
      <w:r w:rsidR="00823264" w:rsidRPr="00195098">
        <w:rPr>
          <w:rFonts w:ascii="Garamond" w:hAnsi="Garamond"/>
          <w:lang w:val="sq-AL"/>
        </w:rPr>
        <w:t>A</w:t>
      </w:r>
      <w:r w:rsidR="00DC688B" w:rsidRPr="00195098">
        <w:rPr>
          <w:rFonts w:ascii="Garamond" w:hAnsi="Garamond"/>
          <w:lang w:val="sq-AL"/>
        </w:rPr>
        <w:t>PL-së raportojnë për progresin e arritur</w:t>
      </w:r>
      <w:r w:rsidRPr="00195098">
        <w:rPr>
          <w:rFonts w:ascii="Garamond" w:hAnsi="Garamond"/>
          <w:lang w:val="sq-AL"/>
        </w:rPr>
        <w:t xml:space="preserve">. </w:t>
      </w:r>
      <w:r w:rsidR="0085370C" w:rsidRPr="00195098">
        <w:rPr>
          <w:rFonts w:ascii="Garamond" w:hAnsi="Garamond"/>
          <w:lang w:val="sq-AL"/>
        </w:rPr>
        <w:t>N</w:t>
      </w:r>
      <w:r w:rsidRPr="00195098">
        <w:rPr>
          <w:rFonts w:ascii="Garamond" w:hAnsi="Garamond"/>
          <w:lang w:val="sq-AL"/>
        </w:rPr>
        <w:t xml:space="preserve">ë të njëjtën kohë ka vazhduar procedimi i akteve të cilat i nënshtrohet procesit të vlerësimit të ligjshmërisë. </w:t>
      </w:r>
    </w:p>
    <w:p w14:paraId="30FF94D5" w14:textId="189E2F0F" w:rsidR="00442A0D" w:rsidRPr="00195098" w:rsidRDefault="00442A0D" w:rsidP="00CD6CF0">
      <w:pPr>
        <w:pStyle w:val="NoSpacing"/>
        <w:jc w:val="both"/>
        <w:rPr>
          <w:rFonts w:ascii="Garamond" w:hAnsi="Garamond"/>
          <w:lang w:val="sq-AL"/>
        </w:rPr>
      </w:pPr>
    </w:p>
    <w:p w14:paraId="23106ED8" w14:textId="7D456A19" w:rsidR="00207463" w:rsidRPr="00195098" w:rsidRDefault="00FD75B4" w:rsidP="00CD6CF0">
      <w:pPr>
        <w:pStyle w:val="Heading2"/>
        <w:spacing w:before="0" w:line="240" w:lineRule="auto"/>
        <w:jc w:val="both"/>
        <w:rPr>
          <w:color w:val="002060"/>
          <w:sz w:val="22"/>
          <w:szCs w:val="22"/>
          <w:lang w:val="sq-AL"/>
        </w:rPr>
      </w:pPr>
      <w:bookmarkStart w:id="346" w:name="_Toc529266315"/>
      <w:bookmarkStart w:id="347" w:name="_Toc535397895"/>
      <w:bookmarkStart w:id="348" w:name="_Toc535398112"/>
      <w:bookmarkStart w:id="349" w:name="_Toc535398160"/>
      <w:bookmarkStart w:id="350" w:name="_Toc535412660"/>
      <w:bookmarkStart w:id="351" w:name="_Toc535830089"/>
      <w:bookmarkStart w:id="352" w:name="_Toc535842841"/>
      <w:bookmarkStart w:id="353" w:name="_Toc535914593"/>
      <w:bookmarkStart w:id="354" w:name="_Toc535919420"/>
      <w:bookmarkStart w:id="355" w:name="_Toc535997090"/>
      <w:bookmarkStart w:id="356" w:name="_Toc536177526"/>
      <w:bookmarkStart w:id="357" w:name="_Toc6227823"/>
      <w:bookmarkStart w:id="358" w:name="_Toc6227963"/>
      <w:bookmarkStart w:id="359" w:name="_Toc6492870"/>
      <w:bookmarkStart w:id="360" w:name="_Toc6493184"/>
      <w:bookmarkStart w:id="361" w:name="_Toc37445136"/>
      <w:bookmarkStart w:id="362" w:name="_Toc38114453"/>
      <w:bookmarkStart w:id="363" w:name="_Toc46496727"/>
      <w:bookmarkStart w:id="364" w:name="_Toc77339312"/>
      <w:bookmarkStart w:id="365" w:name="_Toc77339592"/>
      <w:r w:rsidRPr="00195098">
        <w:rPr>
          <w:color w:val="002060"/>
          <w:sz w:val="22"/>
          <w:szCs w:val="22"/>
          <w:lang w:val="sq-AL"/>
        </w:rPr>
        <w:t>5.</w:t>
      </w:r>
      <w:r w:rsidR="007421E8" w:rsidRPr="00195098">
        <w:rPr>
          <w:color w:val="002060"/>
          <w:sz w:val="22"/>
          <w:szCs w:val="22"/>
          <w:lang w:val="sq-AL"/>
        </w:rPr>
        <w:t>6</w:t>
      </w:r>
      <w:r w:rsidRPr="00195098">
        <w:rPr>
          <w:color w:val="002060"/>
          <w:sz w:val="22"/>
          <w:szCs w:val="22"/>
          <w:lang w:val="sq-AL"/>
        </w:rPr>
        <w:t xml:space="preserve">. </w:t>
      </w:r>
      <w:r w:rsidR="00207463" w:rsidRPr="00195098">
        <w:rPr>
          <w:color w:val="002060"/>
          <w:sz w:val="22"/>
          <w:szCs w:val="22"/>
          <w:lang w:val="sq-AL"/>
        </w:rPr>
        <w:t>Bashkëpunimi me shoqërinë civile</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207463" w:rsidRPr="00195098">
        <w:rPr>
          <w:color w:val="002060"/>
          <w:sz w:val="22"/>
          <w:szCs w:val="22"/>
          <w:lang w:val="sq-AL"/>
        </w:rPr>
        <w:t xml:space="preserve"> </w:t>
      </w:r>
    </w:p>
    <w:p w14:paraId="487918C4" w14:textId="032C03A8" w:rsidR="00207463" w:rsidRPr="00195098" w:rsidRDefault="00207463" w:rsidP="00CD6CF0">
      <w:pPr>
        <w:spacing w:after="0" w:line="240" w:lineRule="auto"/>
        <w:jc w:val="both"/>
        <w:rPr>
          <w:rFonts w:ascii="Garamond" w:hAnsi="Garamond"/>
          <w:lang w:val="sq-AL"/>
        </w:rPr>
      </w:pPr>
    </w:p>
    <w:p w14:paraId="68B7F38D" w14:textId="6EE181B1" w:rsidR="00207463" w:rsidRPr="00195098" w:rsidRDefault="00AB1DF5" w:rsidP="00204F39">
      <w:pPr>
        <w:pStyle w:val="NoSpacing"/>
        <w:jc w:val="both"/>
        <w:rPr>
          <w:rFonts w:ascii="Garamond" w:hAnsi="Garamond"/>
          <w:lang w:val="sq-AL"/>
        </w:rPr>
      </w:pPr>
      <w:r w:rsidRPr="00195098">
        <w:rPr>
          <w:rFonts w:ascii="Garamond" w:hAnsi="Garamond"/>
          <w:lang w:val="sq-AL"/>
        </w:rPr>
        <w:t>M</w:t>
      </w:r>
      <w:r w:rsidR="00A15272" w:rsidRPr="00195098">
        <w:rPr>
          <w:rFonts w:ascii="Garamond" w:hAnsi="Garamond"/>
          <w:lang w:val="sq-AL"/>
        </w:rPr>
        <w:t xml:space="preserve">inistria e </w:t>
      </w:r>
      <w:r w:rsidR="00823264" w:rsidRPr="00195098">
        <w:rPr>
          <w:rFonts w:ascii="Garamond" w:hAnsi="Garamond"/>
          <w:lang w:val="sq-AL"/>
        </w:rPr>
        <w:t>Administrimit t</w:t>
      </w:r>
      <w:r w:rsidR="00823264" w:rsidRPr="00195098">
        <w:rPr>
          <w:rFonts w:ascii="Garamond" w:hAnsi="Garamond"/>
          <w:color w:val="000000"/>
          <w:lang w:val="sq-AL"/>
        </w:rPr>
        <w:t xml:space="preserve">ë </w:t>
      </w:r>
      <w:r w:rsidR="00A15272" w:rsidRPr="00195098">
        <w:rPr>
          <w:rFonts w:ascii="Garamond" w:hAnsi="Garamond"/>
          <w:lang w:val="sq-AL"/>
        </w:rPr>
        <w:t>Pushtetit Lokal ka</w:t>
      </w:r>
      <w:r w:rsidR="00207463" w:rsidRPr="00195098">
        <w:rPr>
          <w:rFonts w:ascii="Garamond" w:hAnsi="Garamond"/>
          <w:lang w:val="sq-AL"/>
        </w:rPr>
        <w:t xml:space="preserve"> vazhduar me përfshirjen e shoqërisë civile në hartimin e politikave dhe legjislac</w:t>
      </w:r>
      <w:r w:rsidR="00B662BF" w:rsidRPr="00195098">
        <w:rPr>
          <w:rFonts w:ascii="Garamond" w:hAnsi="Garamond"/>
          <w:lang w:val="sq-AL"/>
        </w:rPr>
        <w:t xml:space="preserve">ionit për vetëqeverisje lokale </w:t>
      </w:r>
      <w:r w:rsidR="00207463" w:rsidRPr="00195098">
        <w:rPr>
          <w:rFonts w:ascii="Garamond" w:hAnsi="Garamond"/>
          <w:lang w:val="sq-AL"/>
        </w:rPr>
        <w:t>dhe</w:t>
      </w:r>
      <w:r w:rsidR="00B662BF" w:rsidRPr="00195098">
        <w:rPr>
          <w:rFonts w:ascii="Garamond" w:hAnsi="Garamond"/>
          <w:lang w:val="sq-AL"/>
        </w:rPr>
        <w:t xml:space="preserve"> në</w:t>
      </w:r>
      <w:r w:rsidR="00207463" w:rsidRPr="00195098">
        <w:rPr>
          <w:rFonts w:ascii="Garamond" w:hAnsi="Garamond"/>
          <w:lang w:val="sq-AL"/>
        </w:rPr>
        <w:t xml:space="preserve"> implementimin e strategjisë për vetëqeverisje lokale 2016-2026. </w:t>
      </w:r>
      <w:r w:rsidR="00B662BF" w:rsidRPr="00195098">
        <w:rPr>
          <w:rFonts w:ascii="Garamond" w:hAnsi="Garamond"/>
          <w:lang w:val="sq-AL"/>
        </w:rPr>
        <w:t xml:space="preserve">Gjatë kësaj periudhe MAPL ka mbajtur </w:t>
      </w:r>
      <w:r w:rsidR="00F259F1" w:rsidRPr="00195098">
        <w:rPr>
          <w:rFonts w:ascii="Garamond" w:hAnsi="Garamond"/>
          <w:lang w:val="sq-AL"/>
        </w:rPr>
        <w:t>4</w:t>
      </w:r>
      <w:r w:rsidR="00B662BF" w:rsidRPr="00195098">
        <w:rPr>
          <w:rFonts w:ascii="Garamond" w:hAnsi="Garamond"/>
          <w:lang w:val="sq-AL"/>
        </w:rPr>
        <w:t xml:space="preserve"> takime me Forumin Konsultativ për Qeverisje Lokale me organizatat e shoqërisë civile me qëllim të diskutimit të fushave që prekin vetëqeverisjen lokale në Kosovë. Ndërsa, me qëllim të promovimit të aktiviteteve me organizatat e shoqërisë civile, në kuadër të linkut të </w:t>
      </w:r>
      <w:r w:rsidR="00182CB0" w:rsidRPr="00195098">
        <w:rPr>
          <w:rFonts w:ascii="Garamond" w:hAnsi="Garamond"/>
          <w:lang w:val="sq-AL"/>
        </w:rPr>
        <w:t>Forumit Konsultativ për Qeverisje Lokale në ueb faqen zyrtare të M</w:t>
      </w:r>
      <w:r w:rsidR="00823264" w:rsidRPr="00195098">
        <w:rPr>
          <w:rFonts w:ascii="Garamond" w:hAnsi="Garamond"/>
          <w:lang w:val="sq-AL"/>
        </w:rPr>
        <w:t>A</w:t>
      </w:r>
      <w:r w:rsidR="00182CB0" w:rsidRPr="00195098">
        <w:rPr>
          <w:rFonts w:ascii="Garamond" w:hAnsi="Garamond"/>
          <w:lang w:val="sq-AL"/>
        </w:rPr>
        <w:t>PL-së</w:t>
      </w:r>
      <w:r w:rsidR="00B662BF" w:rsidRPr="00195098">
        <w:rPr>
          <w:rFonts w:ascii="Garamond" w:hAnsi="Garamond"/>
          <w:lang w:val="sq-AL"/>
        </w:rPr>
        <w:t xml:space="preserve">, janë përditësuar të dhënat dhe janë shtuar të dhëna </w:t>
      </w:r>
      <w:r w:rsidR="009350E0" w:rsidRPr="00195098">
        <w:rPr>
          <w:rFonts w:ascii="Garamond" w:hAnsi="Garamond"/>
          <w:lang w:val="sq-AL"/>
        </w:rPr>
        <w:t xml:space="preserve">të reja </w:t>
      </w:r>
      <w:r w:rsidR="00B662BF" w:rsidRPr="00195098">
        <w:rPr>
          <w:rFonts w:ascii="Garamond" w:hAnsi="Garamond"/>
          <w:lang w:val="sq-AL"/>
        </w:rPr>
        <w:t xml:space="preserve">lidhur me aktivitetet e përbashkëta. </w:t>
      </w:r>
    </w:p>
    <w:p w14:paraId="7407505F" w14:textId="77777777" w:rsidR="00207463" w:rsidRPr="00195098" w:rsidRDefault="00207463" w:rsidP="00CD6CF0">
      <w:pPr>
        <w:pStyle w:val="NoSpacing"/>
        <w:jc w:val="both"/>
        <w:rPr>
          <w:rFonts w:ascii="Garamond" w:hAnsi="Garamond"/>
          <w:color w:val="000000" w:themeColor="text1"/>
          <w:lang w:val="sq-AL"/>
        </w:rPr>
      </w:pPr>
    </w:p>
    <w:p w14:paraId="57A338C8" w14:textId="1EFB43E1" w:rsidR="00207463" w:rsidRPr="00195098" w:rsidRDefault="00FD75B4" w:rsidP="00CD6CF0">
      <w:pPr>
        <w:pStyle w:val="Heading2"/>
        <w:spacing w:before="0" w:line="240" w:lineRule="auto"/>
        <w:jc w:val="both"/>
        <w:rPr>
          <w:color w:val="002060"/>
          <w:sz w:val="22"/>
          <w:szCs w:val="22"/>
          <w:lang w:val="sq-AL"/>
        </w:rPr>
      </w:pPr>
      <w:bookmarkStart w:id="366" w:name="_Toc529266312"/>
      <w:bookmarkStart w:id="367" w:name="_Toc535397892"/>
      <w:bookmarkStart w:id="368" w:name="_Toc535398109"/>
      <w:bookmarkStart w:id="369" w:name="_Toc535398157"/>
      <w:bookmarkStart w:id="370" w:name="_Toc535412658"/>
      <w:bookmarkStart w:id="371" w:name="_Toc535830087"/>
      <w:bookmarkStart w:id="372" w:name="_Toc535842839"/>
      <w:bookmarkStart w:id="373" w:name="_Toc535914591"/>
      <w:bookmarkStart w:id="374" w:name="_Toc535919418"/>
      <w:bookmarkStart w:id="375" w:name="_Toc535997088"/>
      <w:bookmarkStart w:id="376" w:name="_Toc536177524"/>
      <w:bookmarkStart w:id="377" w:name="_Toc6227821"/>
      <w:bookmarkStart w:id="378" w:name="_Toc6227961"/>
      <w:bookmarkStart w:id="379" w:name="_Toc6492871"/>
      <w:bookmarkStart w:id="380" w:name="_Toc6493185"/>
      <w:bookmarkStart w:id="381" w:name="_Toc37445137"/>
      <w:bookmarkStart w:id="382" w:name="_Toc38114454"/>
      <w:bookmarkStart w:id="383" w:name="_Toc46496728"/>
      <w:bookmarkStart w:id="384" w:name="_Toc77339313"/>
      <w:bookmarkStart w:id="385" w:name="_Toc77339593"/>
      <w:bookmarkEnd w:id="329"/>
      <w:bookmarkEnd w:id="330"/>
      <w:bookmarkEnd w:id="331"/>
      <w:bookmarkEnd w:id="332"/>
      <w:bookmarkEnd w:id="333"/>
      <w:bookmarkEnd w:id="334"/>
      <w:bookmarkEnd w:id="335"/>
      <w:bookmarkEnd w:id="336"/>
      <w:bookmarkEnd w:id="337"/>
      <w:bookmarkEnd w:id="338"/>
      <w:r w:rsidRPr="00195098">
        <w:rPr>
          <w:color w:val="002060"/>
          <w:sz w:val="22"/>
          <w:szCs w:val="22"/>
          <w:lang w:val="sq-AL"/>
        </w:rPr>
        <w:t>5.</w:t>
      </w:r>
      <w:r w:rsidR="007421E8" w:rsidRPr="00195098">
        <w:rPr>
          <w:color w:val="002060"/>
          <w:sz w:val="22"/>
          <w:szCs w:val="22"/>
          <w:lang w:val="sq-AL"/>
        </w:rPr>
        <w:t>7</w:t>
      </w:r>
      <w:r w:rsidRPr="00195098">
        <w:rPr>
          <w:color w:val="002060"/>
          <w:sz w:val="22"/>
          <w:szCs w:val="22"/>
          <w:lang w:val="sq-AL"/>
        </w:rPr>
        <w:t xml:space="preserve">. </w:t>
      </w:r>
      <w:r w:rsidR="00207463" w:rsidRPr="00195098">
        <w:rPr>
          <w:color w:val="002060"/>
          <w:sz w:val="22"/>
          <w:szCs w:val="22"/>
          <w:lang w:val="sq-AL"/>
        </w:rPr>
        <w:t>Ngritja e kapaciteteve të zyrtarëve komunal</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00207463" w:rsidRPr="00195098">
        <w:rPr>
          <w:color w:val="002060"/>
          <w:sz w:val="22"/>
          <w:szCs w:val="22"/>
          <w:lang w:val="sq-AL"/>
        </w:rPr>
        <w:t xml:space="preserve"> </w:t>
      </w:r>
    </w:p>
    <w:p w14:paraId="2BC63CA1" w14:textId="77777777" w:rsidR="00207463" w:rsidRPr="00195098" w:rsidRDefault="00207463" w:rsidP="00CD6CF0">
      <w:pPr>
        <w:spacing w:after="0" w:line="240" w:lineRule="auto"/>
        <w:jc w:val="both"/>
        <w:rPr>
          <w:rFonts w:ascii="Garamond" w:hAnsi="Garamond"/>
          <w:color w:val="000000" w:themeColor="text1"/>
          <w:lang w:val="sq-AL"/>
        </w:rPr>
      </w:pPr>
    </w:p>
    <w:p w14:paraId="10DE4773" w14:textId="4B9CEA64" w:rsidR="000F5358" w:rsidRPr="00195098" w:rsidRDefault="00AB1DF5" w:rsidP="000E1D20">
      <w:pPr>
        <w:pStyle w:val="NoSpacing"/>
        <w:jc w:val="both"/>
        <w:rPr>
          <w:rFonts w:ascii="Garamond" w:hAnsi="Garamond"/>
          <w:lang w:val="sq-AL"/>
        </w:rPr>
      </w:pPr>
      <w:r w:rsidRPr="00195098">
        <w:rPr>
          <w:rFonts w:ascii="Garamond" w:hAnsi="Garamond"/>
          <w:lang w:val="sq-AL"/>
        </w:rPr>
        <w:t>M</w:t>
      </w:r>
      <w:r w:rsidR="00823264" w:rsidRPr="00195098">
        <w:rPr>
          <w:rFonts w:ascii="Garamond" w:hAnsi="Garamond"/>
          <w:lang w:val="sq-AL"/>
        </w:rPr>
        <w:t>A</w:t>
      </w:r>
      <w:r w:rsidRPr="00195098">
        <w:rPr>
          <w:rFonts w:ascii="Garamond" w:hAnsi="Garamond"/>
          <w:lang w:val="sq-AL"/>
        </w:rPr>
        <w:t>PL</w:t>
      </w:r>
      <w:r w:rsidR="00207463" w:rsidRPr="00195098">
        <w:rPr>
          <w:rFonts w:ascii="Garamond" w:hAnsi="Garamond"/>
          <w:lang w:val="sq-AL"/>
        </w:rPr>
        <w:t xml:space="preserve"> në pajtim me objektivat e strategjisë për vetëqeverisje lokale, gjegjësisht forcimit të kapaciteteve institucionale të komunave, ka ndërmarrë veprime për zbatimin e aktiviteteve të parapara në këtë fushë. Në</w:t>
      </w:r>
      <w:r w:rsidR="00431BF6" w:rsidRPr="00195098">
        <w:rPr>
          <w:rFonts w:ascii="Garamond" w:hAnsi="Garamond"/>
          <w:lang w:val="sq-AL"/>
        </w:rPr>
        <w:t xml:space="preserve"> këtë drejtim, janë organizuar </w:t>
      </w:r>
      <w:r w:rsidR="00207463" w:rsidRPr="00195098">
        <w:rPr>
          <w:rFonts w:ascii="Garamond" w:hAnsi="Garamond"/>
          <w:lang w:val="sq-AL"/>
        </w:rPr>
        <w:t>takime me IKAP dhe donatorë (</w:t>
      </w:r>
      <w:r w:rsidR="000E38D3" w:rsidRPr="00195098">
        <w:rPr>
          <w:rFonts w:ascii="Garamond" w:hAnsi="Garamond"/>
          <w:i/>
          <w:iCs/>
          <w:lang w:val="sq-AL"/>
        </w:rPr>
        <w:t xml:space="preserve">DEMOS, </w:t>
      </w:r>
      <w:r w:rsidR="00207463" w:rsidRPr="00195098">
        <w:rPr>
          <w:rFonts w:ascii="Garamond" w:hAnsi="Garamond"/>
          <w:i/>
          <w:iCs/>
          <w:lang w:val="sq-AL"/>
        </w:rPr>
        <w:t xml:space="preserve">GIZ, </w:t>
      </w:r>
      <w:r w:rsidR="000E38D3" w:rsidRPr="00195098">
        <w:rPr>
          <w:rFonts w:ascii="Garamond" w:hAnsi="Garamond"/>
          <w:i/>
          <w:iCs/>
          <w:lang w:val="sq-AL"/>
        </w:rPr>
        <w:t xml:space="preserve">KLGI </w:t>
      </w:r>
      <w:r w:rsidR="000E38D3" w:rsidRPr="00195098">
        <w:rPr>
          <w:rFonts w:ascii="Garamond" w:hAnsi="Garamond"/>
          <w:iCs/>
          <w:lang w:val="sq-AL"/>
        </w:rPr>
        <w:t>dhe</w:t>
      </w:r>
      <w:r w:rsidR="000E1D20" w:rsidRPr="00195098">
        <w:rPr>
          <w:rFonts w:ascii="Garamond" w:hAnsi="Garamond"/>
          <w:iCs/>
          <w:lang w:val="sq-AL"/>
        </w:rPr>
        <w:t xml:space="preserve"> </w:t>
      </w:r>
      <w:r w:rsidR="00207463" w:rsidRPr="00195098">
        <w:rPr>
          <w:rFonts w:ascii="Garamond" w:hAnsi="Garamond"/>
          <w:i/>
          <w:iCs/>
          <w:lang w:val="sq-AL"/>
        </w:rPr>
        <w:t>OSBE</w:t>
      </w:r>
      <w:r w:rsidR="00207463" w:rsidRPr="00195098">
        <w:rPr>
          <w:rFonts w:ascii="Garamond" w:hAnsi="Garamond"/>
          <w:lang w:val="sq-AL"/>
        </w:rPr>
        <w:t xml:space="preserve">) për të koordinuar aktivitetet rreth organizimit të trajnimeve për komuna komform planit të trajnimeve dhe për të ofruar përkrahje në realizimin e planit të trajnimeve dhe vlerësimin e nevojave për trajnime. </w:t>
      </w:r>
      <w:r w:rsidR="000F5358" w:rsidRPr="00195098">
        <w:rPr>
          <w:rFonts w:ascii="Garamond" w:hAnsi="Garamond"/>
          <w:lang w:val="sq-AL"/>
        </w:rPr>
        <w:t>N</w:t>
      </w:r>
      <w:r w:rsidR="00B6025D" w:rsidRPr="00195098">
        <w:rPr>
          <w:rFonts w:ascii="Garamond" w:hAnsi="Garamond"/>
          <w:lang w:val="sq-AL"/>
        </w:rPr>
        <w:t>ë</w:t>
      </w:r>
      <w:r w:rsidR="000F5358" w:rsidRPr="00195098">
        <w:rPr>
          <w:rFonts w:ascii="Garamond" w:hAnsi="Garamond"/>
          <w:lang w:val="sq-AL"/>
        </w:rPr>
        <w:t xml:space="preserve"> k</w:t>
      </w:r>
      <w:r w:rsidR="00B6025D" w:rsidRPr="00195098">
        <w:rPr>
          <w:rFonts w:ascii="Garamond" w:hAnsi="Garamond"/>
          <w:lang w:val="sq-AL"/>
        </w:rPr>
        <w:t>ë</w:t>
      </w:r>
      <w:r w:rsidR="000F5358" w:rsidRPr="00195098">
        <w:rPr>
          <w:rFonts w:ascii="Garamond" w:hAnsi="Garamond"/>
          <w:lang w:val="sq-AL"/>
        </w:rPr>
        <w:t>t</w:t>
      </w:r>
      <w:r w:rsidR="00B6025D" w:rsidRPr="00195098">
        <w:rPr>
          <w:rFonts w:ascii="Garamond" w:hAnsi="Garamond"/>
          <w:lang w:val="sq-AL"/>
        </w:rPr>
        <w:t>ë</w:t>
      </w:r>
      <w:r w:rsidR="000F5358" w:rsidRPr="00195098">
        <w:rPr>
          <w:rFonts w:ascii="Garamond" w:hAnsi="Garamond"/>
          <w:lang w:val="sq-AL"/>
        </w:rPr>
        <w:t xml:space="preserve"> periudh</w:t>
      </w:r>
      <w:r w:rsidR="00B6025D" w:rsidRPr="00195098">
        <w:rPr>
          <w:rFonts w:ascii="Garamond" w:hAnsi="Garamond"/>
          <w:lang w:val="sq-AL"/>
        </w:rPr>
        <w:t xml:space="preserve">ë janë realizuar edhe këto aktivitete: </w:t>
      </w:r>
      <w:r w:rsidR="00816C49" w:rsidRPr="00195098">
        <w:rPr>
          <w:rFonts w:ascii="Garamond" w:hAnsi="Garamond"/>
          <w:lang w:val="sq-AL"/>
        </w:rPr>
        <w:t xml:space="preserve"> </w:t>
      </w:r>
    </w:p>
    <w:p w14:paraId="2D824A4C" w14:textId="10305CC9" w:rsidR="00A37A0C" w:rsidRPr="00195098" w:rsidRDefault="00384CDE" w:rsidP="00033F53">
      <w:pPr>
        <w:pStyle w:val="NoSpacing"/>
        <w:jc w:val="both"/>
        <w:rPr>
          <w:rFonts w:ascii="Garamond" w:hAnsi="Garamond"/>
          <w:lang w:val="sq-AL"/>
        </w:rPr>
      </w:pPr>
      <w:r w:rsidRPr="00195098">
        <w:rPr>
          <w:rFonts w:ascii="Garamond" w:hAnsi="Garamond"/>
          <w:noProof/>
        </w:rPr>
        <w:lastRenderedPageBreak/>
        <mc:AlternateContent>
          <mc:Choice Requires="wps">
            <w:drawing>
              <wp:anchor distT="0" distB="0" distL="114300" distR="114300" simplePos="0" relativeHeight="251688960" behindDoc="0" locked="0" layoutInCell="1" allowOverlap="1" wp14:anchorId="05D460E1" wp14:editId="5DBC6F87">
                <wp:simplePos x="0" y="0"/>
                <wp:positionH relativeFrom="column">
                  <wp:posOffset>349250</wp:posOffset>
                </wp:positionH>
                <wp:positionV relativeFrom="paragraph">
                  <wp:posOffset>2671445</wp:posOffset>
                </wp:positionV>
                <wp:extent cx="372745" cy="358140"/>
                <wp:effectExtent l="0" t="0" r="27305" b="22860"/>
                <wp:wrapNone/>
                <wp:docPr id="18" name="Oval 18"/>
                <wp:cNvGraphicFramePr/>
                <a:graphic xmlns:a="http://schemas.openxmlformats.org/drawingml/2006/main">
                  <a:graphicData uri="http://schemas.microsoft.com/office/word/2010/wordprocessingShape">
                    <wps:wsp>
                      <wps:cNvSpPr/>
                      <wps:spPr>
                        <a:xfrm>
                          <a:off x="0" y="0"/>
                          <a:ext cx="372745" cy="35814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4113F88" w14:textId="51E39414" w:rsidR="00830A3A" w:rsidRPr="005B42DC" w:rsidRDefault="00830A3A" w:rsidP="005B42DC">
                            <w:pPr>
                              <w:pStyle w:val="NoSpacing"/>
                              <w:jc w:val="center"/>
                              <w:rPr>
                                <w:rFonts w:ascii="Garamond" w:hAnsi="Garamond"/>
                                <w:lang w:val="en-GB"/>
                              </w:rPr>
                            </w:pPr>
                            <w:r>
                              <w:rPr>
                                <w:rFonts w:ascii="Garamond" w:hAnsi="Garamond"/>
                                <w:lang w:val="en-G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460E1" id="Oval 18" o:spid="_x0000_s1033" style="position:absolute;left:0;text-align:left;margin-left:27.5pt;margin-top:210.35pt;width:29.35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" fillcolor="#ffc000 [3207]" strokecolor="#7f5f00 [1607]" strokeweight="1pt">
                <v:stroke joinstyle="miter"/>
                <v:textbox>
                  <w:txbxContent>
                    <w:p w14:paraId="34113F88" w14:textId="51E39414" w:rsidR="00830A3A" w:rsidRPr="005B42DC" w:rsidRDefault="00830A3A" w:rsidP="005B42DC">
                      <w:pPr>
                        <w:pStyle w:val="NoSpacing"/>
                        <w:jc w:val="center"/>
                        <w:rPr>
                          <w:rFonts w:ascii="Garamond" w:hAnsi="Garamond"/>
                          <w:lang w:val="en-GB"/>
                        </w:rPr>
                      </w:pPr>
                      <w:r>
                        <w:rPr>
                          <w:rFonts w:ascii="Garamond" w:hAnsi="Garamond"/>
                          <w:lang w:val="en-GB"/>
                        </w:rPr>
                        <w:t>5</w:t>
                      </w:r>
                    </w:p>
                  </w:txbxContent>
                </v:textbox>
              </v:oval>
            </w:pict>
          </mc:Fallback>
        </mc:AlternateContent>
      </w:r>
      <w:r w:rsidR="00151EC6" w:rsidRPr="00195098">
        <w:rPr>
          <w:rFonts w:ascii="Garamond" w:hAnsi="Garamond"/>
          <w:noProof/>
        </w:rPr>
        <mc:AlternateContent>
          <mc:Choice Requires="wps">
            <w:drawing>
              <wp:anchor distT="0" distB="0" distL="114300" distR="114300" simplePos="0" relativeHeight="251691008" behindDoc="0" locked="0" layoutInCell="1" allowOverlap="1" wp14:anchorId="0BF3DC39" wp14:editId="2A644564">
                <wp:simplePos x="0" y="0"/>
                <wp:positionH relativeFrom="column">
                  <wp:posOffset>652145</wp:posOffset>
                </wp:positionH>
                <wp:positionV relativeFrom="paragraph">
                  <wp:posOffset>1877695</wp:posOffset>
                </wp:positionV>
                <wp:extent cx="373075" cy="358445"/>
                <wp:effectExtent l="0" t="0" r="27305" b="22860"/>
                <wp:wrapNone/>
                <wp:docPr id="19" name="Oval 19"/>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2CCF0EF" w14:textId="370031C1" w:rsidR="00830A3A" w:rsidRPr="005B42DC" w:rsidRDefault="00830A3A" w:rsidP="005B42DC">
                            <w:pPr>
                              <w:pStyle w:val="NoSpacing"/>
                              <w:jc w:val="center"/>
                              <w:rPr>
                                <w:rFonts w:ascii="Garamond" w:hAnsi="Garamond"/>
                                <w:lang w:val="en-GB"/>
                              </w:rPr>
                            </w:pPr>
                            <w:r>
                              <w:rPr>
                                <w:rFonts w:ascii="Garamond" w:hAnsi="Garamond"/>
                                <w:lang w:val="en-G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3DC39" id="Oval 19" o:spid="_x0000_s1034" style="position:absolute;left:0;text-align:left;margin-left:51.35pt;margin-top:147.85pt;width:29.4pt;height:2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" fillcolor="#ffc000 [3207]" strokecolor="#7f5f00 [1607]" strokeweight="1pt">
                <v:stroke joinstyle="miter"/>
                <v:textbox>
                  <w:txbxContent>
                    <w:p w14:paraId="72CCF0EF" w14:textId="370031C1" w:rsidR="00830A3A" w:rsidRPr="005B42DC" w:rsidRDefault="00830A3A" w:rsidP="005B42DC">
                      <w:pPr>
                        <w:pStyle w:val="NoSpacing"/>
                        <w:jc w:val="center"/>
                        <w:rPr>
                          <w:rFonts w:ascii="Garamond" w:hAnsi="Garamond"/>
                          <w:lang w:val="en-GB"/>
                        </w:rPr>
                      </w:pPr>
                      <w:r>
                        <w:rPr>
                          <w:rFonts w:ascii="Garamond" w:hAnsi="Garamond"/>
                          <w:lang w:val="en-GB"/>
                        </w:rPr>
                        <w:t>3</w:t>
                      </w:r>
                    </w:p>
                  </w:txbxContent>
                </v:textbox>
              </v:oval>
            </w:pict>
          </mc:Fallback>
        </mc:AlternateContent>
      </w:r>
      <w:r w:rsidR="00A94405" w:rsidRPr="00195098">
        <w:rPr>
          <w:rFonts w:ascii="Garamond" w:hAnsi="Garamond"/>
          <w:noProof/>
        </w:rPr>
        <mc:AlternateContent>
          <mc:Choice Requires="wps">
            <w:drawing>
              <wp:anchor distT="0" distB="0" distL="114300" distR="114300" simplePos="0" relativeHeight="251684864" behindDoc="0" locked="0" layoutInCell="1" allowOverlap="1" wp14:anchorId="4F29A5B7" wp14:editId="2CE309B7">
                <wp:simplePos x="0" y="0"/>
                <wp:positionH relativeFrom="column">
                  <wp:posOffset>657557</wp:posOffset>
                </wp:positionH>
                <wp:positionV relativeFrom="paragraph">
                  <wp:posOffset>1120216</wp:posOffset>
                </wp:positionV>
                <wp:extent cx="373075" cy="358445"/>
                <wp:effectExtent l="0" t="0" r="27305" b="22860"/>
                <wp:wrapNone/>
                <wp:docPr id="16" name="Oval 16"/>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EA21FDD" w14:textId="2589D814" w:rsidR="00830A3A" w:rsidRPr="005B42DC" w:rsidRDefault="00830A3A" w:rsidP="005B42DC">
                            <w:pPr>
                              <w:pStyle w:val="NoSpacing"/>
                              <w:jc w:val="center"/>
                              <w:rPr>
                                <w:rFonts w:ascii="Garamond" w:hAnsi="Garamond"/>
                                <w:lang w:val="en-GB"/>
                              </w:rPr>
                            </w:pPr>
                            <w:r>
                              <w:rPr>
                                <w:rFonts w:ascii="Garamond" w:hAnsi="Garamond"/>
                                <w:lang w:val="en-G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A5B7" id="Oval 16" o:spid="_x0000_s1035" style="position:absolute;left:0;text-align:left;margin-left:51.8pt;margin-top:88.2pt;width:29.4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" fillcolor="#ffc000 [3207]" strokecolor="#7f5f00 [1607]" strokeweight="1pt">
                <v:stroke joinstyle="miter"/>
                <v:textbox>
                  <w:txbxContent>
                    <w:p w14:paraId="5EA21FDD" w14:textId="2589D814" w:rsidR="00830A3A" w:rsidRPr="005B42DC" w:rsidRDefault="00830A3A" w:rsidP="005B42DC">
                      <w:pPr>
                        <w:pStyle w:val="NoSpacing"/>
                        <w:jc w:val="center"/>
                        <w:rPr>
                          <w:rFonts w:ascii="Garamond" w:hAnsi="Garamond"/>
                          <w:lang w:val="en-GB"/>
                        </w:rPr>
                      </w:pPr>
                      <w:r>
                        <w:rPr>
                          <w:rFonts w:ascii="Garamond" w:hAnsi="Garamond"/>
                          <w:lang w:val="en-GB"/>
                        </w:rPr>
                        <w:t>2</w:t>
                      </w:r>
                    </w:p>
                  </w:txbxContent>
                </v:textbox>
              </v:oval>
            </w:pict>
          </mc:Fallback>
        </mc:AlternateContent>
      </w:r>
      <w:r w:rsidR="00A94405" w:rsidRPr="00195098">
        <w:rPr>
          <w:rFonts w:ascii="Garamond" w:hAnsi="Garamond"/>
          <w:noProof/>
        </w:rPr>
        <mc:AlternateContent>
          <mc:Choice Requires="wps">
            <w:drawing>
              <wp:anchor distT="0" distB="0" distL="114300" distR="114300" simplePos="0" relativeHeight="251682816" behindDoc="0" locked="0" layoutInCell="1" allowOverlap="1" wp14:anchorId="18FDE0B8" wp14:editId="172997DE">
                <wp:simplePos x="0" y="0"/>
                <wp:positionH relativeFrom="column">
                  <wp:posOffset>375920</wp:posOffset>
                </wp:positionH>
                <wp:positionV relativeFrom="paragraph">
                  <wp:posOffset>361230</wp:posOffset>
                </wp:positionV>
                <wp:extent cx="373075" cy="358445"/>
                <wp:effectExtent l="0" t="0" r="27305" b="22860"/>
                <wp:wrapNone/>
                <wp:docPr id="15" name="Oval 15"/>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79BE666" w14:textId="595384C8" w:rsidR="00830A3A" w:rsidRPr="005B42DC" w:rsidRDefault="00830A3A" w:rsidP="005B42DC">
                            <w:pPr>
                              <w:pStyle w:val="NoSpacing"/>
                              <w:jc w:val="center"/>
                              <w:rPr>
                                <w:rFonts w:ascii="Garamond" w:hAnsi="Garamond"/>
                              </w:rPr>
                            </w:pPr>
                            <w:r w:rsidRPr="005B42DC">
                              <w:rPr>
                                <w:rFonts w:ascii="Garamond" w:hAnsi="Garamon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DE0B8" id="Oval 15" o:spid="_x0000_s1036" style="position:absolute;left:0;text-align:left;margin-left:29.6pt;margin-top:28.45pt;width:29.4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" fillcolor="#ffc000 [3207]" strokecolor="#7f5f00 [1607]" strokeweight="1pt">
                <v:stroke joinstyle="miter"/>
                <v:textbox>
                  <w:txbxContent>
                    <w:p w14:paraId="179BE666" w14:textId="595384C8" w:rsidR="00830A3A" w:rsidRPr="005B42DC" w:rsidRDefault="00830A3A" w:rsidP="005B42DC">
                      <w:pPr>
                        <w:pStyle w:val="NoSpacing"/>
                        <w:jc w:val="center"/>
                        <w:rPr>
                          <w:rFonts w:ascii="Garamond" w:hAnsi="Garamond"/>
                        </w:rPr>
                      </w:pPr>
                      <w:r w:rsidRPr="005B42DC">
                        <w:rPr>
                          <w:rFonts w:ascii="Garamond" w:hAnsi="Garamond"/>
                        </w:rPr>
                        <w:t>1</w:t>
                      </w:r>
                    </w:p>
                  </w:txbxContent>
                </v:textbox>
              </v:oval>
            </w:pict>
          </mc:Fallback>
        </mc:AlternateContent>
      </w:r>
      <w:r w:rsidR="00A94405" w:rsidRPr="00195098">
        <w:rPr>
          <w:rFonts w:ascii="Garamond" w:hAnsi="Garamond"/>
          <w:noProof/>
        </w:rPr>
        <w:drawing>
          <wp:anchor distT="0" distB="0" distL="114300" distR="114300" simplePos="0" relativeHeight="251681792" behindDoc="0" locked="0" layoutInCell="1" allowOverlap="1" wp14:anchorId="4BE354E0" wp14:editId="35579B16">
            <wp:simplePos x="0" y="0"/>
            <wp:positionH relativeFrom="margin">
              <wp:posOffset>170511</wp:posOffset>
            </wp:positionH>
            <wp:positionV relativeFrom="paragraph">
              <wp:posOffset>180</wp:posOffset>
            </wp:positionV>
            <wp:extent cx="5581015" cy="3364865"/>
            <wp:effectExtent l="0" t="0" r="19685" b="0"/>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729543BB" w14:textId="26DB2551" w:rsidR="00137FDB" w:rsidRPr="00195098" w:rsidRDefault="00222FFE" w:rsidP="00222FFE">
      <w:pPr>
        <w:pStyle w:val="NoSpacing"/>
        <w:jc w:val="both"/>
        <w:rPr>
          <w:rFonts w:ascii="Garamond" w:hAnsi="Garamond"/>
          <w:color w:val="000000"/>
          <w:lang w:val="sq-AL"/>
        </w:rPr>
      </w:pPr>
      <w:r w:rsidRPr="00195098">
        <w:rPr>
          <w:rFonts w:ascii="Garamond" w:hAnsi="Garamond"/>
          <w:b/>
          <w:color w:val="000000"/>
          <w:lang w:val="sq-AL"/>
        </w:rPr>
        <w:t>Temat e trajnimeve</w:t>
      </w:r>
      <w:r w:rsidRPr="00195098">
        <w:rPr>
          <w:rFonts w:ascii="Garamond" w:hAnsi="Garamond"/>
          <w:color w:val="000000"/>
          <w:lang w:val="sq-AL"/>
        </w:rPr>
        <w:t xml:space="preserve">: </w:t>
      </w:r>
    </w:p>
    <w:p w14:paraId="63544408" w14:textId="77777777" w:rsidR="00137FDB" w:rsidRPr="00195098" w:rsidRDefault="00137FDB" w:rsidP="00222FFE">
      <w:pPr>
        <w:pStyle w:val="NoSpacing"/>
        <w:jc w:val="both"/>
        <w:rPr>
          <w:rFonts w:ascii="Garamond" w:hAnsi="Garamond"/>
          <w:color w:val="000000"/>
          <w:lang w:val="sq-AL"/>
        </w:rPr>
      </w:pPr>
    </w:p>
    <w:p w14:paraId="31586A9B" w14:textId="46FCC5EB" w:rsidR="00A94405" w:rsidRPr="00195098" w:rsidRDefault="00A94405" w:rsidP="00A94405">
      <w:pPr>
        <w:pStyle w:val="NoSpacing"/>
        <w:numPr>
          <w:ilvl w:val="0"/>
          <w:numId w:val="29"/>
        </w:numPr>
        <w:jc w:val="both"/>
        <w:rPr>
          <w:rFonts w:ascii="Garamond" w:hAnsi="Garamond"/>
          <w:color w:val="000000"/>
          <w:lang w:val="sq-AL"/>
        </w:rPr>
      </w:pPr>
      <w:r w:rsidRPr="00195098">
        <w:rPr>
          <w:rFonts w:ascii="Garamond" w:hAnsi="Garamond"/>
          <w:i/>
          <w:color w:val="000000"/>
          <w:lang w:val="sq-AL"/>
        </w:rPr>
        <w:t>Sistemi elektronik dhe Asistenca direkte në komuna për përdorim të sistemit të SMKP-së</w:t>
      </w:r>
      <w:r w:rsidRPr="00195098">
        <w:rPr>
          <w:rFonts w:ascii="Garamond" w:hAnsi="Garamond"/>
          <w:color w:val="000000"/>
          <w:lang w:val="sq-AL"/>
        </w:rPr>
        <w:t>, në bashkëpunim me projektin DEMOS;</w:t>
      </w:r>
    </w:p>
    <w:p w14:paraId="63B050ED" w14:textId="77777777" w:rsidR="00A94405" w:rsidRPr="00195098" w:rsidRDefault="00A94405" w:rsidP="00A94405">
      <w:pPr>
        <w:pStyle w:val="NoSpacing"/>
        <w:numPr>
          <w:ilvl w:val="0"/>
          <w:numId w:val="29"/>
        </w:numPr>
        <w:jc w:val="both"/>
        <w:rPr>
          <w:rFonts w:ascii="Garamond" w:hAnsi="Garamond"/>
          <w:color w:val="000000"/>
          <w:lang w:val="sq-AL"/>
        </w:rPr>
      </w:pPr>
      <w:r w:rsidRPr="00195098">
        <w:rPr>
          <w:rFonts w:ascii="Garamond" w:hAnsi="Garamond"/>
          <w:i/>
          <w:color w:val="000000"/>
          <w:lang w:val="sq-AL"/>
        </w:rPr>
        <w:t>Procedura  e dhënies në shfrytëzim të pronës komunale</w:t>
      </w:r>
      <w:r w:rsidRPr="00195098">
        <w:rPr>
          <w:rFonts w:ascii="Garamond" w:hAnsi="Garamond"/>
          <w:color w:val="000000"/>
          <w:lang w:val="sq-AL"/>
        </w:rPr>
        <w:t>, në bashkëpunim me IKAP;</w:t>
      </w:r>
    </w:p>
    <w:p w14:paraId="35440405" w14:textId="77777777" w:rsidR="00A94405" w:rsidRPr="00195098" w:rsidRDefault="00A94405" w:rsidP="00A94405">
      <w:pPr>
        <w:pStyle w:val="NoSpacing"/>
        <w:numPr>
          <w:ilvl w:val="0"/>
          <w:numId w:val="29"/>
        </w:numPr>
        <w:jc w:val="both"/>
        <w:rPr>
          <w:rFonts w:ascii="Garamond" w:hAnsi="Garamond"/>
          <w:color w:val="000000"/>
          <w:lang w:val="sq-AL"/>
        </w:rPr>
      </w:pPr>
      <w:r w:rsidRPr="00195098">
        <w:rPr>
          <w:rFonts w:ascii="Garamond" w:hAnsi="Garamond"/>
          <w:i/>
          <w:color w:val="000000"/>
          <w:lang w:val="sq-AL"/>
        </w:rPr>
        <w:t>Cilësia e Raportimit dhe Verifikimit të të dhënave në SMPK</w:t>
      </w:r>
      <w:r w:rsidRPr="00195098">
        <w:rPr>
          <w:rFonts w:ascii="Garamond" w:hAnsi="Garamond"/>
          <w:color w:val="000000"/>
          <w:lang w:val="sq-AL"/>
        </w:rPr>
        <w:t>, në bashkëpunim me IKAP;</w:t>
      </w:r>
    </w:p>
    <w:p w14:paraId="75D9B375" w14:textId="3AF77219" w:rsidR="00A94405" w:rsidRPr="00195098" w:rsidRDefault="00A94405" w:rsidP="00A94405">
      <w:pPr>
        <w:pStyle w:val="NoSpacing"/>
        <w:numPr>
          <w:ilvl w:val="0"/>
          <w:numId w:val="29"/>
        </w:numPr>
        <w:jc w:val="both"/>
        <w:rPr>
          <w:rFonts w:ascii="Garamond" w:hAnsi="Garamond"/>
          <w:color w:val="000000"/>
          <w:lang w:val="sq-AL"/>
        </w:rPr>
      </w:pPr>
      <w:r w:rsidRPr="00195098">
        <w:rPr>
          <w:rFonts w:ascii="Garamond" w:hAnsi="Garamond"/>
          <w:i/>
          <w:color w:val="000000"/>
          <w:lang w:val="sq-AL"/>
        </w:rPr>
        <w:t>Arsimi Parauniversitar sipas SMPK-së</w:t>
      </w:r>
      <w:r w:rsidRPr="00195098">
        <w:rPr>
          <w:rFonts w:ascii="Garamond" w:hAnsi="Garamond"/>
          <w:color w:val="000000"/>
          <w:lang w:val="sq-AL"/>
        </w:rPr>
        <w:t>, në bashkëpunim me IKAP dhe projektin DEMOS;</w:t>
      </w:r>
    </w:p>
    <w:p w14:paraId="6154EA9E" w14:textId="459B1397" w:rsidR="00A94405" w:rsidRPr="00195098" w:rsidRDefault="00A94405" w:rsidP="00A94405">
      <w:pPr>
        <w:pStyle w:val="NoSpacing"/>
        <w:numPr>
          <w:ilvl w:val="0"/>
          <w:numId w:val="29"/>
        </w:numPr>
        <w:jc w:val="both"/>
        <w:rPr>
          <w:rFonts w:ascii="Garamond" w:hAnsi="Garamond"/>
          <w:color w:val="000000"/>
          <w:lang w:val="sq-AL"/>
        </w:rPr>
      </w:pPr>
      <w:r w:rsidRPr="00195098">
        <w:rPr>
          <w:rFonts w:ascii="Garamond" w:hAnsi="Garamond"/>
          <w:i/>
          <w:color w:val="000000"/>
          <w:lang w:val="sq-AL"/>
        </w:rPr>
        <w:t>Fusha e IT-së Microsoft office</w:t>
      </w:r>
      <w:r w:rsidRPr="00195098">
        <w:rPr>
          <w:rFonts w:ascii="Garamond" w:hAnsi="Garamond"/>
          <w:color w:val="000000"/>
          <w:lang w:val="sq-AL"/>
        </w:rPr>
        <w:t>, në bashkëpunim me IKAP;</w:t>
      </w:r>
    </w:p>
    <w:p w14:paraId="45ADFF4D" w14:textId="4663BAA3" w:rsidR="00A94405" w:rsidRPr="00195098" w:rsidRDefault="00A94405" w:rsidP="00A94405">
      <w:pPr>
        <w:pStyle w:val="NoSpacing"/>
        <w:numPr>
          <w:ilvl w:val="0"/>
          <w:numId w:val="29"/>
        </w:numPr>
        <w:jc w:val="both"/>
        <w:rPr>
          <w:rFonts w:ascii="Garamond" w:hAnsi="Garamond"/>
          <w:color w:val="000000"/>
          <w:lang w:val="sq-AL"/>
        </w:rPr>
      </w:pPr>
      <w:r w:rsidRPr="00195098">
        <w:rPr>
          <w:rFonts w:ascii="Garamond" w:hAnsi="Garamond"/>
          <w:i/>
          <w:color w:val="000000"/>
          <w:lang w:val="sq-AL"/>
        </w:rPr>
        <w:t>Aplikimi  në fondet e IPA-së dhe TAIEX</w:t>
      </w:r>
      <w:r w:rsidRPr="00195098">
        <w:rPr>
          <w:rFonts w:ascii="Garamond" w:hAnsi="Garamond"/>
          <w:color w:val="000000"/>
          <w:lang w:val="sq-AL"/>
        </w:rPr>
        <w:t>, në bashkëpunim me projektin GIZ.</w:t>
      </w:r>
    </w:p>
    <w:p w14:paraId="79CCF2FB" w14:textId="77777777" w:rsidR="00137FDB" w:rsidRPr="00195098" w:rsidRDefault="00137FDB" w:rsidP="00F95CDC">
      <w:pPr>
        <w:spacing w:after="0" w:line="240" w:lineRule="auto"/>
        <w:jc w:val="both"/>
        <w:rPr>
          <w:rFonts w:ascii="Garamond" w:hAnsi="Garamond"/>
          <w:color w:val="000000" w:themeColor="text1"/>
          <w:lang w:val="sq-AL"/>
        </w:rPr>
      </w:pPr>
    </w:p>
    <w:p w14:paraId="4692715B" w14:textId="77777777" w:rsidR="00137FDB" w:rsidRPr="00195098" w:rsidRDefault="00137FDB" w:rsidP="00F95CDC">
      <w:pPr>
        <w:spacing w:after="0" w:line="240" w:lineRule="auto"/>
        <w:jc w:val="both"/>
        <w:rPr>
          <w:rFonts w:ascii="Garamond" w:hAnsi="Garamond"/>
          <w:color w:val="000000" w:themeColor="text1"/>
          <w:lang w:val="sq-AL"/>
        </w:rPr>
      </w:pPr>
    </w:p>
    <w:p w14:paraId="7B1398BB" w14:textId="77777777" w:rsidR="00137FDB" w:rsidRPr="00195098" w:rsidRDefault="00137FDB" w:rsidP="00F95CDC">
      <w:pPr>
        <w:spacing w:after="0" w:line="240" w:lineRule="auto"/>
        <w:jc w:val="both"/>
        <w:rPr>
          <w:rFonts w:ascii="Garamond" w:hAnsi="Garamond"/>
          <w:color w:val="000000" w:themeColor="text1"/>
          <w:lang w:val="sq-AL"/>
        </w:rPr>
      </w:pPr>
    </w:p>
    <w:p w14:paraId="39D7349F" w14:textId="77777777" w:rsidR="00137FDB" w:rsidRPr="00195098" w:rsidRDefault="00137FDB" w:rsidP="00F95CDC">
      <w:pPr>
        <w:spacing w:after="0" w:line="240" w:lineRule="auto"/>
        <w:jc w:val="both"/>
        <w:rPr>
          <w:rFonts w:ascii="Garamond" w:hAnsi="Garamond"/>
          <w:color w:val="000000" w:themeColor="text1"/>
          <w:lang w:val="sq-AL"/>
        </w:rPr>
      </w:pPr>
    </w:p>
    <w:p w14:paraId="100A86D0" w14:textId="77777777" w:rsidR="00137FDB" w:rsidRPr="00195098" w:rsidRDefault="00137FDB" w:rsidP="00F95CDC">
      <w:pPr>
        <w:spacing w:after="0" w:line="240" w:lineRule="auto"/>
        <w:jc w:val="both"/>
        <w:rPr>
          <w:rFonts w:ascii="Garamond" w:hAnsi="Garamond"/>
          <w:color w:val="000000" w:themeColor="text1"/>
          <w:lang w:val="sq-AL"/>
        </w:rPr>
      </w:pPr>
    </w:p>
    <w:p w14:paraId="7EE2A53D" w14:textId="77777777" w:rsidR="00137FDB" w:rsidRPr="00195098" w:rsidRDefault="00137FDB" w:rsidP="00F95CDC">
      <w:pPr>
        <w:spacing w:after="0" w:line="240" w:lineRule="auto"/>
        <w:jc w:val="both"/>
        <w:rPr>
          <w:rFonts w:ascii="Garamond" w:hAnsi="Garamond"/>
          <w:color w:val="000000" w:themeColor="text1"/>
          <w:lang w:val="sq-AL"/>
        </w:rPr>
      </w:pPr>
    </w:p>
    <w:p w14:paraId="57EA0088" w14:textId="77777777" w:rsidR="00137FDB" w:rsidRPr="00195098" w:rsidRDefault="00137FDB" w:rsidP="00F95CDC">
      <w:pPr>
        <w:spacing w:after="0" w:line="240" w:lineRule="auto"/>
        <w:jc w:val="both"/>
        <w:rPr>
          <w:rFonts w:ascii="Garamond" w:hAnsi="Garamond"/>
          <w:color w:val="000000" w:themeColor="text1"/>
          <w:lang w:val="sq-AL"/>
        </w:rPr>
      </w:pPr>
    </w:p>
    <w:p w14:paraId="7AFBEBDC" w14:textId="77777777" w:rsidR="00A94405" w:rsidRPr="00195098" w:rsidRDefault="00A94405" w:rsidP="00F95CDC">
      <w:pPr>
        <w:spacing w:after="0" w:line="240" w:lineRule="auto"/>
        <w:jc w:val="both"/>
        <w:rPr>
          <w:rFonts w:ascii="Garamond" w:hAnsi="Garamond"/>
          <w:color w:val="000000" w:themeColor="text1"/>
          <w:lang w:val="sq-AL"/>
        </w:rPr>
      </w:pPr>
    </w:p>
    <w:p w14:paraId="2D943F4C" w14:textId="77777777" w:rsidR="00A94405" w:rsidRPr="00195098" w:rsidRDefault="00A94405" w:rsidP="00F95CDC">
      <w:pPr>
        <w:spacing w:after="0" w:line="240" w:lineRule="auto"/>
        <w:jc w:val="both"/>
        <w:rPr>
          <w:rFonts w:ascii="Garamond" w:hAnsi="Garamond"/>
          <w:color w:val="000000" w:themeColor="text1"/>
          <w:lang w:val="sq-AL"/>
        </w:rPr>
      </w:pPr>
    </w:p>
    <w:p w14:paraId="2B4D2180" w14:textId="77777777" w:rsidR="00A94405" w:rsidRPr="00195098" w:rsidRDefault="00A94405" w:rsidP="00F95CDC">
      <w:pPr>
        <w:spacing w:after="0" w:line="240" w:lineRule="auto"/>
        <w:jc w:val="both"/>
        <w:rPr>
          <w:rFonts w:ascii="Garamond" w:hAnsi="Garamond"/>
          <w:color w:val="000000" w:themeColor="text1"/>
          <w:lang w:val="sq-AL"/>
        </w:rPr>
      </w:pPr>
    </w:p>
    <w:p w14:paraId="490AEBA3" w14:textId="77777777" w:rsidR="00A94405" w:rsidRPr="00195098" w:rsidRDefault="00A94405" w:rsidP="00F95CDC">
      <w:pPr>
        <w:spacing w:after="0" w:line="240" w:lineRule="auto"/>
        <w:jc w:val="both"/>
        <w:rPr>
          <w:rFonts w:ascii="Garamond" w:hAnsi="Garamond"/>
          <w:color w:val="000000" w:themeColor="text1"/>
          <w:lang w:val="sq-AL"/>
        </w:rPr>
      </w:pPr>
    </w:p>
    <w:p w14:paraId="42FEB8A3" w14:textId="77777777" w:rsidR="00A94405" w:rsidRPr="00195098" w:rsidRDefault="00A94405" w:rsidP="00F95CDC">
      <w:pPr>
        <w:spacing w:after="0" w:line="240" w:lineRule="auto"/>
        <w:jc w:val="both"/>
        <w:rPr>
          <w:rFonts w:ascii="Garamond" w:hAnsi="Garamond"/>
          <w:color w:val="000000" w:themeColor="text1"/>
          <w:lang w:val="sq-AL"/>
        </w:rPr>
      </w:pPr>
    </w:p>
    <w:p w14:paraId="4723467C" w14:textId="77777777" w:rsidR="00137FDB" w:rsidRPr="00195098" w:rsidRDefault="00137FDB" w:rsidP="00F95CDC">
      <w:pPr>
        <w:spacing w:after="0" w:line="240" w:lineRule="auto"/>
        <w:jc w:val="both"/>
        <w:rPr>
          <w:rFonts w:ascii="Garamond" w:hAnsi="Garamond"/>
          <w:color w:val="000000" w:themeColor="text1"/>
          <w:lang w:val="sq-AL"/>
        </w:rPr>
      </w:pPr>
    </w:p>
    <w:p w14:paraId="2F53DE29" w14:textId="77777777" w:rsidR="00137FDB" w:rsidRPr="00195098" w:rsidRDefault="00137FDB" w:rsidP="00F95CDC">
      <w:pPr>
        <w:spacing w:after="0" w:line="240" w:lineRule="auto"/>
        <w:jc w:val="both"/>
        <w:rPr>
          <w:rFonts w:ascii="Garamond" w:hAnsi="Garamond"/>
          <w:color w:val="000000" w:themeColor="text1"/>
          <w:lang w:val="sq-AL"/>
        </w:rPr>
      </w:pPr>
    </w:p>
    <w:p w14:paraId="09EE2686" w14:textId="77777777" w:rsidR="00033F53" w:rsidRPr="00195098" w:rsidRDefault="00033F53" w:rsidP="00F95CDC">
      <w:pPr>
        <w:spacing w:after="0" w:line="240" w:lineRule="auto"/>
        <w:jc w:val="both"/>
        <w:rPr>
          <w:rFonts w:ascii="Garamond" w:hAnsi="Garamond"/>
          <w:color w:val="000000" w:themeColor="text1"/>
          <w:lang w:val="sq-AL"/>
        </w:rPr>
      </w:pPr>
    </w:p>
    <w:p w14:paraId="3F7E9FF0" w14:textId="77777777" w:rsidR="00137FDB" w:rsidRPr="00195098" w:rsidRDefault="00137FDB" w:rsidP="00F95CDC">
      <w:pPr>
        <w:spacing w:after="0" w:line="240" w:lineRule="auto"/>
        <w:jc w:val="both"/>
        <w:rPr>
          <w:rFonts w:ascii="Garamond" w:hAnsi="Garamond"/>
          <w:color w:val="000000" w:themeColor="text1"/>
          <w:lang w:val="sq-AL"/>
        </w:rPr>
      </w:pPr>
    </w:p>
    <w:p w14:paraId="77CA9A3E" w14:textId="77777777" w:rsidR="00137FDB" w:rsidRPr="00195098" w:rsidRDefault="00137FDB" w:rsidP="00F95CDC">
      <w:pPr>
        <w:spacing w:after="0" w:line="240" w:lineRule="auto"/>
        <w:jc w:val="both"/>
        <w:rPr>
          <w:rFonts w:ascii="Garamond" w:hAnsi="Garamond"/>
          <w:color w:val="000000" w:themeColor="text1"/>
          <w:lang w:val="sq-AL"/>
        </w:rPr>
      </w:pPr>
    </w:p>
    <w:p w14:paraId="16DF6DB6" w14:textId="77777777" w:rsidR="00137FDB" w:rsidRPr="00195098" w:rsidRDefault="00137FDB" w:rsidP="00F95CDC">
      <w:pPr>
        <w:spacing w:after="0" w:line="240" w:lineRule="auto"/>
        <w:jc w:val="both"/>
        <w:rPr>
          <w:rFonts w:ascii="Garamond" w:hAnsi="Garamond"/>
          <w:color w:val="000000" w:themeColor="text1"/>
          <w:lang w:val="sq-AL"/>
        </w:rPr>
      </w:pPr>
    </w:p>
    <w:p w14:paraId="6B4D19B2" w14:textId="1BB44AF5" w:rsidR="00207463" w:rsidRPr="00195098" w:rsidRDefault="00FD75B4" w:rsidP="00CD6CF0">
      <w:pPr>
        <w:pStyle w:val="Heading1"/>
        <w:spacing w:before="0" w:line="240" w:lineRule="auto"/>
        <w:jc w:val="both"/>
        <w:rPr>
          <w:rFonts w:ascii="Garamond" w:hAnsi="Garamond"/>
          <w:color w:val="002060"/>
          <w:szCs w:val="24"/>
          <w:lang w:val="sq-AL"/>
        </w:rPr>
      </w:pPr>
      <w:bookmarkStart w:id="386" w:name="_Toc37445138"/>
      <w:bookmarkStart w:id="387" w:name="_Toc38114455"/>
      <w:bookmarkStart w:id="388" w:name="_Toc46496729"/>
      <w:bookmarkStart w:id="389" w:name="_Toc77339314"/>
      <w:bookmarkStart w:id="390" w:name="_Toc77339594"/>
      <w:bookmarkStart w:id="391" w:name="_Toc487543740"/>
      <w:bookmarkStart w:id="392" w:name="_Toc529266316"/>
      <w:bookmarkStart w:id="393" w:name="_Toc535397896"/>
      <w:bookmarkStart w:id="394" w:name="_Toc535398113"/>
      <w:bookmarkStart w:id="395" w:name="_Toc535398161"/>
      <w:bookmarkStart w:id="396" w:name="_Toc535412661"/>
      <w:bookmarkStart w:id="397" w:name="_Toc535830090"/>
      <w:bookmarkStart w:id="398" w:name="_Toc535842842"/>
      <w:bookmarkStart w:id="399" w:name="_Toc535914594"/>
      <w:bookmarkStart w:id="400" w:name="_Toc535919421"/>
      <w:r w:rsidRPr="00195098">
        <w:rPr>
          <w:rFonts w:ascii="Garamond" w:hAnsi="Garamond"/>
          <w:color w:val="002060"/>
          <w:szCs w:val="24"/>
          <w:lang w:val="sq-AL"/>
        </w:rPr>
        <w:lastRenderedPageBreak/>
        <w:t xml:space="preserve">VI. </w:t>
      </w:r>
      <w:r w:rsidR="00207463" w:rsidRPr="00195098">
        <w:rPr>
          <w:rFonts w:ascii="Garamond" w:hAnsi="Garamond"/>
          <w:color w:val="002060"/>
          <w:szCs w:val="24"/>
          <w:lang w:val="sq-AL"/>
        </w:rPr>
        <w:t>Administrata, financat</w:t>
      </w:r>
      <w:r w:rsidR="00955581" w:rsidRPr="00195098">
        <w:rPr>
          <w:rFonts w:ascii="Garamond" w:hAnsi="Garamond"/>
          <w:color w:val="002060"/>
          <w:szCs w:val="24"/>
          <w:lang w:val="sq-AL"/>
        </w:rPr>
        <w:t>, audi</w:t>
      </w:r>
      <w:r w:rsidR="00601937" w:rsidRPr="00195098">
        <w:rPr>
          <w:rFonts w:ascii="Garamond" w:hAnsi="Garamond"/>
          <w:color w:val="002060"/>
          <w:szCs w:val="24"/>
          <w:lang w:val="sq-AL"/>
        </w:rPr>
        <w:t>ti</w:t>
      </w:r>
      <w:r w:rsidR="00955581" w:rsidRPr="00195098">
        <w:rPr>
          <w:rFonts w:ascii="Garamond" w:hAnsi="Garamond"/>
          <w:color w:val="002060"/>
          <w:szCs w:val="24"/>
          <w:lang w:val="sq-AL"/>
        </w:rPr>
        <w:t>mi</w:t>
      </w:r>
      <w:r w:rsidR="00207463" w:rsidRPr="00195098">
        <w:rPr>
          <w:rFonts w:ascii="Garamond" w:hAnsi="Garamond"/>
          <w:color w:val="002060"/>
          <w:szCs w:val="24"/>
          <w:lang w:val="sq-AL"/>
        </w:rPr>
        <w:t xml:space="preserve"> dhe prokurimi</w:t>
      </w:r>
      <w:bookmarkEnd w:id="386"/>
      <w:bookmarkEnd w:id="387"/>
      <w:bookmarkEnd w:id="388"/>
      <w:bookmarkEnd w:id="389"/>
      <w:bookmarkEnd w:id="390"/>
      <w:r w:rsidR="00207463" w:rsidRPr="00195098">
        <w:rPr>
          <w:rFonts w:ascii="Garamond" w:hAnsi="Garamond"/>
          <w:color w:val="002060"/>
          <w:szCs w:val="24"/>
          <w:lang w:val="sq-AL"/>
        </w:rPr>
        <w:t xml:space="preserve"> </w:t>
      </w:r>
    </w:p>
    <w:p w14:paraId="07DFBE20" w14:textId="77777777" w:rsidR="00207463" w:rsidRPr="00195098" w:rsidRDefault="00207463" w:rsidP="00CD6CF0">
      <w:pPr>
        <w:spacing w:after="0" w:line="240" w:lineRule="auto"/>
        <w:jc w:val="both"/>
        <w:rPr>
          <w:rFonts w:ascii="Garamond" w:hAnsi="Garamond"/>
          <w:color w:val="002060"/>
          <w:lang w:val="sq-AL"/>
        </w:rPr>
      </w:pPr>
    </w:p>
    <w:p w14:paraId="2D8D79DD" w14:textId="7A5369B9" w:rsidR="00207463" w:rsidRPr="00195098" w:rsidRDefault="00FD75B4" w:rsidP="00CD6CF0">
      <w:pPr>
        <w:pStyle w:val="Heading2"/>
        <w:spacing w:before="0" w:line="240" w:lineRule="auto"/>
        <w:jc w:val="both"/>
        <w:rPr>
          <w:color w:val="002060"/>
          <w:sz w:val="22"/>
          <w:szCs w:val="22"/>
          <w:lang w:val="sq-AL"/>
        </w:rPr>
      </w:pPr>
      <w:bookmarkStart w:id="401" w:name="_Toc535997091"/>
      <w:bookmarkStart w:id="402" w:name="_Toc536177527"/>
      <w:bookmarkStart w:id="403" w:name="_Toc6227824"/>
      <w:bookmarkStart w:id="404" w:name="_Toc6227964"/>
      <w:bookmarkStart w:id="405" w:name="_Toc6492872"/>
      <w:bookmarkStart w:id="406" w:name="_Toc6493186"/>
      <w:bookmarkStart w:id="407" w:name="_Toc37445139"/>
      <w:bookmarkStart w:id="408" w:name="_Toc38114456"/>
      <w:bookmarkStart w:id="409" w:name="_Toc46496730"/>
      <w:bookmarkStart w:id="410" w:name="_Toc77339315"/>
      <w:bookmarkStart w:id="411" w:name="_Toc77339595"/>
      <w:r w:rsidRPr="00195098">
        <w:rPr>
          <w:color w:val="002060"/>
          <w:sz w:val="22"/>
          <w:szCs w:val="22"/>
          <w:lang w:val="sq-AL"/>
        </w:rPr>
        <w:t xml:space="preserve">6.1. </w:t>
      </w:r>
      <w:r w:rsidR="00207463" w:rsidRPr="00195098">
        <w:rPr>
          <w:color w:val="002060"/>
          <w:sz w:val="22"/>
          <w:szCs w:val="22"/>
          <w:lang w:val="sq-AL"/>
        </w:rPr>
        <w:t>Administrata dhe financat</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63B4685" w14:textId="77777777" w:rsidR="003B06B0" w:rsidRPr="00195098" w:rsidRDefault="003B06B0" w:rsidP="003B06B0">
      <w:pPr>
        <w:pStyle w:val="NoSpacing"/>
      </w:pPr>
    </w:p>
    <w:p w14:paraId="2119DC21" w14:textId="359DDE35" w:rsidR="00721255" w:rsidRPr="00195098" w:rsidRDefault="00721255" w:rsidP="00721255">
      <w:pPr>
        <w:pStyle w:val="NoSpacing"/>
        <w:jc w:val="both"/>
        <w:rPr>
          <w:rFonts w:ascii="Garamond" w:hAnsi="Garamond"/>
          <w:color w:val="000000"/>
          <w:lang w:val="sq-AL"/>
        </w:rPr>
      </w:pPr>
      <w:r w:rsidRPr="00195098">
        <w:rPr>
          <w:rFonts w:ascii="Garamond" w:hAnsi="Garamond"/>
          <w:noProof/>
          <w:color w:val="FF0000"/>
        </w:rPr>
        <mc:AlternateContent>
          <mc:Choice Requires="wps">
            <w:drawing>
              <wp:anchor distT="0" distB="0" distL="114300" distR="114300" simplePos="0" relativeHeight="251676672" behindDoc="0" locked="0" layoutInCell="1" allowOverlap="1" wp14:anchorId="349FB21A" wp14:editId="325C584D">
                <wp:simplePos x="0" y="0"/>
                <wp:positionH relativeFrom="margin">
                  <wp:posOffset>3600450</wp:posOffset>
                </wp:positionH>
                <wp:positionV relativeFrom="paragraph">
                  <wp:posOffset>140335</wp:posOffset>
                </wp:positionV>
                <wp:extent cx="2279650" cy="2139950"/>
                <wp:effectExtent l="342900" t="57150" r="63500" b="58420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2139950"/>
                        </a:xfrm>
                        <a:prstGeom prst="ellipse">
                          <a:avLst/>
                        </a:prstGeom>
                        <a:solidFill>
                          <a:schemeClr val="accent1">
                            <a:lumMod val="20000"/>
                            <a:lumOff val="80000"/>
                          </a:schemeClr>
                        </a:solidFill>
                        <a:ln w="12700">
                          <a:solidFill>
                            <a:schemeClr val="accent1">
                              <a:lumMod val="40000"/>
                              <a:lumOff val="60000"/>
                            </a:schemeClr>
                          </a:solidFill>
                          <a:round/>
                          <a:headEnd/>
                          <a:tailEnd/>
                        </a:ln>
                        <a:effectLst>
                          <a:outerShdw blurRad="149987" dist="250190" dir="8460000" algn="ctr">
                            <a:srgbClr val="000000">
                              <a:alpha val="28000"/>
                            </a:srgbClr>
                          </a:outerShdw>
                          <a:reflection blurRad="6350" stA="52000" endA="300" endPos="35000" dir="5400000" sy="-100000" algn="bl" rotWithShape="0"/>
                        </a:effectLst>
                        <a:scene3d>
                          <a:camera prst="orthographicFront">
                            <a:rot lat="0" lon="0" rev="0"/>
                          </a:camera>
                          <a:lightRig rig="contrasting" dir="t">
                            <a:rot lat="0" lon="0" rev="1500000"/>
                          </a:lightRig>
                        </a:scene3d>
                        <a:sp3d prstMaterial="metal">
                          <a:bevelT w="88900" h="88900"/>
                        </a:sp3d>
                      </wps:spPr>
                      <wps:txbx>
                        <w:txbxContent>
                          <w:p w14:paraId="6002BE3C" w14:textId="77777777" w:rsidR="00830A3A" w:rsidRPr="006B1C51" w:rsidRDefault="00830A3A" w:rsidP="00DE2C43">
                            <w:pPr>
                              <w:pStyle w:val="NoSpacing"/>
                              <w:rPr>
                                <w:sz w:val="14"/>
                                <w:szCs w:val="14"/>
                              </w:rPr>
                            </w:pPr>
                          </w:p>
                          <w:p w14:paraId="6448F157" w14:textId="73299A08" w:rsidR="00830A3A" w:rsidRPr="00497B4A" w:rsidRDefault="00830A3A" w:rsidP="00DE2C43">
                            <w:pPr>
                              <w:pStyle w:val="NoSpacing"/>
                              <w:jc w:val="center"/>
                              <w:rPr>
                                <w:rFonts w:ascii="Garamond" w:hAnsi="Garamond"/>
                                <w:i/>
                                <w:iCs/>
                                <w:lang w:val="sq-AL"/>
                              </w:rPr>
                            </w:pPr>
                            <w:r w:rsidRPr="00497B4A">
                              <w:rPr>
                                <w:rFonts w:ascii="Garamond" w:hAnsi="Garamond"/>
                                <w:i/>
                                <w:iCs/>
                                <w:lang w:val="sq-AL"/>
                              </w:rPr>
                              <w:t>Buxheti i M</w:t>
                            </w:r>
                            <w:r>
                              <w:rPr>
                                <w:rFonts w:ascii="Garamond" w:hAnsi="Garamond"/>
                                <w:i/>
                                <w:iCs/>
                                <w:lang w:val="sq-AL"/>
                              </w:rPr>
                              <w:t>A</w:t>
                            </w:r>
                            <w:r w:rsidRPr="00497B4A">
                              <w:rPr>
                                <w:rFonts w:ascii="Garamond" w:hAnsi="Garamond"/>
                                <w:i/>
                                <w:iCs/>
                                <w:lang w:val="sq-AL"/>
                              </w:rPr>
                              <w:t>PL-së për vitin  202</w:t>
                            </w:r>
                            <w:r>
                              <w:rPr>
                                <w:rFonts w:ascii="Garamond" w:hAnsi="Garamond"/>
                                <w:i/>
                                <w:iCs/>
                                <w:lang w:val="sq-AL"/>
                              </w:rPr>
                              <w:t>1</w:t>
                            </w:r>
                            <w:r w:rsidRPr="00497B4A">
                              <w:rPr>
                                <w:rFonts w:ascii="Garamond" w:hAnsi="Garamond"/>
                                <w:i/>
                                <w:iCs/>
                                <w:lang w:val="sq-AL"/>
                              </w:rPr>
                              <w:t xml:space="preserve"> </w:t>
                            </w:r>
                            <w:r>
                              <w:rPr>
                                <w:rFonts w:ascii="Garamond" w:hAnsi="Garamond"/>
                                <w:i/>
                                <w:iCs/>
                                <w:lang w:val="sq-AL"/>
                              </w:rPr>
                              <w:t xml:space="preserve">së bashku me donacione </w:t>
                            </w:r>
                            <w:r w:rsidRPr="00497B4A">
                              <w:rPr>
                                <w:rFonts w:ascii="Garamond" w:hAnsi="Garamond"/>
                                <w:i/>
                                <w:iCs/>
                                <w:lang w:val="sq-AL"/>
                              </w:rPr>
                              <w:t xml:space="preserve">është </w:t>
                            </w:r>
                            <w:r>
                              <w:rPr>
                                <w:rFonts w:ascii="Garamond" w:hAnsi="Garamond"/>
                                <w:i/>
                                <w:iCs/>
                                <w:lang w:val="sq-AL"/>
                              </w:rPr>
                              <w:t>5,154,914.77</w:t>
                            </w:r>
                            <w:r w:rsidRPr="00497B4A">
                              <w:rPr>
                                <w:rFonts w:ascii="Garamond" w:hAnsi="Garamond"/>
                                <w:i/>
                                <w:iCs/>
                                <w:lang w:val="sq-AL"/>
                              </w:rPr>
                              <w:t xml:space="preserve"> €, ku  nga kjo shumë </w:t>
                            </w:r>
                            <w:r>
                              <w:rPr>
                                <w:rFonts w:ascii="Garamond" w:hAnsi="Garamond"/>
                                <w:i/>
                                <w:iCs/>
                                <w:lang w:val="sq-AL"/>
                              </w:rPr>
                              <w:t>për periudhën Janar –Qershor</w:t>
                            </w:r>
                            <w:r w:rsidRPr="00497B4A">
                              <w:rPr>
                                <w:rFonts w:ascii="Garamond" w:hAnsi="Garamond"/>
                                <w:i/>
                                <w:iCs/>
                                <w:lang w:val="sq-AL"/>
                              </w:rPr>
                              <w:t xml:space="preserve"> janë shpenzuar </w:t>
                            </w:r>
                            <w:r>
                              <w:rPr>
                                <w:rFonts w:ascii="Garamond" w:hAnsi="Garamond"/>
                                <w:i/>
                                <w:iCs/>
                                <w:lang w:val="sq-AL"/>
                              </w:rPr>
                              <w:t>855,493.38</w:t>
                            </w:r>
                            <w:r w:rsidRPr="00497B4A">
                              <w:rPr>
                                <w:rFonts w:ascii="Garamond" w:hAnsi="Garamond"/>
                                <w:i/>
                                <w:iCs/>
                                <w:lang w:val="sq-AL"/>
                              </w:rPr>
                              <w:t xml:space="preserve"> € ose </w:t>
                            </w:r>
                            <w:r>
                              <w:rPr>
                                <w:rFonts w:ascii="Garamond" w:hAnsi="Garamond"/>
                                <w:i/>
                                <w:iCs/>
                                <w:lang w:val="sq-AL"/>
                              </w:rPr>
                              <w:t>15.12</w:t>
                            </w:r>
                            <w:r w:rsidRPr="00497B4A">
                              <w:rPr>
                                <w:rFonts w:ascii="Garamond" w:hAnsi="Garamond"/>
                                <w:i/>
                                <w:iCs/>
                                <w:lang w:val="sq-AL"/>
                              </w:rPr>
                              <w:t>% e buxhetit.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FB21A" id="Oval 1" o:spid="_x0000_s1037" style="position:absolute;left:0;text-align:left;margin-left:283.5pt;margin-top:11.05pt;width:179.5pt;height:16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" fillcolor="#deeaf6 [660]" strokecolor="#bdd6ee [1300]" strokeweight="1pt">
                <v:shadow on="t" color="black" opacity="18350f" offset="-5.40094mm,4.37361mm"/>
                <v:textbox>
                  <w:txbxContent>
                    <w:p w14:paraId="6002BE3C" w14:textId="77777777" w:rsidR="00830A3A" w:rsidRPr="006B1C51" w:rsidRDefault="00830A3A" w:rsidP="00DE2C43">
                      <w:pPr>
                        <w:pStyle w:val="NoSpacing"/>
                        <w:rPr>
                          <w:sz w:val="14"/>
                          <w:szCs w:val="14"/>
                        </w:rPr>
                      </w:pPr>
                    </w:p>
                    <w:p w14:paraId="6448F157" w14:textId="73299A08" w:rsidR="00830A3A" w:rsidRPr="00497B4A" w:rsidRDefault="00830A3A" w:rsidP="00DE2C43">
                      <w:pPr>
                        <w:pStyle w:val="NoSpacing"/>
                        <w:jc w:val="center"/>
                        <w:rPr>
                          <w:rFonts w:ascii="Garamond" w:hAnsi="Garamond"/>
                          <w:i/>
                          <w:iCs/>
                          <w:lang w:val="sq-AL"/>
                        </w:rPr>
                      </w:pPr>
                      <w:r w:rsidRPr="00497B4A">
                        <w:rPr>
                          <w:rFonts w:ascii="Garamond" w:hAnsi="Garamond"/>
                          <w:i/>
                          <w:iCs/>
                          <w:lang w:val="sq-AL"/>
                        </w:rPr>
                        <w:t>Buxheti i M</w:t>
                      </w:r>
                      <w:r>
                        <w:rPr>
                          <w:rFonts w:ascii="Garamond" w:hAnsi="Garamond"/>
                          <w:i/>
                          <w:iCs/>
                          <w:lang w:val="sq-AL"/>
                        </w:rPr>
                        <w:t>A</w:t>
                      </w:r>
                      <w:r w:rsidRPr="00497B4A">
                        <w:rPr>
                          <w:rFonts w:ascii="Garamond" w:hAnsi="Garamond"/>
                          <w:i/>
                          <w:iCs/>
                          <w:lang w:val="sq-AL"/>
                        </w:rPr>
                        <w:t>PL-së për vitin  202</w:t>
                      </w:r>
                      <w:r>
                        <w:rPr>
                          <w:rFonts w:ascii="Garamond" w:hAnsi="Garamond"/>
                          <w:i/>
                          <w:iCs/>
                          <w:lang w:val="sq-AL"/>
                        </w:rPr>
                        <w:t>1</w:t>
                      </w:r>
                      <w:r w:rsidRPr="00497B4A">
                        <w:rPr>
                          <w:rFonts w:ascii="Garamond" w:hAnsi="Garamond"/>
                          <w:i/>
                          <w:iCs/>
                          <w:lang w:val="sq-AL"/>
                        </w:rPr>
                        <w:t xml:space="preserve"> </w:t>
                      </w:r>
                      <w:r>
                        <w:rPr>
                          <w:rFonts w:ascii="Garamond" w:hAnsi="Garamond"/>
                          <w:i/>
                          <w:iCs/>
                          <w:lang w:val="sq-AL"/>
                        </w:rPr>
                        <w:t xml:space="preserve">së bashku me donacione </w:t>
                      </w:r>
                      <w:r w:rsidRPr="00497B4A">
                        <w:rPr>
                          <w:rFonts w:ascii="Garamond" w:hAnsi="Garamond"/>
                          <w:i/>
                          <w:iCs/>
                          <w:lang w:val="sq-AL"/>
                        </w:rPr>
                        <w:t xml:space="preserve">është </w:t>
                      </w:r>
                      <w:r>
                        <w:rPr>
                          <w:rFonts w:ascii="Garamond" w:hAnsi="Garamond"/>
                          <w:i/>
                          <w:iCs/>
                          <w:lang w:val="sq-AL"/>
                        </w:rPr>
                        <w:t>5,154,914.77</w:t>
                      </w:r>
                      <w:r w:rsidRPr="00497B4A">
                        <w:rPr>
                          <w:rFonts w:ascii="Garamond" w:hAnsi="Garamond"/>
                          <w:i/>
                          <w:iCs/>
                          <w:lang w:val="sq-AL"/>
                        </w:rPr>
                        <w:t xml:space="preserve"> €, ku  nga kjo shumë </w:t>
                      </w:r>
                      <w:r>
                        <w:rPr>
                          <w:rFonts w:ascii="Garamond" w:hAnsi="Garamond"/>
                          <w:i/>
                          <w:iCs/>
                          <w:lang w:val="sq-AL"/>
                        </w:rPr>
                        <w:t>për periudhën Janar –Qershor</w:t>
                      </w:r>
                      <w:r w:rsidRPr="00497B4A">
                        <w:rPr>
                          <w:rFonts w:ascii="Garamond" w:hAnsi="Garamond"/>
                          <w:i/>
                          <w:iCs/>
                          <w:lang w:val="sq-AL"/>
                        </w:rPr>
                        <w:t xml:space="preserve"> janë shpenzuar </w:t>
                      </w:r>
                      <w:r>
                        <w:rPr>
                          <w:rFonts w:ascii="Garamond" w:hAnsi="Garamond"/>
                          <w:i/>
                          <w:iCs/>
                          <w:lang w:val="sq-AL"/>
                        </w:rPr>
                        <w:t>855,493.38</w:t>
                      </w:r>
                      <w:r w:rsidRPr="00497B4A">
                        <w:rPr>
                          <w:rFonts w:ascii="Garamond" w:hAnsi="Garamond"/>
                          <w:i/>
                          <w:iCs/>
                          <w:lang w:val="sq-AL"/>
                        </w:rPr>
                        <w:t xml:space="preserve"> € ose </w:t>
                      </w:r>
                      <w:r>
                        <w:rPr>
                          <w:rFonts w:ascii="Garamond" w:hAnsi="Garamond"/>
                          <w:i/>
                          <w:iCs/>
                          <w:lang w:val="sq-AL"/>
                        </w:rPr>
                        <w:t>15.12</w:t>
                      </w:r>
                      <w:r w:rsidRPr="00497B4A">
                        <w:rPr>
                          <w:rFonts w:ascii="Garamond" w:hAnsi="Garamond"/>
                          <w:i/>
                          <w:iCs/>
                          <w:lang w:val="sq-AL"/>
                        </w:rPr>
                        <w:t>% e buxhetit.</w:t>
                      </w:r>
                    </w:p>
                  </w:txbxContent>
                </v:textbox>
                <w10:wrap type="square" anchorx="margin"/>
              </v:oval>
            </w:pict>
          </mc:Fallback>
        </mc:AlternateContent>
      </w:r>
      <w:r w:rsidRPr="00195098">
        <w:rPr>
          <w:rFonts w:ascii="Garamond" w:hAnsi="Garamond"/>
          <w:color w:val="000000"/>
          <w:lang w:val="sq-AL"/>
        </w:rPr>
        <w:t xml:space="preserve">Gjatë periudhës Janar-Qershor 2021 është bërë përgatitja e fletëpranimit standard të parasë së imët dhe vendosja e të dhënave për kërkesat e bërë për </w:t>
      </w:r>
      <w:r w:rsidRPr="00195098">
        <w:rPr>
          <w:rFonts w:ascii="Garamond" w:hAnsi="Garamond"/>
          <w:i/>
          <w:color w:val="000000"/>
          <w:lang w:val="sq-AL"/>
        </w:rPr>
        <w:t>Petty Cash</w:t>
      </w:r>
      <w:r w:rsidRPr="00195098">
        <w:rPr>
          <w:rFonts w:ascii="Garamond" w:hAnsi="Garamond"/>
          <w:color w:val="000000"/>
          <w:lang w:val="sq-AL"/>
        </w:rPr>
        <w:t>. Janë dorëzuar Pasqyrat Financiare për vitin 2020. Në vazhdimësi është bërë pranimi i kërkesave iniciuese për zotimin e mjeteve në SIMFK, regjistrimi i zotimeve dhe i shpenzimeve në SIMFK. Janë pranuar lëndët dhe faturat për procedim të pagesave dhe janë evidentuar në kalendarin elektronik. Është analizuar dhe harmonizuar me raportet e brendshme barazimi i regjistrimit të shpenzimeve me Departamentin e Thesarit në MF që përfshinë kontrollimin e raportit të SIMFK dhe raportohet në baza mujore. Janë dorëzuar pyetësori i e vetëvlerësimit, lista e rreziqeve, raporti i planit të punës, raportet e vijueshmërisë, raportet mujore të zotimeve, raportet mujore te shpenzimeve dhe po ashtu çdo fund jave është dërguar raporti i buxhetit, etj. Në këtë periudhë është përgatitur  dhe dorëzuar Korniza Afatmesme e Shpenzimeve – KASH 2022-2024. Po ashtu janë dorëzuar:  raportet e kontabilitetit për periudhën: Janar-Maj 2021 mbi shpenzimet e përgjithshme, raporti i monitorimit të projekteve kapitale për periudhën Janar-Dhjetor 2020</w:t>
      </w:r>
      <w:r w:rsidR="005E1B5D" w:rsidRPr="00195098">
        <w:rPr>
          <w:rFonts w:ascii="Garamond" w:hAnsi="Garamond"/>
          <w:color w:val="000000"/>
          <w:lang w:val="sq-AL"/>
        </w:rPr>
        <w:t xml:space="preserve">, </w:t>
      </w:r>
      <w:r w:rsidRPr="00195098">
        <w:rPr>
          <w:rFonts w:ascii="Garamond" w:hAnsi="Garamond"/>
          <w:color w:val="000000"/>
          <w:lang w:val="sq-AL"/>
        </w:rPr>
        <w:t>Janar-Mars 2021 dhe raportet e faturave të papaguar për periudhën Janar-Maj në Ministrinë e Financave.</w:t>
      </w:r>
    </w:p>
    <w:p w14:paraId="781E9D26" w14:textId="77777777" w:rsidR="00721255" w:rsidRPr="00195098" w:rsidRDefault="00721255" w:rsidP="00721255">
      <w:pPr>
        <w:pStyle w:val="NoSpacing"/>
        <w:jc w:val="both"/>
        <w:rPr>
          <w:rFonts w:ascii="Garamond" w:hAnsi="Garamond"/>
          <w:color w:val="000000"/>
          <w:lang w:val="sq-AL"/>
        </w:rPr>
      </w:pPr>
    </w:p>
    <w:p w14:paraId="0C06AA4D" w14:textId="58AC0E69" w:rsidR="00721255" w:rsidRPr="00195098" w:rsidRDefault="00E97F7F" w:rsidP="00721255">
      <w:pPr>
        <w:pStyle w:val="NoSpacing"/>
        <w:jc w:val="both"/>
        <w:rPr>
          <w:rFonts w:ascii="Garamond" w:hAnsi="Garamond"/>
          <w:color w:val="000000"/>
          <w:lang w:val="sq-AL"/>
        </w:rPr>
      </w:pPr>
      <w:r w:rsidRPr="00195098">
        <w:rPr>
          <w:rFonts w:ascii="Garamond" w:hAnsi="Garamond"/>
          <w:color w:val="000000"/>
          <w:lang w:val="sq-AL"/>
        </w:rPr>
        <w:t>Gjithashtu, është</w:t>
      </w:r>
      <w:r w:rsidR="00721255" w:rsidRPr="00195098">
        <w:rPr>
          <w:rFonts w:ascii="Garamond" w:hAnsi="Garamond"/>
          <w:color w:val="000000"/>
          <w:lang w:val="sq-AL"/>
        </w:rPr>
        <w:t xml:space="preserve"> përgatitur dhe dorëzuar Raporti periodik për zbatimin e rekomandimeve Auditorit Gjeneral, si dhe plani i veprimit  për përmirësimin e sistemit të kontrollit të brendshëm të financave publike sipas vendimit të qeverisë. Kurse, buxheti i MPL-së për vitin 2021, (bazuar në raport të datës 05.07.2021 raporti vitit 2021) së bashku me Donacionin (93 Council of Europe dhe WB-Banka Botërore) është 5,656,791.56 €. Nga kjo shumë për periudhën Janar –Qershor  nga buxheti i konsoliduar janë shpenzuar 739,122.78 € ose 16.08 % e buxhetit.  Prej kategorisë së donacionit 93 Council of Europe është shpenzuar shuma  93,392.69 € ose 46.21 % e buxhetit ndërsa nga donacioni WB-Banka Botërore është shpenzuar shuma 20,977.91 ose 2.46 %.  Në total Buxheti i MPL-së + Donacionet (93 Council of Europe dhe WB-Banka Botërore) për periudhën Janar-Qershor është shpenzuar në vlerë prej: 855,493.38 ose 15.12 %.</w:t>
      </w:r>
    </w:p>
    <w:p w14:paraId="2E7472C4" w14:textId="5F5714A3" w:rsidR="00937EAA" w:rsidRPr="00195098" w:rsidRDefault="00937EAA" w:rsidP="00937EAA">
      <w:pPr>
        <w:pStyle w:val="NoSpacing"/>
        <w:jc w:val="both"/>
        <w:rPr>
          <w:rFonts w:ascii="Garamond" w:hAnsi="Garamond"/>
          <w:color w:val="000000" w:themeColor="text1"/>
          <w:lang w:val="sq-AL"/>
        </w:rPr>
      </w:pPr>
    </w:p>
    <w:p w14:paraId="077B6DC4" w14:textId="3F3E9675" w:rsidR="00962E79" w:rsidRPr="00195098" w:rsidRDefault="00962E79" w:rsidP="00962E79">
      <w:pPr>
        <w:pStyle w:val="NoSpacing"/>
        <w:jc w:val="both"/>
        <w:rPr>
          <w:rFonts w:ascii="Garamond" w:hAnsi="Garamond"/>
          <w:color w:val="000000"/>
          <w:lang w:val="sq-AL"/>
        </w:rPr>
      </w:pPr>
      <w:bookmarkStart w:id="412" w:name="_Toc487543741"/>
      <w:bookmarkStart w:id="413" w:name="_Toc487543742"/>
      <w:bookmarkStart w:id="414" w:name="_Toc529266318"/>
      <w:bookmarkStart w:id="415" w:name="_Toc535397898"/>
      <w:bookmarkStart w:id="416" w:name="_Toc535398115"/>
      <w:bookmarkStart w:id="417" w:name="_Toc535398163"/>
      <w:bookmarkStart w:id="418" w:name="_Toc535412663"/>
      <w:bookmarkStart w:id="419" w:name="_Toc535830092"/>
      <w:bookmarkStart w:id="420" w:name="_Toc535842844"/>
      <w:bookmarkStart w:id="421" w:name="_Toc535914596"/>
      <w:bookmarkStart w:id="422" w:name="_Toc535919423"/>
      <w:bookmarkStart w:id="423" w:name="_Toc535997093"/>
      <w:bookmarkStart w:id="424" w:name="_Toc536177529"/>
      <w:bookmarkStart w:id="425" w:name="_Toc6227826"/>
      <w:bookmarkStart w:id="426" w:name="_Toc6227966"/>
      <w:bookmarkStart w:id="427" w:name="_Toc6492874"/>
      <w:r w:rsidRPr="00195098">
        <w:rPr>
          <w:rFonts w:ascii="Garamond" w:hAnsi="Garamond"/>
          <w:color w:val="000000"/>
          <w:lang w:val="sq-AL"/>
        </w:rPr>
        <w:t>MAPL për periudhën Janar-Qershor 2021 ka iniciuar një (1) kërkesë për rekrutimin-lëvizje brenda kategorisë si dhe një (1) kërkesë për ngritje në detyrë sipas LZP në fuqi. Është përditësuar baza elektronike me të dhëna për stafin e MAPL-së, është bërë menaxhimi i udhëtimeve zyrtare, menaxhimi i pushimeve vjetore, mjekësore. MAPL ka koordinuar aktivitetet me IKAP-in sa i përket fushës së trajnimeve të stafit. Me qëllim të involvimit të të rinjve në politikëbërje dhe vendimmarrje, gjatë periudhës Janar- Qershor 2021 në MAPL gjithsej (pesë) 5 praktikantë kanë ndjekur praktikën.</w:t>
      </w:r>
    </w:p>
    <w:p w14:paraId="252E9DBF" w14:textId="77777777" w:rsidR="00962E79" w:rsidRPr="00195098" w:rsidRDefault="00962E79" w:rsidP="00962E79">
      <w:pPr>
        <w:pStyle w:val="NoSpacing"/>
        <w:jc w:val="both"/>
        <w:rPr>
          <w:rFonts w:ascii="Garamond" w:hAnsi="Garamond"/>
          <w:color w:val="000000"/>
          <w:lang w:val="sq-AL"/>
        </w:rPr>
      </w:pPr>
    </w:p>
    <w:p w14:paraId="08665BF1" w14:textId="412241F5" w:rsidR="00962E79" w:rsidRPr="00195098" w:rsidRDefault="00962E79" w:rsidP="00962E79">
      <w:pPr>
        <w:pStyle w:val="NoSpacing"/>
        <w:jc w:val="both"/>
        <w:rPr>
          <w:rFonts w:ascii="Garamond" w:hAnsi="Garamond"/>
          <w:color w:val="000000"/>
          <w:lang w:val="sq-AL"/>
        </w:rPr>
      </w:pPr>
      <w:r w:rsidRPr="00195098">
        <w:rPr>
          <w:rFonts w:ascii="Garamond" w:hAnsi="Garamond"/>
          <w:color w:val="000000"/>
          <w:lang w:val="sq-AL"/>
        </w:rPr>
        <w:t xml:space="preserve">Lidhur me numrin e përgjithshëm të punonjësve në MAPL sipas të dhënave në periudhën Janar-Qershor 2021,  numri i punonjësve  është 116, prej tyre 15 punonjës janë staf politik dhe 101 shërbyes civil.  Prej 102 shërbyesve civil 47 janë </w:t>
      </w:r>
      <w:r w:rsidR="00C0386C" w:rsidRPr="00195098">
        <w:rPr>
          <w:rFonts w:ascii="Garamond" w:hAnsi="Garamond"/>
          <w:color w:val="000000"/>
          <w:lang w:val="sq-AL"/>
        </w:rPr>
        <w:t xml:space="preserve">burra </w:t>
      </w:r>
      <w:r w:rsidRPr="00195098">
        <w:rPr>
          <w:rFonts w:ascii="Garamond" w:hAnsi="Garamond"/>
          <w:color w:val="000000"/>
          <w:lang w:val="sq-AL"/>
        </w:rPr>
        <w:t xml:space="preserve">ose 46.53%; dhe 54 </w:t>
      </w:r>
      <w:r w:rsidR="00C0386C" w:rsidRPr="00195098">
        <w:rPr>
          <w:rFonts w:ascii="Garamond" w:hAnsi="Garamond"/>
          <w:color w:val="000000"/>
          <w:lang w:val="sq-AL"/>
        </w:rPr>
        <w:t>gra</w:t>
      </w:r>
      <w:r w:rsidRPr="00195098">
        <w:rPr>
          <w:rFonts w:ascii="Garamond" w:hAnsi="Garamond"/>
          <w:color w:val="000000"/>
          <w:lang w:val="sq-AL"/>
        </w:rPr>
        <w:t xml:space="preserve"> ose 53.47%. Ndërsa, sa i përket përkatësisë etnike janë: 90 shqiptarë ose 89.11%</w:t>
      </w:r>
      <w:r w:rsidR="00C0386C" w:rsidRPr="00195098">
        <w:rPr>
          <w:rFonts w:ascii="Garamond" w:hAnsi="Garamond"/>
          <w:color w:val="000000"/>
          <w:lang w:val="sq-AL"/>
        </w:rPr>
        <w:t>,</w:t>
      </w:r>
      <w:r w:rsidRPr="00195098">
        <w:rPr>
          <w:rFonts w:ascii="Garamond" w:hAnsi="Garamond"/>
          <w:color w:val="000000"/>
          <w:lang w:val="sq-AL"/>
        </w:rPr>
        <w:t xml:space="preserve">  9 serb ose 8.91% dhe 2 turq ose 1.98%. Lidhur me pozitat udhëheqëse, 2 udhëheqëse të departamenteve janë </w:t>
      </w:r>
      <w:r w:rsidR="00C0386C" w:rsidRPr="00195098">
        <w:rPr>
          <w:rFonts w:ascii="Garamond" w:hAnsi="Garamond"/>
          <w:color w:val="000000"/>
          <w:lang w:val="sq-AL"/>
        </w:rPr>
        <w:t>gra</w:t>
      </w:r>
      <w:r w:rsidRPr="00195098">
        <w:rPr>
          <w:rFonts w:ascii="Garamond" w:hAnsi="Garamond"/>
          <w:color w:val="000000"/>
          <w:lang w:val="sq-AL"/>
        </w:rPr>
        <w:t xml:space="preserve"> dhe 10 udhëheqëse të divizionit. Ndërsa </w:t>
      </w:r>
      <w:r w:rsidR="00C0386C" w:rsidRPr="00195098">
        <w:rPr>
          <w:rFonts w:ascii="Garamond" w:hAnsi="Garamond"/>
          <w:color w:val="000000"/>
          <w:lang w:val="sq-AL"/>
        </w:rPr>
        <w:t>burra</w:t>
      </w:r>
      <w:r w:rsidRPr="00195098">
        <w:rPr>
          <w:rFonts w:ascii="Garamond" w:hAnsi="Garamond"/>
          <w:color w:val="000000"/>
          <w:lang w:val="sq-AL"/>
        </w:rPr>
        <w:t xml:space="preserve"> janë: 1 sekretar (ushtrues detyre),  4 udhëheqës të departamentit dhe 8 udhëheqës të divizioneve.</w:t>
      </w:r>
    </w:p>
    <w:p w14:paraId="55BDCCB4" w14:textId="77777777" w:rsidR="004633C4" w:rsidRPr="00195098" w:rsidRDefault="004633C4" w:rsidP="000F5FCC">
      <w:pPr>
        <w:pStyle w:val="NoSpacing"/>
        <w:jc w:val="both"/>
        <w:rPr>
          <w:rFonts w:ascii="Garamond" w:hAnsi="Garamond"/>
          <w:lang w:val="sq-AL"/>
        </w:rPr>
      </w:pPr>
    </w:p>
    <w:p w14:paraId="79F1A15A" w14:textId="6D0BE633" w:rsidR="004633C4" w:rsidRPr="00195098" w:rsidRDefault="00FD75B4" w:rsidP="004633C4">
      <w:pPr>
        <w:pStyle w:val="Heading2"/>
        <w:spacing w:before="0" w:line="240" w:lineRule="auto"/>
        <w:jc w:val="both"/>
        <w:rPr>
          <w:color w:val="002060"/>
          <w:sz w:val="22"/>
          <w:szCs w:val="22"/>
          <w:lang w:val="sq-AL"/>
        </w:rPr>
      </w:pPr>
      <w:bookmarkStart w:id="428" w:name="_Toc46496731"/>
      <w:bookmarkStart w:id="429" w:name="_Toc77339316"/>
      <w:bookmarkStart w:id="430" w:name="_Toc77339596"/>
      <w:r w:rsidRPr="00195098">
        <w:rPr>
          <w:color w:val="002060"/>
          <w:sz w:val="22"/>
          <w:szCs w:val="22"/>
          <w:lang w:val="sq-AL"/>
        </w:rPr>
        <w:lastRenderedPageBreak/>
        <w:t xml:space="preserve">6.2. </w:t>
      </w:r>
      <w:r w:rsidR="004633C4" w:rsidRPr="00195098">
        <w:rPr>
          <w:color w:val="002060"/>
          <w:sz w:val="22"/>
          <w:szCs w:val="22"/>
          <w:lang w:val="sq-AL"/>
        </w:rPr>
        <w:t>Auditimi i Brendshëm</w:t>
      </w:r>
      <w:bookmarkEnd w:id="428"/>
      <w:bookmarkEnd w:id="429"/>
      <w:bookmarkEnd w:id="430"/>
      <w:r w:rsidR="004633C4" w:rsidRPr="00195098">
        <w:rPr>
          <w:color w:val="002060"/>
          <w:sz w:val="22"/>
          <w:szCs w:val="22"/>
          <w:lang w:val="sq-AL"/>
        </w:rPr>
        <w:t xml:space="preserve"> </w:t>
      </w:r>
    </w:p>
    <w:p w14:paraId="20E5552D" w14:textId="77777777" w:rsidR="004633C4" w:rsidRPr="00195098" w:rsidRDefault="004633C4" w:rsidP="000F5FCC">
      <w:pPr>
        <w:pStyle w:val="NoSpacing"/>
        <w:jc w:val="both"/>
        <w:rPr>
          <w:rFonts w:ascii="Garamond" w:hAnsi="Garamond"/>
          <w:lang w:val="sq-AL"/>
        </w:rPr>
      </w:pPr>
    </w:p>
    <w:p w14:paraId="406C5426" w14:textId="3C1012E8" w:rsidR="000258CF" w:rsidRPr="00195098" w:rsidRDefault="00DE2C43" w:rsidP="000258CF">
      <w:pPr>
        <w:pStyle w:val="NoSpacing"/>
        <w:jc w:val="both"/>
        <w:rPr>
          <w:rFonts w:ascii="Garamond" w:hAnsi="Garamond"/>
          <w:lang w:val="sq-AL"/>
        </w:rPr>
      </w:pPr>
      <w:r w:rsidRPr="00195098">
        <w:rPr>
          <w:rFonts w:ascii="Garamond" w:hAnsi="Garamond"/>
          <w:lang w:val="sq-AL"/>
        </w:rPr>
        <w:t>Njësia e Auditimit të Brendshëm (NjAB) për periudhën kohore janar –</w:t>
      </w:r>
      <w:r w:rsidR="000258CF" w:rsidRPr="00195098">
        <w:rPr>
          <w:rFonts w:ascii="Garamond" w:hAnsi="Garamond"/>
          <w:lang w:val="sq-AL"/>
        </w:rPr>
        <w:t xml:space="preserve">qershor </w:t>
      </w:r>
      <w:r w:rsidRPr="00195098">
        <w:rPr>
          <w:rFonts w:ascii="Garamond" w:hAnsi="Garamond"/>
          <w:lang w:val="sq-AL"/>
        </w:rPr>
        <w:t xml:space="preserve">2021 </w:t>
      </w:r>
      <w:r w:rsidR="000258CF" w:rsidRPr="00195098">
        <w:rPr>
          <w:rFonts w:ascii="Garamond" w:hAnsi="Garamond"/>
          <w:lang w:val="sq-AL"/>
        </w:rPr>
        <w:t xml:space="preserve">ka përmbyllur punën e vitit 2020 duke hartuar dhe proceduar te menaxhmenti i lartë i MPL-së dhe Njësia Qendrore Auditimit të Brendshëm në MFPT raportin e gjashtëmujorit të dytë për periudhën korrik-dhjetor 2020 dhe raportin vjetor për vitin 2020 të punës së NjAB-së. Po ashtu, NjAB, në përputhje me Planin vjetor 2021 ka përfunduar dy auditime me temën: </w:t>
      </w:r>
      <w:r w:rsidR="000D69D4" w:rsidRPr="00195098">
        <w:rPr>
          <w:rFonts w:ascii="Garamond" w:hAnsi="Garamond"/>
          <w:lang w:val="sq-AL"/>
        </w:rPr>
        <w:t>“</w:t>
      </w:r>
      <w:r w:rsidR="000258CF" w:rsidRPr="00195098">
        <w:rPr>
          <w:rFonts w:ascii="Garamond" w:hAnsi="Garamond"/>
          <w:lang w:val="sq-AL"/>
        </w:rPr>
        <w:t xml:space="preserve">Sistemi i menaxhimit  të buxhetit 2021-faza e I-rë”  dhe “Menaxhimi i automjeteve në MAPL”.  Gjithashtu, me kërkesë të ministrit është kryer auditim ad-hoc me temën: “Projektet kapitale të parealizuara në vitin 2020 dhe të bartura në për realizimi në vitin 2021’’. </w:t>
      </w:r>
    </w:p>
    <w:p w14:paraId="0DF4777D" w14:textId="77777777" w:rsidR="000258CF" w:rsidRPr="00195098" w:rsidRDefault="000258CF" w:rsidP="000258CF">
      <w:pPr>
        <w:pStyle w:val="NoSpacing"/>
        <w:jc w:val="both"/>
        <w:rPr>
          <w:rFonts w:ascii="Garamond" w:hAnsi="Garamond"/>
          <w:lang w:val="sq-AL"/>
        </w:rPr>
      </w:pPr>
    </w:p>
    <w:p w14:paraId="35DB61C8" w14:textId="25BC1A27" w:rsidR="000258CF" w:rsidRPr="00195098" w:rsidRDefault="000258CF" w:rsidP="000258CF">
      <w:pPr>
        <w:pStyle w:val="NoSpacing"/>
        <w:jc w:val="both"/>
        <w:rPr>
          <w:rFonts w:ascii="Garamond" w:hAnsi="Garamond"/>
          <w:lang w:val="sq-AL"/>
        </w:rPr>
      </w:pPr>
      <w:r w:rsidRPr="00195098">
        <w:rPr>
          <w:rFonts w:ascii="Garamond" w:hAnsi="Garamond"/>
          <w:lang w:val="sq-AL"/>
        </w:rPr>
        <w:t xml:space="preserve">Në proces të realizimit janë: auditimi me temën: “Menaxhimi i investimeve kapitale të MAPL-së për vitin 2020” dhe auditimi i dytë ad-hoc me kërkesë të ministrit me temën:  “Rivlerësimi i performancës së vitit 2019 për grantin e performancës komunale për vitin fiskal 2021’’. Ndërsa, me vendim të ministrit datë 10.06.2021 është formuar Komiteti i auditimit dhe në periudhën e dytë të vitit 2021 do të mbahen takimet e planifikuara dhe në vazhdimësi ka bërë raportimin javor dhe ofruar shërbime këshilluese/konsultative për ZAK-SP-në dhe të tjerët varësisht nga kërkesat. </w:t>
      </w:r>
    </w:p>
    <w:p w14:paraId="7D9F4CC9" w14:textId="77777777" w:rsidR="00F07489" w:rsidRPr="00195098" w:rsidRDefault="00F07489" w:rsidP="004633C4">
      <w:pPr>
        <w:pStyle w:val="NoSpacing"/>
        <w:rPr>
          <w:lang w:val="sq-AL"/>
        </w:rPr>
      </w:pPr>
      <w:bookmarkStart w:id="431" w:name="_Toc37445140"/>
      <w:bookmarkStart w:id="432" w:name="_Toc38114457"/>
      <w:bookmarkEnd w:id="412"/>
    </w:p>
    <w:p w14:paraId="06634974" w14:textId="7C8B2670" w:rsidR="00207463" w:rsidRPr="00195098" w:rsidRDefault="00FD75B4" w:rsidP="00CD6CF0">
      <w:pPr>
        <w:pStyle w:val="Heading2"/>
        <w:spacing w:before="0" w:line="240" w:lineRule="auto"/>
        <w:jc w:val="both"/>
        <w:rPr>
          <w:color w:val="002060"/>
          <w:sz w:val="22"/>
          <w:szCs w:val="22"/>
          <w:lang w:val="sq-AL"/>
        </w:rPr>
      </w:pPr>
      <w:bookmarkStart w:id="433" w:name="_Toc46496732"/>
      <w:bookmarkStart w:id="434" w:name="_Toc77339317"/>
      <w:bookmarkStart w:id="435" w:name="_Toc77339597"/>
      <w:r w:rsidRPr="00195098">
        <w:rPr>
          <w:color w:val="002060"/>
          <w:sz w:val="22"/>
          <w:szCs w:val="22"/>
          <w:lang w:val="sq-AL"/>
        </w:rPr>
        <w:t xml:space="preserve">6.3. </w:t>
      </w:r>
      <w:r w:rsidR="00207463" w:rsidRPr="00195098">
        <w:rPr>
          <w:color w:val="002060"/>
          <w:sz w:val="22"/>
          <w:szCs w:val="22"/>
          <w:lang w:val="sq-AL"/>
        </w:rPr>
        <w:t>Prokurimi</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31"/>
      <w:bookmarkEnd w:id="432"/>
      <w:bookmarkEnd w:id="433"/>
      <w:bookmarkEnd w:id="434"/>
      <w:bookmarkEnd w:id="435"/>
      <w:r w:rsidR="00207463" w:rsidRPr="00195098">
        <w:rPr>
          <w:color w:val="002060"/>
          <w:sz w:val="22"/>
          <w:szCs w:val="22"/>
          <w:lang w:val="sq-AL"/>
        </w:rPr>
        <w:t xml:space="preserve"> </w:t>
      </w:r>
    </w:p>
    <w:p w14:paraId="2A05A269" w14:textId="77777777" w:rsidR="00207463" w:rsidRPr="00195098" w:rsidRDefault="00207463" w:rsidP="00CD6CF0">
      <w:pPr>
        <w:pStyle w:val="NoSpacing"/>
        <w:jc w:val="both"/>
        <w:rPr>
          <w:rFonts w:ascii="Garamond" w:hAnsi="Garamond"/>
          <w:b/>
          <w:lang w:val="sq-AL"/>
        </w:rPr>
      </w:pPr>
    </w:p>
    <w:p w14:paraId="5E621191" w14:textId="5CD28968" w:rsidR="00FC4624" w:rsidRDefault="00EA6F62" w:rsidP="00FC4624">
      <w:pPr>
        <w:pStyle w:val="NoSpacing"/>
        <w:jc w:val="both"/>
        <w:rPr>
          <w:rFonts w:ascii="Garamond" w:hAnsi="Garamond"/>
          <w:lang w:val="sq-AL"/>
        </w:rPr>
      </w:pPr>
      <w:r w:rsidRPr="00195098">
        <w:rPr>
          <w:rFonts w:ascii="Garamond" w:hAnsi="Garamond"/>
          <w:lang w:val="sq-AL"/>
        </w:rPr>
        <w:t>Gjatë periudhës Janar-</w:t>
      </w:r>
      <w:r w:rsidR="00F714CB" w:rsidRPr="00195098">
        <w:rPr>
          <w:rFonts w:ascii="Garamond" w:hAnsi="Garamond"/>
          <w:lang w:val="sq-AL"/>
        </w:rPr>
        <w:t>Qershor</w:t>
      </w:r>
      <w:r w:rsidR="00007164" w:rsidRPr="00195098">
        <w:rPr>
          <w:rFonts w:ascii="Garamond" w:hAnsi="Garamond"/>
          <w:lang w:val="sq-AL"/>
        </w:rPr>
        <w:t xml:space="preserve"> 2021</w:t>
      </w:r>
      <w:r w:rsidRPr="00195098">
        <w:rPr>
          <w:rFonts w:ascii="Garamond" w:hAnsi="Garamond"/>
          <w:lang w:val="sq-AL"/>
        </w:rPr>
        <w:t xml:space="preserve">, </w:t>
      </w:r>
      <w:r w:rsidR="0007506D" w:rsidRPr="00195098">
        <w:rPr>
          <w:rFonts w:ascii="Garamond" w:hAnsi="Garamond"/>
          <w:lang w:val="sq-AL"/>
        </w:rPr>
        <w:t xml:space="preserve">divizioni i prokurimit ka zhvilluar aktivitetet e saj të planifikuara si: 4 aktiviteteve të zhvilluara të prokurimit, </w:t>
      </w:r>
      <w:r w:rsidR="00FC4624" w:rsidRPr="00195098">
        <w:rPr>
          <w:rFonts w:ascii="Garamond" w:hAnsi="Garamond"/>
          <w:lang w:val="sq-AL"/>
        </w:rPr>
        <w:t>4</w:t>
      </w:r>
      <w:r w:rsidR="0007506D" w:rsidRPr="00195098">
        <w:rPr>
          <w:rFonts w:ascii="Garamond" w:hAnsi="Garamond"/>
          <w:lang w:val="sq-AL"/>
        </w:rPr>
        <w:t xml:space="preserve"> kuotim </w:t>
      </w:r>
      <w:r w:rsidR="00FC4624" w:rsidRPr="00195098">
        <w:rPr>
          <w:rFonts w:ascii="Garamond" w:hAnsi="Garamond"/>
          <w:lang w:val="sq-AL"/>
        </w:rPr>
        <w:t>të çmimeve në vlerë minimale, 1 kuotim çmimi cili është anuluar; 1 procedurë me mini tender dhe 2 kuotime të çmimeve.</w:t>
      </w:r>
      <w:r w:rsidR="00FC4624">
        <w:rPr>
          <w:rFonts w:ascii="Garamond" w:hAnsi="Garamond"/>
          <w:lang w:val="sq-AL"/>
        </w:rPr>
        <w:t xml:space="preserve"> </w:t>
      </w:r>
    </w:p>
    <w:p w14:paraId="0D39B660" w14:textId="77777777" w:rsidR="008362AD" w:rsidRPr="00871D26" w:rsidRDefault="008362AD" w:rsidP="00CD6CF0">
      <w:pPr>
        <w:pStyle w:val="NoSpacing"/>
        <w:jc w:val="both"/>
        <w:rPr>
          <w:rFonts w:ascii="Garamond" w:hAnsi="Garamond"/>
          <w:lang w:val="sq-AL"/>
        </w:rPr>
      </w:pPr>
    </w:p>
    <w:p w14:paraId="16218C2B" w14:textId="77777777" w:rsidR="000E5028" w:rsidRPr="00871D26" w:rsidRDefault="000E5028" w:rsidP="00CD6CF0">
      <w:pPr>
        <w:spacing w:after="0" w:line="240" w:lineRule="auto"/>
        <w:jc w:val="both"/>
        <w:rPr>
          <w:rFonts w:ascii="Garamond" w:hAnsi="Garamond"/>
          <w:lang w:val="sq-AL"/>
        </w:rPr>
      </w:pPr>
    </w:p>
    <w:sectPr w:rsidR="000E5028" w:rsidRPr="00871D26" w:rsidSect="00511EBA">
      <w:headerReference w:type="default" r:id="rId24"/>
      <w:footerReference w:type="default" r:id="rId25"/>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B6D98" w14:textId="77777777" w:rsidR="00BE162F" w:rsidRDefault="00BE162F">
      <w:pPr>
        <w:spacing w:after="0" w:line="240" w:lineRule="auto"/>
      </w:pPr>
      <w:r>
        <w:separator/>
      </w:r>
    </w:p>
  </w:endnote>
  <w:endnote w:type="continuationSeparator" w:id="0">
    <w:p w14:paraId="30EFB52C" w14:textId="77777777" w:rsidR="00BE162F" w:rsidRDefault="00BE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0DED5" w14:textId="312BDA85" w:rsidR="00830A3A" w:rsidRDefault="00830A3A">
    <w:pPr>
      <w:pStyle w:val="Footer"/>
      <w:jc w:val="center"/>
    </w:pPr>
    <w:r>
      <w:fldChar w:fldCharType="begin"/>
    </w:r>
    <w:r>
      <w:instrText xml:space="preserve"> PAGE   \* MERGEFORMAT </w:instrText>
    </w:r>
    <w:r>
      <w:fldChar w:fldCharType="separate"/>
    </w:r>
    <w:r w:rsidR="002B4577">
      <w:rPr>
        <w:noProof/>
      </w:rPr>
      <w:t>23</w:t>
    </w:r>
    <w:r>
      <w:rPr>
        <w:noProof/>
      </w:rPr>
      <w:fldChar w:fldCharType="end"/>
    </w:r>
  </w:p>
  <w:p w14:paraId="6E81539D" w14:textId="77777777" w:rsidR="00830A3A" w:rsidRDefault="00830A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DEEEA" w14:textId="77777777" w:rsidR="00BE162F" w:rsidRDefault="00BE162F">
      <w:pPr>
        <w:spacing w:after="0" w:line="240" w:lineRule="auto"/>
      </w:pPr>
      <w:r>
        <w:separator/>
      </w:r>
    </w:p>
  </w:footnote>
  <w:footnote w:type="continuationSeparator" w:id="0">
    <w:p w14:paraId="6E57B2E1" w14:textId="77777777" w:rsidR="00BE162F" w:rsidRDefault="00BE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2EE7" w14:textId="77777777" w:rsidR="00830A3A" w:rsidRPr="00290FD8" w:rsidRDefault="00830A3A" w:rsidP="000E5028">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0ABC43C6" wp14:editId="216CF2E5">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Content>
                            <w:p w14:paraId="425A1D78" w14:textId="73DEB267" w:rsidR="00830A3A" w:rsidRPr="00754BE5" w:rsidRDefault="00830A3A" w:rsidP="00EF6442">
                              <w:pPr>
                                <w:spacing w:after="0" w:line="240" w:lineRule="auto"/>
                                <w:jc w:val="center"/>
                                <w:rPr>
                                  <w:rFonts w:ascii="Book Antiqua" w:hAnsi="Book Antiqua"/>
                                  <w:color w:val="808080" w:themeColor="background1" w:themeShade="80"/>
                                  <w:lang w:val="sq-AL"/>
                                </w:rPr>
                              </w:pPr>
                              <w:r w:rsidRPr="00754BE5">
                                <w:rPr>
                                  <w:rFonts w:ascii="Book Antiqua" w:hAnsi="Book Antiqua"/>
                                  <w:color w:val="808080" w:themeColor="background1" w:themeShade="80"/>
                                  <w:lang w:val="sq-AL"/>
                                </w:rPr>
                                <w:t>Raporti i punës s</w:t>
                              </w:r>
                              <w:r>
                                <w:rPr>
                                  <w:rFonts w:ascii="Book Antiqua" w:hAnsi="Book Antiqua"/>
                                  <w:color w:val="808080" w:themeColor="background1" w:themeShade="80"/>
                                  <w:lang w:val="sq-AL"/>
                                </w:rPr>
                                <w:t>ë Ministrisë së Administrimit t</w:t>
                              </w:r>
                              <w:r w:rsidRPr="00DD4FDD">
                                <w:rPr>
                                  <w:rFonts w:ascii="Book Antiqua" w:hAnsi="Book Antiqua"/>
                                  <w:color w:val="808080" w:themeColor="background1" w:themeShade="80"/>
                                  <w:lang w:val="sq-AL"/>
                                </w:rPr>
                                <w:t>ë</w:t>
                              </w:r>
                              <w:r>
                                <w:rPr>
                                  <w:rFonts w:ascii="Book Antiqua" w:hAnsi="Book Antiqua"/>
                                  <w:color w:val="808080" w:themeColor="background1" w:themeShade="80"/>
                                  <w:lang w:val="sq-AL"/>
                                </w:rPr>
                                <w:t xml:space="preserve"> Pushtetit Lokal              </w:t>
                              </w:r>
                              <w:r w:rsidRPr="00754BE5">
                                <w:rPr>
                                  <w:rFonts w:ascii="Book Antiqua" w:hAnsi="Book Antiqua"/>
                                  <w:color w:val="808080" w:themeColor="background1" w:themeShade="80"/>
                                  <w:lang w:val="sq-AL"/>
                                </w:rPr>
                                <w:t xml:space="preserve"> Janar -</w:t>
                              </w:r>
                              <w:r>
                                <w:rPr>
                                  <w:rFonts w:ascii="Book Antiqua" w:hAnsi="Book Antiqua"/>
                                  <w:color w:val="808080" w:themeColor="background1" w:themeShade="80"/>
                                  <w:lang w:val="sq-AL"/>
                                </w:rPr>
                                <w:t xml:space="preserve"> Qershor 2021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ABC43C6" id="_x0000_t202" coordsize="21600,21600" o:spt="202" path="m,l,21600r21600,l21600,xe">
              <v:stroke joinstyle="miter"/>
              <v:path gradientshapeok="t" o:connecttype="rect"/>
            </v:shapetype>
            <v:shape id="Text Box 218" o:spid="_x0000_s103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73DEB267" w:rsidR="003D6FEB" w:rsidRPr="00754BE5" w:rsidRDefault="003D6FEB" w:rsidP="00EF6442">
                        <w:pPr>
                          <w:spacing w:after="0" w:line="240" w:lineRule="auto"/>
                          <w:jc w:val="center"/>
                          <w:rPr>
                            <w:rFonts w:ascii="Book Antiqua" w:hAnsi="Book Antiqua"/>
                            <w:color w:val="808080" w:themeColor="background1" w:themeShade="80"/>
                            <w:lang w:val="sq-AL"/>
                          </w:rPr>
                        </w:pPr>
                        <w:r w:rsidRPr="00754BE5">
                          <w:rPr>
                            <w:rFonts w:ascii="Book Antiqua" w:hAnsi="Book Antiqua"/>
                            <w:color w:val="808080" w:themeColor="background1" w:themeShade="80"/>
                            <w:lang w:val="sq-AL"/>
                          </w:rPr>
                          <w:t>Raporti i punës s</w:t>
                        </w:r>
                        <w:r>
                          <w:rPr>
                            <w:rFonts w:ascii="Book Antiqua" w:hAnsi="Book Antiqua"/>
                            <w:color w:val="808080" w:themeColor="background1" w:themeShade="80"/>
                            <w:lang w:val="sq-AL"/>
                          </w:rPr>
                          <w:t>ë Ministrisë së Administrimit t</w:t>
                        </w:r>
                        <w:r w:rsidRPr="00DD4FDD">
                          <w:rPr>
                            <w:rFonts w:ascii="Book Antiqua" w:hAnsi="Book Antiqua"/>
                            <w:color w:val="808080" w:themeColor="background1" w:themeShade="80"/>
                            <w:lang w:val="sq-AL"/>
                          </w:rPr>
                          <w:t>ë</w:t>
                        </w:r>
                        <w:r>
                          <w:rPr>
                            <w:rFonts w:ascii="Book Antiqua" w:hAnsi="Book Antiqua"/>
                            <w:color w:val="808080" w:themeColor="background1" w:themeShade="80"/>
                            <w:lang w:val="sq-AL"/>
                          </w:rPr>
                          <w:t xml:space="preserve"> Pushtetit Lokal              </w:t>
                        </w:r>
                        <w:r w:rsidRPr="00754BE5">
                          <w:rPr>
                            <w:rFonts w:ascii="Book Antiqua" w:hAnsi="Book Antiqua"/>
                            <w:color w:val="808080" w:themeColor="background1" w:themeShade="80"/>
                            <w:lang w:val="sq-AL"/>
                          </w:rPr>
                          <w:t xml:space="preserve"> Janar -</w:t>
                        </w:r>
                        <w:r>
                          <w:rPr>
                            <w:rFonts w:ascii="Book Antiqua" w:hAnsi="Book Antiqua"/>
                            <w:color w:val="808080" w:themeColor="background1" w:themeShade="80"/>
                            <w:lang w:val="sq-AL"/>
                          </w:rPr>
                          <w:t xml:space="preserve"> Qershor 2021</w:t>
                        </w:r>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29B7BE6A" wp14:editId="0910B7B6">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B74C15E" w14:textId="02EFB650" w:rsidR="00830A3A" w:rsidRDefault="00830A3A">
                          <w:pPr>
                            <w:spacing w:after="0" w:line="240" w:lineRule="auto"/>
                            <w:jc w:val="right"/>
                            <w:rPr>
                              <w:color w:val="FFFFFF" w:themeColor="background1"/>
                            </w:rPr>
                          </w:pPr>
                          <w:r>
                            <w:fldChar w:fldCharType="begin"/>
                          </w:r>
                          <w:r>
                            <w:instrText xml:space="preserve"> PAGE   \* MERGEFORMAT </w:instrText>
                          </w:r>
                          <w:r>
                            <w:fldChar w:fldCharType="separate"/>
                          </w:r>
                          <w:r w:rsidR="002B4577" w:rsidRPr="002B4577">
                            <w:rPr>
                              <w:noProof/>
                              <w:color w:val="FFFFFF" w:themeColor="background1"/>
                            </w:rPr>
                            <w:t>23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9B7BE6A" id="_x0000_t202" coordsize="21600,21600" o:spt="202" path="m,l,21600r21600,l21600,xe">
              <v:stroke joinstyle="miter"/>
              <v:path gradientshapeok="t" o:connecttype="rect"/>
            </v:shapetype>
            <v:shape id="Text Box 219" o:spid="_x0000_s103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B74C15E" w14:textId="02EFB650" w:rsidR="00830A3A" w:rsidRDefault="00830A3A">
                    <w:pPr>
                      <w:spacing w:after="0" w:line="240" w:lineRule="auto"/>
                      <w:jc w:val="right"/>
                      <w:rPr>
                        <w:color w:val="FFFFFF" w:themeColor="background1"/>
                      </w:rPr>
                    </w:pPr>
                    <w:r>
                      <w:fldChar w:fldCharType="begin"/>
                    </w:r>
                    <w:r>
                      <w:instrText xml:space="preserve"> PAGE   \* MERGEFORMAT </w:instrText>
                    </w:r>
                    <w:r>
                      <w:fldChar w:fldCharType="separate"/>
                    </w:r>
                    <w:r w:rsidR="002B4577" w:rsidRPr="002B4577">
                      <w:rPr>
                        <w:noProof/>
                        <w:color w:val="FFFFFF" w:themeColor="background1"/>
                      </w:rPr>
                      <w:t>23</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49E"/>
    <w:multiLevelType w:val="hybridMultilevel"/>
    <w:tmpl w:val="6F5ED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5AC9"/>
    <w:multiLevelType w:val="hybridMultilevel"/>
    <w:tmpl w:val="51EE9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C6F8C"/>
    <w:multiLevelType w:val="hybridMultilevel"/>
    <w:tmpl w:val="233C1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F71CB"/>
    <w:multiLevelType w:val="hybridMultilevel"/>
    <w:tmpl w:val="8E7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E201A"/>
    <w:multiLevelType w:val="hybridMultilevel"/>
    <w:tmpl w:val="B1B2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C614E"/>
    <w:multiLevelType w:val="hybridMultilevel"/>
    <w:tmpl w:val="3578B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71971"/>
    <w:multiLevelType w:val="hybridMultilevel"/>
    <w:tmpl w:val="BBBCD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F41ED"/>
    <w:multiLevelType w:val="hybridMultilevel"/>
    <w:tmpl w:val="6C6C0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C62E5"/>
    <w:multiLevelType w:val="hybridMultilevel"/>
    <w:tmpl w:val="7422B4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41012"/>
    <w:multiLevelType w:val="hybridMultilevel"/>
    <w:tmpl w:val="3BF20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93AB4"/>
    <w:multiLevelType w:val="hybridMultilevel"/>
    <w:tmpl w:val="31E6A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20EC4"/>
    <w:multiLevelType w:val="hybridMultilevel"/>
    <w:tmpl w:val="0290C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20C58"/>
    <w:multiLevelType w:val="hybridMultilevel"/>
    <w:tmpl w:val="76D4FDA6"/>
    <w:lvl w:ilvl="0" w:tplc="E1F2849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130ED"/>
    <w:multiLevelType w:val="hybridMultilevel"/>
    <w:tmpl w:val="5792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F0A86"/>
    <w:multiLevelType w:val="hybridMultilevel"/>
    <w:tmpl w:val="CB0A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476D5"/>
    <w:multiLevelType w:val="hybridMultilevel"/>
    <w:tmpl w:val="3414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B61FFF"/>
    <w:multiLevelType w:val="hybridMultilevel"/>
    <w:tmpl w:val="A25AE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70F9A"/>
    <w:multiLevelType w:val="hybridMultilevel"/>
    <w:tmpl w:val="8680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94EDC"/>
    <w:multiLevelType w:val="hybridMultilevel"/>
    <w:tmpl w:val="65FE5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30433"/>
    <w:multiLevelType w:val="hybridMultilevel"/>
    <w:tmpl w:val="FF0E4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E7F3F"/>
    <w:multiLevelType w:val="hybridMultilevel"/>
    <w:tmpl w:val="EA2AFC70"/>
    <w:lvl w:ilvl="0" w:tplc="1FBAA83E">
      <w:start w:val="1"/>
      <w:numFmt w:val="bullet"/>
      <w:lvlText w:val="•"/>
      <w:lvlJc w:val="left"/>
      <w:pPr>
        <w:tabs>
          <w:tab w:val="num" w:pos="720"/>
        </w:tabs>
        <w:ind w:left="720" w:hanging="360"/>
      </w:pPr>
      <w:rPr>
        <w:rFonts w:ascii="Times New Roman" w:hAnsi="Times New Roman" w:hint="default"/>
      </w:rPr>
    </w:lvl>
    <w:lvl w:ilvl="1" w:tplc="E48EC740" w:tentative="1">
      <w:start w:val="1"/>
      <w:numFmt w:val="bullet"/>
      <w:lvlText w:val="•"/>
      <w:lvlJc w:val="left"/>
      <w:pPr>
        <w:tabs>
          <w:tab w:val="num" w:pos="1440"/>
        </w:tabs>
        <w:ind w:left="1440" w:hanging="360"/>
      </w:pPr>
      <w:rPr>
        <w:rFonts w:ascii="Times New Roman" w:hAnsi="Times New Roman" w:hint="default"/>
      </w:rPr>
    </w:lvl>
    <w:lvl w:ilvl="2" w:tplc="69625864" w:tentative="1">
      <w:start w:val="1"/>
      <w:numFmt w:val="bullet"/>
      <w:lvlText w:val="•"/>
      <w:lvlJc w:val="left"/>
      <w:pPr>
        <w:tabs>
          <w:tab w:val="num" w:pos="2160"/>
        </w:tabs>
        <w:ind w:left="2160" w:hanging="360"/>
      </w:pPr>
      <w:rPr>
        <w:rFonts w:ascii="Times New Roman" w:hAnsi="Times New Roman" w:hint="default"/>
      </w:rPr>
    </w:lvl>
    <w:lvl w:ilvl="3" w:tplc="915C02D2" w:tentative="1">
      <w:start w:val="1"/>
      <w:numFmt w:val="bullet"/>
      <w:lvlText w:val="•"/>
      <w:lvlJc w:val="left"/>
      <w:pPr>
        <w:tabs>
          <w:tab w:val="num" w:pos="2880"/>
        </w:tabs>
        <w:ind w:left="2880" w:hanging="360"/>
      </w:pPr>
      <w:rPr>
        <w:rFonts w:ascii="Times New Roman" w:hAnsi="Times New Roman" w:hint="default"/>
      </w:rPr>
    </w:lvl>
    <w:lvl w:ilvl="4" w:tplc="AFFAB588" w:tentative="1">
      <w:start w:val="1"/>
      <w:numFmt w:val="bullet"/>
      <w:lvlText w:val="•"/>
      <w:lvlJc w:val="left"/>
      <w:pPr>
        <w:tabs>
          <w:tab w:val="num" w:pos="3600"/>
        </w:tabs>
        <w:ind w:left="3600" w:hanging="360"/>
      </w:pPr>
      <w:rPr>
        <w:rFonts w:ascii="Times New Roman" w:hAnsi="Times New Roman" w:hint="default"/>
      </w:rPr>
    </w:lvl>
    <w:lvl w:ilvl="5" w:tplc="D8C6BAF8" w:tentative="1">
      <w:start w:val="1"/>
      <w:numFmt w:val="bullet"/>
      <w:lvlText w:val="•"/>
      <w:lvlJc w:val="left"/>
      <w:pPr>
        <w:tabs>
          <w:tab w:val="num" w:pos="4320"/>
        </w:tabs>
        <w:ind w:left="4320" w:hanging="360"/>
      </w:pPr>
      <w:rPr>
        <w:rFonts w:ascii="Times New Roman" w:hAnsi="Times New Roman" w:hint="default"/>
      </w:rPr>
    </w:lvl>
    <w:lvl w:ilvl="6" w:tplc="720006C2" w:tentative="1">
      <w:start w:val="1"/>
      <w:numFmt w:val="bullet"/>
      <w:lvlText w:val="•"/>
      <w:lvlJc w:val="left"/>
      <w:pPr>
        <w:tabs>
          <w:tab w:val="num" w:pos="5040"/>
        </w:tabs>
        <w:ind w:left="5040" w:hanging="360"/>
      </w:pPr>
      <w:rPr>
        <w:rFonts w:ascii="Times New Roman" w:hAnsi="Times New Roman" w:hint="default"/>
      </w:rPr>
    </w:lvl>
    <w:lvl w:ilvl="7" w:tplc="C2FE1BB2" w:tentative="1">
      <w:start w:val="1"/>
      <w:numFmt w:val="bullet"/>
      <w:lvlText w:val="•"/>
      <w:lvlJc w:val="left"/>
      <w:pPr>
        <w:tabs>
          <w:tab w:val="num" w:pos="5760"/>
        </w:tabs>
        <w:ind w:left="5760" w:hanging="360"/>
      </w:pPr>
      <w:rPr>
        <w:rFonts w:ascii="Times New Roman" w:hAnsi="Times New Roman" w:hint="default"/>
      </w:rPr>
    </w:lvl>
    <w:lvl w:ilvl="8" w:tplc="DFAA031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994E3E"/>
    <w:multiLevelType w:val="hybridMultilevel"/>
    <w:tmpl w:val="A6C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A37FD"/>
    <w:multiLevelType w:val="hybridMultilevel"/>
    <w:tmpl w:val="3BA20C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3"/>
  </w:num>
  <w:num w:numId="4">
    <w:abstractNumId w:val="8"/>
  </w:num>
  <w:num w:numId="5">
    <w:abstractNumId w:val="27"/>
  </w:num>
  <w:num w:numId="6">
    <w:abstractNumId w:val="4"/>
  </w:num>
  <w:num w:numId="7">
    <w:abstractNumId w:val="17"/>
  </w:num>
  <w:num w:numId="8">
    <w:abstractNumId w:val="28"/>
  </w:num>
  <w:num w:numId="9">
    <w:abstractNumId w:val="22"/>
  </w:num>
  <w:num w:numId="10">
    <w:abstractNumId w:val="12"/>
  </w:num>
  <w:num w:numId="11">
    <w:abstractNumId w:val="20"/>
  </w:num>
  <w:num w:numId="12">
    <w:abstractNumId w:val="25"/>
  </w:num>
  <w:num w:numId="13">
    <w:abstractNumId w:val="24"/>
  </w:num>
  <w:num w:numId="14">
    <w:abstractNumId w:val="7"/>
  </w:num>
  <w:num w:numId="15">
    <w:abstractNumId w:val="9"/>
  </w:num>
  <w:num w:numId="16">
    <w:abstractNumId w:val="10"/>
  </w:num>
  <w:num w:numId="17">
    <w:abstractNumId w:val="11"/>
  </w:num>
  <w:num w:numId="18">
    <w:abstractNumId w:val="18"/>
  </w:num>
  <w:num w:numId="19">
    <w:abstractNumId w:val="16"/>
  </w:num>
  <w:num w:numId="20">
    <w:abstractNumId w:val="14"/>
  </w:num>
  <w:num w:numId="21">
    <w:abstractNumId w:val="1"/>
  </w:num>
  <w:num w:numId="22">
    <w:abstractNumId w:val="15"/>
  </w:num>
  <w:num w:numId="23">
    <w:abstractNumId w:val="21"/>
  </w:num>
  <w:num w:numId="24">
    <w:abstractNumId w:val="13"/>
  </w:num>
  <w:num w:numId="25">
    <w:abstractNumId w:val="23"/>
  </w:num>
  <w:num w:numId="26">
    <w:abstractNumId w:val="5"/>
  </w:num>
  <w:num w:numId="27">
    <w:abstractNumId w:val="19"/>
  </w:num>
  <w:num w:numId="28">
    <w:abstractNumId w:val="0"/>
  </w:num>
  <w:num w:numId="2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5E"/>
    <w:rsid w:val="00000BBF"/>
    <w:rsid w:val="000055C8"/>
    <w:rsid w:val="00006975"/>
    <w:rsid w:val="00007164"/>
    <w:rsid w:val="000077BD"/>
    <w:rsid w:val="000109FD"/>
    <w:rsid w:val="000118E1"/>
    <w:rsid w:val="0001399B"/>
    <w:rsid w:val="00013BE2"/>
    <w:rsid w:val="00017118"/>
    <w:rsid w:val="000258CF"/>
    <w:rsid w:val="00025979"/>
    <w:rsid w:val="00026384"/>
    <w:rsid w:val="000270DE"/>
    <w:rsid w:val="00027727"/>
    <w:rsid w:val="00030D19"/>
    <w:rsid w:val="0003362C"/>
    <w:rsid w:val="00033F53"/>
    <w:rsid w:val="00037252"/>
    <w:rsid w:val="000372DB"/>
    <w:rsid w:val="00037F47"/>
    <w:rsid w:val="00040861"/>
    <w:rsid w:val="000409F5"/>
    <w:rsid w:val="000443B6"/>
    <w:rsid w:val="00045BBA"/>
    <w:rsid w:val="00047359"/>
    <w:rsid w:val="00050F73"/>
    <w:rsid w:val="000519DD"/>
    <w:rsid w:val="0005249D"/>
    <w:rsid w:val="00054AA2"/>
    <w:rsid w:val="0005691E"/>
    <w:rsid w:val="000609C9"/>
    <w:rsid w:val="00061DCC"/>
    <w:rsid w:val="000628BB"/>
    <w:rsid w:val="00062E9D"/>
    <w:rsid w:val="00064813"/>
    <w:rsid w:val="000657B7"/>
    <w:rsid w:val="00071114"/>
    <w:rsid w:val="0007506D"/>
    <w:rsid w:val="00076F0D"/>
    <w:rsid w:val="0008021D"/>
    <w:rsid w:val="000848D2"/>
    <w:rsid w:val="0008569F"/>
    <w:rsid w:val="00090377"/>
    <w:rsid w:val="00091B86"/>
    <w:rsid w:val="00092CC2"/>
    <w:rsid w:val="00096CC1"/>
    <w:rsid w:val="00096F0B"/>
    <w:rsid w:val="000975F3"/>
    <w:rsid w:val="000A00EA"/>
    <w:rsid w:val="000A4C53"/>
    <w:rsid w:val="000A637C"/>
    <w:rsid w:val="000A703B"/>
    <w:rsid w:val="000B0C68"/>
    <w:rsid w:val="000B1E33"/>
    <w:rsid w:val="000B3766"/>
    <w:rsid w:val="000C0C8D"/>
    <w:rsid w:val="000C1BA2"/>
    <w:rsid w:val="000C206B"/>
    <w:rsid w:val="000C52A9"/>
    <w:rsid w:val="000C7A36"/>
    <w:rsid w:val="000D69D4"/>
    <w:rsid w:val="000E17B5"/>
    <w:rsid w:val="000E1D20"/>
    <w:rsid w:val="000E38D3"/>
    <w:rsid w:val="000E5028"/>
    <w:rsid w:val="000E5317"/>
    <w:rsid w:val="000E5F5D"/>
    <w:rsid w:val="000E7CD2"/>
    <w:rsid w:val="000F09EC"/>
    <w:rsid w:val="000F0C89"/>
    <w:rsid w:val="000F3379"/>
    <w:rsid w:val="000F37EF"/>
    <w:rsid w:val="000F3DAD"/>
    <w:rsid w:val="000F5358"/>
    <w:rsid w:val="000F5FCC"/>
    <w:rsid w:val="00113148"/>
    <w:rsid w:val="001147C9"/>
    <w:rsid w:val="00121563"/>
    <w:rsid w:val="001226EE"/>
    <w:rsid w:val="00122FE1"/>
    <w:rsid w:val="00124E6A"/>
    <w:rsid w:val="0012556E"/>
    <w:rsid w:val="00130D80"/>
    <w:rsid w:val="001321AE"/>
    <w:rsid w:val="001350F9"/>
    <w:rsid w:val="00135474"/>
    <w:rsid w:val="0013582D"/>
    <w:rsid w:val="00137FDB"/>
    <w:rsid w:val="00140A15"/>
    <w:rsid w:val="001414A7"/>
    <w:rsid w:val="0014284D"/>
    <w:rsid w:val="0014367B"/>
    <w:rsid w:val="00143A68"/>
    <w:rsid w:val="00147572"/>
    <w:rsid w:val="00147B21"/>
    <w:rsid w:val="00151EC6"/>
    <w:rsid w:val="0015245C"/>
    <w:rsid w:val="00152805"/>
    <w:rsid w:val="001536E9"/>
    <w:rsid w:val="00157129"/>
    <w:rsid w:val="00157976"/>
    <w:rsid w:val="00157988"/>
    <w:rsid w:val="001611A6"/>
    <w:rsid w:val="001631A9"/>
    <w:rsid w:val="001668AE"/>
    <w:rsid w:val="001669AD"/>
    <w:rsid w:val="00177B2A"/>
    <w:rsid w:val="00180F02"/>
    <w:rsid w:val="00182CB0"/>
    <w:rsid w:val="00192412"/>
    <w:rsid w:val="00192D48"/>
    <w:rsid w:val="00193625"/>
    <w:rsid w:val="00194410"/>
    <w:rsid w:val="00195098"/>
    <w:rsid w:val="00195EA7"/>
    <w:rsid w:val="00197025"/>
    <w:rsid w:val="00197E28"/>
    <w:rsid w:val="001A1A4A"/>
    <w:rsid w:val="001A4A6A"/>
    <w:rsid w:val="001A56D2"/>
    <w:rsid w:val="001A644C"/>
    <w:rsid w:val="001B1256"/>
    <w:rsid w:val="001B1D5C"/>
    <w:rsid w:val="001B3069"/>
    <w:rsid w:val="001B40FD"/>
    <w:rsid w:val="001B4401"/>
    <w:rsid w:val="001C1DB4"/>
    <w:rsid w:val="001C2867"/>
    <w:rsid w:val="001C43F1"/>
    <w:rsid w:val="001C5A20"/>
    <w:rsid w:val="001D0823"/>
    <w:rsid w:val="001D4995"/>
    <w:rsid w:val="001D6405"/>
    <w:rsid w:val="001E0915"/>
    <w:rsid w:val="001E29F6"/>
    <w:rsid w:val="001E3B2C"/>
    <w:rsid w:val="001E4543"/>
    <w:rsid w:val="001F0756"/>
    <w:rsid w:val="001F3797"/>
    <w:rsid w:val="001F3E15"/>
    <w:rsid w:val="001F47EB"/>
    <w:rsid w:val="001F52D8"/>
    <w:rsid w:val="001F5770"/>
    <w:rsid w:val="00202898"/>
    <w:rsid w:val="00202A73"/>
    <w:rsid w:val="0020404C"/>
    <w:rsid w:val="002042B8"/>
    <w:rsid w:val="00204F39"/>
    <w:rsid w:val="002057AB"/>
    <w:rsid w:val="00207463"/>
    <w:rsid w:val="0021022D"/>
    <w:rsid w:val="0021297E"/>
    <w:rsid w:val="00212F5B"/>
    <w:rsid w:val="0021616D"/>
    <w:rsid w:val="00222003"/>
    <w:rsid w:val="002221EE"/>
    <w:rsid w:val="00222FFE"/>
    <w:rsid w:val="0022582D"/>
    <w:rsid w:val="002263DB"/>
    <w:rsid w:val="00226431"/>
    <w:rsid w:val="002275C7"/>
    <w:rsid w:val="00230CA1"/>
    <w:rsid w:val="002331E1"/>
    <w:rsid w:val="00235625"/>
    <w:rsid w:val="00235C20"/>
    <w:rsid w:val="002373BD"/>
    <w:rsid w:val="002430E3"/>
    <w:rsid w:val="002455AD"/>
    <w:rsid w:val="00245B35"/>
    <w:rsid w:val="002460AD"/>
    <w:rsid w:val="00247315"/>
    <w:rsid w:val="00250579"/>
    <w:rsid w:val="00251ECD"/>
    <w:rsid w:val="00252115"/>
    <w:rsid w:val="00253FF8"/>
    <w:rsid w:val="0025601E"/>
    <w:rsid w:val="00257228"/>
    <w:rsid w:val="00261E7F"/>
    <w:rsid w:val="00267375"/>
    <w:rsid w:val="002709C7"/>
    <w:rsid w:val="00273886"/>
    <w:rsid w:val="00275350"/>
    <w:rsid w:val="00277400"/>
    <w:rsid w:val="00277DBD"/>
    <w:rsid w:val="0028042F"/>
    <w:rsid w:val="00280BCC"/>
    <w:rsid w:val="00283226"/>
    <w:rsid w:val="002904F7"/>
    <w:rsid w:val="00292BB2"/>
    <w:rsid w:val="0029371A"/>
    <w:rsid w:val="00297010"/>
    <w:rsid w:val="002A0FDC"/>
    <w:rsid w:val="002A1236"/>
    <w:rsid w:val="002A16D2"/>
    <w:rsid w:val="002A1B19"/>
    <w:rsid w:val="002A3096"/>
    <w:rsid w:val="002A3F10"/>
    <w:rsid w:val="002B098A"/>
    <w:rsid w:val="002B354F"/>
    <w:rsid w:val="002B44C3"/>
    <w:rsid w:val="002B4577"/>
    <w:rsid w:val="002B6E45"/>
    <w:rsid w:val="002C0DBC"/>
    <w:rsid w:val="002C1DAF"/>
    <w:rsid w:val="002D1833"/>
    <w:rsid w:val="002E08C1"/>
    <w:rsid w:val="002E1327"/>
    <w:rsid w:val="002E72C7"/>
    <w:rsid w:val="002F21D3"/>
    <w:rsid w:val="002F6C58"/>
    <w:rsid w:val="002F6FB9"/>
    <w:rsid w:val="003008F6"/>
    <w:rsid w:val="0030278A"/>
    <w:rsid w:val="00305305"/>
    <w:rsid w:val="00306166"/>
    <w:rsid w:val="0031079F"/>
    <w:rsid w:val="00311703"/>
    <w:rsid w:val="00312392"/>
    <w:rsid w:val="0031593E"/>
    <w:rsid w:val="00324518"/>
    <w:rsid w:val="00332294"/>
    <w:rsid w:val="003326CB"/>
    <w:rsid w:val="003330FF"/>
    <w:rsid w:val="003340F1"/>
    <w:rsid w:val="00335659"/>
    <w:rsid w:val="00335788"/>
    <w:rsid w:val="00340262"/>
    <w:rsid w:val="00343FE2"/>
    <w:rsid w:val="003447BE"/>
    <w:rsid w:val="003453D8"/>
    <w:rsid w:val="00350041"/>
    <w:rsid w:val="00350D7F"/>
    <w:rsid w:val="00354B0A"/>
    <w:rsid w:val="00357303"/>
    <w:rsid w:val="00361133"/>
    <w:rsid w:val="0036342D"/>
    <w:rsid w:val="0036385C"/>
    <w:rsid w:val="00366E65"/>
    <w:rsid w:val="00371551"/>
    <w:rsid w:val="003719AC"/>
    <w:rsid w:val="00372A4B"/>
    <w:rsid w:val="003744AF"/>
    <w:rsid w:val="00374830"/>
    <w:rsid w:val="00375CC0"/>
    <w:rsid w:val="0037624B"/>
    <w:rsid w:val="00384CDE"/>
    <w:rsid w:val="00384E38"/>
    <w:rsid w:val="00385D70"/>
    <w:rsid w:val="00386B7D"/>
    <w:rsid w:val="00387739"/>
    <w:rsid w:val="00394B50"/>
    <w:rsid w:val="003971EC"/>
    <w:rsid w:val="00397BCF"/>
    <w:rsid w:val="003A0C9A"/>
    <w:rsid w:val="003B068E"/>
    <w:rsid w:val="003B06B0"/>
    <w:rsid w:val="003B1966"/>
    <w:rsid w:val="003B1FDB"/>
    <w:rsid w:val="003B2DA1"/>
    <w:rsid w:val="003C0C62"/>
    <w:rsid w:val="003C5876"/>
    <w:rsid w:val="003C6B12"/>
    <w:rsid w:val="003C6E14"/>
    <w:rsid w:val="003D68F2"/>
    <w:rsid w:val="003D6FEB"/>
    <w:rsid w:val="003D78F5"/>
    <w:rsid w:val="003D7DD7"/>
    <w:rsid w:val="003E04CC"/>
    <w:rsid w:val="003E52B2"/>
    <w:rsid w:val="003F1DBC"/>
    <w:rsid w:val="003F36FA"/>
    <w:rsid w:val="003F45F2"/>
    <w:rsid w:val="003F6729"/>
    <w:rsid w:val="00400CDF"/>
    <w:rsid w:val="004013D7"/>
    <w:rsid w:val="0040305D"/>
    <w:rsid w:val="004030DB"/>
    <w:rsid w:val="0040441A"/>
    <w:rsid w:val="00405690"/>
    <w:rsid w:val="00405FE4"/>
    <w:rsid w:val="00410297"/>
    <w:rsid w:val="00410C46"/>
    <w:rsid w:val="00412CE4"/>
    <w:rsid w:val="004143F9"/>
    <w:rsid w:val="004150E9"/>
    <w:rsid w:val="00415CB2"/>
    <w:rsid w:val="004203B0"/>
    <w:rsid w:val="0042266A"/>
    <w:rsid w:val="00423149"/>
    <w:rsid w:val="004232BC"/>
    <w:rsid w:val="00423387"/>
    <w:rsid w:val="004241B2"/>
    <w:rsid w:val="00426423"/>
    <w:rsid w:val="00427FC6"/>
    <w:rsid w:val="00431BF6"/>
    <w:rsid w:val="00436E27"/>
    <w:rsid w:val="00440D18"/>
    <w:rsid w:val="0044216B"/>
    <w:rsid w:val="00442212"/>
    <w:rsid w:val="00442A0D"/>
    <w:rsid w:val="00445504"/>
    <w:rsid w:val="00446148"/>
    <w:rsid w:val="004471F7"/>
    <w:rsid w:val="004505A3"/>
    <w:rsid w:val="004536E6"/>
    <w:rsid w:val="00453DC1"/>
    <w:rsid w:val="00454615"/>
    <w:rsid w:val="00454DE7"/>
    <w:rsid w:val="00455357"/>
    <w:rsid w:val="00455608"/>
    <w:rsid w:val="004571BB"/>
    <w:rsid w:val="0046066B"/>
    <w:rsid w:val="00461A94"/>
    <w:rsid w:val="0046266C"/>
    <w:rsid w:val="004633C4"/>
    <w:rsid w:val="00464561"/>
    <w:rsid w:val="00474C1F"/>
    <w:rsid w:val="004761E9"/>
    <w:rsid w:val="0047668F"/>
    <w:rsid w:val="00477924"/>
    <w:rsid w:val="00481360"/>
    <w:rsid w:val="00483864"/>
    <w:rsid w:val="004865F7"/>
    <w:rsid w:val="004865FD"/>
    <w:rsid w:val="00486BD5"/>
    <w:rsid w:val="0048742A"/>
    <w:rsid w:val="00494E26"/>
    <w:rsid w:val="00496CE6"/>
    <w:rsid w:val="00497B4A"/>
    <w:rsid w:val="004A024B"/>
    <w:rsid w:val="004A11C3"/>
    <w:rsid w:val="004A1A0F"/>
    <w:rsid w:val="004A272A"/>
    <w:rsid w:val="004A6CA1"/>
    <w:rsid w:val="004B23B7"/>
    <w:rsid w:val="004B4C18"/>
    <w:rsid w:val="004C3011"/>
    <w:rsid w:val="004C3352"/>
    <w:rsid w:val="004C641F"/>
    <w:rsid w:val="004C79FD"/>
    <w:rsid w:val="004D766D"/>
    <w:rsid w:val="004E032A"/>
    <w:rsid w:val="004E150F"/>
    <w:rsid w:val="004E7B67"/>
    <w:rsid w:val="004F09B9"/>
    <w:rsid w:val="004F22FB"/>
    <w:rsid w:val="004F3339"/>
    <w:rsid w:val="0050213E"/>
    <w:rsid w:val="00504DD8"/>
    <w:rsid w:val="005074D3"/>
    <w:rsid w:val="00511EBA"/>
    <w:rsid w:val="005122A8"/>
    <w:rsid w:val="00512D28"/>
    <w:rsid w:val="00512EED"/>
    <w:rsid w:val="00514540"/>
    <w:rsid w:val="00514EF0"/>
    <w:rsid w:val="0051544F"/>
    <w:rsid w:val="005159B8"/>
    <w:rsid w:val="005200E0"/>
    <w:rsid w:val="00524687"/>
    <w:rsid w:val="00525B59"/>
    <w:rsid w:val="0052787B"/>
    <w:rsid w:val="00530DC0"/>
    <w:rsid w:val="0053143C"/>
    <w:rsid w:val="0053161A"/>
    <w:rsid w:val="00531B5A"/>
    <w:rsid w:val="00534237"/>
    <w:rsid w:val="00537C1D"/>
    <w:rsid w:val="005415B8"/>
    <w:rsid w:val="005417EE"/>
    <w:rsid w:val="005426B9"/>
    <w:rsid w:val="00544661"/>
    <w:rsid w:val="00544C42"/>
    <w:rsid w:val="00545D64"/>
    <w:rsid w:val="00546BFE"/>
    <w:rsid w:val="00555C9F"/>
    <w:rsid w:val="00557029"/>
    <w:rsid w:val="005608BE"/>
    <w:rsid w:val="005632C7"/>
    <w:rsid w:val="00564BA0"/>
    <w:rsid w:val="005670FE"/>
    <w:rsid w:val="00567C84"/>
    <w:rsid w:val="0057555A"/>
    <w:rsid w:val="00575CD9"/>
    <w:rsid w:val="00577008"/>
    <w:rsid w:val="00582C13"/>
    <w:rsid w:val="00583845"/>
    <w:rsid w:val="005904BA"/>
    <w:rsid w:val="00591861"/>
    <w:rsid w:val="00593CEF"/>
    <w:rsid w:val="005A4F70"/>
    <w:rsid w:val="005A57B7"/>
    <w:rsid w:val="005B0498"/>
    <w:rsid w:val="005B2D34"/>
    <w:rsid w:val="005B42DC"/>
    <w:rsid w:val="005B6296"/>
    <w:rsid w:val="005B710B"/>
    <w:rsid w:val="005B757E"/>
    <w:rsid w:val="005C20A4"/>
    <w:rsid w:val="005C3A20"/>
    <w:rsid w:val="005C5859"/>
    <w:rsid w:val="005C66C4"/>
    <w:rsid w:val="005D3D31"/>
    <w:rsid w:val="005D49BF"/>
    <w:rsid w:val="005E0F6D"/>
    <w:rsid w:val="005E1B5D"/>
    <w:rsid w:val="005E37D1"/>
    <w:rsid w:val="005F2646"/>
    <w:rsid w:val="005F29C7"/>
    <w:rsid w:val="005F4836"/>
    <w:rsid w:val="005F496A"/>
    <w:rsid w:val="00600BEF"/>
    <w:rsid w:val="006015FC"/>
    <w:rsid w:val="00601937"/>
    <w:rsid w:val="00601C96"/>
    <w:rsid w:val="006024DE"/>
    <w:rsid w:val="0060265D"/>
    <w:rsid w:val="00604BFE"/>
    <w:rsid w:val="00607C65"/>
    <w:rsid w:val="0061224B"/>
    <w:rsid w:val="00617E17"/>
    <w:rsid w:val="006210D9"/>
    <w:rsid w:val="00621FF7"/>
    <w:rsid w:val="00622C82"/>
    <w:rsid w:val="0062583F"/>
    <w:rsid w:val="006312B9"/>
    <w:rsid w:val="00634E67"/>
    <w:rsid w:val="0063649F"/>
    <w:rsid w:val="00637268"/>
    <w:rsid w:val="00637F67"/>
    <w:rsid w:val="00643231"/>
    <w:rsid w:val="00647283"/>
    <w:rsid w:val="00650289"/>
    <w:rsid w:val="00651672"/>
    <w:rsid w:val="00652C4F"/>
    <w:rsid w:val="00653E01"/>
    <w:rsid w:val="00655457"/>
    <w:rsid w:val="0065615E"/>
    <w:rsid w:val="006561AB"/>
    <w:rsid w:val="0065682A"/>
    <w:rsid w:val="00657278"/>
    <w:rsid w:val="00657D84"/>
    <w:rsid w:val="0066152E"/>
    <w:rsid w:val="006720E3"/>
    <w:rsid w:val="00676A21"/>
    <w:rsid w:val="00681D31"/>
    <w:rsid w:val="00681DC7"/>
    <w:rsid w:val="00684921"/>
    <w:rsid w:val="00691634"/>
    <w:rsid w:val="00697FA8"/>
    <w:rsid w:val="006A1A9B"/>
    <w:rsid w:val="006A1D79"/>
    <w:rsid w:val="006A2CD4"/>
    <w:rsid w:val="006A38E1"/>
    <w:rsid w:val="006A71DE"/>
    <w:rsid w:val="006B395E"/>
    <w:rsid w:val="006B3B3F"/>
    <w:rsid w:val="006B3C8D"/>
    <w:rsid w:val="006B4D38"/>
    <w:rsid w:val="006B609C"/>
    <w:rsid w:val="006B7E31"/>
    <w:rsid w:val="006C1330"/>
    <w:rsid w:val="006C5FD7"/>
    <w:rsid w:val="006C79C3"/>
    <w:rsid w:val="006D42FC"/>
    <w:rsid w:val="006D5310"/>
    <w:rsid w:val="006D5504"/>
    <w:rsid w:val="006D67CC"/>
    <w:rsid w:val="006D6DDE"/>
    <w:rsid w:val="006E04A3"/>
    <w:rsid w:val="006E0746"/>
    <w:rsid w:val="006E773D"/>
    <w:rsid w:val="006F0182"/>
    <w:rsid w:val="006F1217"/>
    <w:rsid w:val="0070098B"/>
    <w:rsid w:val="00700DFB"/>
    <w:rsid w:val="00705A0F"/>
    <w:rsid w:val="00706175"/>
    <w:rsid w:val="00706D99"/>
    <w:rsid w:val="0071446A"/>
    <w:rsid w:val="00715A0B"/>
    <w:rsid w:val="00720685"/>
    <w:rsid w:val="00721255"/>
    <w:rsid w:val="00722578"/>
    <w:rsid w:val="0072268A"/>
    <w:rsid w:val="0072511D"/>
    <w:rsid w:val="007265E9"/>
    <w:rsid w:val="00732B8E"/>
    <w:rsid w:val="007421E8"/>
    <w:rsid w:val="00744D33"/>
    <w:rsid w:val="00754BE5"/>
    <w:rsid w:val="00754D71"/>
    <w:rsid w:val="0075522E"/>
    <w:rsid w:val="00762E9A"/>
    <w:rsid w:val="00764E20"/>
    <w:rsid w:val="007652EE"/>
    <w:rsid w:val="0076565D"/>
    <w:rsid w:val="0078167A"/>
    <w:rsid w:val="00782174"/>
    <w:rsid w:val="00787C0C"/>
    <w:rsid w:val="00792369"/>
    <w:rsid w:val="007A0260"/>
    <w:rsid w:val="007A26B7"/>
    <w:rsid w:val="007A42C9"/>
    <w:rsid w:val="007A5920"/>
    <w:rsid w:val="007A608B"/>
    <w:rsid w:val="007B3450"/>
    <w:rsid w:val="007B37FB"/>
    <w:rsid w:val="007B63E8"/>
    <w:rsid w:val="007B76E3"/>
    <w:rsid w:val="007B7DB8"/>
    <w:rsid w:val="007C0B8D"/>
    <w:rsid w:val="007C0BBF"/>
    <w:rsid w:val="007C24CF"/>
    <w:rsid w:val="007C2D63"/>
    <w:rsid w:val="007C58E4"/>
    <w:rsid w:val="007D0BBF"/>
    <w:rsid w:val="007D5CDD"/>
    <w:rsid w:val="007D7078"/>
    <w:rsid w:val="007E1A7F"/>
    <w:rsid w:val="007E1EB2"/>
    <w:rsid w:val="007E7DC4"/>
    <w:rsid w:val="007F0390"/>
    <w:rsid w:val="007F1A03"/>
    <w:rsid w:val="007F1A7C"/>
    <w:rsid w:val="007F4226"/>
    <w:rsid w:val="007F5491"/>
    <w:rsid w:val="007F79CE"/>
    <w:rsid w:val="00802A05"/>
    <w:rsid w:val="00805412"/>
    <w:rsid w:val="008064D5"/>
    <w:rsid w:val="0080676A"/>
    <w:rsid w:val="008067EF"/>
    <w:rsid w:val="00806F33"/>
    <w:rsid w:val="00810007"/>
    <w:rsid w:val="00810147"/>
    <w:rsid w:val="0081461D"/>
    <w:rsid w:val="00816C49"/>
    <w:rsid w:val="00817C01"/>
    <w:rsid w:val="00823156"/>
    <w:rsid w:val="00823264"/>
    <w:rsid w:val="00824E53"/>
    <w:rsid w:val="00825DD8"/>
    <w:rsid w:val="00827792"/>
    <w:rsid w:val="00830A3A"/>
    <w:rsid w:val="00831307"/>
    <w:rsid w:val="008319AB"/>
    <w:rsid w:val="008362AD"/>
    <w:rsid w:val="00840B47"/>
    <w:rsid w:val="00851FCC"/>
    <w:rsid w:val="00852295"/>
    <w:rsid w:val="00852FA7"/>
    <w:rsid w:val="0085370C"/>
    <w:rsid w:val="00854092"/>
    <w:rsid w:val="00855193"/>
    <w:rsid w:val="00855670"/>
    <w:rsid w:val="0086158B"/>
    <w:rsid w:val="00862CFB"/>
    <w:rsid w:val="008700E6"/>
    <w:rsid w:val="00870203"/>
    <w:rsid w:val="00870C35"/>
    <w:rsid w:val="008713D5"/>
    <w:rsid w:val="00871D26"/>
    <w:rsid w:val="00877FAA"/>
    <w:rsid w:val="00880F4E"/>
    <w:rsid w:val="0088128B"/>
    <w:rsid w:val="008814D6"/>
    <w:rsid w:val="00882639"/>
    <w:rsid w:val="00884B90"/>
    <w:rsid w:val="00885FD6"/>
    <w:rsid w:val="00890BE1"/>
    <w:rsid w:val="00891A69"/>
    <w:rsid w:val="008A0AEB"/>
    <w:rsid w:val="008A1765"/>
    <w:rsid w:val="008A339A"/>
    <w:rsid w:val="008A523A"/>
    <w:rsid w:val="008A628D"/>
    <w:rsid w:val="008B09FC"/>
    <w:rsid w:val="008B254E"/>
    <w:rsid w:val="008B2658"/>
    <w:rsid w:val="008B2C1B"/>
    <w:rsid w:val="008B58C0"/>
    <w:rsid w:val="008B5D62"/>
    <w:rsid w:val="008B73B6"/>
    <w:rsid w:val="008B7561"/>
    <w:rsid w:val="008C22BE"/>
    <w:rsid w:val="008C253E"/>
    <w:rsid w:val="008D02B7"/>
    <w:rsid w:val="008D1994"/>
    <w:rsid w:val="008D2BF5"/>
    <w:rsid w:val="008D455F"/>
    <w:rsid w:val="008D4694"/>
    <w:rsid w:val="008D4F9B"/>
    <w:rsid w:val="008E51E3"/>
    <w:rsid w:val="008E6B63"/>
    <w:rsid w:val="008E7019"/>
    <w:rsid w:val="008F0979"/>
    <w:rsid w:val="008F1ACF"/>
    <w:rsid w:val="008F3651"/>
    <w:rsid w:val="008F4061"/>
    <w:rsid w:val="008F4162"/>
    <w:rsid w:val="00901060"/>
    <w:rsid w:val="009016A9"/>
    <w:rsid w:val="00902B1E"/>
    <w:rsid w:val="0090422D"/>
    <w:rsid w:val="0091006D"/>
    <w:rsid w:val="009100EA"/>
    <w:rsid w:val="00913CF2"/>
    <w:rsid w:val="00916CA7"/>
    <w:rsid w:val="00920BD3"/>
    <w:rsid w:val="00925190"/>
    <w:rsid w:val="00926663"/>
    <w:rsid w:val="009268FB"/>
    <w:rsid w:val="00927816"/>
    <w:rsid w:val="009317D4"/>
    <w:rsid w:val="009331CD"/>
    <w:rsid w:val="00934034"/>
    <w:rsid w:val="00934705"/>
    <w:rsid w:val="00934B30"/>
    <w:rsid w:val="009350E0"/>
    <w:rsid w:val="00936A2C"/>
    <w:rsid w:val="00936E40"/>
    <w:rsid w:val="00937EAA"/>
    <w:rsid w:val="00943C95"/>
    <w:rsid w:val="00944AC3"/>
    <w:rsid w:val="009456C4"/>
    <w:rsid w:val="00945B35"/>
    <w:rsid w:val="009470FB"/>
    <w:rsid w:val="009526C3"/>
    <w:rsid w:val="00954A71"/>
    <w:rsid w:val="0095516A"/>
    <w:rsid w:val="00955581"/>
    <w:rsid w:val="00962E79"/>
    <w:rsid w:val="00982E81"/>
    <w:rsid w:val="00992CCD"/>
    <w:rsid w:val="00993091"/>
    <w:rsid w:val="00993F8D"/>
    <w:rsid w:val="009A7160"/>
    <w:rsid w:val="009A7476"/>
    <w:rsid w:val="009B1415"/>
    <w:rsid w:val="009B2490"/>
    <w:rsid w:val="009B29C5"/>
    <w:rsid w:val="009B475B"/>
    <w:rsid w:val="009B61CE"/>
    <w:rsid w:val="009B74BE"/>
    <w:rsid w:val="009C2283"/>
    <w:rsid w:val="009C261C"/>
    <w:rsid w:val="009C2650"/>
    <w:rsid w:val="009C4F38"/>
    <w:rsid w:val="009D3579"/>
    <w:rsid w:val="009D6FCC"/>
    <w:rsid w:val="009D7F96"/>
    <w:rsid w:val="009E10DE"/>
    <w:rsid w:val="009E2A30"/>
    <w:rsid w:val="009E3848"/>
    <w:rsid w:val="009E508D"/>
    <w:rsid w:val="009E5093"/>
    <w:rsid w:val="009E6492"/>
    <w:rsid w:val="009F13E7"/>
    <w:rsid w:val="009F1D4F"/>
    <w:rsid w:val="009F2CDA"/>
    <w:rsid w:val="009F7188"/>
    <w:rsid w:val="009F7D7F"/>
    <w:rsid w:val="00A04E0A"/>
    <w:rsid w:val="00A05AC4"/>
    <w:rsid w:val="00A064EF"/>
    <w:rsid w:val="00A07E7D"/>
    <w:rsid w:val="00A114F1"/>
    <w:rsid w:val="00A115BF"/>
    <w:rsid w:val="00A15272"/>
    <w:rsid w:val="00A1548C"/>
    <w:rsid w:val="00A2258B"/>
    <w:rsid w:val="00A234B8"/>
    <w:rsid w:val="00A277AE"/>
    <w:rsid w:val="00A338DE"/>
    <w:rsid w:val="00A3530A"/>
    <w:rsid w:val="00A36D44"/>
    <w:rsid w:val="00A37A0C"/>
    <w:rsid w:val="00A37AF1"/>
    <w:rsid w:val="00A42236"/>
    <w:rsid w:val="00A452CD"/>
    <w:rsid w:val="00A50EBF"/>
    <w:rsid w:val="00A52991"/>
    <w:rsid w:val="00A53E2F"/>
    <w:rsid w:val="00A5611F"/>
    <w:rsid w:val="00A6315C"/>
    <w:rsid w:val="00A64EDF"/>
    <w:rsid w:val="00A70288"/>
    <w:rsid w:val="00A71CBF"/>
    <w:rsid w:val="00A84A5E"/>
    <w:rsid w:val="00A85FF7"/>
    <w:rsid w:val="00A876B8"/>
    <w:rsid w:val="00A8793C"/>
    <w:rsid w:val="00A94191"/>
    <w:rsid w:val="00A94405"/>
    <w:rsid w:val="00A94845"/>
    <w:rsid w:val="00A974E6"/>
    <w:rsid w:val="00A974FF"/>
    <w:rsid w:val="00AA2DAE"/>
    <w:rsid w:val="00AA3189"/>
    <w:rsid w:val="00AA4436"/>
    <w:rsid w:val="00AA5056"/>
    <w:rsid w:val="00AA7857"/>
    <w:rsid w:val="00AA7E3A"/>
    <w:rsid w:val="00AB037A"/>
    <w:rsid w:val="00AB1DF5"/>
    <w:rsid w:val="00AB248D"/>
    <w:rsid w:val="00AB3DBE"/>
    <w:rsid w:val="00AC3D52"/>
    <w:rsid w:val="00AC4838"/>
    <w:rsid w:val="00AC4939"/>
    <w:rsid w:val="00AC589B"/>
    <w:rsid w:val="00AC70C8"/>
    <w:rsid w:val="00AD0C11"/>
    <w:rsid w:val="00AD160E"/>
    <w:rsid w:val="00AD2881"/>
    <w:rsid w:val="00AD6E3D"/>
    <w:rsid w:val="00AE1464"/>
    <w:rsid w:val="00AE15F8"/>
    <w:rsid w:val="00AE1997"/>
    <w:rsid w:val="00AE1D1B"/>
    <w:rsid w:val="00AE21A5"/>
    <w:rsid w:val="00AE226D"/>
    <w:rsid w:val="00AE2D19"/>
    <w:rsid w:val="00AE443A"/>
    <w:rsid w:val="00AE5427"/>
    <w:rsid w:val="00AE60CA"/>
    <w:rsid w:val="00AE7F46"/>
    <w:rsid w:val="00AF0116"/>
    <w:rsid w:val="00AF10C8"/>
    <w:rsid w:val="00AF1BA9"/>
    <w:rsid w:val="00AF7025"/>
    <w:rsid w:val="00AF758E"/>
    <w:rsid w:val="00B065AD"/>
    <w:rsid w:val="00B07A49"/>
    <w:rsid w:val="00B20159"/>
    <w:rsid w:val="00B20A28"/>
    <w:rsid w:val="00B21398"/>
    <w:rsid w:val="00B24B63"/>
    <w:rsid w:val="00B25DC6"/>
    <w:rsid w:val="00B31E34"/>
    <w:rsid w:val="00B33876"/>
    <w:rsid w:val="00B35A98"/>
    <w:rsid w:val="00B363E6"/>
    <w:rsid w:val="00B365AE"/>
    <w:rsid w:val="00B36861"/>
    <w:rsid w:val="00B4091D"/>
    <w:rsid w:val="00B40ABD"/>
    <w:rsid w:val="00B43910"/>
    <w:rsid w:val="00B50C1C"/>
    <w:rsid w:val="00B53162"/>
    <w:rsid w:val="00B54168"/>
    <w:rsid w:val="00B54C73"/>
    <w:rsid w:val="00B563F4"/>
    <w:rsid w:val="00B56939"/>
    <w:rsid w:val="00B56A96"/>
    <w:rsid w:val="00B56BA8"/>
    <w:rsid w:val="00B57524"/>
    <w:rsid w:val="00B6025D"/>
    <w:rsid w:val="00B608EE"/>
    <w:rsid w:val="00B60DCB"/>
    <w:rsid w:val="00B660ED"/>
    <w:rsid w:val="00B662BF"/>
    <w:rsid w:val="00B744F1"/>
    <w:rsid w:val="00B807C8"/>
    <w:rsid w:val="00B81AF3"/>
    <w:rsid w:val="00B82847"/>
    <w:rsid w:val="00B848E7"/>
    <w:rsid w:val="00B85765"/>
    <w:rsid w:val="00B8613F"/>
    <w:rsid w:val="00B92E7C"/>
    <w:rsid w:val="00B956F3"/>
    <w:rsid w:val="00B96D7E"/>
    <w:rsid w:val="00B971D7"/>
    <w:rsid w:val="00B97D1D"/>
    <w:rsid w:val="00B97F81"/>
    <w:rsid w:val="00BA1CAC"/>
    <w:rsid w:val="00BA3914"/>
    <w:rsid w:val="00BA7215"/>
    <w:rsid w:val="00BA771E"/>
    <w:rsid w:val="00BB10C4"/>
    <w:rsid w:val="00BB115A"/>
    <w:rsid w:val="00BB259E"/>
    <w:rsid w:val="00BB2FA3"/>
    <w:rsid w:val="00BC08C2"/>
    <w:rsid w:val="00BC1B66"/>
    <w:rsid w:val="00BC229F"/>
    <w:rsid w:val="00BC3200"/>
    <w:rsid w:val="00BC40D5"/>
    <w:rsid w:val="00BC44F3"/>
    <w:rsid w:val="00BD0973"/>
    <w:rsid w:val="00BD3067"/>
    <w:rsid w:val="00BD376C"/>
    <w:rsid w:val="00BD37D9"/>
    <w:rsid w:val="00BD4E4F"/>
    <w:rsid w:val="00BE102D"/>
    <w:rsid w:val="00BE11D6"/>
    <w:rsid w:val="00BE162F"/>
    <w:rsid w:val="00BE2572"/>
    <w:rsid w:val="00BE31A8"/>
    <w:rsid w:val="00BE3F80"/>
    <w:rsid w:val="00BF36EA"/>
    <w:rsid w:val="00BF4E4F"/>
    <w:rsid w:val="00C0329F"/>
    <w:rsid w:val="00C0386C"/>
    <w:rsid w:val="00C1453E"/>
    <w:rsid w:val="00C14B53"/>
    <w:rsid w:val="00C15DEE"/>
    <w:rsid w:val="00C20476"/>
    <w:rsid w:val="00C24B16"/>
    <w:rsid w:val="00C2602B"/>
    <w:rsid w:val="00C32BAD"/>
    <w:rsid w:val="00C33258"/>
    <w:rsid w:val="00C347C8"/>
    <w:rsid w:val="00C34B84"/>
    <w:rsid w:val="00C35319"/>
    <w:rsid w:val="00C36AEF"/>
    <w:rsid w:val="00C4203C"/>
    <w:rsid w:val="00C44310"/>
    <w:rsid w:val="00C522F1"/>
    <w:rsid w:val="00C53B18"/>
    <w:rsid w:val="00C553F2"/>
    <w:rsid w:val="00C57885"/>
    <w:rsid w:val="00C578C6"/>
    <w:rsid w:val="00C6096F"/>
    <w:rsid w:val="00C61DEA"/>
    <w:rsid w:val="00C622A8"/>
    <w:rsid w:val="00C645D4"/>
    <w:rsid w:val="00C7364D"/>
    <w:rsid w:val="00C763C7"/>
    <w:rsid w:val="00C80DF9"/>
    <w:rsid w:val="00C85ABA"/>
    <w:rsid w:val="00C85C80"/>
    <w:rsid w:val="00C93E8C"/>
    <w:rsid w:val="00C940DC"/>
    <w:rsid w:val="00C96CE3"/>
    <w:rsid w:val="00C97BCD"/>
    <w:rsid w:val="00CA3655"/>
    <w:rsid w:val="00CA483E"/>
    <w:rsid w:val="00CB18FA"/>
    <w:rsid w:val="00CB34C2"/>
    <w:rsid w:val="00CB3AFA"/>
    <w:rsid w:val="00CC306B"/>
    <w:rsid w:val="00CC32DE"/>
    <w:rsid w:val="00CC6C1A"/>
    <w:rsid w:val="00CC70CD"/>
    <w:rsid w:val="00CD0D9B"/>
    <w:rsid w:val="00CD301B"/>
    <w:rsid w:val="00CD3075"/>
    <w:rsid w:val="00CD3542"/>
    <w:rsid w:val="00CD35C1"/>
    <w:rsid w:val="00CD6CF0"/>
    <w:rsid w:val="00CD765F"/>
    <w:rsid w:val="00CE1203"/>
    <w:rsid w:val="00CE43C5"/>
    <w:rsid w:val="00CE57DE"/>
    <w:rsid w:val="00CF2D2B"/>
    <w:rsid w:val="00CF43B4"/>
    <w:rsid w:val="00CF67AA"/>
    <w:rsid w:val="00CF67F7"/>
    <w:rsid w:val="00D0241A"/>
    <w:rsid w:val="00D03A86"/>
    <w:rsid w:val="00D04663"/>
    <w:rsid w:val="00D04A99"/>
    <w:rsid w:val="00D0573E"/>
    <w:rsid w:val="00D05CE3"/>
    <w:rsid w:val="00D07D80"/>
    <w:rsid w:val="00D1125B"/>
    <w:rsid w:val="00D150D1"/>
    <w:rsid w:val="00D22F55"/>
    <w:rsid w:val="00D26C34"/>
    <w:rsid w:val="00D41714"/>
    <w:rsid w:val="00D41A94"/>
    <w:rsid w:val="00D43D59"/>
    <w:rsid w:val="00D50A31"/>
    <w:rsid w:val="00D51AD6"/>
    <w:rsid w:val="00D530C2"/>
    <w:rsid w:val="00D530FC"/>
    <w:rsid w:val="00D57ADA"/>
    <w:rsid w:val="00D60B5E"/>
    <w:rsid w:val="00D70A81"/>
    <w:rsid w:val="00D750FB"/>
    <w:rsid w:val="00D7555F"/>
    <w:rsid w:val="00D7581E"/>
    <w:rsid w:val="00D75A13"/>
    <w:rsid w:val="00D768FE"/>
    <w:rsid w:val="00D825A3"/>
    <w:rsid w:val="00D830A5"/>
    <w:rsid w:val="00D874C1"/>
    <w:rsid w:val="00D9106B"/>
    <w:rsid w:val="00D92A22"/>
    <w:rsid w:val="00D9421E"/>
    <w:rsid w:val="00DA1A26"/>
    <w:rsid w:val="00DA3506"/>
    <w:rsid w:val="00DA4559"/>
    <w:rsid w:val="00DA5A23"/>
    <w:rsid w:val="00DA7798"/>
    <w:rsid w:val="00DB3AEF"/>
    <w:rsid w:val="00DC57DC"/>
    <w:rsid w:val="00DC688B"/>
    <w:rsid w:val="00DC6FAC"/>
    <w:rsid w:val="00DD04DB"/>
    <w:rsid w:val="00DD2CA7"/>
    <w:rsid w:val="00DD5AC6"/>
    <w:rsid w:val="00DD5C94"/>
    <w:rsid w:val="00DE2C43"/>
    <w:rsid w:val="00DE5CBB"/>
    <w:rsid w:val="00DF33AA"/>
    <w:rsid w:val="00DF67A9"/>
    <w:rsid w:val="00DF7818"/>
    <w:rsid w:val="00E0182C"/>
    <w:rsid w:val="00E05DCA"/>
    <w:rsid w:val="00E1167F"/>
    <w:rsid w:val="00E1277C"/>
    <w:rsid w:val="00E1379F"/>
    <w:rsid w:val="00E13B35"/>
    <w:rsid w:val="00E146DE"/>
    <w:rsid w:val="00E151A4"/>
    <w:rsid w:val="00E2499E"/>
    <w:rsid w:val="00E306A0"/>
    <w:rsid w:val="00E3305D"/>
    <w:rsid w:val="00E35D66"/>
    <w:rsid w:val="00E36EEB"/>
    <w:rsid w:val="00E37F67"/>
    <w:rsid w:val="00E40A3F"/>
    <w:rsid w:val="00E44922"/>
    <w:rsid w:val="00E453DD"/>
    <w:rsid w:val="00E5194A"/>
    <w:rsid w:val="00E52323"/>
    <w:rsid w:val="00E52B4E"/>
    <w:rsid w:val="00E53FF0"/>
    <w:rsid w:val="00E61CB8"/>
    <w:rsid w:val="00E6302A"/>
    <w:rsid w:val="00E63C8C"/>
    <w:rsid w:val="00E6668C"/>
    <w:rsid w:val="00E672E3"/>
    <w:rsid w:val="00E728D7"/>
    <w:rsid w:val="00E73313"/>
    <w:rsid w:val="00E735DD"/>
    <w:rsid w:val="00E73F05"/>
    <w:rsid w:val="00E7446A"/>
    <w:rsid w:val="00E77976"/>
    <w:rsid w:val="00E8178A"/>
    <w:rsid w:val="00E825A6"/>
    <w:rsid w:val="00E83F91"/>
    <w:rsid w:val="00E83FE1"/>
    <w:rsid w:val="00E86177"/>
    <w:rsid w:val="00E92E1B"/>
    <w:rsid w:val="00E96A48"/>
    <w:rsid w:val="00E97864"/>
    <w:rsid w:val="00E97F7F"/>
    <w:rsid w:val="00EA3C07"/>
    <w:rsid w:val="00EA3D6B"/>
    <w:rsid w:val="00EA67E6"/>
    <w:rsid w:val="00EA6ECE"/>
    <w:rsid w:val="00EA6F62"/>
    <w:rsid w:val="00EB0367"/>
    <w:rsid w:val="00EB4187"/>
    <w:rsid w:val="00EB5114"/>
    <w:rsid w:val="00EB65DB"/>
    <w:rsid w:val="00EC0088"/>
    <w:rsid w:val="00EC26C4"/>
    <w:rsid w:val="00EC64FA"/>
    <w:rsid w:val="00ED15C0"/>
    <w:rsid w:val="00ED564B"/>
    <w:rsid w:val="00EE18BE"/>
    <w:rsid w:val="00EF1DC0"/>
    <w:rsid w:val="00EF2CB6"/>
    <w:rsid w:val="00EF3857"/>
    <w:rsid w:val="00EF3B94"/>
    <w:rsid w:val="00EF3E4E"/>
    <w:rsid w:val="00EF4457"/>
    <w:rsid w:val="00EF4513"/>
    <w:rsid w:val="00EF4ABB"/>
    <w:rsid w:val="00EF5AD8"/>
    <w:rsid w:val="00EF6442"/>
    <w:rsid w:val="00F02358"/>
    <w:rsid w:val="00F045C5"/>
    <w:rsid w:val="00F07489"/>
    <w:rsid w:val="00F10A31"/>
    <w:rsid w:val="00F1486D"/>
    <w:rsid w:val="00F161B2"/>
    <w:rsid w:val="00F222E3"/>
    <w:rsid w:val="00F23CC7"/>
    <w:rsid w:val="00F259F1"/>
    <w:rsid w:val="00F32773"/>
    <w:rsid w:val="00F32AB0"/>
    <w:rsid w:val="00F32AD3"/>
    <w:rsid w:val="00F33A98"/>
    <w:rsid w:val="00F362ED"/>
    <w:rsid w:val="00F41856"/>
    <w:rsid w:val="00F42080"/>
    <w:rsid w:val="00F4234C"/>
    <w:rsid w:val="00F42816"/>
    <w:rsid w:val="00F42CEB"/>
    <w:rsid w:val="00F450E6"/>
    <w:rsid w:val="00F53E09"/>
    <w:rsid w:val="00F5677A"/>
    <w:rsid w:val="00F611CA"/>
    <w:rsid w:val="00F62069"/>
    <w:rsid w:val="00F6300C"/>
    <w:rsid w:val="00F64B94"/>
    <w:rsid w:val="00F66272"/>
    <w:rsid w:val="00F66944"/>
    <w:rsid w:val="00F70ED0"/>
    <w:rsid w:val="00F714CB"/>
    <w:rsid w:val="00F86880"/>
    <w:rsid w:val="00F90799"/>
    <w:rsid w:val="00F91C1E"/>
    <w:rsid w:val="00F921D7"/>
    <w:rsid w:val="00F95CDC"/>
    <w:rsid w:val="00F95EC6"/>
    <w:rsid w:val="00F97BF7"/>
    <w:rsid w:val="00FA0758"/>
    <w:rsid w:val="00FA170C"/>
    <w:rsid w:val="00FA3D9D"/>
    <w:rsid w:val="00FB456B"/>
    <w:rsid w:val="00FB66A6"/>
    <w:rsid w:val="00FC0086"/>
    <w:rsid w:val="00FC4624"/>
    <w:rsid w:val="00FC466D"/>
    <w:rsid w:val="00FC76F7"/>
    <w:rsid w:val="00FD20F5"/>
    <w:rsid w:val="00FD2B3B"/>
    <w:rsid w:val="00FD4D1C"/>
    <w:rsid w:val="00FD5415"/>
    <w:rsid w:val="00FD6784"/>
    <w:rsid w:val="00FD7443"/>
    <w:rsid w:val="00FD74D4"/>
    <w:rsid w:val="00FD75B4"/>
    <w:rsid w:val="00FE25AB"/>
    <w:rsid w:val="00FE3712"/>
    <w:rsid w:val="00FE3F4B"/>
    <w:rsid w:val="00FE53EE"/>
    <w:rsid w:val="00FE64AD"/>
    <w:rsid w:val="00FE6DAB"/>
    <w:rsid w:val="00FF4E85"/>
    <w:rsid w:val="00FF7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F001A"/>
  <w15:chartTrackingRefBased/>
  <w15:docId w15:val="{E204C6C0-8509-4A29-84E9-A85567E2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b/>
        <w:color w:val="002060"/>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63"/>
    <w:rPr>
      <w:rFonts w:ascii="Calibri" w:eastAsia="MS Mincho" w:hAnsi="Calibri" w:cs="Times New Roman"/>
      <w:b w:val="0"/>
      <w:color w:val="auto"/>
      <w:sz w:val="22"/>
      <w:szCs w:val="22"/>
    </w:rPr>
  </w:style>
  <w:style w:type="paragraph" w:styleId="Heading1">
    <w:name w:val="heading 1"/>
    <w:aliases w:val="calibri"/>
    <w:basedOn w:val="Normal"/>
    <w:next w:val="Normal"/>
    <w:link w:val="Heading1Char"/>
    <w:uiPriority w:val="9"/>
    <w:qFormat/>
    <w:rsid w:val="00207463"/>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207463"/>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20746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207463"/>
    <w:rPr>
      <w:rFonts w:ascii="Calibri" w:eastAsia="Times New Roman" w:hAnsi="Calibri" w:cs="Times New Roman"/>
      <w:bCs/>
      <w:color w:val="1F4E79"/>
      <w:sz w:val="28"/>
      <w:szCs w:val="28"/>
      <w:lang w:val="x-none" w:eastAsia="x-none"/>
    </w:rPr>
  </w:style>
  <w:style w:type="character" w:customStyle="1" w:styleId="Heading2Char">
    <w:name w:val="Heading 2 Char"/>
    <w:basedOn w:val="DefaultParagraphFont"/>
    <w:link w:val="Heading2"/>
    <w:uiPriority w:val="9"/>
    <w:rsid w:val="00207463"/>
    <w:rPr>
      <w:rFonts w:ascii="Garamond" w:eastAsia="Times New Roman" w:hAnsi="Garamond" w:cs="Times New Roman"/>
      <w:color w:val="000000"/>
      <w:szCs w:val="26"/>
    </w:rPr>
  </w:style>
  <w:style w:type="character" w:customStyle="1" w:styleId="Heading3Char">
    <w:name w:val="Heading 3 Char"/>
    <w:basedOn w:val="DefaultParagraphFont"/>
    <w:link w:val="Heading3"/>
    <w:uiPriority w:val="9"/>
    <w:rsid w:val="00207463"/>
    <w:rPr>
      <w:rFonts w:ascii="Calibri Light" w:eastAsia="Times New Roman" w:hAnsi="Calibri Light" w:cs="Times New Roman"/>
      <w:bCs/>
      <w:color w:val="auto"/>
      <w:sz w:val="26"/>
      <w:szCs w:val="26"/>
    </w:rPr>
  </w:style>
  <w:style w:type="paragraph" w:styleId="NoSpacing">
    <w:name w:val="No Spacing"/>
    <w:link w:val="NoSpacingChar"/>
    <w:uiPriority w:val="1"/>
    <w:qFormat/>
    <w:rsid w:val="00207463"/>
    <w:pPr>
      <w:spacing w:after="0" w:line="240" w:lineRule="auto"/>
    </w:pPr>
    <w:rPr>
      <w:rFonts w:ascii="Calibri" w:eastAsia="MS Mincho" w:hAnsi="Calibri" w:cs="Times New Roman"/>
      <w:b w:val="0"/>
      <w:color w:val="auto"/>
      <w:sz w:val="22"/>
      <w:szCs w:val="22"/>
    </w:rPr>
  </w:style>
  <w:style w:type="paragraph" w:styleId="Title">
    <w:name w:val="Title"/>
    <w:basedOn w:val="Normal"/>
    <w:link w:val="TitleChar"/>
    <w:qFormat/>
    <w:rsid w:val="00207463"/>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207463"/>
    <w:rPr>
      <w:rFonts w:ascii="Calibri" w:eastAsia="Times New Roman" w:hAnsi="Calibri" w:cs="Times New Roman"/>
      <w:bCs/>
      <w:color w:val="323E4F"/>
      <w:sz w:val="26"/>
      <w:szCs w:val="20"/>
      <w:lang w:val="sq-AL"/>
    </w:rPr>
  </w:style>
  <w:style w:type="paragraph" w:styleId="Header">
    <w:name w:val="header"/>
    <w:basedOn w:val="Normal"/>
    <w:link w:val="HeaderChar"/>
    <w:unhideWhenUsed/>
    <w:rsid w:val="00207463"/>
    <w:pPr>
      <w:tabs>
        <w:tab w:val="center" w:pos="4680"/>
        <w:tab w:val="right" w:pos="9360"/>
      </w:tabs>
    </w:pPr>
  </w:style>
  <w:style w:type="character" w:customStyle="1" w:styleId="HeaderChar">
    <w:name w:val="Header Char"/>
    <w:basedOn w:val="DefaultParagraphFont"/>
    <w:link w:val="Header"/>
    <w:rsid w:val="00207463"/>
    <w:rPr>
      <w:rFonts w:ascii="Calibri" w:eastAsia="MS Mincho" w:hAnsi="Calibri" w:cs="Times New Roman"/>
      <w:b w:val="0"/>
      <w:color w:val="auto"/>
      <w:sz w:val="22"/>
      <w:szCs w:val="22"/>
    </w:rPr>
  </w:style>
  <w:style w:type="paragraph" w:styleId="Footer">
    <w:name w:val="footer"/>
    <w:basedOn w:val="Normal"/>
    <w:link w:val="FooterChar"/>
    <w:uiPriority w:val="99"/>
    <w:unhideWhenUsed/>
    <w:rsid w:val="00207463"/>
    <w:pPr>
      <w:tabs>
        <w:tab w:val="center" w:pos="4680"/>
        <w:tab w:val="right" w:pos="9360"/>
      </w:tabs>
    </w:pPr>
  </w:style>
  <w:style w:type="character" w:customStyle="1" w:styleId="FooterChar">
    <w:name w:val="Footer Char"/>
    <w:basedOn w:val="DefaultParagraphFont"/>
    <w:link w:val="Footer"/>
    <w:uiPriority w:val="99"/>
    <w:rsid w:val="00207463"/>
    <w:rPr>
      <w:rFonts w:ascii="Calibri" w:eastAsia="MS Mincho" w:hAnsi="Calibri" w:cs="Times New Roman"/>
      <w:b w:val="0"/>
      <w:color w:val="auto"/>
      <w:sz w:val="22"/>
      <w:szCs w:val="22"/>
    </w:rPr>
  </w:style>
  <w:style w:type="character" w:customStyle="1" w:styleId="NoSpacingChar">
    <w:name w:val="No Spacing Char"/>
    <w:link w:val="NoSpacing"/>
    <w:uiPriority w:val="1"/>
    <w:locked/>
    <w:rsid w:val="00207463"/>
    <w:rPr>
      <w:rFonts w:ascii="Calibri" w:eastAsia="MS Mincho" w:hAnsi="Calibri" w:cs="Times New Roman"/>
      <w:b w:val="0"/>
      <w:color w:val="auto"/>
      <w:sz w:val="22"/>
      <w:szCs w:val="22"/>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207463"/>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207463"/>
    <w:rPr>
      <w:rFonts w:ascii="Calibri" w:eastAsia="SimSun" w:hAnsi="Calibri" w:cs="Times New Roman"/>
      <w:b w:val="0"/>
      <w:color w:val="auto"/>
      <w:sz w:val="22"/>
      <w:szCs w:val="22"/>
    </w:rPr>
  </w:style>
  <w:style w:type="paragraph" w:styleId="TOC2">
    <w:name w:val="toc 2"/>
    <w:basedOn w:val="Normal"/>
    <w:next w:val="Normal"/>
    <w:autoRedefine/>
    <w:uiPriority w:val="39"/>
    <w:unhideWhenUsed/>
    <w:rsid w:val="00207463"/>
    <w:pPr>
      <w:ind w:left="220"/>
    </w:pPr>
  </w:style>
  <w:style w:type="character" w:styleId="Hyperlink">
    <w:name w:val="Hyperlink"/>
    <w:uiPriority w:val="99"/>
    <w:unhideWhenUsed/>
    <w:rsid w:val="00207463"/>
    <w:rPr>
      <w:color w:val="0563C1"/>
      <w:u w:val="single"/>
    </w:rPr>
  </w:style>
  <w:style w:type="table" w:styleId="GridTable1Light">
    <w:name w:val="Grid Table 1 Light"/>
    <w:basedOn w:val="TableNormal"/>
    <w:uiPriority w:val="46"/>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4-Accent3">
    <w:name w:val="Grid Table 4 Accent 3"/>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1">
    <w:name w:val="Grid Table 4 Accent 1"/>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7Colorful-Accent3">
    <w:name w:val="Grid Table 7 Colorful Accent 3"/>
    <w:basedOn w:val="TableNormal"/>
    <w:uiPriority w:val="52"/>
    <w:rsid w:val="00207463"/>
    <w:pPr>
      <w:spacing w:after="0" w:line="240" w:lineRule="auto"/>
    </w:pPr>
    <w:rPr>
      <w:rFonts w:ascii="Calibri" w:eastAsia="MS Mincho" w:hAnsi="Calibri" w:cs="Times New Roman"/>
      <w:b w:val="0"/>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207463"/>
    <w:rPr>
      <w:i/>
      <w:iCs/>
      <w:color w:val="5B9BD5"/>
    </w:rPr>
  </w:style>
  <w:style w:type="paragraph" w:styleId="TOCHeading">
    <w:name w:val="TOC Heading"/>
    <w:basedOn w:val="Heading1"/>
    <w:next w:val="Normal"/>
    <w:uiPriority w:val="39"/>
    <w:unhideWhenUsed/>
    <w:qFormat/>
    <w:rsid w:val="00207463"/>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207463"/>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207463"/>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207463"/>
    <w:rPr>
      <w:rFonts w:ascii="Calibri" w:eastAsia="MS Mincho" w:hAnsi="Calibri" w:cs="Times New Roman"/>
      <w:b w:val="0"/>
      <w:color w:val="auto"/>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207463"/>
    <w:rPr>
      <w:vertAlign w:val="superscript"/>
    </w:rPr>
  </w:style>
  <w:style w:type="paragraph" w:styleId="NormalWeb">
    <w:name w:val="Normal (Web)"/>
    <w:basedOn w:val="Normal"/>
    <w:uiPriority w:val="99"/>
    <w:unhideWhenUsed/>
    <w:rsid w:val="00207463"/>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207463"/>
    <w:pPr>
      <w:autoSpaceDE w:val="0"/>
      <w:autoSpaceDN w:val="0"/>
      <w:adjustRightInd w:val="0"/>
      <w:spacing w:after="0" w:line="240" w:lineRule="auto"/>
    </w:pPr>
    <w:rPr>
      <w:rFonts w:ascii="Book Antiqua" w:eastAsia="Calibri" w:hAnsi="Book Antiqua" w:cs="Book Antiqua"/>
      <w:b w:val="0"/>
      <w:color w:val="000000"/>
      <w:szCs w:val="24"/>
    </w:rPr>
  </w:style>
  <w:style w:type="character" w:styleId="CommentReference">
    <w:name w:val="annotation reference"/>
    <w:uiPriority w:val="99"/>
    <w:semiHidden/>
    <w:unhideWhenUsed/>
    <w:rsid w:val="00207463"/>
    <w:rPr>
      <w:sz w:val="16"/>
      <w:szCs w:val="16"/>
    </w:rPr>
  </w:style>
  <w:style w:type="paragraph" w:styleId="CommentText">
    <w:name w:val="annotation text"/>
    <w:basedOn w:val="Normal"/>
    <w:link w:val="CommentTextChar"/>
    <w:uiPriority w:val="99"/>
    <w:semiHidden/>
    <w:unhideWhenUsed/>
    <w:rsid w:val="00207463"/>
    <w:rPr>
      <w:sz w:val="20"/>
      <w:szCs w:val="20"/>
    </w:rPr>
  </w:style>
  <w:style w:type="character" w:customStyle="1" w:styleId="CommentTextChar">
    <w:name w:val="Comment Text Char"/>
    <w:basedOn w:val="DefaultParagraphFont"/>
    <w:link w:val="CommentText"/>
    <w:uiPriority w:val="99"/>
    <w:semiHidden/>
    <w:rsid w:val="00207463"/>
    <w:rPr>
      <w:rFonts w:ascii="Calibri" w:eastAsia="MS Mincho" w:hAnsi="Calibri" w:cs="Times New Roman"/>
      <w:b w:val="0"/>
      <w:color w:val="auto"/>
      <w:sz w:val="20"/>
      <w:szCs w:val="20"/>
    </w:rPr>
  </w:style>
  <w:style w:type="paragraph" w:styleId="BalloonText">
    <w:name w:val="Balloon Text"/>
    <w:basedOn w:val="Normal"/>
    <w:link w:val="BalloonTextChar"/>
    <w:uiPriority w:val="99"/>
    <w:semiHidden/>
    <w:unhideWhenUsed/>
    <w:rsid w:val="00207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63"/>
    <w:rPr>
      <w:rFonts w:ascii="Tahoma" w:eastAsia="MS Mincho" w:hAnsi="Tahoma" w:cs="Tahoma"/>
      <w:b w:val="0"/>
      <w:color w:val="auto"/>
      <w:sz w:val="16"/>
      <w:szCs w:val="16"/>
    </w:rPr>
  </w:style>
  <w:style w:type="paragraph" w:styleId="CommentSubject">
    <w:name w:val="annotation subject"/>
    <w:basedOn w:val="CommentText"/>
    <w:next w:val="CommentText"/>
    <w:link w:val="CommentSubjectChar"/>
    <w:uiPriority w:val="99"/>
    <w:semiHidden/>
    <w:unhideWhenUsed/>
    <w:rsid w:val="00207463"/>
    <w:rPr>
      <w:b/>
      <w:bCs/>
    </w:rPr>
  </w:style>
  <w:style w:type="character" w:customStyle="1" w:styleId="CommentSubjectChar">
    <w:name w:val="Comment Subject Char"/>
    <w:basedOn w:val="CommentTextChar"/>
    <w:link w:val="CommentSubject"/>
    <w:uiPriority w:val="99"/>
    <w:semiHidden/>
    <w:rsid w:val="00207463"/>
    <w:rPr>
      <w:rFonts w:ascii="Calibri" w:eastAsia="MS Mincho" w:hAnsi="Calibri" w:cs="Times New Roman"/>
      <w:b/>
      <w:bCs/>
      <w:color w:val="auto"/>
      <w:sz w:val="20"/>
      <w:szCs w:val="20"/>
    </w:rPr>
  </w:style>
  <w:style w:type="paragraph" w:styleId="PlainText">
    <w:name w:val="Plain Text"/>
    <w:basedOn w:val="Normal"/>
    <w:link w:val="PlainTextChar"/>
    <w:uiPriority w:val="99"/>
    <w:qFormat/>
    <w:rsid w:val="00207463"/>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207463"/>
    <w:rPr>
      <w:rFonts w:ascii="Times New Roman" w:eastAsia="Times New Roman" w:hAnsi="Times New Roman" w:cs="Times New Roman"/>
      <w:b w:val="0"/>
      <w:color w:val="auto"/>
      <w:szCs w:val="24"/>
    </w:rPr>
  </w:style>
  <w:style w:type="character" w:styleId="Emphasis">
    <w:name w:val="Emphasis"/>
    <w:uiPriority w:val="20"/>
    <w:qFormat/>
    <w:rsid w:val="00207463"/>
    <w:rPr>
      <w:i/>
      <w:iCs/>
    </w:rPr>
  </w:style>
  <w:style w:type="character" w:styleId="Strong">
    <w:name w:val="Strong"/>
    <w:qFormat/>
    <w:rsid w:val="00207463"/>
    <w:rPr>
      <w:b w:val="0"/>
      <w:bCs/>
    </w:rPr>
  </w:style>
  <w:style w:type="paragraph" w:styleId="IntenseQuote">
    <w:name w:val="Intense Quote"/>
    <w:basedOn w:val="Normal"/>
    <w:next w:val="Normal"/>
    <w:link w:val="IntenseQuoteChar"/>
    <w:uiPriority w:val="30"/>
    <w:qFormat/>
    <w:rsid w:val="00C93E8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C93E8C"/>
    <w:rPr>
      <w:rFonts w:asciiTheme="minorHAnsi" w:hAnsiTheme="minorHAnsi" w:cstheme="minorBidi"/>
      <w:b w:val="0"/>
      <w:i/>
      <w:iCs/>
      <w:color w:val="5B9BD5" w:themeColor="accent1"/>
      <w:sz w:val="22"/>
      <w:szCs w:val="22"/>
      <w:lang w:val="sq-AL"/>
    </w:rPr>
  </w:style>
  <w:style w:type="paragraph" w:customStyle="1" w:styleId="Char2">
    <w:name w:val="Char2"/>
    <w:basedOn w:val="Normal"/>
    <w:link w:val="FootnoteReference"/>
    <w:uiPriority w:val="99"/>
    <w:rsid w:val="00582C13"/>
    <w:pPr>
      <w:spacing w:before="120" w:line="240" w:lineRule="exact"/>
      <w:ind w:left="547"/>
      <w:jc w:val="both"/>
    </w:pPr>
    <w:rPr>
      <w:rFonts w:asciiTheme="majorHAnsi" w:eastAsiaTheme="minorHAnsi" w:hAnsiTheme="majorHAnsi" w:cstheme="majorBidi"/>
      <w:b/>
      <w:color w:val="002060"/>
      <w:sz w:val="24"/>
      <w:szCs w:val="32"/>
      <w:vertAlign w:val="superscript"/>
    </w:rPr>
  </w:style>
  <w:style w:type="paragraph" w:customStyle="1" w:styleId="xmsonospacing">
    <w:name w:val="x_msonospacing"/>
    <w:basedOn w:val="Normal"/>
    <w:rsid w:val="00A04E0A"/>
    <w:pPr>
      <w:spacing w:after="0" w:line="240" w:lineRule="auto"/>
    </w:pPr>
    <w:rPr>
      <w:rFonts w:eastAsia="Calibri"/>
      <w:b/>
      <w:bCs/>
    </w:rPr>
  </w:style>
  <w:style w:type="paragraph" w:customStyle="1" w:styleId="xmsonormal">
    <w:name w:val="x_msonormal"/>
    <w:basedOn w:val="Normal"/>
    <w:rsid w:val="00A04E0A"/>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CD0D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5649">
      <w:bodyDiv w:val="1"/>
      <w:marLeft w:val="0"/>
      <w:marRight w:val="0"/>
      <w:marTop w:val="0"/>
      <w:marBottom w:val="0"/>
      <w:divBdr>
        <w:top w:val="none" w:sz="0" w:space="0" w:color="auto"/>
        <w:left w:val="none" w:sz="0" w:space="0" w:color="auto"/>
        <w:bottom w:val="none" w:sz="0" w:space="0" w:color="auto"/>
        <w:right w:val="none" w:sz="0" w:space="0" w:color="auto"/>
      </w:divBdr>
    </w:div>
    <w:div w:id="210966671">
      <w:bodyDiv w:val="1"/>
      <w:marLeft w:val="0"/>
      <w:marRight w:val="0"/>
      <w:marTop w:val="0"/>
      <w:marBottom w:val="0"/>
      <w:divBdr>
        <w:top w:val="none" w:sz="0" w:space="0" w:color="auto"/>
        <w:left w:val="none" w:sz="0" w:space="0" w:color="auto"/>
        <w:bottom w:val="none" w:sz="0" w:space="0" w:color="auto"/>
        <w:right w:val="none" w:sz="0" w:space="0" w:color="auto"/>
      </w:divBdr>
    </w:div>
    <w:div w:id="262959235">
      <w:bodyDiv w:val="1"/>
      <w:marLeft w:val="0"/>
      <w:marRight w:val="0"/>
      <w:marTop w:val="0"/>
      <w:marBottom w:val="0"/>
      <w:divBdr>
        <w:top w:val="none" w:sz="0" w:space="0" w:color="auto"/>
        <w:left w:val="none" w:sz="0" w:space="0" w:color="auto"/>
        <w:bottom w:val="none" w:sz="0" w:space="0" w:color="auto"/>
        <w:right w:val="none" w:sz="0" w:space="0" w:color="auto"/>
      </w:divBdr>
    </w:div>
    <w:div w:id="400830908">
      <w:bodyDiv w:val="1"/>
      <w:marLeft w:val="0"/>
      <w:marRight w:val="0"/>
      <w:marTop w:val="0"/>
      <w:marBottom w:val="0"/>
      <w:divBdr>
        <w:top w:val="none" w:sz="0" w:space="0" w:color="auto"/>
        <w:left w:val="none" w:sz="0" w:space="0" w:color="auto"/>
        <w:bottom w:val="none" w:sz="0" w:space="0" w:color="auto"/>
        <w:right w:val="none" w:sz="0" w:space="0" w:color="auto"/>
      </w:divBdr>
    </w:div>
    <w:div w:id="432014295">
      <w:bodyDiv w:val="1"/>
      <w:marLeft w:val="0"/>
      <w:marRight w:val="0"/>
      <w:marTop w:val="0"/>
      <w:marBottom w:val="0"/>
      <w:divBdr>
        <w:top w:val="none" w:sz="0" w:space="0" w:color="auto"/>
        <w:left w:val="none" w:sz="0" w:space="0" w:color="auto"/>
        <w:bottom w:val="none" w:sz="0" w:space="0" w:color="auto"/>
        <w:right w:val="none" w:sz="0" w:space="0" w:color="auto"/>
      </w:divBdr>
      <w:divsChild>
        <w:div w:id="1979797587">
          <w:marLeft w:val="547"/>
          <w:marRight w:val="0"/>
          <w:marTop w:val="0"/>
          <w:marBottom w:val="0"/>
          <w:divBdr>
            <w:top w:val="none" w:sz="0" w:space="0" w:color="auto"/>
            <w:left w:val="none" w:sz="0" w:space="0" w:color="auto"/>
            <w:bottom w:val="none" w:sz="0" w:space="0" w:color="auto"/>
            <w:right w:val="none" w:sz="0" w:space="0" w:color="auto"/>
          </w:divBdr>
        </w:div>
      </w:divsChild>
    </w:div>
    <w:div w:id="465201978">
      <w:bodyDiv w:val="1"/>
      <w:marLeft w:val="0"/>
      <w:marRight w:val="0"/>
      <w:marTop w:val="0"/>
      <w:marBottom w:val="0"/>
      <w:divBdr>
        <w:top w:val="none" w:sz="0" w:space="0" w:color="auto"/>
        <w:left w:val="none" w:sz="0" w:space="0" w:color="auto"/>
        <w:bottom w:val="none" w:sz="0" w:space="0" w:color="auto"/>
        <w:right w:val="none" w:sz="0" w:space="0" w:color="auto"/>
      </w:divBdr>
    </w:div>
    <w:div w:id="479227741">
      <w:bodyDiv w:val="1"/>
      <w:marLeft w:val="0"/>
      <w:marRight w:val="0"/>
      <w:marTop w:val="0"/>
      <w:marBottom w:val="0"/>
      <w:divBdr>
        <w:top w:val="none" w:sz="0" w:space="0" w:color="auto"/>
        <w:left w:val="none" w:sz="0" w:space="0" w:color="auto"/>
        <w:bottom w:val="none" w:sz="0" w:space="0" w:color="auto"/>
        <w:right w:val="none" w:sz="0" w:space="0" w:color="auto"/>
      </w:divBdr>
    </w:div>
    <w:div w:id="510993680">
      <w:bodyDiv w:val="1"/>
      <w:marLeft w:val="0"/>
      <w:marRight w:val="0"/>
      <w:marTop w:val="0"/>
      <w:marBottom w:val="0"/>
      <w:divBdr>
        <w:top w:val="none" w:sz="0" w:space="0" w:color="auto"/>
        <w:left w:val="none" w:sz="0" w:space="0" w:color="auto"/>
        <w:bottom w:val="none" w:sz="0" w:space="0" w:color="auto"/>
        <w:right w:val="none" w:sz="0" w:space="0" w:color="auto"/>
      </w:divBdr>
    </w:div>
    <w:div w:id="559172167">
      <w:bodyDiv w:val="1"/>
      <w:marLeft w:val="0"/>
      <w:marRight w:val="0"/>
      <w:marTop w:val="0"/>
      <w:marBottom w:val="0"/>
      <w:divBdr>
        <w:top w:val="none" w:sz="0" w:space="0" w:color="auto"/>
        <w:left w:val="none" w:sz="0" w:space="0" w:color="auto"/>
        <w:bottom w:val="none" w:sz="0" w:space="0" w:color="auto"/>
        <w:right w:val="none" w:sz="0" w:space="0" w:color="auto"/>
      </w:divBdr>
    </w:div>
    <w:div w:id="720061743">
      <w:bodyDiv w:val="1"/>
      <w:marLeft w:val="0"/>
      <w:marRight w:val="0"/>
      <w:marTop w:val="0"/>
      <w:marBottom w:val="0"/>
      <w:divBdr>
        <w:top w:val="none" w:sz="0" w:space="0" w:color="auto"/>
        <w:left w:val="none" w:sz="0" w:space="0" w:color="auto"/>
        <w:bottom w:val="none" w:sz="0" w:space="0" w:color="auto"/>
        <w:right w:val="none" w:sz="0" w:space="0" w:color="auto"/>
      </w:divBdr>
    </w:div>
    <w:div w:id="778371805">
      <w:bodyDiv w:val="1"/>
      <w:marLeft w:val="0"/>
      <w:marRight w:val="0"/>
      <w:marTop w:val="0"/>
      <w:marBottom w:val="0"/>
      <w:divBdr>
        <w:top w:val="none" w:sz="0" w:space="0" w:color="auto"/>
        <w:left w:val="none" w:sz="0" w:space="0" w:color="auto"/>
        <w:bottom w:val="none" w:sz="0" w:space="0" w:color="auto"/>
        <w:right w:val="none" w:sz="0" w:space="0" w:color="auto"/>
      </w:divBdr>
    </w:div>
    <w:div w:id="783618781">
      <w:bodyDiv w:val="1"/>
      <w:marLeft w:val="0"/>
      <w:marRight w:val="0"/>
      <w:marTop w:val="0"/>
      <w:marBottom w:val="0"/>
      <w:divBdr>
        <w:top w:val="none" w:sz="0" w:space="0" w:color="auto"/>
        <w:left w:val="none" w:sz="0" w:space="0" w:color="auto"/>
        <w:bottom w:val="none" w:sz="0" w:space="0" w:color="auto"/>
        <w:right w:val="none" w:sz="0" w:space="0" w:color="auto"/>
      </w:divBdr>
    </w:div>
    <w:div w:id="907417346">
      <w:bodyDiv w:val="1"/>
      <w:marLeft w:val="0"/>
      <w:marRight w:val="0"/>
      <w:marTop w:val="0"/>
      <w:marBottom w:val="0"/>
      <w:divBdr>
        <w:top w:val="none" w:sz="0" w:space="0" w:color="auto"/>
        <w:left w:val="none" w:sz="0" w:space="0" w:color="auto"/>
        <w:bottom w:val="none" w:sz="0" w:space="0" w:color="auto"/>
        <w:right w:val="none" w:sz="0" w:space="0" w:color="auto"/>
      </w:divBdr>
    </w:div>
    <w:div w:id="950163977">
      <w:bodyDiv w:val="1"/>
      <w:marLeft w:val="0"/>
      <w:marRight w:val="0"/>
      <w:marTop w:val="0"/>
      <w:marBottom w:val="0"/>
      <w:divBdr>
        <w:top w:val="none" w:sz="0" w:space="0" w:color="auto"/>
        <w:left w:val="none" w:sz="0" w:space="0" w:color="auto"/>
        <w:bottom w:val="none" w:sz="0" w:space="0" w:color="auto"/>
        <w:right w:val="none" w:sz="0" w:space="0" w:color="auto"/>
      </w:divBdr>
    </w:div>
    <w:div w:id="954367170">
      <w:bodyDiv w:val="1"/>
      <w:marLeft w:val="0"/>
      <w:marRight w:val="0"/>
      <w:marTop w:val="0"/>
      <w:marBottom w:val="0"/>
      <w:divBdr>
        <w:top w:val="none" w:sz="0" w:space="0" w:color="auto"/>
        <w:left w:val="none" w:sz="0" w:space="0" w:color="auto"/>
        <w:bottom w:val="none" w:sz="0" w:space="0" w:color="auto"/>
        <w:right w:val="none" w:sz="0" w:space="0" w:color="auto"/>
      </w:divBdr>
    </w:div>
    <w:div w:id="1023747361">
      <w:bodyDiv w:val="1"/>
      <w:marLeft w:val="0"/>
      <w:marRight w:val="0"/>
      <w:marTop w:val="0"/>
      <w:marBottom w:val="0"/>
      <w:divBdr>
        <w:top w:val="none" w:sz="0" w:space="0" w:color="auto"/>
        <w:left w:val="none" w:sz="0" w:space="0" w:color="auto"/>
        <w:bottom w:val="none" w:sz="0" w:space="0" w:color="auto"/>
        <w:right w:val="none" w:sz="0" w:space="0" w:color="auto"/>
      </w:divBdr>
    </w:div>
    <w:div w:id="1026255322">
      <w:bodyDiv w:val="1"/>
      <w:marLeft w:val="0"/>
      <w:marRight w:val="0"/>
      <w:marTop w:val="0"/>
      <w:marBottom w:val="0"/>
      <w:divBdr>
        <w:top w:val="none" w:sz="0" w:space="0" w:color="auto"/>
        <w:left w:val="none" w:sz="0" w:space="0" w:color="auto"/>
        <w:bottom w:val="none" w:sz="0" w:space="0" w:color="auto"/>
        <w:right w:val="none" w:sz="0" w:space="0" w:color="auto"/>
      </w:divBdr>
    </w:div>
    <w:div w:id="1055665025">
      <w:bodyDiv w:val="1"/>
      <w:marLeft w:val="0"/>
      <w:marRight w:val="0"/>
      <w:marTop w:val="0"/>
      <w:marBottom w:val="0"/>
      <w:divBdr>
        <w:top w:val="none" w:sz="0" w:space="0" w:color="auto"/>
        <w:left w:val="none" w:sz="0" w:space="0" w:color="auto"/>
        <w:bottom w:val="none" w:sz="0" w:space="0" w:color="auto"/>
        <w:right w:val="none" w:sz="0" w:space="0" w:color="auto"/>
      </w:divBdr>
    </w:div>
    <w:div w:id="1104038124">
      <w:bodyDiv w:val="1"/>
      <w:marLeft w:val="0"/>
      <w:marRight w:val="0"/>
      <w:marTop w:val="0"/>
      <w:marBottom w:val="0"/>
      <w:divBdr>
        <w:top w:val="none" w:sz="0" w:space="0" w:color="auto"/>
        <w:left w:val="none" w:sz="0" w:space="0" w:color="auto"/>
        <w:bottom w:val="none" w:sz="0" w:space="0" w:color="auto"/>
        <w:right w:val="none" w:sz="0" w:space="0" w:color="auto"/>
      </w:divBdr>
    </w:div>
    <w:div w:id="1260328475">
      <w:bodyDiv w:val="1"/>
      <w:marLeft w:val="0"/>
      <w:marRight w:val="0"/>
      <w:marTop w:val="0"/>
      <w:marBottom w:val="0"/>
      <w:divBdr>
        <w:top w:val="none" w:sz="0" w:space="0" w:color="auto"/>
        <w:left w:val="none" w:sz="0" w:space="0" w:color="auto"/>
        <w:bottom w:val="none" w:sz="0" w:space="0" w:color="auto"/>
        <w:right w:val="none" w:sz="0" w:space="0" w:color="auto"/>
      </w:divBdr>
    </w:div>
    <w:div w:id="1602374453">
      <w:bodyDiv w:val="1"/>
      <w:marLeft w:val="0"/>
      <w:marRight w:val="0"/>
      <w:marTop w:val="0"/>
      <w:marBottom w:val="0"/>
      <w:divBdr>
        <w:top w:val="none" w:sz="0" w:space="0" w:color="auto"/>
        <w:left w:val="none" w:sz="0" w:space="0" w:color="auto"/>
        <w:bottom w:val="none" w:sz="0" w:space="0" w:color="auto"/>
        <w:right w:val="none" w:sz="0" w:space="0" w:color="auto"/>
      </w:divBdr>
    </w:div>
    <w:div w:id="1696686233">
      <w:bodyDiv w:val="1"/>
      <w:marLeft w:val="0"/>
      <w:marRight w:val="0"/>
      <w:marTop w:val="0"/>
      <w:marBottom w:val="0"/>
      <w:divBdr>
        <w:top w:val="none" w:sz="0" w:space="0" w:color="auto"/>
        <w:left w:val="none" w:sz="0" w:space="0" w:color="auto"/>
        <w:bottom w:val="none" w:sz="0" w:space="0" w:color="auto"/>
        <w:right w:val="none" w:sz="0" w:space="0" w:color="auto"/>
      </w:divBdr>
    </w:div>
    <w:div w:id="1724909107">
      <w:bodyDiv w:val="1"/>
      <w:marLeft w:val="0"/>
      <w:marRight w:val="0"/>
      <w:marTop w:val="0"/>
      <w:marBottom w:val="0"/>
      <w:divBdr>
        <w:top w:val="none" w:sz="0" w:space="0" w:color="auto"/>
        <w:left w:val="none" w:sz="0" w:space="0" w:color="auto"/>
        <w:bottom w:val="none" w:sz="0" w:space="0" w:color="auto"/>
        <w:right w:val="none" w:sz="0" w:space="0" w:color="auto"/>
      </w:divBdr>
    </w:div>
    <w:div w:id="1791703332">
      <w:bodyDiv w:val="1"/>
      <w:marLeft w:val="0"/>
      <w:marRight w:val="0"/>
      <w:marTop w:val="0"/>
      <w:marBottom w:val="0"/>
      <w:divBdr>
        <w:top w:val="none" w:sz="0" w:space="0" w:color="auto"/>
        <w:left w:val="none" w:sz="0" w:space="0" w:color="auto"/>
        <w:bottom w:val="none" w:sz="0" w:space="0" w:color="auto"/>
        <w:right w:val="none" w:sz="0" w:space="0" w:color="auto"/>
      </w:divBdr>
    </w:div>
    <w:div w:id="1899585724">
      <w:bodyDiv w:val="1"/>
      <w:marLeft w:val="0"/>
      <w:marRight w:val="0"/>
      <w:marTop w:val="0"/>
      <w:marBottom w:val="0"/>
      <w:divBdr>
        <w:top w:val="none" w:sz="0" w:space="0" w:color="auto"/>
        <w:left w:val="none" w:sz="0" w:space="0" w:color="auto"/>
        <w:bottom w:val="none" w:sz="0" w:space="0" w:color="auto"/>
        <w:right w:val="none" w:sz="0" w:space="0" w:color="auto"/>
      </w:divBdr>
    </w:div>
    <w:div w:id="1937472820">
      <w:bodyDiv w:val="1"/>
      <w:marLeft w:val="0"/>
      <w:marRight w:val="0"/>
      <w:marTop w:val="0"/>
      <w:marBottom w:val="0"/>
      <w:divBdr>
        <w:top w:val="none" w:sz="0" w:space="0" w:color="auto"/>
        <w:left w:val="none" w:sz="0" w:space="0" w:color="auto"/>
        <w:bottom w:val="none" w:sz="0" w:space="0" w:color="auto"/>
        <w:right w:val="none" w:sz="0" w:space="0" w:color="auto"/>
      </w:divBdr>
    </w:div>
    <w:div w:id="1944679984">
      <w:bodyDiv w:val="1"/>
      <w:marLeft w:val="0"/>
      <w:marRight w:val="0"/>
      <w:marTop w:val="0"/>
      <w:marBottom w:val="0"/>
      <w:divBdr>
        <w:top w:val="none" w:sz="0" w:space="0" w:color="auto"/>
        <w:left w:val="none" w:sz="0" w:space="0" w:color="auto"/>
        <w:bottom w:val="none" w:sz="0" w:space="0" w:color="auto"/>
        <w:right w:val="none" w:sz="0" w:space="0" w:color="auto"/>
      </w:divBdr>
    </w:div>
    <w:div w:id="1958563920">
      <w:bodyDiv w:val="1"/>
      <w:marLeft w:val="0"/>
      <w:marRight w:val="0"/>
      <w:marTop w:val="0"/>
      <w:marBottom w:val="0"/>
      <w:divBdr>
        <w:top w:val="none" w:sz="0" w:space="0" w:color="auto"/>
        <w:left w:val="none" w:sz="0" w:space="0" w:color="auto"/>
        <w:bottom w:val="none" w:sz="0" w:space="0" w:color="auto"/>
        <w:right w:val="none" w:sz="0" w:space="0" w:color="auto"/>
      </w:divBdr>
    </w:div>
    <w:div w:id="1969627779">
      <w:bodyDiv w:val="1"/>
      <w:marLeft w:val="0"/>
      <w:marRight w:val="0"/>
      <w:marTop w:val="0"/>
      <w:marBottom w:val="0"/>
      <w:divBdr>
        <w:top w:val="none" w:sz="0" w:space="0" w:color="auto"/>
        <w:left w:val="none" w:sz="0" w:space="0" w:color="auto"/>
        <w:bottom w:val="none" w:sz="0" w:space="0" w:color="auto"/>
        <w:right w:val="none" w:sz="0" w:space="0" w:color="auto"/>
      </w:divBdr>
    </w:div>
    <w:div w:id="1995332308">
      <w:bodyDiv w:val="1"/>
      <w:marLeft w:val="0"/>
      <w:marRight w:val="0"/>
      <w:marTop w:val="0"/>
      <w:marBottom w:val="0"/>
      <w:divBdr>
        <w:top w:val="none" w:sz="0" w:space="0" w:color="auto"/>
        <w:left w:val="none" w:sz="0" w:space="0" w:color="auto"/>
        <w:bottom w:val="none" w:sz="0" w:space="0" w:color="auto"/>
        <w:right w:val="none" w:sz="0" w:space="0" w:color="auto"/>
      </w:divBdr>
    </w:div>
    <w:div w:id="2066761316">
      <w:bodyDiv w:val="1"/>
      <w:marLeft w:val="0"/>
      <w:marRight w:val="0"/>
      <w:marTop w:val="0"/>
      <w:marBottom w:val="0"/>
      <w:divBdr>
        <w:top w:val="none" w:sz="0" w:space="0" w:color="auto"/>
        <w:left w:val="none" w:sz="0" w:space="0" w:color="auto"/>
        <w:bottom w:val="none" w:sz="0" w:space="0" w:color="auto"/>
        <w:right w:val="none" w:sz="0" w:space="0" w:color="auto"/>
      </w:divBdr>
    </w:div>
    <w:div w:id="2075007688">
      <w:bodyDiv w:val="1"/>
      <w:marLeft w:val="0"/>
      <w:marRight w:val="0"/>
      <w:marTop w:val="0"/>
      <w:marBottom w:val="0"/>
      <w:divBdr>
        <w:top w:val="none" w:sz="0" w:space="0" w:color="auto"/>
        <w:left w:val="none" w:sz="0" w:space="0" w:color="auto"/>
        <w:bottom w:val="none" w:sz="0" w:space="0" w:color="auto"/>
        <w:right w:val="none" w:sz="0" w:space="0" w:color="auto"/>
      </w:divBdr>
    </w:div>
    <w:div w:id="2076078771">
      <w:bodyDiv w:val="1"/>
      <w:marLeft w:val="0"/>
      <w:marRight w:val="0"/>
      <w:marTop w:val="0"/>
      <w:marBottom w:val="0"/>
      <w:divBdr>
        <w:top w:val="none" w:sz="0" w:space="0" w:color="auto"/>
        <w:left w:val="none" w:sz="0" w:space="0" w:color="auto"/>
        <w:bottom w:val="none" w:sz="0" w:space="0" w:color="auto"/>
        <w:right w:val="none" w:sz="0" w:space="0" w:color="auto"/>
      </w:divBdr>
    </w:div>
    <w:div w:id="20845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diagramLayout" Target="diagrams/layout1.xml"/><Relationship Id="rId17" Type="http://schemas.microsoft.com/office/2007/relationships/hdphoto" Target="media/hdphoto1.wdp"/><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erdi.kamberi\Desktop\Raportet%20e%20Ministrise%202021\Raportimi%20per%20K2%20-%202021\Databaz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Numri i mbledhjeve të komunave dhe aktet e shqyrtuara gjatë periudhës Janar - Qershor 2021</a:t>
            </a:r>
            <a:endParaRPr lang="en-GB" sz="1200">
              <a:effectLst/>
            </a:endParaRPr>
          </a:p>
        </c:rich>
      </c:tx>
      <c:overlay val="0"/>
      <c:spPr>
        <a:noFill/>
        <a:ln w="25400">
          <a:noFill/>
        </a:ln>
      </c:spPr>
    </c:title>
    <c:autoTitleDeleted val="0"/>
    <c:plotArea>
      <c:layout/>
      <c:barChart>
        <c:barDir val="bar"/>
        <c:grouping val="clustered"/>
        <c:varyColors val="0"/>
        <c:ser>
          <c:idx val="0"/>
          <c:order val="0"/>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Sheet1!$A$4:$A$18</c:f>
              <c:strCache>
                <c:ptCount val="15"/>
                <c:pt idx="0">
                  <c:v>Mbledhje të mbajtura në 38 KK</c:v>
                </c:pt>
                <c:pt idx="1">
                  <c:v>Mbledhje të rregullta</c:v>
                </c:pt>
                <c:pt idx="2">
                  <c:v>Mbledhje të jashtëzakonshme</c:v>
                </c:pt>
                <c:pt idx="3">
                  <c:v>Mbledhje solemne</c:v>
                </c:pt>
                <c:pt idx="4">
                  <c:v>Akte të aprovuara</c:v>
                </c:pt>
                <c:pt idx="5">
                  <c:v>Rregullore</c:v>
                </c:pt>
                <c:pt idx="6">
                  <c:v>Vendime</c:v>
                </c:pt>
                <c:pt idx="7">
                  <c:v>Akte të shqyrtuara nga MAPL</c:v>
                </c:pt>
                <c:pt idx="8">
                  <c:v>Akte të shqyrtuara nga Ministritë e Linjës</c:v>
                </c:pt>
                <c:pt idx="9">
                  <c:v>Akte të ligjshme në total</c:v>
                </c:pt>
                <c:pt idx="10">
                  <c:v>Akte të kundërligjshme në total</c:v>
                </c:pt>
                <c:pt idx="11">
                  <c:v>Kërkesa për shqyrtim </c:v>
                </c:pt>
                <c:pt idx="12">
                  <c:v>Të harmonizuara</c:v>
                </c:pt>
                <c:pt idx="13">
                  <c:v>Brenda afatit kohor</c:v>
                </c:pt>
                <c:pt idx="14">
                  <c:v>Akte për të cilat komunat nuk kanë marrë veprime</c:v>
                </c:pt>
              </c:strCache>
            </c:strRef>
          </c:cat>
          <c:val>
            <c:numRef>
              <c:f>Sheet1!$B$4:$B$18</c:f>
              <c:numCache>
                <c:formatCode>General</c:formatCode>
                <c:ptCount val="15"/>
                <c:pt idx="0">
                  <c:v>185</c:v>
                </c:pt>
                <c:pt idx="1">
                  <c:v>158</c:v>
                </c:pt>
                <c:pt idx="2">
                  <c:v>13</c:v>
                </c:pt>
                <c:pt idx="3">
                  <c:v>14</c:v>
                </c:pt>
                <c:pt idx="4">
                  <c:v>642</c:v>
                </c:pt>
                <c:pt idx="5">
                  <c:v>60</c:v>
                </c:pt>
                <c:pt idx="6">
                  <c:v>582</c:v>
                </c:pt>
                <c:pt idx="7">
                  <c:v>370</c:v>
                </c:pt>
                <c:pt idx="8">
                  <c:v>218</c:v>
                </c:pt>
                <c:pt idx="9">
                  <c:v>453</c:v>
                </c:pt>
                <c:pt idx="10">
                  <c:v>54</c:v>
                </c:pt>
                <c:pt idx="11">
                  <c:v>54</c:v>
                </c:pt>
                <c:pt idx="12">
                  <c:v>29</c:v>
                </c:pt>
                <c:pt idx="13">
                  <c:v>18</c:v>
                </c:pt>
                <c:pt idx="14">
                  <c:v>7</c:v>
                </c:pt>
              </c:numCache>
            </c:numRef>
          </c:val>
          <c:extLst>
            <c:ext xmlns:c16="http://schemas.microsoft.com/office/drawing/2014/chart" uri="{C3380CC4-5D6E-409C-BE32-E72D297353CC}">
              <c16:uniqueId val="{00000000-1DCE-4074-83F0-07B9AECAD0B0}"/>
            </c:ext>
          </c:extLst>
        </c:ser>
        <c:dLbls>
          <c:showLegendKey val="0"/>
          <c:showVal val="0"/>
          <c:showCatName val="0"/>
          <c:showSerName val="0"/>
          <c:showPercent val="0"/>
          <c:showBubbleSize val="0"/>
        </c:dLbls>
        <c:gapWidth val="182"/>
        <c:axId val="359085592"/>
        <c:axId val="359085984"/>
      </c:barChart>
      <c:catAx>
        <c:axId val="3590855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085984"/>
        <c:crosses val="autoZero"/>
        <c:auto val="1"/>
        <c:lblAlgn val="ctr"/>
        <c:lblOffset val="100"/>
        <c:noMultiLvlLbl val="0"/>
      </c:catAx>
      <c:valAx>
        <c:axId val="35908598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085592"/>
        <c:crosses val="autoZero"/>
        <c:crossBetween val="between"/>
      </c:valAx>
      <c:spPr>
        <a:noFill/>
        <a:ln w="25400">
          <a:noFill/>
        </a:ln>
      </c:spPr>
    </c:plotArea>
    <c:plotVisOnly val="1"/>
    <c:dispBlanksAs val="gap"/>
    <c:showDLblsOverMax val="0"/>
  </c:chart>
  <c:spPr>
    <a:solidFill>
      <a:schemeClr val="bg1"/>
    </a:solidFill>
    <a:ln w="6350" cap="flat" cmpd="sng" algn="ctr">
      <a:solidFill>
        <a:schemeClr val="accent1"/>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simple1" qsCatId="simple" csTypeId="urn:microsoft.com/office/officeart/2005/8/colors/accent1_2" csCatId="accent1" phldr="1"/>
      <dgm:spPr/>
      <dgm:t>
        <a:bodyPr/>
        <a:lstStyle/>
        <a:p>
          <a:endParaRPr lang="en-US"/>
        </a:p>
      </dgm:t>
    </dgm:pt>
    <dgm:pt modelId="{E8B0C00A-3E62-4A0B-AB27-9E812A73BCB8}">
      <dgm:prSet phldrT="[Text]" custT="1"/>
      <dgm:spPr/>
      <dgm:t>
        <a:bodyPr/>
        <a:lstStyle/>
        <a:p>
          <a:r>
            <a:rPr lang="sq-AL" sz="1000" b="0">
              <a:latin typeface="Garamond" panose="02020404030301010803" pitchFamily="18" charset="0"/>
            </a:rPr>
            <a:t>Raporti vjetor i punës së MAPL-së për vitin 2020</a:t>
          </a:r>
          <a:r>
            <a:rPr lang="en-US" sz="1000" b="0">
              <a:latin typeface="Garamond" panose="02020404030301010803" pitchFamily="18" charset="0"/>
            </a:rPr>
            <a:t> dhe raporti tremujor 2021</a:t>
          </a:r>
          <a:endParaRPr lang="en-GB" sz="1000">
            <a:latin typeface="Garamond" panose="02020404030301010803" pitchFamily="18" charset="0"/>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dgm:t>
        <a:bodyPr/>
        <a:lstStyle/>
        <a:p>
          <a:r>
            <a:rPr lang="sq-AL" sz="1000" b="0">
              <a:latin typeface="Garamond" panose="02020404030301010803" pitchFamily="18" charset="0"/>
            </a:rPr>
            <a:t>Raporti i të arriturave të MAPL-së për periudhën Janar – Mars </a:t>
          </a:r>
          <a:r>
            <a:rPr lang="en-GB" sz="1000" b="0">
              <a:latin typeface="Garamond" panose="02020404030301010803" pitchFamily="18" charset="0"/>
            </a:rPr>
            <a:t>2021</a:t>
          </a:r>
          <a:endParaRPr lang="en-GB" sz="1000">
            <a:latin typeface="Garamond" panose="02020404030301010803" pitchFamily="18" charset="0"/>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dgm:t>
        <a:bodyPr/>
        <a:lstStyle/>
        <a:p>
          <a:r>
            <a:rPr lang="sq-AL" sz="1000" b="0">
              <a:latin typeface="Garamond" panose="02020404030301010803" pitchFamily="18" charset="0"/>
            </a:rPr>
            <a:t>Raporti vjetor i funksionimit të komunave Janar – Dhjetor 2020</a:t>
          </a:r>
          <a:endParaRPr lang="en-GB" sz="1000">
            <a:latin typeface="Garamond" panose="02020404030301010803" pitchFamily="18" charset="0"/>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dgm:t>
        <a:bodyPr/>
        <a:lstStyle/>
        <a:p>
          <a:r>
            <a:rPr lang="sq-AL" sz="1000" b="0">
              <a:latin typeface="Garamond" panose="02020404030301010803" pitchFamily="18" charset="0"/>
            </a:rPr>
            <a:t>Raporti vjetor</a:t>
          </a:r>
          <a:r>
            <a:rPr lang="en-US" sz="1000" b="0">
              <a:latin typeface="Garamond" panose="02020404030301010803" pitchFamily="18" charset="0"/>
            </a:rPr>
            <a:t> 2020 dhe tremujor 2021</a:t>
          </a:r>
          <a:r>
            <a:rPr lang="sq-AL" sz="1000" b="0">
              <a:latin typeface="Garamond" panose="02020404030301010803" pitchFamily="18" charset="0"/>
            </a:rPr>
            <a:t> për zbatimin e Strategjisë për Vetëqeverisje Lokale 2016 – 2026</a:t>
          </a:r>
          <a:endParaRPr lang="en-GB" sz="1000">
            <a:latin typeface="Garamond" panose="02020404030301010803" pitchFamily="18" charset="0"/>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C8A02531-BAFE-4246-A49B-B131C4CA5371}">
      <dgm:prSet phldrT="[Text]" custT="1"/>
      <dgm:spPr/>
      <dgm:t>
        <a:bodyPr/>
        <a:lstStyle/>
        <a:p>
          <a:r>
            <a:rPr lang="sq-AL" sz="1000" b="0">
              <a:latin typeface="Garamond" panose="02020404030301010803" pitchFamily="18" charset="0"/>
            </a:rPr>
            <a:t>Raporti vjetor 2020 për zbatimin e planit të integritetit të MAPL-së</a:t>
          </a:r>
          <a:endParaRPr lang="en-GB" sz="1000">
            <a:latin typeface="Garamond" panose="02020404030301010803" pitchFamily="18" charset="0"/>
          </a:endParaRPr>
        </a:p>
      </dgm:t>
    </dgm:pt>
    <dgm:pt modelId="{06753C9F-4C83-4615-8E5C-0EDBA900BB66}" type="parTrans" cxnId="{A99A253F-153A-485D-9A8E-7CA0D0B3C661}">
      <dgm:prSet/>
      <dgm:spPr/>
      <dgm:t>
        <a:bodyPr/>
        <a:lstStyle/>
        <a:p>
          <a:endParaRPr lang="en-GB"/>
        </a:p>
      </dgm:t>
    </dgm:pt>
    <dgm:pt modelId="{3144960E-D5DA-4E91-BF9D-72B3B81C25B1}" type="sibTrans" cxnId="{A99A253F-153A-485D-9A8E-7CA0D0B3C661}">
      <dgm:prSet/>
      <dgm:spPr/>
      <dgm:t>
        <a:bodyPr/>
        <a:lstStyle/>
        <a:p>
          <a:endParaRPr lang="en-GB"/>
        </a:p>
      </dgm:t>
    </dgm:pt>
    <dgm:pt modelId="{44CDB793-8353-4316-A81C-703F907D7A7B}">
      <dgm:prSet phldrT="[Text]" custT="1"/>
      <dgm:spPr/>
      <dgm:t>
        <a:bodyPr/>
        <a:lstStyle/>
        <a:p>
          <a:r>
            <a:rPr lang="en-US" sz="1000" b="0">
              <a:latin typeface="Garamond" panose="02020404030301010803" pitchFamily="18" charset="0"/>
            </a:rPr>
            <a:t>Publikimi i</a:t>
          </a:r>
          <a:r>
            <a:rPr lang="sq-AL" sz="1000" b="0">
              <a:latin typeface="Garamond" panose="02020404030301010803" pitchFamily="18" charset="0"/>
            </a:rPr>
            <a:t> manualit për standardet minimale për konsultim </a:t>
          </a:r>
          <a:endParaRPr lang="en-GB" sz="1000">
            <a:latin typeface="Garamond" panose="02020404030301010803" pitchFamily="18" charset="0"/>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11CE915E-C660-474D-AFF2-DF2937790DB4}">
      <dgm:prSet phldrT="[Text]"/>
      <dgm:spPr/>
      <dgm:t>
        <a:bodyPr/>
        <a:lstStyle/>
        <a:p>
          <a:r>
            <a:rPr lang="sq-AL" b="0">
              <a:latin typeface="Garamond" panose="02020404030301010803" pitchFamily="18" charset="0"/>
            </a:rPr>
            <a:t>Raporti vjetor 2020 për zbatimin e planit të integritetit të MAPL-së</a:t>
          </a:r>
          <a:endParaRPr lang="en-GB">
            <a:latin typeface="Garamond" panose="02020404030301010803" pitchFamily="18" charset="0"/>
          </a:endParaRPr>
        </a:p>
      </dgm:t>
    </dgm:pt>
    <dgm:pt modelId="{EEE96910-98BF-4619-8298-454FE083F26A}" type="parTrans" cxnId="{AC57E7C1-1882-4D01-A890-625464E50F39}">
      <dgm:prSet/>
      <dgm:spPr/>
      <dgm:t>
        <a:bodyPr/>
        <a:lstStyle/>
        <a:p>
          <a:endParaRPr lang="en-US"/>
        </a:p>
      </dgm:t>
    </dgm:pt>
    <dgm:pt modelId="{249B972C-DF28-4E81-A455-B84EDEB91CD1}" type="sibTrans" cxnId="{AC57E7C1-1882-4D01-A890-625464E50F39}">
      <dgm:prSet/>
      <dgm:spPr/>
      <dgm:t>
        <a:bodyPr/>
        <a:lstStyle/>
        <a:p>
          <a:endParaRPr lang="en-US"/>
        </a:p>
      </dgm:t>
    </dgm:pt>
    <dgm:pt modelId="{6278CAAA-2C08-4187-AB75-3673D4508E64}">
      <dgm:prSet phldrT="[Text]"/>
      <dgm:spPr/>
      <dgm:t>
        <a:bodyPr/>
        <a:lstStyle/>
        <a:p>
          <a:endParaRPr lang="en-US"/>
        </a:p>
      </dgm:t>
    </dgm:pt>
    <dgm:pt modelId="{898E8F0F-4DB4-4CE9-809F-38F9188850BA}" type="parTrans" cxnId="{E3091354-E216-4522-BE33-7109477C6FDB}">
      <dgm:prSet/>
      <dgm:spPr/>
      <dgm:t>
        <a:bodyPr/>
        <a:lstStyle/>
        <a:p>
          <a:endParaRPr lang="en-US"/>
        </a:p>
      </dgm:t>
    </dgm:pt>
    <dgm:pt modelId="{A8B558E3-2364-4203-B970-20541E152932}" type="sibTrans" cxnId="{E3091354-E216-4522-BE33-7109477C6FDB}">
      <dgm:prSet/>
      <dgm:spPr/>
      <dgm:t>
        <a:bodyPr/>
        <a:lstStyle/>
        <a:p>
          <a:endParaRPr lang="en-US"/>
        </a:p>
      </dgm:t>
    </dgm:pt>
    <dgm:pt modelId="{5A259303-D981-489C-9F58-1100D97B6DFD}">
      <dgm:prSet phldrT="[Text]"/>
      <dgm:spPr/>
      <dgm:t>
        <a:bodyPr/>
        <a:lstStyle/>
        <a:p>
          <a:endParaRPr lang="en-US"/>
        </a:p>
      </dgm:t>
    </dgm:pt>
    <dgm:pt modelId="{5A70C193-B161-4F29-B7F5-07A7C69E0406}" type="parTrans" cxnId="{D743B025-9471-4F02-9040-99D12399A362}">
      <dgm:prSet/>
      <dgm:spPr/>
      <dgm:t>
        <a:bodyPr/>
        <a:lstStyle/>
        <a:p>
          <a:endParaRPr lang="en-US"/>
        </a:p>
      </dgm:t>
    </dgm:pt>
    <dgm:pt modelId="{1289FB8B-F914-421D-ABDF-F62E87971991}" type="sibTrans" cxnId="{D743B025-9471-4F02-9040-99D12399A362}">
      <dgm:prSet/>
      <dgm:spPr/>
      <dgm:t>
        <a:bodyPr/>
        <a:lstStyle/>
        <a:p>
          <a:endParaRPr lang="en-US"/>
        </a:p>
      </dgm:t>
    </dgm:pt>
    <dgm:pt modelId="{9B849116-4AF4-4E91-9F31-6B1313692A7A}" type="pres">
      <dgm:prSet presAssocID="{5D0C453F-81B6-488B-B321-0B5047190029}" presName="Name0" presStyleCnt="0">
        <dgm:presLayoutVars>
          <dgm:chMax val="7"/>
          <dgm:dir/>
          <dgm:resizeHandles val="exact"/>
        </dgm:presLayoutVars>
      </dgm:prSet>
      <dgm:spPr/>
      <dgm:t>
        <a:bodyPr/>
        <a:lstStyle/>
        <a:p>
          <a:endParaRPr lang="en-US"/>
        </a:p>
      </dgm:t>
    </dgm:pt>
    <dgm:pt modelId="{C9B409DC-274A-4B60-BACA-443BD83D8570}" type="pres">
      <dgm:prSet presAssocID="{5D0C453F-81B6-488B-B321-0B5047190029}" presName="ellipse1" presStyleLbl="vennNode1" presStyleIdx="0" presStyleCnt="7" custLinFactNeighborX="8041" custLinFactNeighborY="-14856">
        <dgm:presLayoutVars>
          <dgm:bulletEnabled val="1"/>
        </dgm:presLayoutVars>
      </dgm:prSet>
      <dgm:spPr/>
      <dgm:t>
        <a:bodyPr/>
        <a:lstStyle/>
        <a:p>
          <a:endParaRPr lang="en-GB"/>
        </a:p>
      </dgm:t>
    </dgm:pt>
    <dgm:pt modelId="{37D73F6A-370B-4D60-8C06-714144ECD8E2}" type="pres">
      <dgm:prSet presAssocID="{5D0C453F-81B6-488B-B321-0B5047190029}" presName="ellipse2" presStyleLbl="vennNode1" presStyleIdx="1" presStyleCnt="7" custLinFactNeighborX="-3908" custLinFactNeighborY="-1903">
        <dgm:presLayoutVars>
          <dgm:bulletEnabled val="1"/>
        </dgm:presLayoutVars>
      </dgm:prSet>
      <dgm:spPr/>
      <dgm:t>
        <a:bodyPr/>
        <a:lstStyle/>
        <a:p>
          <a:endParaRPr lang="en-GB"/>
        </a:p>
      </dgm:t>
    </dgm:pt>
    <dgm:pt modelId="{743B51D1-54D0-490E-8157-AB683FFE1606}" type="pres">
      <dgm:prSet presAssocID="{5D0C453F-81B6-488B-B321-0B5047190029}" presName="ellipse3" presStyleLbl="vennNode1" presStyleIdx="2" presStyleCnt="7" custLinFactNeighborX="1892" custLinFactNeighborY="-12880">
        <dgm:presLayoutVars>
          <dgm:bulletEnabled val="1"/>
        </dgm:presLayoutVars>
      </dgm:prSet>
      <dgm:spPr/>
      <dgm:t>
        <a:bodyPr/>
        <a:lstStyle/>
        <a:p>
          <a:endParaRPr lang="en-GB"/>
        </a:p>
      </dgm:t>
    </dgm:pt>
    <dgm:pt modelId="{A8E5C6D2-0485-438F-9FA6-45728A3A865E}" type="pres">
      <dgm:prSet presAssocID="{5D0C453F-81B6-488B-B321-0B5047190029}" presName="ellipse4" presStyleLbl="vennNode1" presStyleIdx="3" presStyleCnt="7" custLinFactNeighborX="-9561" custLinFactNeighborY="-351">
        <dgm:presLayoutVars>
          <dgm:bulletEnabled val="1"/>
        </dgm:presLayoutVars>
      </dgm:prSet>
      <dgm:spPr/>
      <dgm:t>
        <a:bodyPr/>
        <a:lstStyle/>
        <a:p>
          <a:endParaRPr lang="en-GB"/>
        </a:p>
      </dgm:t>
    </dgm:pt>
    <dgm:pt modelId="{7529D4D3-C401-462E-9020-7363ABF1B3DA}" type="pres">
      <dgm:prSet presAssocID="{5D0C453F-81B6-488B-B321-0B5047190029}" presName="ellipse5" presStyleLbl="vennNode1" presStyleIdx="4" presStyleCnt="7" custLinFactNeighborX="-6872" custLinFactNeighborY="-11280">
        <dgm:presLayoutVars>
          <dgm:bulletEnabled val="1"/>
        </dgm:presLayoutVars>
      </dgm:prSet>
      <dgm:spPr/>
      <dgm:t>
        <a:bodyPr/>
        <a:lstStyle/>
        <a:p>
          <a:endParaRPr lang="en-GB"/>
        </a:p>
      </dgm:t>
    </dgm:pt>
    <dgm:pt modelId="{2B0C8215-7C34-4037-8856-D99CA5CD1011}" type="pres">
      <dgm:prSet presAssocID="{5D0C453F-81B6-488B-B321-0B5047190029}" presName="ellipse6" presStyleLbl="vennNode1" presStyleIdx="5" presStyleCnt="7" custLinFactNeighborX="-16333" custLinFactNeighborY="-401">
        <dgm:presLayoutVars>
          <dgm:bulletEnabled val="1"/>
        </dgm:presLayoutVars>
      </dgm:prSet>
      <dgm:spPr/>
      <dgm:t>
        <a:bodyPr/>
        <a:lstStyle/>
        <a:p>
          <a:endParaRPr lang="en-GB"/>
        </a:p>
      </dgm:t>
    </dgm:pt>
    <dgm:pt modelId="{6153498C-F658-4D06-B3B2-345721938C1C}" type="pres">
      <dgm:prSet presAssocID="{5D0C453F-81B6-488B-B321-0B5047190029}" presName="ellipse7" presStyleLbl="vennNode1" presStyleIdx="6" presStyleCnt="7" custLinFactNeighborX="-15610" custLinFactNeighborY="-5203">
        <dgm:presLayoutVars>
          <dgm:bulletEnabled val="1"/>
        </dgm:presLayoutVars>
      </dgm:prSet>
      <dgm:spPr/>
      <dgm:t>
        <a:bodyPr/>
        <a:lstStyle/>
        <a:p>
          <a:endParaRPr lang="en-US"/>
        </a:p>
      </dgm:t>
    </dgm:pt>
  </dgm:ptLst>
  <dgm:cxnLst>
    <dgm:cxn modelId="{F083BEE4-3C13-4E74-AF52-826A6DBD23EC}" type="presOf" srcId="{5D0C453F-81B6-488B-B321-0B5047190029}" destId="{9B849116-4AF4-4E91-9F31-6B1313692A7A}" srcOrd="0" destOrd="0" presId="urn:microsoft.com/office/officeart/2005/8/layout/rings+Icon"/>
    <dgm:cxn modelId="{9B6CD39E-985E-48FE-A968-17F0664FC9FB}" srcId="{5D0C453F-81B6-488B-B321-0B5047190029}" destId="{87D7A34A-E004-4567-A072-EB166CC4DA2E}" srcOrd="1" destOrd="0" parTransId="{31132889-4731-459E-A6A1-D47A940FF762}" sibTransId="{85997D9B-EAD4-46B6-8CE9-0B2E79EA9065}"/>
    <dgm:cxn modelId="{09525ABB-7304-43A8-8403-DFAF905ADDBF}" type="presOf" srcId="{8222299D-73C3-4D13-8F09-B479221CFAA3}" destId="{A8E5C6D2-0485-438F-9FA6-45728A3A865E}" srcOrd="0" destOrd="0" presId="urn:microsoft.com/office/officeart/2005/8/layout/rings+Icon"/>
    <dgm:cxn modelId="{9D8234CA-54F9-4977-9D4E-DE0185D706FB}" type="presOf" srcId="{87D7A34A-E004-4567-A072-EB166CC4DA2E}" destId="{37D73F6A-370B-4D60-8C06-714144ECD8E2}" srcOrd="0" destOrd="0" presId="urn:microsoft.com/office/officeart/2005/8/layout/rings+Icon"/>
    <dgm:cxn modelId="{7231E4EA-68D4-4CFE-8E53-F7A6E5B1E5AD}" type="presOf" srcId="{44CDB793-8353-4316-A81C-703F907D7A7B}" destId="{6153498C-F658-4D06-B3B2-345721938C1C}" srcOrd="0" destOrd="0" presId="urn:microsoft.com/office/officeart/2005/8/layout/rings+Icon"/>
    <dgm:cxn modelId="{0C9C2A56-D3EB-4DA9-879A-BC8149BD0440}" srcId="{5D0C453F-81B6-488B-B321-0B5047190029}" destId="{44CDB793-8353-4316-A81C-703F907D7A7B}" srcOrd="6" destOrd="0" parTransId="{06CC389C-B1DF-44BF-9595-E486EFD86E8D}" sibTransId="{F1965BFC-D94F-4945-ACF4-CA5D9CB5F905}"/>
    <dgm:cxn modelId="{659EF4CF-1B96-4FB8-9392-FC52226AF135}" type="presOf" srcId="{11CE915E-C660-474D-AFF2-DF2937790DB4}" destId="{2B0C8215-7C34-4037-8856-D99CA5CD1011}" srcOrd="0" destOrd="0" presId="urn:microsoft.com/office/officeart/2005/8/layout/rings+Icon"/>
    <dgm:cxn modelId="{F3E67823-714D-4224-829E-CCC9DB68D83E}" srcId="{5D0C453F-81B6-488B-B321-0B5047190029}" destId="{F946298B-1B9F-4252-B06D-14483DBDDEE4}" srcOrd="2" destOrd="0" parTransId="{4C62B0DB-8A90-4FF4-B87C-AA9E7417C04D}" sibTransId="{AE98F209-F12E-40E9-9FEB-DD2493688C66}"/>
    <dgm:cxn modelId="{D82359F2-0FF0-4172-B893-2F66EAF86B87}" type="presOf" srcId="{E8B0C00A-3E62-4A0B-AB27-9E812A73BCB8}" destId="{C9B409DC-274A-4B60-BACA-443BD83D8570}" srcOrd="0" destOrd="0" presId="urn:microsoft.com/office/officeart/2005/8/layout/rings+Icon"/>
    <dgm:cxn modelId="{A99A253F-153A-485D-9A8E-7CA0D0B3C661}" srcId="{5D0C453F-81B6-488B-B321-0B5047190029}" destId="{C8A02531-BAFE-4246-A49B-B131C4CA5371}" srcOrd="4" destOrd="0" parTransId="{06753C9F-4C83-4615-8E5C-0EDBA900BB66}" sibTransId="{3144960E-D5DA-4E91-BF9D-72B3B81C25B1}"/>
    <dgm:cxn modelId="{B7508946-03AD-4990-BBE0-171D869162BA}" type="presOf" srcId="{C8A02531-BAFE-4246-A49B-B131C4CA5371}" destId="{7529D4D3-C401-462E-9020-7363ABF1B3DA}" srcOrd="0" destOrd="0" presId="urn:microsoft.com/office/officeart/2005/8/layout/rings+Icon"/>
    <dgm:cxn modelId="{E3091354-E216-4522-BE33-7109477C6FDB}" srcId="{5D0C453F-81B6-488B-B321-0B5047190029}" destId="{6278CAAA-2C08-4187-AB75-3673D4508E64}" srcOrd="7" destOrd="0" parTransId="{898E8F0F-4DB4-4CE9-809F-38F9188850BA}" sibTransId="{A8B558E3-2364-4203-B970-20541E152932}"/>
    <dgm:cxn modelId="{63EBCCA4-B5EF-42CE-972B-611135453D97}" srcId="{5D0C453F-81B6-488B-B321-0B5047190029}" destId="{8222299D-73C3-4D13-8F09-B479221CFAA3}" srcOrd="3" destOrd="0" parTransId="{4C338490-DAE1-461E-A849-778E56B7AE30}" sibTransId="{4AB487E2-A28E-4B78-BD57-7EA0B2F3023A}"/>
    <dgm:cxn modelId="{7D966017-6E0D-4F77-B721-EE35F7E5B373}" srcId="{5D0C453F-81B6-488B-B321-0B5047190029}" destId="{E8B0C00A-3E62-4A0B-AB27-9E812A73BCB8}" srcOrd="0" destOrd="0" parTransId="{1377F2A7-9C57-4826-A1A5-17AF914B0B06}" sibTransId="{2A1C2695-288D-420B-ADDA-933EE894AAF1}"/>
    <dgm:cxn modelId="{AC57E7C1-1882-4D01-A890-625464E50F39}" srcId="{5D0C453F-81B6-488B-B321-0B5047190029}" destId="{11CE915E-C660-474D-AFF2-DF2937790DB4}" srcOrd="5" destOrd="0" parTransId="{EEE96910-98BF-4619-8298-454FE083F26A}" sibTransId="{249B972C-DF28-4E81-A455-B84EDEB91CD1}"/>
    <dgm:cxn modelId="{D743B025-9471-4F02-9040-99D12399A362}" srcId="{5D0C453F-81B6-488B-B321-0B5047190029}" destId="{5A259303-D981-489C-9F58-1100D97B6DFD}" srcOrd="8" destOrd="0" parTransId="{5A70C193-B161-4F29-B7F5-07A7C69E0406}" sibTransId="{1289FB8B-F914-421D-ABDF-F62E87971991}"/>
    <dgm:cxn modelId="{18B9E6A9-F003-4047-99B8-F5A35D150179}" type="presOf" srcId="{F946298B-1B9F-4252-B06D-14483DBDDEE4}" destId="{743B51D1-54D0-490E-8157-AB683FFE1606}" srcOrd="0" destOrd="0" presId="urn:microsoft.com/office/officeart/2005/8/layout/rings+Icon"/>
    <dgm:cxn modelId="{03370031-73F6-47C4-97DF-86E5B0168FDF}" type="presParOf" srcId="{9B849116-4AF4-4E91-9F31-6B1313692A7A}" destId="{C9B409DC-274A-4B60-BACA-443BD83D8570}" srcOrd="0" destOrd="0" presId="urn:microsoft.com/office/officeart/2005/8/layout/rings+Icon"/>
    <dgm:cxn modelId="{191BEE4A-6C45-4FDD-A66F-6939F7EB76A7}" type="presParOf" srcId="{9B849116-4AF4-4E91-9F31-6B1313692A7A}" destId="{37D73F6A-370B-4D60-8C06-714144ECD8E2}" srcOrd="1" destOrd="0" presId="urn:microsoft.com/office/officeart/2005/8/layout/rings+Icon"/>
    <dgm:cxn modelId="{683EB79F-1048-417F-B692-C8C263640DFC}" type="presParOf" srcId="{9B849116-4AF4-4E91-9F31-6B1313692A7A}" destId="{743B51D1-54D0-490E-8157-AB683FFE1606}" srcOrd="2" destOrd="0" presId="urn:microsoft.com/office/officeart/2005/8/layout/rings+Icon"/>
    <dgm:cxn modelId="{5644DFD1-D14F-4023-8600-182F36755744}" type="presParOf" srcId="{9B849116-4AF4-4E91-9F31-6B1313692A7A}" destId="{A8E5C6D2-0485-438F-9FA6-45728A3A865E}" srcOrd="3" destOrd="0" presId="urn:microsoft.com/office/officeart/2005/8/layout/rings+Icon"/>
    <dgm:cxn modelId="{748B9526-9195-4DC2-BC57-A7587896EBF5}" type="presParOf" srcId="{9B849116-4AF4-4E91-9F31-6B1313692A7A}" destId="{7529D4D3-C401-462E-9020-7363ABF1B3DA}" srcOrd="4" destOrd="0" presId="urn:microsoft.com/office/officeart/2005/8/layout/rings+Icon"/>
    <dgm:cxn modelId="{4C380372-1EB9-439D-8753-DD33223DA6C1}" type="presParOf" srcId="{9B849116-4AF4-4E91-9F31-6B1313692A7A}" destId="{2B0C8215-7C34-4037-8856-D99CA5CD1011}" srcOrd="5" destOrd="0" presId="urn:microsoft.com/office/officeart/2005/8/layout/rings+Icon"/>
    <dgm:cxn modelId="{D97BB2ED-35CA-4D02-B844-9CFE922C57CD}" type="presParOf" srcId="{9B849116-4AF4-4E91-9F31-6B1313692A7A}" destId="{6153498C-F658-4D06-B3B2-345721938C1C}" srcOrd="6" destOrd="0" presId="urn:microsoft.com/office/officeart/2005/8/layout/rings+Icon"/>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F41C93-957F-4354-AA3A-C2CDA908B9C3}"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F8F534A1-2E70-46C4-87C5-0EFBCD8690F0}">
      <dgm:prSet phldrT="[Text]" custT="1"/>
      <dgm:spPr/>
      <dgm:t>
        <a:bodyPr/>
        <a:lstStyle/>
        <a:p>
          <a:r>
            <a:rPr lang="sq-AL" sz="1100" b="0">
              <a:latin typeface="Garamond" panose="02020404030301010803" pitchFamily="18" charset="0"/>
            </a:rPr>
            <a:t>Plani i trajnimeve për 2021 </a:t>
          </a:r>
          <a:r>
            <a:rPr lang="en-GB" sz="1100" b="0">
              <a:latin typeface="Garamond" panose="02020404030301010803" pitchFamily="18" charset="0"/>
            </a:rPr>
            <a:t> - </a:t>
          </a:r>
          <a:r>
            <a:rPr lang="en-US" sz="1100" b="0">
              <a:latin typeface="Garamond" panose="02020404030301010803" pitchFamily="18" charset="0"/>
            </a:rPr>
            <a:t>i</a:t>
          </a:r>
          <a:r>
            <a:rPr lang="sq-AL" sz="1100" b="0">
              <a:latin typeface="Garamond" panose="02020404030301010803" pitchFamily="18" charset="0"/>
            </a:rPr>
            <a:t> diskutuar në takimin me forumin e shoqërisë civile dhe donatorë</a:t>
          </a:r>
          <a:r>
            <a:rPr lang="en-US" sz="1100" b="0">
              <a:latin typeface="Garamond" panose="02020404030301010803" pitchFamily="18" charset="0"/>
            </a:rPr>
            <a:t>.</a:t>
          </a:r>
          <a:endParaRPr lang="en-GB" sz="1100">
            <a:latin typeface="Garamond" panose="02020404030301010803" pitchFamily="18" charset="0"/>
          </a:endParaRPr>
        </a:p>
      </dgm:t>
    </dgm:pt>
    <dgm:pt modelId="{4191A663-7FDE-402B-A25F-06DFE3037847}" type="parTrans" cxnId="{4B144066-8E5E-4B12-BB3B-D0BCA2F81DB0}">
      <dgm:prSet/>
      <dgm:spPr/>
      <dgm:t>
        <a:bodyPr/>
        <a:lstStyle/>
        <a:p>
          <a:endParaRPr lang="en-GB"/>
        </a:p>
      </dgm:t>
    </dgm:pt>
    <dgm:pt modelId="{D699DD39-EA35-4899-9ED4-744FC960484E}" type="sibTrans" cxnId="{4B144066-8E5E-4B12-BB3B-D0BCA2F81DB0}">
      <dgm:prSet/>
      <dgm:spPr/>
      <dgm:t>
        <a:bodyPr/>
        <a:lstStyle/>
        <a:p>
          <a:endParaRPr lang="en-GB"/>
        </a:p>
      </dgm:t>
    </dgm:pt>
    <dgm:pt modelId="{7F0D9B3E-846A-4FBB-A44C-BFB7376DBE54}">
      <dgm:prSet phldrT="[Text]" custT="1"/>
      <dgm:spPr/>
      <dgm:t>
        <a:bodyPr/>
        <a:lstStyle/>
        <a:p>
          <a:pPr rtl="0"/>
          <a:r>
            <a:rPr lang="sq-AL" sz="1100">
              <a:latin typeface="Garamond" panose="02020404030301010803" pitchFamily="18" charset="0"/>
            </a:rPr>
            <a:t>Plani i trajnimeve për 2020-2022</a:t>
          </a:r>
          <a:r>
            <a:rPr lang="en-US" sz="1100">
              <a:latin typeface="Garamond" panose="02020404030301010803" pitchFamily="18" charset="0"/>
            </a:rPr>
            <a:t>.</a:t>
          </a:r>
          <a:endParaRPr lang="en-GB" sz="1100">
            <a:latin typeface="Garamond" panose="02020404030301010803" pitchFamily="18" charset="0"/>
          </a:endParaRPr>
        </a:p>
      </dgm:t>
    </dgm:pt>
    <dgm:pt modelId="{723A4227-AEF3-41AA-B495-BAE3D56540E3}" type="parTrans" cxnId="{333D0C10-A120-4FAB-B125-9778811FB2C3}">
      <dgm:prSet/>
      <dgm:spPr/>
      <dgm:t>
        <a:bodyPr/>
        <a:lstStyle/>
        <a:p>
          <a:endParaRPr lang="en-GB"/>
        </a:p>
      </dgm:t>
    </dgm:pt>
    <dgm:pt modelId="{6FB46D72-E44A-4F86-AC8B-48C3D9DE38EF}" type="sibTrans" cxnId="{333D0C10-A120-4FAB-B125-9778811FB2C3}">
      <dgm:prSet/>
      <dgm:spPr/>
      <dgm:t>
        <a:bodyPr/>
        <a:lstStyle/>
        <a:p>
          <a:endParaRPr lang="en-GB"/>
        </a:p>
      </dgm:t>
    </dgm:pt>
    <dgm:pt modelId="{C32825A2-78A7-41C1-8ECD-0FA50C20B238}">
      <dgm:prSet phldrT="[Text]" custT="1"/>
      <dgm:spPr/>
      <dgm:t>
        <a:bodyPr/>
        <a:lstStyle/>
        <a:p>
          <a:r>
            <a:rPr lang="sq-AL" sz="1100" b="0">
              <a:latin typeface="Garamond" panose="02020404030301010803" pitchFamily="18" charset="0"/>
            </a:rPr>
            <a:t>Raporti i vlerësimit të nevojave të trajnime</a:t>
          </a:r>
          <a:r>
            <a:rPr lang="en-US" sz="1100" b="0">
              <a:latin typeface="Garamond" panose="02020404030301010803" pitchFamily="18" charset="0"/>
            </a:rPr>
            <a:t>ve.</a:t>
          </a:r>
          <a:endParaRPr lang="en-GB" sz="1100">
            <a:latin typeface="Garamond" panose="02020404030301010803" pitchFamily="18" charset="0"/>
          </a:endParaRPr>
        </a:p>
      </dgm:t>
    </dgm:pt>
    <dgm:pt modelId="{792F6384-0962-4841-8394-145725577732}" type="parTrans" cxnId="{7951B012-ED8D-4637-BBA0-A8AAD6AB799F}">
      <dgm:prSet/>
      <dgm:spPr/>
      <dgm:t>
        <a:bodyPr/>
        <a:lstStyle/>
        <a:p>
          <a:endParaRPr lang="en-GB"/>
        </a:p>
      </dgm:t>
    </dgm:pt>
    <dgm:pt modelId="{83C42288-FD1E-40A3-9B49-F64C48F2FAE2}" type="sibTrans" cxnId="{7951B012-ED8D-4637-BBA0-A8AAD6AB799F}">
      <dgm:prSet/>
      <dgm:spPr/>
      <dgm:t>
        <a:bodyPr/>
        <a:lstStyle/>
        <a:p>
          <a:endParaRPr lang="en-GB"/>
        </a:p>
      </dgm:t>
    </dgm:pt>
    <dgm:pt modelId="{15BBC077-30E6-4BA4-A466-82D10E77E507}">
      <dgm:prSet phldrT="[Text]" custT="1"/>
      <dgm:spPr/>
      <dgm:t>
        <a:bodyPr/>
        <a:lstStyle/>
        <a:p>
          <a:pPr algn="just"/>
          <a:r>
            <a:rPr lang="en-US" sz="1100" b="0">
              <a:latin typeface="Garamond" panose="02020404030301010803" pitchFamily="18" charset="0"/>
            </a:rPr>
            <a:t>6</a:t>
          </a:r>
          <a:r>
            <a:rPr lang="sq-AL" sz="1100" b="0">
              <a:latin typeface="Garamond" panose="02020404030301010803" pitchFamily="18" charset="0"/>
            </a:rPr>
            <a:t> trajnim</a:t>
          </a:r>
          <a:r>
            <a:rPr lang="en-US" sz="1100" b="0">
              <a:latin typeface="Garamond" panose="02020404030301010803" pitchFamily="18" charset="0"/>
            </a:rPr>
            <a:t>e</a:t>
          </a:r>
          <a:r>
            <a:rPr lang="sq-AL" sz="1100" b="0">
              <a:latin typeface="Garamond" panose="02020404030301010803" pitchFamily="18" charset="0"/>
            </a:rPr>
            <a:t> </a:t>
          </a:r>
          <a:r>
            <a:rPr lang="en-US" sz="1100" b="0">
              <a:latin typeface="Garamond" panose="02020404030301010803" pitchFamily="18" charset="0"/>
            </a:rPr>
            <a:t>për ngritjen e kapaciteteve të zyrtarëve komunal dhe 477 zyrtarë të komunave të trajnuar. </a:t>
          </a:r>
          <a:endParaRPr lang="en-GB" sz="1100">
            <a:latin typeface="Garamond" panose="02020404030301010803" pitchFamily="18" charset="0"/>
          </a:endParaRPr>
        </a:p>
      </dgm:t>
    </dgm:pt>
    <dgm:pt modelId="{8A7E1343-A20C-428C-AF83-9F099532AED8}" type="parTrans" cxnId="{03392735-1D8E-4F3A-80B4-B18D4476813D}">
      <dgm:prSet/>
      <dgm:spPr/>
      <dgm:t>
        <a:bodyPr/>
        <a:lstStyle/>
        <a:p>
          <a:endParaRPr lang="en-GB"/>
        </a:p>
      </dgm:t>
    </dgm:pt>
    <dgm:pt modelId="{100C6EF9-8193-4074-98FB-1E8F48EBE9FB}" type="sibTrans" cxnId="{03392735-1D8E-4F3A-80B4-B18D4476813D}">
      <dgm:prSet/>
      <dgm:spPr/>
      <dgm:t>
        <a:bodyPr/>
        <a:lstStyle/>
        <a:p>
          <a:endParaRPr lang="en-GB"/>
        </a:p>
      </dgm:t>
    </dgm:pt>
    <dgm:pt modelId="{25C08641-1F36-4D91-8636-23E62C96136B}" type="pres">
      <dgm:prSet presAssocID="{E8F41C93-957F-4354-AA3A-C2CDA908B9C3}" presName="Name0" presStyleCnt="0">
        <dgm:presLayoutVars>
          <dgm:chMax val="7"/>
          <dgm:chPref val="7"/>
          <dgm:dir/>
        </dgm:presLayoutVars>
      </dgm:prSet>
      <dgm:spPr/>
      <dgm:t>
        <a:bodyPr/>
        <a:lstStyle/>
        <a:p>
          <a:endParaRPr lang="en-GB"/>
        </a:p>
      </dgm:t>
    </dgm:pt>
    <dgm:pt modelId="{F1198E04-54E7-4F8D-B6F1-80B930BD34B0}" type="pres">
      <dgm:prSet presAssocID="{E8F41C93-957F-4354-AA3A-C2CDA908B9C3}" presName="Name1" presStyleCnt="0"/>
      <dgm:spPr/>
    </dgm:pt>
    <dgm:pt modelId="{767D34D6-8140-4D93-8E1C-ABB9696F1E79}" type="pres">
      <dgm:prSet presAssocID="{E8F41C93-957F-4354-AA3A-C2CDA908B9C3}" presName="cycle" presStyleCnt="0"/>
      <dgm:spPr/>
    </dgm:pt>
    <dgm:pt modelId="{4C2229FB-FF63-4F74-BFD7-FF0C544EC1A3}" type="pres">
      <dgm:prSet presAssocID="{E8F41C93-957F-4354-AA3A-C2CDA908B9C3}" presName="srcNode" presStyleLbl="node1" presStyleIdx="0" presStyleCnt="4"/>
      <dgm:spPr/>
    </dgm:pt>
    <dgm:pt modelId="{BE17D2AA-3ED4-40B4-BC7E-F4F44D437328}" type="pres">
      <dgm:prSet presAssocID="{E8F41C93-957F-4354-AA3A-C2CDA908B9C3}" presName="conn" presStyleLbl="parChTrans1D2" presStyleIdx="0" presStyleCnt="1"/>
      <dgm:spPr/>
      <dgm:t>
        <a:bodyPr/>
        <a:lstStyle/>
        <a:p>
          <a:endParaRPr lang="en-GB"/>
        </a:p>
      </dgm:t>
    </dgm:pt>
    <dgm:pt modelId="{8EE5DFFA-415A-44D9-97FD-E6AFA191ED84}" type="pres">
      <dgm:prSet presAssocID="{E8F41C93-957F-4354-AA3A-C2CDA908B9C3}" presName="extraNode" presStyleLbl="node1" presStyleIdx="0" presStyleCnt="4"/>
      <dgm:spPr/>
    </dgm:pt>
    <dgm:pt modelId="{72A8876B-152B-4DE5-B129-A2163814C4ED}" type="pres">
      <dgm:prSet presAssocID="{E8F41C93-957F-4354-AA3A-C2CDA908B9C3}" presName="dstNode" presStyleLbl="node1" presStyleIdx="0" presStyleCnt="4"/>
      <dgm:spPr/>
    </dgm:pt>
    <dgm:pt modelId="{E1C0DAE2-A9EB-443D-AF4F-3F4FE381F083}" type="pres">
      <dgm:prSet presAssocID="{F8F534A1-2E70-46C4-87C5-0EFBCD8690F0}" presName="text_1" presStyleLbl="node1" presStyleIdx="0" presStyleCnt="4">
        <dgm:presLayoutVars>
          <dgm:bulletEnabled val="1"/>
        </dgm:presLayoutVars>
      </dgm:prSet>
      <dgm:spPr/>
      <dgm:t>
        <a:bodyPr/>
        <a:lstStyle/>
        <a:p>
          <a:endParaRPr lang="en-GB"/>
        </a:p>
      </dgm:t>
    </dgm:pt>
    <dgm:pt modelId="{158EB453-825B-4135-BA89-938944991FB7}" type="pres">
      <dgm:prSet presAssocID="{F8F534A1-2E70-46C4-87C5-0EFBCD8690F0}" presName="accent_1" presStyleCnt="0"/>
      <dgm:spPr/>
    </dgm:pt>
    <dgm:pt modelId="{DBEB9B25-FE09-4AE9-9246-5709AE888D5D}" type="pres">
      <dgm:prSet presAssocID="{F8F534A1-2E70-46C4-87C5-0EFBCD8690F0}" presName="accentRepeatNode" presStyleLbl="solidFgAcc1" presStyleIdx="0" presStyleCnt="4"/>
      <dgm:spPr>
        <a:solidFill>
          <a:schemeClr val="accent1">
            <a:lumMod val="20000"/>
            <a:lumOff val="80000"/>
          </a:schemeClr>
        </a:solidFill>
      </dgm:spPr>
    </dgm:pt>
    <dgm:pt modelId="{DD65CB74-C458-4767-B824-660E33A9887A}" type="pres">
      <dgm:prSet presAssocID="{7F0D9B3E-846A-4FBB-A44C-BFB7376DBE54}" presName="text_2" presStyleLbl="node1" presStyleIdx="1" presStyleCnt="4">
        <dgm:presLayoutVars>
          <dgm:bulletEnabled val="1"/>
        </dgm:presLayoutVars>
      </dgm:prSet>
      <dgm:spPr/>
      <dgm:t>
        <a:bodyPr/>
        <a:lstStyle/>
        <a:p>
          <a:endParaRPr lang="en-GB"/>
        </a:p>
      </dgm:t>
    </dgm:pt>
    <dgm:pt modelId="{9B704D26-32CF-4D6A-9456-08A32D194A95}" type="pres">
      <dgm:prSet presAssocID="{7F0D9B3E-846A-4FBB-A44C-BFB7376DBE54}" presName="accent_2" presStyleCnt="0"/>
      <dgm:spPr/>
    </dgm:pt>
    <dgm:pt modelId="{AB6FD663-FF6B-40DE-AE06-D2F8D3767C5A}" type="pres">
      <dgm:prSet presAssocID="{7F0D9B3E-846A-4FBB-A44C-BFB7376DBE54}" presName="accentRepeatNode" presStyleLbl="solidFgAcc1" presStyleIdx="1" presStyleCnt="4"/>
      <dgm:spPr>
        <a:solidFill>
          <a:schemeClr val="accent1">
            <a:lumMod val="60000"/>
            <a:lumOff val="40000"/>
          </a:schemeClr>
        </a:solidFill>
      </dgm:spPr>
    </dgm:pt>
    <dgm:pt modelId="{6E02BE58-5E5D-46BC-A53A-E669D33103ED}" type="pres">
      <dgm:prSet presAssocID="{C32825A2-78A7-41C1-8ECD-0FA50C20B238}" presName="text_3" presStyleLbl="node1" presStyleIdx="2" presStyleCnt="4">
        <dgm:presLayoutVars>
          <dgm:bulletEnabled val="1"/>
        </dgm:presLayoutVars>
      </dgm:prSet>
      <dgm:spPr/>
      <dgm:t>
        <a:bodyPr/>
        <a:lstStyle/>
        <a:p>
          <a:endParaRPr lang="en-US"/>
        </a:p>
      </dgm:t>
    </dgm:pt>
    <dgm:pt modelId="{A4C467D4-83B8-4B7D-ADF0-567564A302AA}" type="pres">
      <dgm:prSet presAssocID="{C32825A2-78A7-41C1-8ECD-0FA50C20B238}" presName="accent_3" presStyleCnt="0"/>
      <dgm:spPr/>
    </dgm:pt>
    <dgm:pt modelId="{F7ACF9F6-D1A9-4CF8-8372-365C23F0A001}" type="pres">
      <dgm:prSet presAssocID="{C32825A2-78A7-41C1-8ECD-0FA50C20B238}" presName="accentRepeatNode" presStyleLbl="solidFgAcc1" presStyleIdx="2" presStyleCnt="4"/>
      <dgm:spPr>
        <a:solidFill>
          <a:schemeClr val="accent1">
            <a:lumMod val="50000"/>
          </a:schemeClr>
        </a:solidFill>
      </dgm:spPr>
    </dgm:pt>
    <dgm:pt modelId="{B2EF4EFE-A8B8-4106-A281-E490EE9FE4F7}" type="pres">
      <dgm:prSet presAssocID="{15BBC077-30E6-4BA4-A466-82D10E77E507}" presName="text_4" presStyleLbl="node1" presStyleIdx="3" presStyleCnt="4">
        <dgm:presLayoutVars>
          <dgm:bulletEnabled val="1"/>
        </dgm:presLayoutVars>
      </dgm:prSet>
      <dgm:spPr/>
      <dgm:t>
        <a:bodyPr/>
        <a:lstStyle/>
        <a:p>
          <a:endParaRPr lang="en-US"/>
        </a:p>
      </dgm:t>
    </dgm:pt>
    <dgm:pt modelId="{0F103D9E-913A-4A46-8001-D21D25D6EF83}" type="pres">
      <dgm:prSet presAssocID="{15BBC077-30E6-4BA4-A466-82D10E77E507}" presName="accent_4" presStyleCnt="0"/>
      <dgm:spPr/>
    </dgm:pt>
    <dgm:pt modelId="{E7AEC7E1-C990-409B-B2A2-A8AB13EAB0CA}" type="pres">
      <dgm:prSet presAssocID="{15BBC077-30E6-4BA4-A466-82D10E77E507}" presName="accentRepeatNode" presStyleLbl="solidFgAcc1" presStyleIdx="3" presStyleCnt="4"/>
      <dgm:spPr>
        <a:solidFill>
          <a:schemeClr val="accent1">
            <a:lumMod val="40000"/>
            <a:lumOff val="60000"/>
          </a:schemeClr>
        </a:solidFill>
      </dgm:spPr>
    </dgm:pt>
  </dgm:ptLst>
  <dgm:cxnLst>
    <dgm:cxn modelId="{333D0C10-A120-4FAB-B125-9778811FB2C3}" srcId="{E8F41C93-957F-4354-AA3A-C2CDA908B9C3}" destId="{7F0D9B3E-846A-4FBB-A44C-BFB7376DBE54}" srcOrd="1" destOrd="0" parTransId="{723A4227-AEF3-41AA-B495-BAE3D56540E3}" sibTransId="{6FB46D72-E44A-4F86-AC8B-48C3D9DE38EF}"/>
    <dgm:cxn modelId="{5B78E99C-AF63-4C05-91D0-5BB59E828814}" type="presOf" srcId="{7F0D9B3E-846A-4FBB-A44C-BFB7376DBE54}" destId="{DD65CB74-C458-4767-B824-660E33A9887A}" srcOrd="0" destOrd="0" presId="urn:microsoft.com/office/officeart/2008/layout/VerticalCurvedList"/>
    <dgm:cxn modelId="{03392735-1D8E-4F3A-80B4-B18D4476813D}" srcId="{E8F41C93-957F-4354-AA3A-C2CDA908B9C3}" destId="{15BBC077-30E6-4BA4-A466-82D10E77E507}" srcOrd="3" destOrd="0" parTransId="{8A7E1343-A20C-428C-AF83-9F099532AED8}" sibTransId="{100C6EF9-8193-4074-98FB-1E8F48EBE9FB}"/>
    <dgm:cxn modelId="{7951B012-ED8D-4637-BBA0-A8AAD6AB799F}" srcId="{E8F41C93-957F-4354-AA3A-C2CDA908B9C3}" destId="{C32825A2-78A7-41C1-8ECD-0FA50C20B238}" srcOrd="2" destOrd="0" parTransId="{792F6384-0962-4841-8394-145725577732}" sibTransId="{83C42288-FD1E-40A3-9B49-F64C48F2FAE2}"/>
    <dgm:cxn modelId="{41DD12C8-72CF-41E9-80BC-F6418A000591}" type="presOf" srcId="{F8F534A1-2E70-46C4-87C5-0EFBCD8690F0}" destId="{E1C0DAE2-A9EB-443D-AF4F-3F4FE381F083}" srcOrd="0" destOrd="0" presId="urn:microsoft.com/office/officeart/2008/layout/VerticalCurvedList"/>
    <dgm:cxn modelId="{4B144066-8E5E-4B12-BB3B-D0BCA2F81DB0}" srcId="{E8F41C93-957F-4354-AA3A-C2CDA908B9C3}" destId="{F8F534A1-2E70-46C4-87C5-0EFBCD8690F0}" srcOrd="0" destOrd="0" parTransId="{4191A663-7FDE-402B-A25F-06DFE3037847}" sibTransId="{D699DD39-EA35-4899-9ED4-744FC960484E}"/>
    <dgm:cxn modelId="{321773AF-24AE-46E0-A6EA-7075841DAB44}" type="presOf" srcId="{E8F41C93-957F-4354-AA3A-C2CDA908B9C3}" destId="{25C08641-1F36-4D91-8636-23E62C96136B}" srcOrd="0" destOrd="0" presId="urn:microsoft.com/office/officeart/2008/layout/VerticalCurvedList"/>
    <dgm:cxn modelId="{CC52F30D-4823-4DF6-B8F5-0DCF796F735D}" type="presOf" srcId="{D699DD39-EA35-4899-9ED4-744FC960484E}" destId="{BE17D2AA-3ED4-40B4-BC7E-F4F44D437328}" srcOrd="0" destOrd="0" presId="urn:microsoft.com/office/officeart/2008/layout/VerticalCurvedList"/>
    <dgm:cxn modelId="{BC2173AB-52A7-4A60-BA78-F22C93828AAD}" type="presOf" srcId="{15BBC077-30E6-4BA4-A466-82D10E77E507}" destId="{B2EF4EFE-A8B8-4106-A281-E490EE9FE4F7}" srcOrd="0" destOrd="0" presId="urn:microsoft.com/office/officeart/2008/layout/VerticalCurvedList"/>
    <dgm:cxn modelId="{295CE0BB-598D-4599-81D9-35C45FE8AD73}" type="presOf" srcId="{C32825A2-78A7-41C1-8ECD-0FA50C20B238}" destId="{6E02BE58-5E5D-46BC-A53A-E669D33103ED}" srcOrd="0" destOrd="0" presId="urn:microsoft.com/office/officeart/2008/layout/VerticalCurvedList"/>
    <dgm:cxn modelId="{B53F3706-5C48-48AD-92FE-A3ACB049B6CB}" type="presParOf" srcId="{25C08641-1F36-4D91-8636-23E62C96136B}" destId="{F1198E04-54E7-4F8D-B6F1-80B930BD34B0}" srcOrd="0" destOrd="0" presId="urn:microsoft.com/office/officeart/2008/layout/VerticalCurvedList"/>
    <dgm:cxn modelId="{2B25E621-A5E6-4F11-B3FC-6898395AAC94}" type="presParOf" srcId="{F1198E04-54E7-4F8D-B6F1-80B930BD34B0}" destId="{767D34D6-8140-4D93-8E1C-ABB9696F1E79}" srcOrd="0" destOrd="0" presId="urn:microsoft.com/office/officeart/2008/layout/VerticalCurvedList"/>
    <dgm:cxn modelId="{219C3207-E66C-4BE8-9724-242E323C0B8D}" type="presParOf" srcId="{767D34D6-8140-4D93-8E1C-ABB9696F1E79}" destId="{4C2229FB-FF63-4F74-BFD7-FF0C544EC1A3}" srcOrd="0" destOrd="0" presId="urn:microsoft.com/office/officeart/2008/layout/VerticalCurvedList"/>
    <dgm:cxn modelId="{47EB727E-2BF3-4C5A-995B-8C73FB0CFB69}" type="presParOf" srcId="{767D34D6-8140-4D93-8E1C-ABB9696F1E79}" destId="{BE17D2AA-3ED4-40B4-BC7E-F4F44D437328}" srcOrd="1" destOrd="0" presId="urn:microsoft.com/office/officeart/2008/layout/VerticalCurvedList"/>
    <dgm:cxn modelId="{0A963C8B-A18D-4AE3-AE65-974BB9C0EBA8}" type="presParOf" srcId="{767D34D6-8140-4D93-8E1C-ABB9696F1E79}" destId="{8EE5DFFA-415A-44D9-97FD-E6AFA191ED84}" srcOrd="2" destOrd="0" presId="urn:microsoft.com/office/officeart/2008/layout/VerticalCurvedList"/>
    <dgm:cxn modelId="{96F416F5-38EB-471C-BDDD-C75F33912021}" type="presParOf" srcId="{767D34D6-8140-4D93-8E1C-ABB9696F1E79}" destId="{72A8876B-152B-4DE5-B129-A2163814C4ED}" srcOrd="3" destOrd="0" presId="urn:microsoft.com/office/officeart/2008/layout/VerticalCurvedList"/>
    <dgm:cxn modelId="{E6E02771-3509-48EC-AE44-689A4797EA9A}" type="presParOf" srcId="{F1198E04-54E7-4F8D-B6F1-80B930BD34B0}" destId="{E1C0DAE2-A9EB-443D-AF4F-3F4FE381F083}" srcOrd="1" destOrd="0" presId="urn:microsoft.com/office/officeart/2008/layout/VerticalCurvedList"/>
    <dgm:cxn modelId="{C4A340B5-3538-4B71-B893-0FDA4E544CB7}" type="presParOf" srcId="{F1198E04-54E7-4F8D-B6F1-80B930BD34B0}" destId="{158EB453-825B-4135-BA89-938944991FB7}" srcOrd="2" destOrd="0" presId="urn:microsoft.com/office/officeart/2008/layout/VerticalCurvedList"/>
    <dgm:cxn modelId="{A9EEF02F-7B1A-49B8-A8CA-0B70436D213E}" type="presParOf" srcId="{158EB453-825B-4135-BA89-938944991FB7}" destId="{DBEB9B25-FE09-4AE9-9246-5709AE888D5D}" srcOrd="0" destOrd="0" presId="urn:microsoft.com/office/officeart/2008/layout/VerticalCurvedList"/>
    <dgm:cxn modelId="{359050E4-0958-4B10-9AA8-0C84880251FF}" type="presParOf" srcId="{F1198E04-54E7-4F8D-B6F1-80B930BD34B0}" destId="{DD65CB74-C458-4767-B824-660E33A9887A}" srcOrd="3" destOrd="0" presId="urn:microsoft.com/office/officeart/2008/layout/VerticalCurvedList"/>
    <dgm:cxn modelId="{A500A343-0BA5-4BAF-AB86-250713593F61}" type="presParOf" srcId="{F1198E04-54E7-4F8D-B6F1-80B930BD34B0}" destId="{9B704D26-32CF-4D6A-9456-08A32D194A95}" srcOrd="4" destOrd="0" presId="urn:microsoft.com/office/officeart/2008/layout/VerticalCurvedList"/>
    <dgm:cxn modelId="{7C19BB39-7499-4B09-B752-39E5012336E4}" type="presParOf" srcId="{9B704D26-32CF-4D6A-9456-08A32D194A95}" destId="{AB6FD663-FF6B-40DE-AE06-D2F8D3767C5A}" srcOrd="0" destOrd="0" presId="urn:microsoft.com/office/officeart/2008/layout/VerticalCurvedList"/>
    <dgm:cxn modelId="{0AC3BF7B-188D-4864-8709-0080CCF8452C}" type="presParOf" srcId="{F1198E04-54E7-4F8D-B6F1-80B930BD34B0}" destId="{6E02BE58-5E5D-46BC-A53A-E669D33103ED}" srcOrd="5" destOrd="0" presId="urn:microsoft.com/office/officeart/2008/layout/VerticalCurvedList"/>
    <dgm:cxn modelId="{FC2849C3-2779-40E7-88F9-EB8E5999BFD2}" type="presParOf" srcId="{F1198E04-54E7-4F8D-B6F1-80B930BD34B0}" destId="{A4C467D4-83B8-4B7D-ADF0-567564A302AA}" srcOrd="6" destOrd="0" presId="urn:microsoft.com/office/officeart/2008/layout/VerticalCurvedList"/>
    <dgm:cxn modelId="{44651E1C-984B-49A4-B46A-EBF5AB5A3647}" type="presParOf" srcId="{A4C467D4-83B8-4B7D-ADF0-567564A302AA}" destId="{F7ACF9F6-D1A9-4CF8-8372-365C23F0A001}" srcOrd="0" destOrd="0" presId="urn:microsoft.com/office/officeart/2008/layout/VerticalCurvedList"/>
    <dgm:cxn modelId="{898BC3CA-49EA-4B78-9BF2-50406A6AD379}" type="presParOf" srcId="{F1198E04-54E7-4F8D-B6F1-80B930BD34B0}" destId="{B2EF4EFE-A8B8-4106-A281-E490EE9FE4F7}" srcOrd="7" destOrd="0" presId="urn:microsoft.com/office/officeart/2008/layout/VerticalCurvedList"/>
    <dgm:cxn modelId="{FA66C3AA-7B32-43B5-864C-E75853E16A25}" type="presParOf" srcId="{F1198E04-54E7-4F8D-B6F1-80B930BD34B0}" destId="{0F103D9E-913A-4A46-8001-D21D25D6EF83}" srcOrd="8" destOrd="0" presId="urn:microsoft.com/office/officeart/2008/layout/VerticalCurvedList"/>
    <dgm:cxn modelId="{28DEFD90-9B92-4465-A41D-E5C51F2C2F6E}" type="presParOf" srcId="{0F103D9E-913A-4A46-8001-D21D25D6EF83}" destId="{E7AEC7E1-C990-409B-B2A2-A8AB13EAB0CA}" srcOrd="0" destOrd="0" presId="urn:microsoft.com/office/officeart/2008/layout/VerticalCurv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102902" y="81263"/>
          <a:ext cx="1279721" cy="12797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i punës së MAPL-së për vitin 2020</a:t>
          </a:r>
          <a:r>
            <a:rPr lang="en-US" sz="1000" b="0" kern="1200">
              <a:latin typeface="Garamond" panose="02020404030301010803" pitchFamily="18" charset="0"/>
            </a:rPr>
            <a:t> dhe raporti tremujor 2021</a:t>
          </a:r>
          <a:endParaRPr lang="en-GB" sz="1000" kern="1200">
            <a:latin typeface="Garamond" panose="02020404030301010803" pitchFamily="18" charset="0"/>
          </a:endParaRPr>
        </a:p>
      </dsp:txBody>
      <dsp:txXfrm>
        <a:off x="290313" y="268677"/>
        <a:ext cx="904899" cy="904915"/>
      </dsp:txXfrm>
    </dsp:sp>
    <dsp:sp modelId="{37D73F6A-370B-4D60-8C06-714144ECD8E2}">
      <dsp:nvSpPr>
        <dsp:cNvPr id="0" name=""/>
        <dsp:cNvSpPr/>
      </dsp:nvSpPr>
      <dsp:spPr>
        <a:xfrm>
          <a:off x="605226" y="1188676"/>
          <a:ext cx="1279721" cy="12797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i të arriturave të MAPL-së për periudhën Janar – Mars </a:t>
          </a:r>
          <a:r>
            <a:rPr lang="en-GB" sz="1000" b="0" kern="1200">
              <a:latin typeface="Garamond" panose="02020404030301010803" pitchFamily="18" charset="0"/>
            </a:rPr>
            <a:t>2021</a:t>
          </a:r>
          <a:endParaRPr lang="en-GB" sz="1000" kern="1200">
            <a:latin typeface="Garamond" panose="02020404030301010803" pitchFamily="18" charset="0"/>
          </a:endParaRPr>
        </a:p>
      </dsp:txBody>
      <dsp:txXfrm>
        <a:off x="792637" y="1376090"/>
        <a:ext cx="904899" cy="904915"/>
      </dsp:txXfrm>
    </dsp:sp>
    <dsp:sp modelId="{743B51D1-54D0-490E-8157-AB683FFE1606}">
      <dsp:nvSpPr>
        <dsp:cNvPr id="0" name=""/>
        <dsp:cNvSpPr/>
      </dsp:nvSpPr>
      <dsp:spPr>
        <a:xfrm>
          <a:off x="1335210" y="106551"/>
          <a:ext cx="1279721" cy="12797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a:t>
          </a:r>
          <a:r>
            <a:rPr lang="en-US" sz="1000" b="0" kern="1200">
              <a:latin typeface="Garamond" panose="02020404030301010803" pitchFamily="18" charset="0"/>
            </a:rPr>
            <a:t> 2020 dhe tremujor 2021</a:t>
          </a:r>
          <a:r>
            <a:rPr lang="sq-AL" sz="1000" b="0" kern="1200">
              <a:latin typeface="Garamond" panose="02020404030301010803" pitchFamily="18" charset="0"/>
            </a:rPr>
            <a:t> për zbatimin e Strategjisë për Vetëqeverisje Lokale 2016 – 2026</a:t>
          </a:r>
          <a:endParaRPr lang="en-GB" sz="1000" kern="1200">
            <a:latin typeface="Garamond" panose="02020404030301010803" pitchFamily="18" charset="0"/>
          </a:endParaRPr>
        </a:p>
      </dsp:txBody>
      <dsp:txXfrm>
        <a:off x="1522621" y="293965"/>
        <a:ext cx="904899" cy="904915"/>
      </dsp:txXfrm>
    </dsp:sp>
    <dsp:sp modelId="{A8E5C6D2-0485-438F-9FA6-45728A3A865E}">
      <dsp:nvSpPr>
        <dsp:cNvPr id="0" name=""/>
        <dsp:cNvSpPr/>
      </dsp:nvSpPr>
      <dsp:spPr>
        <a:xfrm>
          <a:off x="1843881" y="1208537"/>
          <a:ext cx="1279721" cy="12797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i funksionimit të komunave Janar – Dhjetor 2020</a:t>
          </a:r>
          <a:endParaRPr lang="en-GB" sz="1000" kern="1200">
            <a:latin typeface="Garamond" panose="02020404030301010803" pitchFamily="18" charset="0"/>
          </a:endParaRPr>
        </a:p>
      </dsp:txBody>
      <dsp:txXfrm>
        <a:off x="2031292" y="1395951"/>
        <a:ext cx="904899" cy="904915"/>
      </dsp:txXfrm>
    </dsp:sp>
    <dsp:sp modelId="{7529D4D3-C401-462E-9020-7363ABF1B3DA}">
      <dsp:nvSpPr>
        <dsp:cNvPr id="0" name=""/>
        <dsp:cNvSpPr/>
      </dsp:nvSpPr>
      <dsp:spPr>
        <a:xfrm>
          <a:off x="2534053" y="127027"/>
          <a:ext cx="1279721" cy="12797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2020 për zbatimin e planit të integritetit të MAPL-së</a:t>
          </a:r>
          <a:endParaRPr lang="en-GB" sz="1000" kern="1200">
            <a:latin typeface="Garamond" panose="02020404030301010803" pitchFamily="18" charset="0"/>
          </a:endParaRPr>
        </a:p>
      </dsp:txBody>
      <dsp:txXfrm>
        <a:off x="2721464" y="314441"/>
        <a:ext cx="904899" cy="904915"/>
      </dsp:txXfrm>
    </dsp:sp>
    <dsp:sp modelId="{2B0C8215-7C34-4037-8856-D99CA5CD1011}">
      <dsp:nvSpPr>
        <dsp:cNvPr id="0" name=""/>
        <dsp:cNvSpPr/>
      </dsp:nvSpPr>
      <dsp:spPr>
        <a:xfrm>
          <a:off x="3068217" y="1207897"/>
          <a:ext cx="1279721" cy="12797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2020 për zbatimin e planit të integritetit të MAPL-së</a:t>
          </a:r>
          <a:endParaRPr lang="en-GB" sz="1000" kern="1200">
            <a:latin typeface="Garamond" panose="02020404030301010803" pitchFamily="18" charset="0"/>
          </a:endParaRPr>
        </a:p>
      </dsp:txBody>
      <dsp:txXfrm>
        <a:off x="3255628" y="1395311"/>
        <a:ext cx="904899" cy="904915"/>
      </dsp:txXfrm>
    </dsp:sp>
    <dsp:sp modelId="{6153498C-F658-4D06-B3B2-345721938C1C}">
      <dsp:nvSpPr>
        <dsp:cNvPr id="0" name=""/>
        <dsp:cNvSpPr/>
      </dsp:nvSpPr>
      <dsp:spPr>
        <a:xfrm>
          <a:off x="3733228" y="204797"/>
          <a:ext cx="1279721" cy="12797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latin typeface="Garamond" panose="02020404030301010803" pitchFamily="18" charset="0"/>
            </a:rPr>
            <a:t>Publikimi i</a:t>
          </a:r>
          <a:r>
            <a:rPr lang="sq-AL" sz="1000" b="0" kern="1200">
              <a:latin typeface="Garamond" panose="02020404030301010803" pitchFamily="18" charset="0"/>
            </a:rPr>
            <a:t> manualit për standardet minimale për konsultim </a:t>
          </a:r>
          <a:endParaRPr lang="en-GB" sz="1000" kern="1200">
            <a:latin typeface="Garamond" panose="02020404030301010803" pitchFamily="18" charset="0"/>
          </a:endParaRPr>
        </a:p>
      </dsp:txBody>
      <dsp:txXfrm>
        <a:off x="3920639" y="392211"/>
        <a:ext cx="904899" cy="9049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7D2AA-3ED4-40B4-BC7E-F4F44D437328}">
      <dsp:nvSpPr>
        <dsp:cNvPr id="0" name=""/>
        <dsp:cNvSpPr/>
      </dsp:nvSpPr>
      <dsp:spPr>
        <a:xfrm>
          <a:off x="-3803347" y="-584156"/>
          <a:ext cx="4533178" cy="4533178"/>
        </a:xfrm>
        <a:prstGeom prst="blockArc">
          <a:avLst>
            <a:gd name="adj1" fmla="val 18900000"/>
            <a:gd name="adj2" fmla="val 2700000"/>
            <a:gd name="adj3" fmla="val 476"/>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C0DAE2-A9EB-443D-AF4F-3F4FE381F083}">
      <dsp:nvSpPr>
        <dsp:cNvPr id="0" name=""/>
        <dsp:cNvSpPr/>
      </dsp:nvSpPr>
      <dsp:spPr>
        <a:xfrm>
          <a:off x="382520" y="258690"/>
          <a:ext cx="5154350" cy="51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a:lnSpc>
              <a:spcPct val="90000"/>
            </a:lnSpc>
            <a:spcBef>
              <a:spcPct val="0"/>
            </a:spcBef>
            <a:spcAft>
              <a:spcPct val="35000"/>
            </a:spcAft>
          </a:pPr>
          <a:r>
            <a:rPr lang="sq-AL" sz="1100" b="0" kern="1200">
              <a:latin typeface="Garamond" panose="02020404030301010803" pitchFamily="18" charset="0"/>
            </a:rPr>
            <a:t>Plani i trajnimeve për 2021 </a:t>
          </a:r>
          <a:r>
            <a:rPr lang="en-GB" sz="1100" b="0" kern="1200">
              <a:latin typeface="Garamond" panose="02020404030301010803" pitchFamily="18" charset="0"/>
            </a:rPr>
            <a:t> - </a:t>
          </a:r>
          <a:r>
            <a:rPr lang="en-US" sz="1100" b="0" kern="1200">
              <a:latin typeface="Garamond" panose="02020404030301010803" pitchFamily="18" charset="0"/>
            </a:rPr>
            <a:t>i</a:t>
          </a:r>
          <a:r>
            <a:rPr lang="sq-AL" sz="1100" b="0" kern="1200">
              <a:latin typeface="Garamond" panose="02020404030301010803" pitchFamily="18" charset="0"/>
            </a:rPr>
            <a:t> diskutuar në takimin me forumin e shoqërisë civile dhe donatorë</a:t>
          </a:r>
          <a:r>
            <a:rPr lang="en-US" sz="1100" b="0" kern="1200">
              <a:latin typeface="Garamond" panose="02020404030301010803" pitchFamily="18" charset="0"/>
            </a:rPr>
            <a:t>.</a:t>
          </a:r>
          <a:endParaRPr lang="en-GB" sz="1100" kern="1200">
            <a:latin typeface="Garamond" panose="02020404030301010803" pitchFamily="18" charset="0"/>
          </a:endParaRPr>
        </a:p>
      </dsp:txBody>
      <dsp:txXfrm>
        <a:off x="382520" y="258690"/>
        <a:ext cx="5154350" cy="517650"/>
      </dsp:txXfrm>
    </dsp:sp>
    <dsp:sp modelId="{DBEB9B25-FE09-4AE9-9246-5709AE888D5D}">
      <dsp:nvSpPr>
        <dsp:cNvPr id="0" name=""/>
        <dsp:cNvSpPr/>
      </dsp:nvSpPr>
      <dsp:spPr>
        <a:xfrm>
          <a:off x="58988" y="193984"/>
          <a:ext cx="647063" cy="647063"/>
        </a:xfrm>
        <a:prstGeom prst="ellipse">
          <a:avLst/>
        </a:prstGeom>
        <a:solidFill>
          <a:schemeClr val="accent1">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65CB74-C458-4767-B824-660E33A9887A}">
      <dsp:nvSpPr>
        <dsp:cNvPr id="0" name=""/>
        <dsp:cNvSpPr/>
      </dsp:nvSpPr>
      <dsp:spPr>
        <a:xfrm>
          <a:off x="679301" y="1035301"/>
          <a:ext cx="4857569" cy="51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rtl="0">
            <a:lnSpc>
              <a:spcPct val="90000"/>
            </a:lnSpc>
            <a:spcBef>
              <a:spcPct val="0"/>
            </a:spcBef>
            <a:spcAft>
              <a:spcPct val="35000"/>
            </a:spcAft>
          </a:pPr>
          <a:r>
            <a:rPr lang="sq-AL" sz="1100" kern="1200">
              <a:latin typeface="Garamond" panose="02020404030301010803" pitchFamily="18" charset="0"/>
            </a:rPr>
            <a:t>Plani i trajnimeve për 2020-2022</a:t>
          </a:r>
          <a:r>
            <a:rPr lang="en-US" sz="1100" kern="1200">
              <a:latin typeface="Garamond" panose="02020404030301010803" pitchFamily="18" charset="0"/>
            </a:rPr>
            <a:t>.</a:t>
          </a:r>
          <a:endParaRPr lang="en-GB" sz="1100" kern="1200">
            <a:latin typeface="Garamond" panose="02020404030301010803" pitchFamily="18" charset="0"/>
          </a:endParaRPr>
        </a:p>
      </dsp:txBody>
      <dsp:txXfrm>
        <a:off x="679301" y="1035301"/>
        <a:ext cx="4857569" cy="517650"/>
      </dsp:txXfrm>
    </dsp:sp>
    <dsp:sp modelId="{AB6FD663-FF6B-40DE-AE06-D2F8D3767C5A}">
      <dsp:nvSpPr>
        <dsp:cNvPr id="0" name=""/>
        <dsp:cNvSpPr/>
      </dsp:nvSpPr>
      <dsp:spPr>
        <a:xfrm>
          <a:off x="355769" y="970595"/>
          <a:ext cx="647063" cy="647063"/>
        </a:xfrm>
        <a:prstGeom prst="ellipse">
          <a:avLst/>
        </a:prstGeom>
        <a:solidFill>
          <a:schemeClr val="accent1">
            <a:lumMod val="60000"/>
            <a:lumOff val="4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E02BE58-5E5D-46BC-A53A-E669D33103ED}">
      <dsp:nvSpPr>
        <dsp:cNvPr id="0" name=""/>
        <dsp:cNvSpPr/>
      </dsp:nvSpPr>
      <dsp:spPr>
        <a:xfrm>
          <a:off x="679301" y="1811912"/>
          <a:ext cx="4857569" cy="51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a:lnSpc>
              <a:spcPct val="90000"/>
            </a:lnSpc>
            <a:spcBef>
              <a:spcPct val="0"/>
            </a:spcBef>
            <a:spcAft>
              <a:spcPct val="35000"/>
            </a:spcAft>
          </a:pPr>
          <a:r>
            <a:rPr lang="sq-AL" sz="1100" b="0" kern="1200">
              <a:latin typeface="Garamond" panose="02020404030301010803" pitchFamily="18" charset="0"/>
            </a:rPr>
            <a:t>Raporti i vlerësimit të nevojave të trajnime</a:t>
          </a:r>
          <a:r>
            <a:rPr lang="en-US" sz="1100" b="0" kern="1200">
              <a:latin typeface="Garamond" panose="02020404030301010803" pitchFamily="18" charset="0"/>
            </a:rPr>
            <a:t>ve.</a:t>
          </a:r>
          <a:endParaRPr lang="en-GB" sz="1100" kern="1200">
            <a:latin typeface="Garamond" panose="02020404030301010803" pitchFamily="18" charset="0"/>
          </a:endParaRPr>
        </a:p>
      </dsp:txBody>
      <dsp:txXfrm>
        <a:off x="679301" y="1811912"/>
        <a:ext cx="4857569" cy="517650"/>
      </dsp:txXfrm>
    </dsp:sp>
    <dsp:sp modelId="{F7ACF9F6-D1A9-4CF8-8372-365C23F0A001}">
      <dsp:nvSpPr>
        <dsp:cNvPr id="0" name=""/>
        <dsp:cNvSpPr/>
      </dsp:nvSpPr>
      <dsp:spPr>
        <a:xfrm>
          <a:off x="355769" y="1747206"/>
          <a:ext cx="647063" cy="647063"/>
        </a:xfrm>
        <a:prstGeom prst="ellipse">
          <a:avLst/>
        </a:prstGeom>
        <a:solidFill>
          <a:schemeClr val="accent1">
            <a:lumMod val="5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EF4EFE-A8B8-4106-A281-E490EE9FE4F7}">
      <dsp:nvSpPr>
        <dsp:cNvPr id="0" name=""/>
        <dsp:cNvSpPr/>
      </dsp:nvSpPr>
      <dsp:spPr>
        <a:xfrm>
          <a:off x="382520" y="2588523"/>
          <a:ext cx="5154350" cy="51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just" defTabSz="488950">
            <a:lnSpc>
              <a:spcPct val="90000"/>
            </a:lnSpc>
            <a:spcBef>
              <a:spcPct val="0"/>
            </a:spcBef>
            <a:spcAft>
              <a:spcPct val="35000"/>
            </a:spcAft>
          </a:pPr>
          <a:r>
            <a:rPr lang="en-US" sz="1100" b="0" kern="1200">
              <a:latin typeface="Garamond" panose="02020404030301010803" pitchFamily="18" charset="0"/>
            </a:rPr>
            <a:t>6</a:t>
          </a:r>
          <a:r>
            <a:rPr lang="sq-AL" sz="1100" b="0" kern="1200">
              <a:latin typeface="Garamond" panose="02020404030301010803" pitchFamily="18" charset="0"/>
            </a:rPr>
            <a:t> trajnim</a:t>
          </a:r>
          <a:r>
            <a:rPr lang="en-US" sz="1100" b="0" kern="1200">
              <a:latin typeface="Garamond" panose="02020404030301010803" pitchFamily="18" charset="0"/>
            </a:rPr>
            <a:t>e</a:t>
          </a:r>
          <a:r>
            <a:rPr lang="sq-AL" sz="1100" b="0" kern="1200">
              <a:latin typeface="Garamond" panose="02020404030301010803" pitchFamily="18" charset="0"/>
            </a:rPr>
            <a:t> </a:t>
          </a:r>
          <a:r>
            <a:rPr lang="en-US" sz="1100" b="0" kern="1200">
              <a:latin typeface="Garamond" panose="02020404030301010803" pitchFamily="18" charset="0"/>
            </a:rPr>
            <a:t>për ngritjen e kapaciteteve të zyrtarëve komunal dhe 477 zyrtarë të komunave të trajnuar. </a:t>
          </a:r>
          <a:endParaRPr lang="en-GB" sz="1100" kern="1200">
            <a:latin typeface="Garamond" panose="02020404030301010803" pitchFamily="18" charset="0"/>
          </a:endParaRPr>
        </a:p>
      </dsp:txBody>
      <dsp:txXfrm>
        <a:off x="382520" y="2588523"/>
        <a:ext cx="5154350" cy="517650"/>
      </dsp:txXfrm>
    </dsp:sp>
    <dsp:sp modelId="{E7AEC7E1-C990-409B-B2A2-A8AB13EAB0CA}">
      <dsp:nvSpPr>
        <dsp:cNvPr id="0" name=""/>
        <dsp:cNvSpPr/>
      </dsp:nvSpPr>
      <dsp:spPr>
        <a:xfrm>
          <a:off x="58988" y="2523816"/>
          <a:ext cx="647063" cy="647063"/>
        </a:xfrm>
        <a:prstGeom prst="ellipse">
          <a:avLst/>
        </a:prstGeom>
        <a:solidFill>
          <a:schemeClr val="accent1">
            <a:lumMod val="40000"/>
            <a:lumOff val="6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3A1E97937F46DA965FBB7F5AD8E8BF"/>
        <w:category>
          <w:name w:val="General"/>
          <w:gallery w:val="placeholder"/>
        </w:category>
        <w:types>
          <w:type w:val="bbPlcHdr"/>
        </w:types>
        <w:behaviors>
          <w:behavior w:val="content"/>
        </w:behaviors>
        <w:guid w:val="{0B081E82-C860-4434-B4E8-F43D9F088E44}"/>
      </w:docPartPr>
      <w:docPartBody>
        <w:p w:rsidR="006E79A7" w:rsidRDefault="00685CDA" w:rsidP="00685CDA">
          <w:pPr>
            <w:pStyle w:val="DB3A1E97937F46DA965FBB7F5AD8E8BF"/>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DA"/>
    <w:rsid w:val="002B1E76"/>
    <w:rsid w:val="004D0335"/>
    <w:rsid w:val="004F1BC5"/>
    <w:rsid w:val="0052374F"/>
    <w:rsid w:val="00674A22"/>
    <w:rsid w:val="00685CDA"/>
    <w:rsid w:val="006E79A7"/>
    <w:rsid w:val="00832CB4"/>
    <w:rsid w:val="008D60A5"/>
    <w:rsid w:val="009215C5"/>
    <w:rsid w:val="00C72DD2"/>
    <w:rsid w:val="00E8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3A1E97937F46DA965FBB7F5AD8E8BF">
    <w:name w:val="DB3A1E97937F46DA965FBB7F5AD8E8BF"/>
    <w:rsid w:val="00685CDA"/>
  </w:style>
  <w:style w:type="paragraph" w:customStyle="1" w:styleId="28FDD5E66E7645289A4D3C8F6F36A771">
    <w:name w:val="28FDD5E66E7645289A4D3C8F6F36A771"/>
    <w:rsid w:val="00685CDA"/>
  </w:style>
  <w:style w:type="paragraph" w:customStyle="1" w:styleId="16B4DDE13456483AB9AF6BE7E07303FF">
    <w:name w:val="16B4DDE13456483AB9AF6BE7E07303FF"/>
    <w:rsid w:val="00685CDA"/>
  </w:style>
  <w:style w:type="paragraph" w:customStyle="1" w:styleId="4BFFD23D6A3B41A58ED299C22BF2A620">
    <w:name w:val="4BFFD23D6A3B41A58ED299C22BF2A620"/>
    <w:rsid w:val="00685CDA"/>
  </w:style>
  <w:style w:type="paragraph" w:customStyle="1" w:styleId="27F3D6E90CA34FCEA8CD5408194C20AE">
    <w:name w:val="27F3D6E90CA34FCEA8CD5408194C20AE"/>
    <w:rsid w:val="00685CDA"/>
  </w:style>
  <w:style w:type="paragraph" w:customStyle="1" w:styleId="A8BACFCEFBB5488783E47F4527F4566A">
    <w:name w:val="A8BACFCEFBB5488783E47F4527F4566A"/>
    <w:rsid w:val="00685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8AAD-3CE2-4B07-9199-B40C4145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10606</Words>
  <Characters>60455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Raporti i punës së Ministrisë së Administrimit të Pushtetit Lokal               Janar - Qershor 2021</vt:lpstr>
    </vt:vector>
  </TitlesOfParts>
  <Company/>
  <LinksUpToDate>false</LinksUpToDate>
  <CharactersWithSpaces>70920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punës së Ministrisë së Administrimit të Pushtetit Lokal               Janar - Qershor 2021</dc:title>
  <dc:subject/>
  <dc:creator>Ferdi Kamberi</dc:creator>
  <cp:keywords/>
  <dc:description/>
  <cp:lastModifiedBy>Vjollce Jashanica</cp:lastModifiedBy>
  <cp:revision>2</cp:revision>
  <cp:lastPrinted>2021-07-12T09:30:00Z</cp:lastPrinted>
  <dcterms:created xsi:type="dcterms:W3CDTF">2021-07-21T12:00:00Z</dcterms:created>
  <dcterms:modified xsi:type="dcterms:W3CDTF">2021-07-21T12:00:00Z</dcterms:modified>
</cp:coreProperties>
</file>