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3960"/>
        <w:gridCol w:w="4140"/>
      </w:tblGrid>
      <w:tr w:rsidR="005215A6" w:rsidRPr="002D1581" w:rsidTr="00AC53F2">
        <w:trPr>
          <w:trHeight w:val="4501"/>
        </w:trPr>
        <w:tc>
          <w:tcPr>
            <w:tcW w:w="4405" w:type="dxa"/>
          </w:tcPr>
          <w:p w:rsidR="005215A6" w:rsidRPr="002D1581" w:rsidRDefault="005215A6" w:rsidP="002D1581">
            <w:pPr>
              <w:spacing w:after="0"/>
              <w:rPr>
                <w:rFonts w:ascii="Arial" w:hAnsi="Arial" w:cs="Arial"/>
                <w:b/>
                <w:color w:val="000000" w:themeColor="text1"/>
              </w:rPr>
            </w:pPr>
            <w:r w:rsidRPr="002D1581">
              <w:rPr>
                <w:rFonts w:ascii="Arial" w:hAnsi="Arial" w:cs="Arial"/>
                <w:b/>
                <w:color w:val="000000" w:themeColor="text1"/>
              </w:rPr>
              <w:t xml:space="preserve">Ligji Nr. Xx </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 </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PËR SISTEMIN E MATJES SË PERFORMANCËS DHE SKEMËN E GRANTIT TË BAZUAR NË PERFORMANCË</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rPr>
                <w:rFonts w:ascii="Arial" w:hAnsi="Arial" w:cs="Arial"/>
                <w:color w:val="000000" w:themeColor="text1"/>
              </w:rPr>
            </w:pPr>
            <w:r w:rsidRPr="002D1581">
              <w:rPr>
                <w:rFonts w:ascii="Arial" w:hAnsi="Arial" w:cs="Arial"/>
                <w:b/>
                <w:color w:val="000000" w:themeColor="text1"/>
              </w:rPr>
              <w:t xml:space="preserve">Kuvendi i Republikës së Kosovës; </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Në mbështetje të nenit 65 (1) të Kushtetutës së Republikës së Kosovës, </w:t>
            </w:r>
          </w:p>
          <w:p w:rsidR="004F5F59" w:rsidRPr="002D1581" w:rsidRDefault="004F5F59"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Miraton </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LIGJ PËR SISTEMIN E MATJES TË PERFORMANCËS DHE SKEMËN E GRANTIT TË BAZUAR NË PERFORMANCË</w:t>
            </w:r>
          </w:p>
          <w:p w:rsidR="005215A6" w:rsidRPr="002D1581" w:rsidRDefault="005215A6" w:rsidP="002D1581">
            <w:pPr>
              <w:spacing w:after="0"/>
              <w:jc w:val="center"/>
              <w:rPr>
                <w:rFonts w:ascii="Arial" w:hAnsi="Arial" w:cs="Arial"/>
                <w:color w:val="000000" w:themeColor="text1"/>
              </w:rPr>
            </w:pPr>
          </w:p>
          <w:p w:rsidR="005215A6" w:rsidRPr="002D1581" w:rsidRDefault="005215A6" w:rsidP="002D1581">
            <w:pPr>
              <w:spacing w:after="0"/>
              <w:jc w:val="center"/>
              <w:rPr>
                <w:rFonts w:ascii="Arial" w:hAnsi="Arial" w:cs="Arial"/>
                <w:color w:val="000000" w:themeColor="text1"/>
              </w:rPr>
            </w:pPr>
          </w:p>
          <w:p w:rsidR="005215A6"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KAPITULLI I</w:t>
            </w:r>
          </w:p>
          <w:p w:rsidR="00232084" w:rsidRPr="002D1581" w:rsidRDefault="00232084"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DISPOZITAT E PËRGJITHSHME</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Neni 1 </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Qëllimi</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Ky ligj ka për qëllim ngritjen e cilësisë së shërbimeve komunale për qytetarët përmes matjes së performancës së komunave në ushtrimin e kompetencave vetanake, duke garantuar në të njëjtën kohë mbështetje </w:t>
            </w:r>
            <w:r w:rsidRPr="002D1581">
              <w:rPr>
                <w:rFonts w:ascii="Arial" w:hAnsi="Arial" w:cs="Arial"/>
                <w:color w:val="000000" w:themeColor="text1"/>
              </w:rPr>
              <w:lastRenderedPageBreak/>
              <w:t xml:space="preserve">financiare të bazuar në nivelin e arritur të shërbimeve të ofruara.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2. Përmes këtij ligji përcaktohen parimet, rregullat, procedurat dhe standardet e matjes të performancës së komunave, si dhe funksionimi grantit të bazuar në performancë. </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2</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Fushëveprimi</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Ky ligj themelon Sistemin për Matjen e Performancës Komunale në ofrimin e shërbimeve publike, që zbatohet nga institucionet e nivelit lokal dhe ministria përgjegjëse për qeverisje lokale. </w:t>
            </w:r>
          </w:p>
          <w:p w:rsidR="005215A6" w:rsidRPr="002D1581" w:rsidRDefault="005215A6" w:rsidP="002D1581">
            <w:pPr>
              <w:spacing w:after="0"/>
              <w:jc w:val="both"/>
              <w:rPr>
                <w:rFonts w:ascii="Arial" w:hAnsi="Arial" w:cs="Arial"/>
                <w:color w:val="000000" w:themeColor="text1"/>
              </w:rPr>
            </w:pPr>
          </w:p>
          <w:p w:rsidR="005215A6" w:rsidRPr="002D1581" w:rsidRDefault="001A7E94" w:rsidP="002D1581">
            <w:pPr>
              <w:spacing w:after="0"/>
              <w:jc w:val="both"/>
              <w:rPr>
                <w:rFonts w:ascii="Arial" w:hAnsi="Arial" w:cs="Arial"/>
                <w:color w:val="000000" w:themeColor="text1"/>
              </w:rPr>
            </w:pPr>
            <w:r>
              <w:rPr>
                <w:rFonts w:ascii="Arial" w:hAnsi="Arial" w:cs="Arial"/>
                <w:color w:val="000000" w:themeColor="text1"/>
              </w:rPr>
              <w:t>2</w:t>
            </w:r>
            <w:r w:rsidR="005215A6" w:rsidRPr="002D1581">
              <w:rPr>
                <w:rFonts w:ascii="Arial" w:hAnsi="Arial" w:cs="Arial"/>
                <w:color w:val="000000" w:themeColor="text1"/>
              </w:rPr>
              <w:t>. Me këtë ligj themelohet gjithashtu Granti për Performancë Komunale për mbështetje financiare të komunave</w:t>
            </w:r>
            <w:r w:rsidR="00FD6342" w:rsidRPr="002D1581">
              <w:rPr>
                <w:rFonts w:ascii="Arial" w:hAnsi="Arial" w:cs="Arial"/>
                <w:color w:val="000000" w:themeColor="text1"/>
              </w:rPr>
              <w:t>.</w:t>
            </w:r>
          </w:p>
          <w:p w:rsidR="005215A6" w:rsidRPr="002D1581" w:rsidRDefault="005215A6" w:rsidP="002D1581">
            <w:pPr>
              <w:spacing w:after="0"/>
              <w:jc w:val="both"/>
              <w:rPr>
                <w:rFonts w:ascii="Arial" w:hAnsi="Arial" w:cs="Arial"/>
                <w:color w:val="000000" w:themeColor="text1"/>
              </w:rPr>
            </w:pPr>
          </w:p>
          <w:p w:rsidR="00FD6342" w:rsidRPr="00232084" w:rsidRDefault="00FD6342" w:rsidP="002D1581">
            <w:pPr>
              <w:spacing w:after="0"/>
              <w:jc w:val="both"/>
              <w:rPr>
                <w:rFonts w:ascii="Arial" w:hAnsi="Arial" w:cs="Arial"/>
                <w:color w:val="000000" w:themeColor="text1"/>
                <w:sz w:val="14"/>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3</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Përkufizimet</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rPr>
                <w:rFonts w:ascii="Arial" w:hAnsi="Arial" w:cs="Arial"/>
                <w:color w:val="000000" w:themeColor="text1"/>
              </w:rPr>
            </w:pPr>
            <w:r w:rsidRPr="002D1581">
              <w:rPr>
                <w:rFonts w:ascii="Arial" w:hAnsi="Arial" w:cs="Arial"/>
                <w:color w:val="000000" w:themeColor="text1"/>
              </w:rPr>
              <w:t>1. Fjalët apo shprehjet e përdorura në këtë ligj kanë këtë kuptim:</w:t>
            </w:r>
          </w:p>
          <w:p w:rsidR="005215A6" w:rsidRPr="002D1581" w:rsidRDefault="005215A6" w:rsidP="002D1581">
            <w:pPr>
              <w:spacing w:after="0"/>
              <w:rPr>
                <w:rFonts w:ascii="Arial" w:hAnsi="Arial" w:cs="Arial"/>
                <w:color w:val="000000" w:themeColor="text1"/>
              </w:rPr>
            </w:pPr>
          </w:p>
          <w:p w:rsidR="003F48AF" w:rsidRPr="002D1581" w:rsidRDefault="003F48AF"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E819F0" w:rsidRPr="002D1581">
              <w:rPr>
                <w:rFonts w:ascii="Arial" w:hAnsi="Arial" w:cs="Arial"/>
                <w:b/>
                <w:color w:val="000000" w:themeColor="text1"/>
              </w:rPr>
              <w:t>1</w:t>
            </w:r>
            <w:r w:rsidRPr="002D1581">
              <w:rPr>
                <w:rFonts w:ascii="Arial" w:hAnsi="Arial" w:cs="Arial"/>
                <w:b/>
                <w:color w:val="000000" w:themeColor="text1"/>
              </w:rPr>
              <w:t>. Granti i performancës komunale (GPK) –</w:t>
            </w:r>
            <w:r w:rsidRPr="002D1581">
              <w:rPr>
                <w:rFonts w:ascii="Arial" w:hAnsi="Arial" w:cs="Arial"/>
                <w:color w:val="000000" w:themeColor="text1"/>
              </w:rPr>
              <w:t xml:space="preserve"> instrument financiar me karakter stimulues që i’u ndahet komunave bazuar në performancën e tyre.</w:t>
            </w:r>
          </w:p>
          <w:p w:rsidR="00E17E84" w:rsidRPr="002D1581" w:rsidRDefault="004C4F26" w:rsidP="002D1581">
            <w:pPr>
              <w:spacing w:after="0"/>
              <w:ind w:left="360"/>
              <w:jc w:val="both"/>
              <w:rPr>
                <w:rFonts w:ascii="Arial" w:hAnsi="Arial" w:cs="Arial"/>
                <w:color w:val="000000" w:themeColor="text1"/>
              </w:rPr>
            </w:pPr>
            <w:r>
              <w:rPr>
                <w:rFonts w:ascii="Arial" w:hAnsi="Arial" w:cs="Arial"/>
                <w:b/>
                <w:color w:val="000000" w:themeColor="text1"/>
              </w:rPr>
              <w:lastRenderedPageBreak/>
              <w:t xml:space="preserve">1.2. </w:t>
            </w:r>
            <w:r w:rsidR="00E17E84" w:rsidRPr="002D1581">
              <w:rPr>
                <w:rFonts w:ascii="Arial" w:hAnsi="Arial" w:cs="Arial"/>
                <w:b/>
                <w:color w:val="000000" w:themeColor="text1"/>
              </w:rPr>
              <w:t xml:space="preserve">Dokumenti Kryesor i SMPK-së – </w:t>
            </w:r>
            <w:r w:rsidR="00E17E84" w:rsidRPr="002D1581">
              <w:rPr>
                <w:rFonts w:ascii="Arial" w:hAnsi="Arial" w:cs="Arial"/>
                <w:color w:val="000000" w:themeColor="text1"/>
              </w:rPr>
              <w:t xml:space="preserve">nënkupton dokumentin që përshkruan konceptet themelore të ndërtimit dhe funksionimit të SMPK-së, hapat dhe procesin e matjes së performancës komunale, përmbajtjen e fushave, rezultateve dhe treguesve të performancës, si dhe dokumentet tjera përcjellëse për zbatimin e SMPK-së. </w:t>
            </w:r>
          </w:p>
          <w:p w:rsidR="00E17E84" w:rsidRPr="002D1581" w:rsidRDefault="00E17E84" w:rsidP="002D1581">
            <w:pPr>
              <w:spacing w:after="0"/>
              <w:ind w:left="360"/>
              <w:jc w:val="both"/>
              <w:rPr>
                <w:rFonts w:ascii="Arial" w:hAnsi="Arial" w:cs="Arial"/>
                <w:b/>
                <w:color w:val="000000" w:themeColor="text1"/>
              </w:rPr>
            </w:pPr>
          </w:p>
          <w:p w:rsidR="003F48AF" w:rsidRPr="002D1581" w:rsidRDefault="003F48AF"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4C4F26">
              <w:rPr>
                <w:rFonts w:ascii="Arial" w:hAnsi="Arial" w:cs="Arial"/>
                <w:b/>
                <w:color w:val="000000" w:themeColor="text1"/>
              </w:rPr>
              <w:t>3</w:t>
            </w:r>
            <w:r w:rsidRPr="002D1581">
              <w:rPr>
                <w:rFonts w:ascii="Arial" w:hAnsi="Arial" w:cs="Arial"/>
                <w:b/>
                <w:color w:val="000000" w:themeColor="text1"/>
              </w:rPr>
              <w:t>. Komunë -</w:t>
            </w:r>
            <w:r w:rsidRPr="002D1581">
              <w:rPr>
                <w:rFonts w:ascii="Arial" w:hAnsi="Arial" w:cs="Arial"/>
                <w:color w:val="000000" w:themeColor="text1"/>
              </w:rPr>
              <w:t xml:space="preserve"> nënkupton përkufizimin e përcaktuar në Ligjin për Vetëqeverisjen Lokale;</w:t>
            </w:r>
          </w:p>
          <w:p w:rsidR="003F48AF" w:rsidRPr="002D1581" w:rsidRDefault="003F48AF" w:rsidP="002D1581">
            <w:pPr>
              <w:spacing w:after="0"/>
              <w:ind w:left="360"/>
              <w:jc w:val="both"/>
              <w:rPr>
                <w:rFonts w:ascii="Arial" w:hAnsi="Arial" w:cs="Arial"/>
                <w:color w:val="000000" w:themeColor="text1"/>
              </w:rPr>
            </w:pPr>
          </w:p>
          <w:p w:rsidR="003F48AF" w:rsidRPr="002D1581" w:rsidRDefault="003F48AF"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4C4F26">
              <w:rPr>
                <w:rFonts w:ascii="Arial" w:hAnsi="Arial" w:cs="Arial"/>
                <w:b/>
                <w:color w:val="000000" w:themeColor="text1"/>
              </w:rPr>
              <w:t>4</w:t>
            </w:r>
            <w:r w:rsidRPr="002D1581">
              <w:rPr>
                <w:rFonts w:ascii="Arial" w:hAnsi="Arial" w:cs="Arial"/>
                <w:b/>
                <w:color w:val="000000" w:themeColor="text1"/>
              </w:rPr>
              <w:t>.</w:t>
            </w:r>
            <w:r w:rsidRPr="002D1581">
              <w:rPr>
                <w:rFonts w:ascii="Arial" w:hAnsi="Arial" w:cs="Arial"/>
                <w:color w:val="000000" w:themeColor="text1"/>
              </w:rPr>
              <w:t xml:space="preserve"> </w:t>
            </w:r>
            <w:r w:rsidRPr="002D1581">
              <w:rPr>
                <w:rFonts w:ascii="Arial" w:hAnsi="Arial" w:cs="Arial"/>
                <w:b/>
                <w:color w:val="000000" w:themeColor="text1"/>
              </w:rPr>
              <w:t>Kontributdhënës të grantit –</w:t>
            </w:r>
            <w:r w:rsidRPr="002D1581">
              <w:rPr>
                <w:rFonts w:ascii="Arial" w:hAnsi="Arial" w:cs="Arial"/>
                <w:color w:val="000000" w:themeColor="text1"/>
              </w:rPr>
              <w:t xml:space="preserve"> nënkupton institucionet shtetërore, donatorët nga organizatat vendore dhe ndërkombëtare, organizatat e shoqërisë civile. </w:t>
            </w:r>
          </w:p>
          <w:p w:rsidR="003F48AF" w:rsidRPr="002D1581" w:rsidRDefault="003F48AF" w:rsidP="002D1581">
            <w:pPr>
              <w:spacing w:after="0"/>
              <w:ind w:left="360"/>
              <w:jc w:val="both"/>
              <w:rPr>
                <w:rFonts w:ascii="Arial" w:hAnsi="Arial" w:cs="Arial"/>
                <w:b/>
                <w:bCs/>
                <w:color w:val="000000" w:themeColor="text1"/>
              </w:rPr>
            </w:pPr>
          </w:p>
          <w:p w:rsidR="003F48AF" w:rsidRPr="002D1581" w:rsidRDefault="003F48AF" w:rsidP="002D1581">
            <w:pPr>
              <w:spacing w:after="0"/>
              <w:ind w:left="360"/>
              <w:jc w:val="both"/>
              <w:rPr>
                <w:rFonts w:ascii="Arial" w:hAnsi="Arial" w:cs="Arial"/>
                <w:color w:val="000000" w:themeColor="text1"/>
              </w:rPr>
            </w:pPr>
            <w:r w:rsidRPr="002D1581">
              <w:rPr>
                <w:rFonts w:ascii="Arial" w:hAnsi="Arial" w:cs="Arial"/>
                <w:b/>
                <w:bCs/>
                <w:color w:val="000000" w:themeColor="text1"/>
              </w:rPr>
              <w:t>1.</w:t>
            </w:r>
            <w:r w:rsidR="004C4F26">
              <w:rPr>
                <w:rFonts w:ascii="Arial" w:hAnsi="Arial" w:cs="Arial"/>
                <w:b/>
                <w:bCs/>
                <w:color w:val="000000" w:themeColor="text1"/>
              </w:rPr>
              <w:t>5</w:t>
            </w:r>
            <w:r w:rsidRPr="002D1581">
              <w:rPr>
                <w:rFonts w:ascii="Arial" w:hAnsi="Arial" w:cs="Arial"/>
                <w:b/>
                <w:bCs/>
                <w:color w:val="000000" w:themeColor="text1"/>
              </w:rPr>
              <w:t xml:space="preserve">. Koordinatori për performancë – </w:t>
            </w:r>
            <w:r w:rsidRPr="002D1581">
              <w:rPr>
                <w:rFonts w:ascii="Arial" w:hAnsi="Arial" w:cs="Arial"/>
                <w:color w:val="000000" w:themeColor="text1"/>
              </w:rPr>
              <w:t xml:space="preserve">nënkupton zyrtarin përgjegjës të komunës me detyrë për të koordinuar procesin e raportimit të performancës në komunë. </w:t>
            </w:r>
          </w:p>
          <w:p w:rsidR="003F48AF" w:rsidRPr="002D1581" w:rsidRDefault="003F48AF" w:rsidP="002D1581">
            <w:pPr>
              <w:spacing w:after="0"/>
              <w:ind w:left="360"/>
              <w:jc w:val="both"/>
              <w:rPr>
                <w:rFonts w:ascii="Arial" w:hAnsi="Arial" w:cs="Arial"/>
                <w:color w:val="000000" w:themeColor="text1"/>
              </w:rPr>
            </w:pPr>
          </w:p>
          <w:p w:rsidR="003F48AF" w:rsidRPr="002D1581" w:rsidRDefault="003F48AF" w:rsidP="002D1581">
            <w:pPr>
              <w:spacing w:after="0"/>
              <w:ind w:left="360"/>
              <w:jc w:val="both"/>
              <w:rPr>
                <w:rFonts w:ascii="Arial" w:hAnsi="Arial" w:cs="Arial"/>
                <w:bCs/>
                <w:color w:val="000000" w:themeColor="text1"/>
              </w:rPr>
            </w:pPr>
            <w:r w:rsidRPr="002D1581">
              <w:rPr>
                <w:rFonts w:ascii="Arial" w:hAnsi="Arial" w:cs="Arial"/>
                <w:b/>
                <w:bCs/>
                <w:color w:val="000000" w:themeColor="text1"/>
              </w:rPr>
              <w:t>1.</w:t>
            </w:r>
            <w:r w:rsidR="004C4F26">
              <w:rPr>
                <w:rFonts w:ascii="Arial" w:hAnsi="Arial" w:cs="Arial"/>
                <w:b/>
                <w:bCs/>
                <w:color w:val="000000" w:themeColor="text1"/>
              </w:rPr>
              <w:t>6</w:t>
            </w:r>
            <w:r w:rsidRPr="002D1581">
              <w:rPr>
                <w:rFonts w:ascii="Arial" w:hAnsi="Arial" w:cs="Arial"/>
                <w:b/>
                <w:bCs/>
                <w:color w:val="000000" w:themeColor="text1"/>
              </w:rPr>
              <w:t xml:space="preserve">. Matje e performancës – </w:t>
            </w:r>
            <w:r w:rsidRPr="002D1581">
              <w:rPr>
                <w:rFonts w:ascii="Arial" w:hAnsi="Arial" w:cs="Arial"/>
                <w:bCs/>
                <w:color w:val="000000" w:themeColor="text1"/>
              </w:rPr>
              <w:t>nënkupton</w:t>
            </w:r>
            <w:r w:rsidRPr="002D1581">
              <w:rPr>
                <w:rFonts w:ascii="Arial" w:hAnsi="Arial" w:cs="Arial"/>
                <w:b/>
                <w:bCs/>
                <w:color w:val="000000" w:themeColor="text1"/>
              </w:rPr>
              <w:t xml:space="preserve"> </w:t>
            </w:r>
            <w:r w:rsidRPr="002D1581">
              <w:rPr>
                <w:rFonts w:ascii="Arial" w:hAnsi="Arial" w:cs="Arial"/>
                <w:bCs/>
                <w:color w:val="000000" w:themeColor="text1"/>
              </w:rPr>
              <w:t xml:space="preserve">metodën për nxjerrjen e të dhënave për tregues në raport me shkallën referente.  </w:t>
            </w:r>
          </w:p>
          <w:p w:rsidR="003F48AF" w:rsidRPr="002D1581" w:rsidRDefault="003F48AF" w:rsidP="002D1581">
            <w:pPr>
              <w:spacing w:after="0"/>
              <w:ind w:left="360"/>
              <w:jc w:val="both"/>
              <w:rPr>
                <w:rFonts w:ascii="Arial" w:hAnsi="Arial" w:cs="Arial"/>
                <w:color w:val="000000" w:themeColor="text1"/>
              </w:rPr>
            </w:pPr>
          </w:p>
          <w:p w:rsidR="005215A6" w:rsidRPr="002D1581" w:rsidRDefault="003F48AF"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4C4F26">
              <w:rPr>
                <w:rFonts w:ascii="Arial" w:hAnsi="Arial" w:cs="Arial"/>
                <w:b/>
                <w:color w:val="000000" w:themeColor="text1"/>
              </w:rPr>
              <w:t>7</w:t>
            </w:r>
            <w:r w:rsidRPr="002D1581">
              <w:rPr>
                <w:rFonts w:ascii="Arial" w:hAnsi="Arial" w:cs="Arial"/>
                <w:b/>
                <w:color w:val="000000" w:themeColor="text1"/>
              </w:rPr>
              <w:t xml:space="preserve">. </w:t>
            </w:r>
            <w:r w:rsidR="005215A6" w:rsidRPr="002D1581">
              <w:rPr>
                <w:rFonts w:ascii="Arial" w:hAnsi="Arial" w:cs="Arial"/>
                <w:b/>
                <w:color w:val="000000" w:themeColor="text1"/>
              </w:rPr>
              <w:t>Ministria –</w:t>
            </w:r>
            <w:r w:rsidR="005215A6" w:rsidRPr="002D1581">
              <w:rPr>
                <w:rFonts w:ascii="Arial" w:hAnsi="Arial" w:cs="Arial"/>
                <w:color w:val="000000" w:themeColor="text1"/>
              </w:rPr>
              <w:t xml:space="preserve"> nënkupton ministrinë përgjegjëse për vetëqeverisje lokale;</w:t>
            </w:r>
          </w:p>
          <w:p w:rsidR="005215A6" w:rsidRPr="002D1581" w:rsidRDefault="005215A6" w:rsidP="002D1581">
            <w:pPr>
              <w:spacing w:after="0"/>
              <w:ind w:left="360"/>
              <w:jc w:val="both"/>
              <w:rPr>
                <w:rFonts w:ascii="Arial" w:hAnsi="Arial" w:cs="Arial"/>
                <w:color w:val="000000" w:themeColor="text1"/>
              </w:rPr>
            </w:pPr>
          </w:p>
          <w:p w:rsidR="005215A6" w:rsidRPr="002D1581" w:rsidRDefault="005215A6" w:rsidP="002D1581">
            <w:pPr>
              <w:spacing w:after="0"/>
              <w:ind w:left="360"/>
              <w:jc w:val="both"/>
              <w:rPr>
                <w:rFonts w:ascii="Arial" w:hAnsi="Arial" w:cs="Arial"/>
                <w:color w:val="000000" w:themeColor="text1"/>
              </w:rPr>
            </w:pPr>
            <w:r w:rsidRPr="002D1581">
              <w:rPr>
                <w:rFonts w:ascii="Arial" w:hAnsi="Arial" w:cs="Arial"/>
                <w:b/>
                <w:color w:val="000000" w:themeColor="text1"/>
              </w:rPr>
              <w:lastRenderedPageBreak/>
              <w:t>1.</w:t>
            </w:r>
            <w:r w:rsidR="004C4F26">
              <w:rPr>
                <w:rFonts w:ascii="Arial" w:hAnsi="Arial" w:cs="Arial"/>
                <w:b/>
                <w:color w:val="000000" w:themeColor="text1"/>
              </w:rPr>
              <w:t>8</w:t>
            </w:r>
            <w:r w:rsidRPr="002D1581">
              <w:rPr>
                <w:rFonts w:ascii="Arial" w:hAnsi="Arial" w:cs="Arial"/>
                <w:b/>
                <w:color w:val="000000" w:themeColor="text1"/>
              </w:rPr>
              <w:t>.</w:t>
            </w:r>
            <w:r w:rsidRPr="002D1581">
              <w:rPr>
                <w:rFonts w:ascii="Arial" w:hAnsi="Arial" w:cs="Arial"/>
                <w:color w:val="000000" w:themeColor="text1"/>
              </w:rPr>
              <w:t xml:space="preserve"> </w:t>
            </w:r>
            <w:r w:rsidRPr="002D1581">
              <w:rPr>
                <w:rFonts w:ascii="Arial" w:hAnsi="Arial" w:cs="Arial"/>
                <w:b/>
                <w:color w:val="000000" w:themeColor="text1"/>
              </w:rPr>
              <w:t>Performancë komunale –</w:t>
            </w:r>
            <w:r w:rsidRPr="002D1581">
              <w:rPr>
                <w:rFonts w:ascii="Arial" w:hAnsi="Arial" w:cs="Arial"/>
                <w:color w:val="000000" w:themeColor="text1"/>
              </w:rPr>
              <w:t xml:space="preserve"> nënkupton nivelin e të arriturave të komunave në kuadër të një apo më shumë fushave të kompetencave të tyre, si rezultat i një procesi standard të mbledhjes, analizimit, verifikimit dhe raportimit të të dhënave. </w:t>
            </w:r>
          </w:p>
          <w:p w:rsidR="005215A6" w:rsidRPr="002D1581" w:rsidRDefault="005215A6" w:rsidP="002D1581">
            <w:pPr>
              <w:spacing w:after="0"/>
              <w:ind w:left="360"/>
              <w:jc w:val="both"/>
              <w:rPr>
                <w:rFonts w:ascii="Arial" w:hAnsi="Arial" w:cs="Arial"/>
                <w:b/>
                <w:color w:val="000000" w:themeColor="text1"/>
              </w:rPr>
            </w:pPr>
          </w:p>
          <w:p w:rsidR="00AA242C" w:rsidRPr="002D1581" w:rsidRDefault="00AA242C" w:rsidP="002D1581">
            <w:pPr>
              <w:spacing w:after="0"/>
              <w:jc w:val="both"/>
              <w:rPr>
                <w:rFonts w:ascii="Arial" w:hAnsi="Arial" w:cs="Arial"/>
                <w:color w:val="000000" w:themeColor="text1"/>
              </w:rPr>
            </w:pPr>
          </w:p>
          <w:p w:rsidR="00AA242C" w:rsidRPr="002D1581" w:rsidRDefault="00AA242C"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4C4F26">
              <w:rPr>
                <w:rFonts w:ascii="Arial" w:hAnsi="Arial" w:cs="Arial"/>
                <w:b/>
                <w:color w:val="000000" w:themeColor="text1"/>
              </w:rPr>
              <w:t>9</w:t>
            </w:r>
            <w:r w:rsidRPr="002D1581">
              <w:rPr>
                <w:rFonts w:ascii="Arial" w:hAnsi="Arial" w:cs="Arial"/>
                <w:b/>
                <w:color w:val="000000" w:themeColor="text1"/>
              </w:rPr>
              <w:t>. Palë e interesit –</w:t>
            </w:r>
            <w:r w:rsidRPr="002D1581">
              <w:rPr>
                <w:rFonts w:ascii="Arial" w:hAnsi="Arial" w:cs="Arial"/>
                <w:color w:val="000000" w:themeColor="text1"/>
              </w:rPr>
              <w:t xml:space="preserve"> ministritë, komunat, kontributdhënësit, shoqëria civile dhe qytetarët.</w:t>
            </w:r>
          </w:p>
          <w:p w:rsidR="00AA242C" w:rsidRPr="002D1581" w:rsidRDefault="00AA242C" w:rsidP="002D1581">
            <w:pPr>
              <w:spacing w:after="0"/>
              <w:ind w:left="360"/>
              <w:jc w:val="both"/>
              <w:rPr>
                <w:rFonts w:ascii="Arial" w:hAnsi="Arial" w:cs="Arial"/>
                <w:color w:val="000000" w:themeColor="text1"/>
              </w:rPr>
            </w:pPr>
          </w:p>
          <w:p w:rsidR="005215A6" w:rsidRPr="002D1581" w:rsidRDefault="005215A6" w:rsidP="002D1581">
            <w:pPr>
              <w:spacing w:after="0"/>
              <w:ind w:left="360"/>
              <w:jc w:val="both"/>
              <w:rPr>
                <w:rFonts w:ascii="Arial" w:hAnsi="Arial" w:cs="Arial"/>
                <w:color w:val="000000" w:themeColor="text1"/>
              </w:rPr>
            </w:pPr>
            <w:r w:rsidRPr="002D1581">
              <w:rPr>
                <w:rFonts w:ascii="Arial" w:hAnsi="Arial" w:cs="Arial"/>
                <w:b/>
                <w:color w:val="000000" w:themeColor="text1"/>
              </w:rPr>
              <w:t>1.</w:t>
            </w:r>
            <w:r w:rsidR="004C4F26">
              <w:rPr>
                <w:rFonts w:ascii="Arial" w:hAnsi="Arial" w:cs="Arial"/>
                <w:b/>
                <w:color w:val="000000" w:themeColor="text1"/>
              </w:rPr>
              <w:t>10</w:t>
            </w:r>
            <w:r w:rsidRPr="002D1581">
              <w:rPr>
                <w:rFonts w:ascii="Arial" w:hAnsi="Arial" w:cs="Arial"/>
                <w:b/>
                <w:color w:val="000000" w:themeColor="text1"/>
              </w:rPr>
              <w:t>.</w:t>
            </w:r>
            <w:r w:rsidRPr="002D1581">
              <w:rPr>
                <w:rFonts w:ascii="Arial" w:hAnsi="Arial" w:cs="Arial"/>
                <w:color w:val="000000" w:themeColor="text1"/>
              </w:rPr>
              <w:t xml:space="preserve"> </w:t>
            </w:r>
            <w:r w:rsidRPr="002D1581">
              <w:rPr>
                <w:rFonts w:ascii="Arial" w:hAnsi="Arial" w:cs="Arial"/>
                <w:b/>
                <w:color w:val="000000" w:themeColor="text1"/>
              </w:rPr>
              <w:t xml:space="preserve">Rregullat e </w:t>
            </w:r>
            <w:r w:rsidRPr="002D1581">
              <w:rPr>
                <w:rFonts w:ascii="Arial" w:hAnsi="Arial" w:cs="Arial"/>
                <w:b/>
                <w:bCs/>
                <w:color w:val="000000" w:themeColor="text1"/>
              </w:rPr>
              <w:t xml:space="preserve">grantit për performancës komunale </w:t>
            </w:r>
            <w:r w:rsidRPr="002D1581">
              <w:rPr>
                <w:rFonts w:ascii="Arial" w:hAnsi="Arial" w:cs="Arial"/>
                <w:color w:val="000000" w:themeColor="text1"/>
              </w:rPr>
              <w:t xml:space="preserve">– nënkupton sistemin e rregullave të veçanta të aprovuara nga </w:t>
            </w:r>
            <w:r w:rsidR="004C1FBA" w:rsidRPr="002D1581">
              <w:rPr>
                <w:rFonts w:ascii="Arial" w:hAnsi="Arial" w:cs="Arial"/>
                <w:color w:val="000000" w:themeColor="text1"/>
              </w:rPr>
              <w:t>M</w:t>
            </w:r>
            <w:r w:rsidRPr="002D1581">
              <w:rPr>
                <w:rFonts w:ascii="Arial" w:hAnsi="Arial" w:cs="Arial"/>
                <w:color w:val="000000" w:themeColor="text1"/>
              </w:rPr>
              <w:t xml:space="preserve">inistria </w:t>
            </w:r>
            <w:r w:rsidR="004C1FBA" w:rsidRPr="002D1581">
              <w:rPr>
                <w:rFonts w:ascii="Arial" w:hAnsi="Arial" w:cs="Arial"/>
                <w:color w:val="000000" w:themeColor="text1"/>
              </w:rPr>
              <w:t>me akt n</w:t>
            </w:r>
            <w:r w:rsidR="00AA242C" w:rsidRPr="002D1581">
              <w:rPr>
                <w:rFonts w:ascii="Arial" w:hAnsi="Arial" w:cs="Arial"/>
                <w:color w:val="000000" w:themeColor="text1"/>
              </w:rPr>
              <w:t>ë</w:t>
            </w:r>
            <w:r w:rsidR="004C1FBA" w:rsidRPr="002D1581">
              <w:rPr>
                <w:rFonts w:ascii="Arial" w:hAnsi="Arial" w:cs="Arial"/>
                <w:color w:val="000000" w:themeColor="text1"/>
              </w:rPr>
              <w:t>nligjor</w:t>
            </w:r>
            <w:r w:rsidRPr="002D1581">
              <w:rPr>
                <w:rFonts w:ascii="Arial" w:hAnsi="Arial" w:cs="Arial"/>
                <w:color w:val="000000" w:themeColor="text1"/>
              </w:rPr>
              <w:t xml:space="preserve">, me të cilat përcaktohen kriteret dhe mënyra e vlerësimit të komunave për qëllim të përfitimit nga skema e grantit për performancë komunale. </w:t>
            </w:r>
          </w:p>
          <w:p w:rsidR="005215A6" w:rsidRPr="002D1581" w:rsidRDefault="005215A6" w:rsidP="002D1581">
            <w:pPr>
              <w:spacing w:after="0"/>
              <w:ind w:left="360"/>
              <w:jc w:val="both"/>
              <w:rPr>
                <w:rFonts w:ascii="Arial" w:hAnsi="Arial" w:cs="Arial"/>
                <w:color w:val="000000" w:themeColor="text1"/>
              </w:rPr>
            </w:pPr>
          </w:p>
          <w:p w:rsidR="005215A6" w:rsidRPr="002D1581" w:rsidRDefault="00AA242C" w:rsidP="002D1581">
            <w:pPr>
              <w:spacing w:after="0"/>
              <w:ind w:left="360"/>
              <w:jc w:val="both"/>
              <w:rPr>
                <w:rFonts w:ascii="Arial" w:hAnsi="Arial" w:cs="Arial"/>
                <w:b/>
                <w:bCs/>
                <w:color w:val="000000" w:themeColor="text1"/>
              </w:rPr>
            </w:pPr>
            <w:r w:rsidRPr="002D1581">
              <w:rPr>
                <w:rFonts w:ascii="Arial" w:hAnsi="Arial" w:cs="Arial"/>
                <w:b/>
                <w:color w:val="000000" w:themeColor="text1"/>
              </w:rPr>
              <w:t>1.</w:t>
            </w:r>
            <w:r w:rsidR="00500014" w:rsidRPr="002D1581">
              <w:rPr>
                <w:rFonts w:ascii="Arial" w:hAnsi="Arial" w:cs="Arial"/>
                <w:b/>
                <w:color w:val="000000" w:themeColor="text1"/>
              </w:rPr>
              <w:t>1</w:t>
            </w:r>
            <w:r w:rsidR="004C4F26">
              <w:rPr>
                <w:rFonts w:ascii="Arial" w:hAnsi="Arial" w:cs="Arial"/>
                <w:b/>
                <w:color w:val="000000" w:themeColor="text1"/>
              </w:rPr>
              <w:t>1</w:t>
            </w:r>
            <w:r w:rsidRPr="002D1581">
              <w:rPr>
                <w:rFonts w:ascii="Arial" w:hAnsi="Arial" w:cs="Arial"/>
                <w:b/>
                <w:color w:val="000000" w:themeColor="text1"/>
              </w:rPr>
              <w:t xml:space="preserve">. </w:t>
            </w:r>
            <w:r w:rsidR="005215A6" w:rsidRPr="002D1581">
              <w:rPr>
                <w:rFonts w:ascii="Arial" w:hAnsi="Arial" w:cs="Arial"/>
                <w:b/>
                <w:color w:val="000000" w:themeColor="text1"/>
              </w:rPr>
              <w:t>SMPK -</w:t>
            </w:r>
            <w:r w:rsidR="005215A6" w:rsidRPr="002D1581">
              <w:rPr>
                <w:rFonts w:ascii="Arial" w:hAnsi="Arial" w:cs="Arial"/>
                <w:color w:val="000000" w:themeColor="text1"/>
              </w:rPr>
              <w:t xml:space="preserve"> nënkupton Sistemin për Matjen e Performancës Komunale</w:t>
            </w:r>
            <w:r w:rsidR="00E17E84" w:rsidRPr="002D1581">
              <w:rPr>
                <w:rFonts w:ascii="Arial" w:hAnsi="Arial" w:cs="Arial"/>
                <w:color w:val="000000" w:themeColor="text1"/>
              </w:rPr>
              <w:t>.</w:t>
            </w:r>
          </w:p>
          <w:p w:rsidR="005215A6" w:rsidRPr="002D1581" w:rsidRDefault="005215A6" w:rsidP="002D1581">
            <w:pPr>
              <w:spacing w:after="0"/>
              <w:ind w:left="360"/>
              <w:jc w:val="both"/>
              <w:rPr>
                <w:rFonts w:ascii="Arial" w:hAnsi="Arial" w:cs="Arial"/>
                <w:b/>
                <w:bCs/>
                <w:color w:val="000000" w:themeColor="text1"/>
              </w:rPr>
            </w:pPr>
          </w:p>
          <w:p w:rsidR="00EB162D" w:rsidRPr="002D1581" w:rsidRDefault="00EB162D" w:rsidP="002D1581">
            <w:pPr>
              <w:spacing w:after="0"/>
              <w:ind w:left="360"/>
              <w:jc w:val="both"/>
              <w:rPr>
                <w:rFonts w:ascii="Arial" w:hAnsi="Arial" w:cs="Arial"/>
                <w:b/>
                <w:bCs/>
                <w:color w:val="000000" w:themeColor="text1"/>
              </w:rPr>
            </w:pPr>
          </w:p>
          <w:p w:rsidR="00EB162D" w:rsidRPr="002D1581" w:rsidRDefault="00EB162D" w:rsidP="002D1581">
            <w:pPr>
              <w:spacing w:after="0"/>
              <w:ind w:left="360"/>
              <w:jc w:val="both"/>
              <w:rPr>
                <w:rFonts w:ascii="Arial" w:hAnsi="Arial" w:cs="Arial"/>
                <w:b/>
                <w:bCs/>
                <w:color w:val="000000" w:themeColor="text1"/>
              </w:rPr>
            </w:pPr>
          </w:p>
          <w:p w:rsidR="00EB162D" w:rsidRDefault="00EB162D" w:rsidP="002D1581">
            <w:pPr>
              <w:spacing w:after="0"/>
              <w:ind w:left="360"/>
              <w:jc w:val="both"/>
              <w:rPr>
                <w:rFonts w:ascii="Arial" w:hAnsi="Arial" w:cs="Arial"/>
                <w:b/>
                <w:bCs/>
                <w:color w:val="000000" w:themeColor="text1"/>
              </w:rPr>
            </w:pPr>
          </w:p>
          <w:p w:rsidR="00232084" w:rsidRDefault="00232084" w:rsidP="002D1581">
            <w:pPr>
              <w:spacing w:after="0"/>
              <w:ind w:left="360"/>
              <w:jc w:val="both"/>
              <w:rPr>
                <w:rFonts w:ascii="Arial" w:hAnsi="Arial" w:cs="Arial"/>
                <w:b/>
                <w:bCs/>
                <w:color w:val="000000" w:themeColor="text1"/>
              </w:rPr>
            </w:pPr>
          </w:p>
          <w:p w:rsidR="00232084" w:rsidRDefault="00232084" w:rsidP="002D1581">
            <w:pPr>
              <w:spacing w:after="0"/>
              <w:ind w:left="360"/>
              <w:jc w:val="both"/>
              <w:rPr>
                <w:rFonts w:ascii="Arial" w:hAnsi="Arial" w:cs="Arial"/>
                <w:b/>
                <w:bCs/>
                <w:color w:val="000000" w:themeColor="text1"/>
              </w:rPr>
            </w:pPr>
          </w:p>
          <w:p w:rsidR="00232084" w:rsidRPr="002D1581" w:rsidRDefault="00232084" w:rsidP="002D1581">
            <w:pPr>
              <w:spacing w:after="0"/>
              <w:ind w:left="360"/>
              <w:jc w:val="both"/>
              <w:rPr>
                <w:rFonts w:ascii="Arial" w:hAnsi="Arial" w:cs="Arial"/>
                <w:b/>
                <w:bCs/>
                <w:color w:val="000000" w:themeColor="text1"/>
              </w:rPr>
            </w:pPr>
          </w:p>
          <w:p w:rsidR="00EB162D" w:rsidRPr="002D1581" w:rsidRDefault="00EB162D" w:rsidP="002D1581">
            <w:pPr>
              <w:spacing w:after="0"/>
              <w:ind w:left="360"/>
              <w:jc w:val="both"/>
              <w:rPr>
                <w:rFonts w:ascii="Arial" w:hAnsi="Arial" w:cs="Arial"/>
                <w:b/>
                <w:bCs/>
                <w:color w:val="000000" w:themeColor="text1"/>
              </w:rPr>
            </w:pPr>
          </w:p>
          <w:p w:rsidR="00EB162D" w:rsidRPr="002D1581" w:rsidRDefault="00EB162D" w:rsidP="002D1581">
            <w:pPr>
              <w:spacing w:after="0"/>
              <w:ind w:left="360"/>
              <w:jc w:val="both"/>
              <w:rPr>
                <w:rFonts w:ascii="Arial" w:hAnsi="Arial" w:cs="Arial"/>
                <w:b/>
                <w:bCs/>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lastRenderedPageBreak/>
              <w:t>KAPITULLI II</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PARIMET E PËRGJITHSHME TË MATJES SË PERFORMANCËS KOMUNALE DHE SKEMËS SË GRANTIT TË BAZUAR NË PERFORMANCË</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4</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Parimi i ligjshmërisë</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Institucionet përgjegjëse veprojnë në pajtim me Kushtetutën, legjislacionin në fuqi dhe rregullat administrative për matjen e performancës komunale dhe ndarje të grantit për performancë.</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t>Neni 5</w:t>
            </w:r>
          </w:p>
          <w:p w:rsidR="005215A6" w:rsidRPr="002D1581" w:rsidRDefault="005215A6" w:rsidP="002D1581">
            <w:pPr>
              <w:spacing w:after="0"/>
              <w:ind w:left="427"/>
              <w:jc w:val="center"/>
              <w:rPr>
                <w:rFonts w:ascii="Arial" w:hAnsi="Arial" w:cs="Arial"/>
                <w:color w:val="000000" w:themeColor="text1"/>
              </w:rPr>
            </w:pPr>
            <w:r w:rsidRPr="002D1581">
              <w:rPr>
                <w:rFonts w:ascii="Arial" w:hAnsi="Arial" w:cs="Arial"/>
                <w:b/>
                <w:color w:val="000000" w:themeColor="text1"/>
              </w:rPr>
              <w:t>Parimi i transparencës</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Institucionet përgjegjëse ndjekin një qasje të hapur për qytetarët dhe palët e tjera të interesit lidhur me performancën komunale dhe menaxhimin e skemës së grantit për performancë.</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t>Neni 6</w:t>
            </w: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t>Parimi i subsidiaritetit</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Matja e performancës shtrihet për aq sa është e mundur tek ofruesit më të afërt të shërbimeve ndaj qytetarëve, si dhe ndikimi i grantit reflekton interesat dhe nevojat e qytetarëve të komunës.  </w:t>
            </w: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lastRenderedPageBreak/>
              <w:t>Neni 7</w:t>
            </w: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t>Parimi i meritës</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Niveli i performancës së arritur ndikon në radhitjen e komunave sipas rezultateve të treguara në ushtrimin e kompetencave në fushat e matura. </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2. Granti i performancës komunale merr parasysh nivelin e performancës së arritur të komunave si dhe karakteristikat e tjera të përcaktuara me rregulla te veçanta.</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Neni </w:t>
            </w:r>
            <w:r w:rsidR="00C85D87" w:rsidRPr="002D1581">
              <w:rPr>
                <w:rFonts w:ascii="Arial" w:hAnsi="Arial" w:cs="Arial"/>
                <w:b/>
                <w:color w:val="000000" w:themeColor="text1"/>
              </w:rPr>
              <w:t>8</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Parimi i objektivitetit dhe paanshmërisë</w:t>
            </w:r>
          </w:p>
          <w:p w:rsidR="005215A6" w:rsidRPr="002D1581" w:rsidRDefault="005215A6" w:rsidP="002D1581">
            <w:pPr>
              <w:spacing w:after="0"/>
              <w:jc w:val="both"/>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Institucionet përgjegjëse duhet të raportojnë dhe vlerësojnë në mënyrë objektive dhe të paanshme.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ind w:left="427"/>
              <w:jc w:val="center"/>
              <w:rPr>
                <w:rFonts w:ascii="Arial" w:hAnsi="Arial" w:cs="Arial"/>
                <w:b/>
                <w:color w:val="000000" w:themeColor="text1"/>
              </w:rPr>
            </w:pPr>
            <w:r w:rsidRPr="002D1581">
              <w:rPr>
                <w:rFonts w:ascii="Arial" w:hAnsi="Arial" w:cs="Arial"/>
                <w:b/>
                <w:color w:val="000000" w:themeColor="text1"/>
              </w:rPr>
              <w:t xml:space="preserve">Neni </w:t>
            </w:r>
            <w:r w:rsidR="00C85D87" w:rsidRPr="002D1581">
              <w:rPr>
                <w:rFonts w:ascii="Arial" w:hAnsi="Arial" w:cs="Arial"/>
                <w:b/>
                <w:color w:val="000000" w:themeColor="text1"/>
              </w:rPr>
              <w:t>9</w:t>
            </w:r>
          </w:p>
          <w:p w:rsidR="005215A6" w:rsidRPr="002D1581" w:rsidRDefault="005215A6" w:rsidP="002D1581">
            <w:pPr>
              <w:spacing w:after="0"/>
              <w:ind w:left="427"/>
              <w:jc w:val="center"/>
              <w:rPr>
                <w:rFonts w:ascii="Arial" w:hAnsi="Arial" w:cs="Arial"/>
                <w:color w:val="000000" w:themeColor="text1"/>
              </w:rPr>
            </w:pPr>
            <w:r w:rsidRPr="002D1581">
              <w:rPr>
                <w:rFonts w:ascii="Arial" w:hAnsi="Arial" w:cs="Arial"/>
                <w:b/>
                <w:color w:val="000000" w:themeColor="text1"/>
              </w:rPr>
              <w:t>Parimi i barazisë dhe mosdiskriminimit</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Institucionet përgjegjëse veprojnë në pajtim me parimin e barazisë dhe mosdiskriminimit. Komunat në të njëjtën situatë trajtohen në mënyrë të njëjtë.  Institucionet përgjegjëse në mënyrë të vecantë shmangin cdo diskriminim të padrejtë ashtu sic përcaktohet në ligjin kundër diskriminimit. </w:t>
            </w:r>
          </w:p>
          <w:p w:rsidR="005215A6" w:rsidRPr="002D1581" w:rsidRDefault="005215A6" w:rsidP="002D1581">
            <w:pPr>
              <w:spacing w:after="0"/>
              <w:ind w:left="427"/>
              <w:jc w:val="both"/>
              <w:rPr>
                <w:rFonts w:ascii="Arial" w:hAnsi="Arial" w:cs="Arial"/>
                <w:color w:val="000000" w:themeColor="text1"/>
              </w:rPr>
            </w:pPr>
            <w:r w:rsidRPr="002D1581">
              <w:rPr>
                <w:rFonts w:ascii="Arial" w:hAnsi="Arial" w:cs="Arial"/>
                <w:color w:val="000000" w:themeColor="text1"/>
              </w:rPr>
              <w:t xml:space="preserve"> </w:t>
            </w:r>
          </w:p>
          <w:p w:rsidR="005215A6" w:rsidRPr="002D1581" w:rsidRDefault="005215A6" w:rsidP="002D1581">
            <w:pPr>
              <w:spacing w:after="0"/>
              <w:ind w:left="427"/>
              <w:jc w:val="both"/>
              <w:rPr>
                <w:rFonts w:ascii="Arial" w:hAnsi="Arial" w:cs="Arial"/>
                <w:color w:val="000000" w:themeColor="text1"/>
              </w:rPr>
            </w:pPr>
          </w:p>
          <w:p w:rsidR="005215A6" w:rsidRPr="002D1581" w:rsidRDefault="005215A6" w:rsidP="002D1581">
            <w:pPr>
              <w:pStyle w:val="Heading1"/>
              <w:spacing w:before="0"/>
              <w:jc w:val="center"/>
              <w:rPr>
                <w:rFonts w:ascii="Arial" w:hAnsi="Arial" w:cs="Arial"/>
                <w:b/>
                <w:color w:val="000000" w:themeColor="text1"/>
                <w:sz w:val="22"/>
                <w:szCs w:val="22"/>
              </w:rPr>
            </w:pPr>
            <w:r w:rsidRPr="002D1581">
              <w:rPr>
                <w:rFonts w:ascii="Arial" w:hAnsi="Arial" w:cs="Arial"/>
                <w:b/>
                <w:color w:val="000000" w:themeColor="text1"/>
                <w:sz w:val="22"/>
                <w:szCs w:val="22"/>
              </w:rPr>
              <w:lastRenderedPageBreak/>
              <w:t>KAPITULLI III</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PËRGJEGJËSITË INSTITUCIONALE PËR MATJE TË PERFORMANCËS SË KOMUNAVE</w:t>
            </w:r>
          </w:p>
          <w:p w:rsidR="005215A6" w:rsidRPr="002D1581" w:rsidRDefault="005215A6" w:rsidP="002D1581">
            <w:pPr>
              <w:spacing w:after="0"/>
              <w:jc w:val="center"/>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10</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Institucionet përgjegjëse për matje të performancës komunale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Ministria është institucion përgjegjës për matjen e performancës komunale. </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2. Ministria në bashkëpunim me institucionet e administratës shtetërore përfshirë komunat, koordinon procesin e zhvillimit të SMPK-së. </w:t>
            </w:r>
          </w:p>
          <w:p w:rsidR="005215A6" w:rsidRPr="002D1581" w:rsidRDefault="005215A6" w:rsidP="002D1581">
            <w:pPr>
              <w:pStyle w:val="ListParagraph"/>
              <w:spacing w:after="0"/>
              <w:ind w:left="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3. Komunat janë subjekte të matjes së performancës në pajtim me rregullat e SMPK</w:t>
            </w:r>
            <w:r w:rsidR="00C85D87" w:rsidRPr="002D1581">
              <w:rPr>
                <w:rFonts w:ascii="Arial" w:hAnsi="Arial" w:cs="Arial"/>
                <w:color w:val="000000" w:themeColor="text1"/>
              </w:rPr>
              <w:t>-së</w:t>
            </w:r>
            <w:r w:rsidRPr="002D1581">
              <w:rPr>
                <w:rFonts w:ascii="Arial" w:hAnsi="Arial" w:cs="Arial"/>
                <w:color w:val="000000" w:themeColor="text1"/>
              </w:rPr>
              <w:t xml:space="preserve"> të përcaktuara në këtë ligj</w:t>
            </w:r>
            <w:r w:rsidR="00702B86" w:rsidRPr="002D1581">
              <w:rPr>
                <w:rFonts w:ascii="Arial" w:hAnsi="Arial" w:cs="Arial"/>
                <w:color w:val="000000" w:themeColor="text1"/>
              </w:rPr>
              <w:t xml:space="preserve"> dhe me akt n</w:t>
            </w:r>
            <w:r w:rsidR="00E17E84" w:rsidRPr="002D1581">
              <w:rPr>
                <w:rFonts w:ascii="Arial" w:hAnsi="Arial" w:cs="Arial"/>
                <w:color w:val="000000" w:themeColor="text1"/>
              </w:rPr>
              <w:t>ë</w:t>
            </w:r>
            <w:r w:rsidR="00702B86" w:rsidRPr="002D1581">
              <w:rPr>
                <w:rFonts w:ascii="Arial" w:hAnsi="Arial" w:cs="Arial"/>
                <w:color w:val="000000" w:themeColor="text1"/>
              </w:rPr>
              <w:t>nligjor</w:t>
            </w:r>
            <w:r w:rsidR="00E17E84" w:rsidRPr="002D1581">
              <w:rPr>
                <w:rFonts w:ascii="Arial" w:hAnsi="Arial" w:cs="Arial"/>
                <w:color w:val="000000" w:themeColor="text1"/>
              </w:rPr>
              <w:t>.</w:t>
            </w:r>
            <w:r w:rsidRPr="002D1581">
              <w:rPr>
                <w:rFonts w:ascii="Arial" w:hAnsi="Arial" w:cs="Arial"/>
                <w:color w:val="000000" w:themeColor="text1"/>
              </w:rPr>
              <w:t xml:space="preserve"> </w:t>
            </w:r>
          </w:p>
          <w:p w:rsidR="005215A6" w:rsidRPr="002D1581" w:rsidRDefault="005215A6" w:rsidP="002D1581">
            <w:pPr>
              <w:pStyle w:val="ListParagraph"/>
              <w:spacing w:after="0"/>
              <w:ind w:left="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4. Ministria dhe komunat sigurojnë resurset e nevojshme për zbatimin e procesit të matjes së performancës, përmes strukturave përgjegjëse për performancë komunale.</w:t>
            </w:r>
          </w:p>
          <w:p w:rsidR="005215A6" w:rsidRPr="002D1581" w:rsidRDefault="005215A6" w:rsidP="002D1581">
            <w:pPr>
              <w:spacing w:after="0"/>
              <w:jc w:val="both"/>
              <w:rPr>
                <w:rFonts w:ascii="Arial" w:hAnsi="Arial" w:cs="Arial"/>
                <w:color w:val="000000" w:themeColor="text1"/>
              </w:rPr>
            </w:pPr>
          </w:p>
          <w:p w:rsidR="00702B86" w:rsidRDefault="00702B86" w:rsidP="002D1581">
            <w:pPr>
              <w:spacing w:after="0"/>
              <w:jc w:val="both"/>
              <w:rPr>
                <w:rFonts w:ascii="Arial" w:hAnsi="Arial" w:cs="Arial"/>
                <w:color w:val="000000" w:themeColor="text1"/>
              </w:rPr>
            </w:pPr>
          </w:p>
          <w:p w:rsidR="00232084" w:rsidRDefault="00232084" w:rsidP="002D1581">
            <w:pPr>
              <w:spacing w:after="0"/>
              <w:jc w:val="both"/>
              <w:rPr>
                <w:rFonts w:ascii="Arial" w:hAnsi="Arial" w:cs="Arial"/>
                <w:color w:val="000000" w:themeColor="text1"/>
              </w:rPr>
            </w:pPr>
          </w:p>
          <w:p w:rsidR="00232084" w:rsidRDefault="00232084" w:rsidP="002D1581">
            <w:pPr>
              <w:spacing w:after="0"/>
              <w:jc w:val="both"/>
              <w:rPr>
                <w:rFonts w:ascii="Arial" w:hAnsi="Arial" w:cs="Arial"/>
                <w:color w:val="000000" w:themeColor="text1"/>
              </w:rPr>
            </w:pPr>
          </w:p>
          <w:p w:rsidR="00232084" w:rsidRDefault="00232084" w:rsidP="002D1581">
            <w:pPr>
              <w:spacing w:after="0"/>
              <w:jc w:val="both"/>
              <w:rPr>
                <w:rFonts w:ascii="Arial" w:hAnsi="Arial" w:cs="Arial"/>
                <w:color w:val="000000" w:themeColor="text1"/>
              </w:rPr>
            </w:pPr>
          </w:p>
          <w:p w:rsidR="00232084" w:rsidRPr="002D1581" w:rsidRDefault="00232084" w:rsidP="002D1581">
            <w:pPr>
              <w:spacing w:after="0"/>
              <w:jc w:val="both"/>
              <w:rPr>
                <w:rFonts w:ascii="Arial" w:hAnsi="Arial" w:cs="Arial"/>
                <w:color w:val="000000" w:themeColor="text1"/>
              </w:rPr>
            </w:pPr>
          </w:p>
          <w:p w:rsidR="005215A6" w:rsidRPr="002D1581" w:rsidRDefault="005215A6"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lastRenderedPageBreak/>
              <w:t>Neni 11</w:t>
            </w:r>
          </w:p>
          <w:p w:rsidR="005215A6" w:rsidRPr="002D1581" w:rsidRDefault="005215A6"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t>Përgjegjësitë e ministrisë</w:t>
            </w: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1. Ministria është institucion përgjegjës për menaxhimin e SMPK-së dhe Grantit për Performancë Komunale.</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2. Në funksion të zbatimit të këtij ligji, ministria:</w:t>
            </w:r>
          </w:p>
          <w:p w:rsidR="005215A6" w:rsidRPr="002D1581" w:rsidRDefault="005215A6" w:rsidP="002D1581">
            <w:pPr>
              <w:spacing w:after="0"/>
              <w:jc w:val="center"/>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lang w:val="en-US"/>
              </w:rPr>
            </w:pPr>
            <w:r w:rsidRPr="002D1581">
              <w:rPr>
                <w:rFonts w:ascii="Arial" w:hAnsi="Arial" w:cs="Arial"/>
                <w:color w:val="000000" w:themeColor="text1"/>
              </w:rPr>
              <w:t>2.1. Harton aktet nënligjore dhe dokumente të politikave për zbatimin efikas të dispozitave të këtij ligji</w:t>
            </w:r>
            <w:r w:rsidRPr="002D1581">
              <w:rPr>
                <w:rFonts w:ascii="Arial" w:hAnsi="Arial" w:cs="Arial"/>
                <w:color w:val="000000" w:themeColor="text1"/>
                <w:lang w:val="en-US"/>
              </w:rPr>
              <w:t>;</w:t>
            </w:r>
          </w:p>
          <w:p w:rsidR="005215A6" w:rsidRPr="002D1581" w:rsidRDefault="005215A6"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2.2 Zhvillon kapacitete të mjaftueshme për SMPK dhe grantin për performacë komunale, përmes njësisë së veçantë organizative përgjegjëse për performancë;</w:t>
            </w:r>
          </w:p>
          <w:p w:rsidR="005215A6" w:rsidRPr="002D1581" w:rsidRDefault="005215A6"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 xml:space="preserve">2.3. Harton dhe përditëson Dokumentin Kryesor të SMPK-së, në bashkëpunim me institucionet e administratës shtetërore, komunat dhe kontributdhënësit.  </w:t>
            </w:r>
          </w:p>
          <w:p w:rsidR="005215A6" w:rsidRPr="002D1581" w:rsidRDefault="005215A6"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 xml:space="preserve">2.4. Udhëheq procedurat e mbledhjes, përpunimit, verifikimit dhe raportimit të të dhënave të performancës; </w:t>
            </w:r>
          </w:p>
          <w:p w:rsidR="005215A6" w:rsidRPr="002D1581" w:rsidRDefault="005215A6"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 xml:space="preserve">2.5. Administron sistemin e menaxhimit të performancës komunale dhe sistemin informativ elektronik, në bashkëpunim me ministrinë përgjegjëse për </w:t>
            </w:r>
            <w:r w:rsidRPr="002D1581">
              <w:rPr>
                <w:rFonts w:ascii="Arial" w:hAnsi="Arial" w:cs="Arial"/>
                <w:color w:val="000000" w:themeColor="text1"/>
              </w:rPr>
              <w:lastRenderedPageBreak/>
              <w:t>administratë publike dhe me Agjencinë e Shoqërisë së Informacionit;</w:t>
            </w:r>
          </w:p>
          <w:p w:rsidR="005215A6" w:rsidRPr="002D1581" w:rsidRDefault="005215A6"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 xml:space="preserve">2.6. Udhëheq dhe zbaton rregullat e </w:t>
            </w:r>
            <w:r w:rsidR="00C85D87" w:rsidRPr="002D1581">
              <w:rPr>
                <w:rFonts w:ascii="Arial" w:hAnsi="Arial" w:cs="Arial"/>
                <w:color w:val="000000" w:themeColor="text1"/>
              </w:rPr>
              <w:t>vler</w:t>
            </w:r>
            <w:r w:rsidR="00B821E7" w:rsidRPr="002D1581">
              <w:rPr>
                <w:rFonts w:ascii="Arial" w:hAnsi="Arial" w:cs="Arial"/>
                <w:color w:val="000000" w:themeColor="text1"/>
              </w:rPr>
              <w:t>ë</w:t>
            </w:r>
            <w:r w:rsidR="00C85D87" w:rsidRPr="002D1581">
              <w:rPr>
                <w:rFonts w:ascii="Arial" w:hAnsi="Arial" w:cs="Arial"/>
                <w:color w:val="000000" w:themeColor="text1"/>
              </w:rPr>
              <w:t xml:space="preserve">simit </w:t>
            </w:r>
            <w:r w:rsidRPr="002D1581">
              <w:rPr>
                <w:rFonts w:ascii="Arial" w:hAnsi="Arial" w:cs="Arial"/>
                <w:color w:val="000000" w:themeColor="text1"/>
              </w:rPr>
              <w:t>dhe ndarjes së grantit për performancë komunale;</w:t>
            </w:r>
          </w:p>
          <w:p w:rsidR="005215A6" w:rsidRPr="002D1581" w:rsidRDefault="005215A6" w:rsidP="002D1581">
            <w:pPr>
              <w:spacing w:after="0"/>
              <w:ind w:left="360"/>
              <w:contextualSpacing/>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12</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Detyrat dhe përgjegjësitë e komunës</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1. Komuna është përgjegjëse për funksionimin efikas të Sistemit të matjes  të Performancës në komunë. Në këtë drejtim komuna ka këto përgjegjësi:</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ind w:left="247"/>
              <w:jc w:val="both"/>
              <w:rPr>
                <w:rFonts w:ascii="Arial" w:hAnsi="Arial" w:cs="Arial"/>
                <w:color w:val="000000" w:themeColor="text1"/>
              </w:rPr>
            </w:pPr>
            <w:r w:rsidRPr="002D1581">
              <w:rPr>
                <w:rFonts w:ascii="Arial" w:hAnsi="Arial" w:cs="Arial"/>
                <w:color w:val="000000" w:themeColor="text1"/>
              </w:rPr>
              <w:t xml:space="preserve">1.1. Bashkëpunon me ministrinë për ndërtimin, zhvillimin dhe zbatimin e sistemit të matjes së performancës komunale; </w:t>
            </w:r>
          </w:p>
          <w:p w:rsidR="005215A6" w:rsidRPr="002D1581" w:rsidRDefault="005215A6" w:rsidP="002D1581">
            <w:pPr>
              <w:spacing w:after="0"/>
              <w:ind w:left="247"/>
              <w:jc w:val="both"/>
              <w:rPr>
                <w:rFonts w:ascii="Arial" w:hAnsi="Arial" w:cs="Arial"/>
                <w:color w:val="000000" w:themeColor="text1"/>
              </w:rPr>
            </w:pPr>
          </w:p>
          <w:p w:rsidR="005215A6" w:rsidRPr="002D1581" w:rsidRDefault="005215A6" w:rsidP="002D1581">
            <w:pPr>
              <w:spacing w:after="0"/>
              <w:ind w:left="247"/>
              <w:jc w:val="both"/>
              <w:rPr>
                <w:rFonts w:ascii="Arial" w:hAnsi="Arial" w:cs="Arial"/>
                <w:color w:val="000000" w:themeColor="text1"/>
              </w:rPr>
            </w:pPr>
            <w:r w:rsidRPr="002D1581">
              <w:rPr>
                <w:rFonts w:ascii="Arial" w:hAnsi="Arial" w:cs="Arial"/>
                <w:color w:val="000000" w:themeColor="text1"/>
              </w:rPr>
              <w:t>1.2. Mbledh, verifikon dhe raporton të dhënat për performancën e komunës në pajtim me Dokumentin Kryesor;</w:t>
            </w:r>
          </w:p>
          <w:p w:rsidR="005215A6" w:rsidRPr="002D1581" w:rsidRDefault="005215A6" w:rsidP="002D1581">
            <w:pPr>
              <w:spacing w:after="0"/>
              <w:ind w:left="247"/>
              <w:jc w:val="both"/>
              <w:rPr>
                <w:rFonts w:ascii="Arial" w:hAnsi="Arial" w:cs="Arial"/>
                <w:color w:val="000000" w:themeColor="text1"/>
              </w:rPr>
            </w:pPr>
          </w:p>
          <w:p w:rsidR="005215A6" w:rsidRPr="002D1581" w:rsidRDefault="005215A6" w:rsidP="002D1581">
            <w:pPr>
              <w:spacing w:after="0"/>
              <w:ind w:left="247"/>
              <w:jc w:val="both"/>
              <w:rPr>
                <w:rFonts w:ascii="Arial" w:hAnsi="Arial" w:cs="Arial"/>
                <w:color w:val="000000" w:themeColor="text1"/>
              </w:rPr>
            </w:pPr>
            <w:r w:rsidRPr="002D1581">
              <w:rPr>
                <w:rFonts w:ascii="Arial" w:hAnsi="Arial" w:cs="Arial"/>
                <w:color w:val="000000" w:themeColor="text1"/>
              </w:rPr>
              <w:t>1.3. Adreson rekomandimet e raportit të performancës në funksion të përmirësimit të shërbimeve publike dhe qeverisjes;</w:t>
            </w:r>
          </w:p>
          <w:p w:rsidR="005215A6" w:rsidRPr="002D1581" w:rsidRDefault="005215A6" w:rsidP="002D1581">
            <w:pPr>
              <w:spacing w:after="0"/>
              <w:ind w:left="247"/>
              <w:jc w:val="both"/>
              <w:rPr>
                <w:rFonts w:ascii="Arial" w:hAnsi="Arial" w:cs="Arial"/>
                <w:color w:val="000000" w:themeColor="text1"/>
              </w:rPr>
            </w:pPr>
          </w:p>
          <w:p w:rsidR="005215A6" w:rsidRPr="002D1581" w:rsidRDefault="005215A6" w:rsidP="002D1581">
            <w:pPr>
              <w:spacing w:after="0"/>
              <w:ind w:left="247"/>
              <w:jc w:val="both"/>
              <w:rPr>
                <w:rFonts w:ascii="Arial" w:hAnsi="Arial" w:cs="Arial"/>
                <w:color w:val="000000" w:themeColor="text1"/>
              </w:rPr>
            </w:pPr>
            <w:r w:rsidRPr="002D1581">
              <w:rPr>
                <w:rFonts w:ascii="Arial" w:hAnsi="Arial" w:cs="Arial"/>
                <w:color w:val="000000" w:themeColor="text1"/>
              </w:rPr>
              <w:t>1.</w:t>
            </w:r>
            <w:r w:rsidR="004C4F26">
              <w:rPr>
                <w:rFonts w:ascii="Arial" w:hAnsi="Arial" w:cs="Arial"/>
                <w:color w:val="000000" w:themeColor="text1"/>
              </w:rPr>
              <w:t>4</w:t>
            </w:r>
            <w:r w:rsidRPr="002D1581">
              <w:rPr>
                <w:rFonts w:ascii="Arial" w:hAnsi="Arial" w:cs="Arial"/>
                <w:color w:val="000000" w:themeColor="text1"/>
              </w:rPr>
              <w:t>. Cakton strukturat përgjegjëse për menaxhim të të dhënave të performancës në komunë.</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lastRenderedPageBreak/>
              <w:t>Neni 13</w:t>
            </w:r>
          </w:p>
          <w:p w:rsidR="005215A6" w:rsidRPr="002D1581" w:rsidRDefault="00146AED" w:rsidP="002D1581">
            <w:pPr>
              <w:spacing w:after="0"/>
              <w:jc w:val="center"/>
              <w:rPr>
                <w:rFonts w:ascii="Arial" w:hAnsi="Arial" w:cs="Arial"/>
                <w:b/>
                <w:bCs/>
                <w:color w:val="000000" w:themeColor="text1"/>
              </w:rPr>
            </w:pPr>
            <w:r w:rsidRPr="002D1581">
              <w:rPr>
                <w:rFonts w:ascii="Arial" w:hAnsi="Arial" w:cs="Arial"/>
                <w:b/>
                <w:bCs/>
                <w:color w:val="000000" w:themeColor="text1"/>
              </w:rPr>
              <w:t>Nj</w:t>
            </w:r>
            <w:r w:rsidR="00DF65D5" w:rsidRPr="002D1581">
              <w:rPr>
                <w:rFonts w:ascii="Arial" w:hAnsi="Arial" w:cs="Arial"/>
                <w:b/>
                <w:bCs/>
                <w:color w:val="000000" w:themeColor="text1"/>
              </w:rPr>
              <w:t>ë</w:t>
            </w:r>
            <w:r w:rsidRPr="002D1581">
              <w:rPr>
                <w:rFonts w:ascii="Arial" w:hAnsi="Arial" w:cs="Arial"/>
                <w:b/>
                <w:bCs/>
                <w:color w:val="000000" w:themeColor="text1"/>
              </w:rPr>
              <w:t>sia p</w:t>
            </w:r>
            <w:r w:rsidR="00DF65D5" w:rsidRPr="002D1581">
              <w:rPr>
                <w:rFonts w:ascii="Arial" w:hAnsi="Arial" w:cs="Arial"/>
                <w:b/>
                <w:bCs/>
                <w:color w:val="000000" w:themeColor="text1"/>
              </w:rPr>
              <w:t>ë</w:t>
            </w:r>
            <w:r w:rsidRPr="002D1581">
              <w:rPr>
                <w:rFonts w:ascii="Arial" w:hAnsi="Arial" w:cs="Arial"/>
                <w:b/>
                <w:bCs/>
                <w:color w:val="000000" w:themeColor="text1"/>
              </w:rPr>
              <w:t>rgjegj</w:t>
            </w:r>
            <w:r w:rsidR="00DF65D5" w:rsidRPr="002D1581">
              <w:rPr>
                <w:rFonts w:ascii="Arial" w:hAnsi="Arial" w:cs="Arial"/>
                <w:b/>
                <w:bCs/>
                <w:color w:val="000000" w:themeColor="text1"/>
              </w:rPr>
              <w:t>ë</w:t>
            </w:r>
            <w:r w:rsidRPr="002D1581">
              <w:rPr>
                <w:rFonts w:ascii="Arial" w:hAnsi="Arial" w:cs="Arial"/>
                <w:b/>
                <w:bCs/>
                <w:color w:val="000000" w:themeColor="text1"/>
              </w:rPr>
              <w:t>se</w:t>
            </w:r>
            <w:r w:rsidR="005215A6" w:rsidRPr="002D1581">
              <w:rPr>
                <w:rFonts w:ascii="Arial" w:hAnsi="Arial" w:cs="Arial"/>
                <w:b/>
                <w:bCs/>
                <w:color w:val="000000" w:themeColor="text1"/>
              </w:rPr>
              <w:t xml:space="preserve"> e matjes të performancës në </w:t>
            </w:r>
            <w:r w:rsidR="006D0128" w:rsidRPr="002D1581">
              <w:rPr>
                <w:rFonts w:ascii="Arial" w:hAnsi="Arial" w:cs="Arial"/>
                <w:b/>
                <w:bCs/>
                <w:color w:val="000000" w:themeColor="text1"/>
              </w:rPr>
              <w:t xml:space="preserve"> M</w:t>
            </w:r>
            <w:r w:rsidR="005215A6" w:rsidRPr="002D1581">
              <w:rPr>
                <w:rFonts w:ascii="Arial" w:hAnsi="Arial" w:cs="Arial"/>
                <w:b/>
                <w:bCs/>
                <w:color w:val="000000" w:themeColor="text1"/>
              </w:rPr>
              <w:t>inistri</w:t>
            </w:r>
          </w:p>
          <w:p w:rsidR="005215A6" w:rsidRPr="002D1581" w:rsidRDefault="005215A6" w:rsidP="002D1581">
            <w:pPr>
              <w:spacing w:after="0"/>
              <w:ind w:left="-360"/>
              <w:jc w:val="both"/>
              <w:rPr>
                <w:rFonts w:ascii="Arial" w:hAnsi="Arial" w:cs="Arial"/>
                <w:b/>
                <w:bCs/>
                <w:color w:val="000000" w:themeColor="text1"/>
              </w:rPr>
            </w:pPr>
          </w:p>
          <w:p w:rsidR="005215A6" w:rsidRPr="002D1581" w:rsidRDefault="005215A6" w:rsidP="002D1581">
            <w:pPr>
              <w:spacing w:after="0"/>
              <w:ind w:left="4"/>
              <w:jc w:val="both"/>
              <w:rPr>
                <w:rFonts w:ascii="Arial" w:hAnsi="Arial" w:cs="Arial"/>
                <w:b/>
                <w:bCs/>
                <w:color w:val="000000" w:themeColor="text1"/>
              </w:rPr>
            </w:pPr>
            <w:r w:rsidRPr="002D1581">
              <w:rPr>
                <w:rFonts w:ascii="Arial" w:hAnsi="Arial" w:cs="Arial"/>
                <w:color w:val="000000" w:themeColor="text1"/>
              </w:rPr>
              <w:t>Sistemi i Matjes së Performancës Komunale dhe granti për performancë, menaxhohen nga njësia përgjegjëse për performancë komunale në pajtim me dispozitat e këtij ligji.</w:t>
            </w:r>
          </w:p>
          <w:p w:rsidR="005215A6" w:rsidRPr="002D1581" w:rsidRDefault="005215A6" w:rsidP="002D1581">
            <w:pPr>
              <w:spacing w:after="0"/>
              <w:jc w:val="center"/>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t>Neni 14</w:t>
            </w: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t>Strukturat e matjes të performancës në komunë</w:t>
            </w:r>
          </w:p>
          <w:p w:rsidR="005215A6" w:rsidRPr="002D1581" w:rsidRDefault="005215A6" w:rsidP="002D1581">
            <w:pPr>
              <w:spacing w:after="0"/>
              <w:jc w:val="center"/>
              <w:rPr>
                <w:rFonts w:ascii="Arial" w:hAnsi="Arial" w:cs="Arial"/>
                <w:b/>
                <w:bCs/>
                <w:color w:val="000000" w:themeColor="text1"/>
              </w:rPr>
            </w:pPr>
          </w:p>
          <w:p w:rsidR="005215A6" w:rsidRPr="002D1581" w:rsidRDefault="00181175" w:rsidP="002D1581">
            <w:pPr>
              <w:pStyle w:val="ListParagraph"/>
              <w:spacing w:after="0"/>
              <w:ind w:left="13"/>
              <w:jc w:val="both"/>
              <w:rPr>
                <w:rFonts w:ascii="Arial" w:hAnsi="Arial" w:cs="Arial"/>
                <w:color w:val="000000" w:themeColor="text1"/>
              </w:rPr>
            </w:pPr>
            <w:r w:rsidRPr="002D1581">
              <w:rPr>
                <w:rFonts w:ascii="Arial" w:hAnsi="Arial" w:cs="Arial"/>
                <w:color w:val="000000" w:themeColor="text1"/>
              </w:rPr>
              <w:t xml:space="preserve">1. </w:t>
            </w:r>
            <w:r w:rsidR="005215A6" w:rsidRPr="002D1581">
              <w:rPr>
                <w:rFonts w:ascii="Arial" w:hAnsi="Arial" w:cs="Arial"/>
                <w:color w:val="000000" w:themeColor="text1"/>
              </w:rPr>
              <w:t>Matja e performancës komunale në nivel të komunës udhëhiqet nga kryetari i komunës.</w:t>
            </w:r>
          </w:p>
          <w:p w:rsidR="00032841" w:rsidRPr="002D1581" w:rsidRDefault="00032841" w:rsidP="002D1581">
            <w:pPr>
              <w:pStyle w:val="ListParagraph"/>
              <w:spacing w:after="0"/>
              <w:ind w:left="13"/>
              <w:jc w:val="both"/>
              <w:rPr>
                <w:rFonts w:ascii="Arial" w:hAnsi="Arial" w:cs="Arial"/>
                <w:color w:val="000000" w:themeColor="text1"/>
              </w:rPr>
            </w:pPr>
          </w:p>
          <w:p w:rsidR="005215A6" w:rsidRPr="002D1581" w:rsidRDefault="00181175"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2. </w:t>
            </w:r>
            <w:r w:rsidR="005215A6" w:rsidRPr="002D1581">
              <w:rPr>
                <w:rFonts w:ascii="Arial" w:hAnsi="Arial" w:cs="Arial"/>
                <w:color w:val="000000" w:themeColor="text1"/>
              </w:rPr>
              <w:t xml:space="preserve">Në çdo komunë, kryetari me vendim cakton zyrtarët përgjegjës raportues për fushat e performancës komunale, si dhe </w:t>
            </w:r>
            <w:proofErr w:type="spellStart"/>
            <w:r w:rsidR="005215A6" w:rsidRPr="002D1581">
              <w:rPr>
                <w:rFonts w:ascii="Arial" w:hAnsi="Arial" w:cs="Arial"/>
                <w:color w:val="000000" w:themeColor="text1"/>
                <w:lang w:val="en-US"/>
              </w:rPr>
              <w:t>koordinatorin</w:t>
            </w:r>
            <w:proofErr w:type="spellEnd"/>
            <w:r w:rsidR="005215A6" w:rsidRPr="002D1581">
              <w:rPr>
                <w:rFonts w:ascii="Arial" w:hAnsi="Arial" w:cs="Arial"/>
                <w:color w:val="000000" w:themeColor="text1"/>
                <w:lang w:val="en-US"/>
              </w:rPr>
              <w:t xml:space="preserve"> </w:t>
            </w:r>
            <w:proofErr w:type="spellStart"/>
            <w:r w:rsidR="005215A6" w:rsidRPr="002D1581">
              <w:rPr>
                <w:rFonts w:ascii="Arial" w:hAnsi="Arial" w:cs="Arial"/>
                <w:color w:val="000000" w:themeColor="text1"/>
                <w:lang w:val="en-US"/>
              </w:rPr>
              <w:t>për</w:t>
            </w:r>
            <w:proofErr w:type="spellEnd"/>
            <w:r w:rsidR="005215A6" w:rsidRPr="002D1581">
              <w:rPr>
                <w:rFonts w:ascii="Arial" w:hAnsi="Arial" w:cs="Arial"/>
                <w:color w:val="000000" w:themeColor="text1"/>
                <w:lang w:val="en-US"/>
              </w:rPr>
              <w:t xml:space="preserve"> </w:t>
            </w:r>
            <w:proofErr w:type="spellStart"/>
            <w:r w:rsidR="005215A6" w:rsidRPr="002D1581">
              <w:rPr>
                <w:rFonts w:ascii="Arial" w:hAnsi="Arial" w:cs="Arial"/>
                <w:color w:val="000000" w:themeColor="text1"/>
                <w:lang w:val="en-US"/>
              </w:rPr>
              <w:t>performancë</w:t>
            </w:r>
            <w:proofErr w:type="spellEnd"/>
            <w:r w:rsidR="005215A6" w:rsidRPr="002D1581">
              <w:rPr>
                <w:rFonts w:ascii="Arial" w:hAnsi="Arial" w:cs="Arial"/>
                <w:color w:val="000000" w:themeColor="text1"/>
                <w:lang w:val="en-US"/>
              </w:rPr>
              <w:t xml:space="preserve"> </w:t>
            </w:r>
            <w:proofErr w:type="spellStart"/>
            <w:r w:rsidR="005215A6" w:rsidRPr="002D1581">
              <w:rPr>
                <w:rFonts w:ascii="Arial" w:hAnsi="Arial" w:cs="Arial"/>
                <w:color w:val="000000" w:themeColor="text1"/>
                <w:lang w:val="en-US"/>
              </w:rPr>
              <w:t>komunale</w:t>
            </w:r>
            <w:proofErr w:type="spellEnd"/>
            <w:r w:rsidR="005215A6" w:rsidRPr="002D1581">
              <w:rPr>
                <w:rFonts w:ascii="Arial" w:hAnsi="Arial" w:cs="Arial"/>
                <w:color w:val="000000" w:themeColor="text1"/>
              </w:rPr>
              <w:t>.</w:t>
            </w:r>
          </w:p>
          <w:p w:rsidR="00181175" w:rsidRPr="002D1581" w:rsidRDefault="00181175" w:rsidP="002D1581">
            <w:pPr>
              <w:pStyle w:val="ListParagraph"/>
              <w:spacing w:after="0"/>
              <w:ind w:left="0"/>
              <w:jc w:val="both"/>
              <w:rPr>
                <w:rFonts w:ascii="Arial" w:hAnsi="Arial" w:cs="Arial"/>
                <w:color w:val="000000" w:themeColor="text1"/>
              </w:rPr>
            </w:pPr>
          </w:p>
          <w:p w:rsidR="005215A6" w:rsidRPr="002D1581" w:rsidRDefault="00181175"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3. </w:t>
            </w:r>
            <w:r w:rsidR="005215A6" w:rsidRPr="002D1581">
              <w:rPr>
                <w:rFonts w:ascii="Arial" w:hAnsi="Arial" w:cs="Arial"/>
                <w:color w:val="000000" w:themeColor="text1"/>
              </w:rPr>
              <w:t xml:space="preserve">Koordinatori dhe zyrtarët raportues duhet të jenë persona nga radhët e shërbimit civil dhe të kenë integritet të lartë, si dhe kompetencë profesionale në ushtrimin e detyrave dhe përgjegjësive për koordinimin e procesit të matjes së  performancës në komunë. </w:t>
            </w:r>
          </w:p>
          <w:p w:rsidR="005215A6" w:rsidRDefault="005215A6" w:rsidP="002D1581">
            <w:pPr>
              <w:pStyle w:val="ListParagraph"/>
              <w:spacing w:after="0"/>
              <w:ind w:left="0"/>
              <w:rPr>
                <w:rFonts w:ascii="Arial" w:hAnsi="Arial" w:cs="Arial"/>
                <w:color w:val="000000" w:themeColor="text1"/>
              </w:rPr>
            </w:pPr>
          </w:p>
          <w:p w:rsidR="004848D3" w:rsidRPr="002D1581" w:rsidRDefault="004848D3" w:rsidP="002D1581">
            <w:pPr>
              <w:pStyle w:val="ListParagraph"/>
              <w:spacing w:after="0"/>
              <w:ind w:left="0"/>
              <w:rPr>
                <w:rFonts w:ascii="Arial" w:hAnsi="Arial" w:cs="Arial"/>
                <w:color w:val="000000" w:themeColor="text1"/>
              </w:rPr>
            </w:pPr>
          </w:p>
          <w:p w:rsidR="00032841" w:rsidRPr="002D1581" w:rsidRDefault="00032841" w:rsidP="002D1581">
            <w:pPr>
              <w:pStyle w:val="ListParagraph"/>
              <w:spacing w:after="0"/>
              <w:ind w:left="0"/>
              <w:rPr>
                <w:rFonts w:ascii="Arial" w:hAnsi="Arial" w:cs="Arial"/>
                <w:color w:val="000000" w:themeColor="text1"/>
              </w:rPr>
            </w:pPr>
          </w:p>
          <w:p w:rsidR="005215A6" w:rsidRPr="002D1581" w:rsidRDefault="005215A6" w:rsidP="002D1581">
            <w:pPr>
              <w:pStyle w:val="ListParagraph"/>
              <w:spacing w:after="0"/>
              <w:ind w:left="0"/>
              <w:jc w:val="center"/>
              <w:rPr>
                <w:rFonts w:ascii="Arial" w:hAnsi="Arial" w:cs="Arial"/>
                <w:b/>
                <w:bCs/>
                <w:color w:val="000000" w:themeColor="text1"/>
              </w:rPr>
            </w:pPr>
            <w:r w:rsidRPr="002D1581">
              <w:rPr>
                <w:rFonts w:ascii="Arial" w:hAnsi="Arial" w:cs="Arial"/>
                <w:b/>
                <w:bCs/>
                <w:color w:val="000000" w:themeColor="text1"/>
              </w:rPr>
              <w:lastRenderedPageBreak/>
              <w:t>Neni 15</w:t>
            </w:r>
          </w:p>
          <w:p w:rsidR="005215A6" w:rsidRPr="002D1581" w:rsidRDefault="005215A6" w:rsidP="002D1581">
            <w:pPr>
              <w:pStyle w:val="ListParagraph"/>
              <w:spacing w:after="0"/>
              <w:ind w:left="0"/>
              <w:jc w:val="center"/>
              <w:rPr>
                <w:rFonts w:ascii="Arial" w:hAnsi="Arial" w:cs="Arial"/>
                <w:b/>
                <w:bCs/>
                <w:color w:val="000000" w:themeColor="text1"/>
              </w:rPr>
            </w:pPr>
            <w:r w:rsidRPr="002D1581">
              <w:rPr>
                <w:rFonts w:ascii="Arial" w:hAnsi="Arial" w:cs="Arial"/>
                <w:b/>
                <w:bCs/>
                <w:color w:val="000000" w:themeColor="text1"/>
              </w:rPr>
              <w:t>Detyrat e koordinatorit komunal për performancë</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Koordinatori për performancë është përgjegjës për koordinimin e procesit të raportimit me zyrtarët raportues të sektorëve përkatës, zbatimin e kritereve për verifikim dhe raportimin e të dhënave të cilat i dërgohen kryetarit të komunës. </w:t>
            </w:r>
          </w:p>
          <w:p w:rsidR="005215A6" w:rsidRPr="002D1581" w:rsidRDefault="005215A6" w:rsidP="002D1581">
            <w:pPr>
              <w:pStyle w:val="ListParagraph"/>
              <w:spacing w:after="0"/>
              <w:ind w:left="0"/>
              <w:jc w:val="both"/>
              <w:rPr>
                <w:rFonts w:ascii="Arial" w:hAnsi="Arial" w:cs="Arial"/>
                <w:color w:val="000000" w:themeColor="text1"/>
              </w:rPr>
            </w:pPr>
          </w:p>
          <w:p w:rsidR="00032841" w:rsidRPr="002D1581" w:rsidRDefault="00032841"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jc w:val="center"/>
              <w:rPr>
                <w:rFonts w:ascii="Arial" w:hAnsi="Arial" w:cs="Arial"/>
                <w:b/>
                <w:bCs/>
                <w:color w:val="000000" w:themeColor="text1"/>
              </w:rPr>
            </w:pPr>
            <w:r w:rsidRPr="002D1581">
              <w:rPr>
                <w:rFonts w:ascii="Arial" w:hAnsi="Arial" w:cs="Arial"/>
                <w:b/>
                <w:bCs/>
                <w:color w:val="000000" w:themeColor="text1"/>
              </w:rPr>
              <w:t>Neni 16</w:t>
            </w:r>
          </w:p>
          <w:p w:rsidR="005215A6" w:rsidRPr="002D1581" w:rsidRDefault="005215A6" w:rsidP="002D1581">
            <w:pPr>
              <w:pStyle w:val="ListParagraph"/>
              <w:spacing w:after="0"/>
              <w:ind w:left="0"/>
              <w:jc w:val="center"/>
              <w:rPr>
                <w:rFonts w:ascii="Arial" w:hAnsi="Arial" w:cs="Arial"/>
                <w:b/>
                <w:bCs/>
                <w:color w:val="000000" w:themeColor="text1"/>
              </w:rPr>
            </w:pPr>
            <w:r w:rsidRPr="002D1581">
              <w:rPr>
                <w:rFonts w:ascii="Arial" w:hAnsi="Arial" w:cs="Arial"/>
                <w:b/>
                <w:bCs/>
                <w:color w:val="000000" w:themeColor="text1"/>
              </w:rPr>
              <w:t>Lirimi nga përgjegjësia e koordinatorit dhe zyrtarëve raportues</w:t>
            </w:r>
          </w:p>
          <w:p w:rsidR="00032841" w:rsidRPr="002D1581" w:rsidRDefault="00032841" w:rsidP="002D1581">
            <w:pPr>
              <w:pStyle w:val="ListParagraph"/>
              <w:spacing w:after="0"/>
              <w:ind w:left="0"/>
              <w:jc w:val="both"/>
              <w:rPr>
                <w:rFonts w:ascii="Arial" w:hAnsi="Arial" w:cs="Arial"/>
                <w:color w:val="000000" w:themeColor="text1"/>
              </w:rPr>
            </w:pPr>
          </w:p>
          <w:p w:rsidR="005215A6" w:rsidRPr="002D1581" w:rsidRDefault="00032841"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1. </w:t>
            </w:r>
            <w:r w:rsidR="005215A6" w:rsidRPr="002D1581">
              <w:rPr>
                <w:rFonts w:ascii="Arial" w:hAnsi="Arial" w:cs="Arial"/>
                <w:color w:val="000000" w:themeColor="text1"/>
              </w:rPr>
              <w:t>Koordinatori për performancë mund të lirohet nga ky funksion në rastet kur:</w:t>
            </w:r>
          </w:p>
          <w:p w:rsidR="005215A6" w:rsidRPr="002D1581" w:rsidRDefault="005215A6" w:rsidP="002D1581">
            <w:pPr>
              <w:pStyle w:val="ListParagraph"/>
              <w:spacing w:after="0"/>
              <w:ind w:left="0"/>
              <w:rPr>
                <w:rFonts w:ascii="Arial" w:hAnsi="Arial" w:cs="Arial"/>
                <w:color w:val="000000" w:themeColor="text1"/>
              </w:rPr>
            </w:pP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 xml:space="preserve">1.1. Nuk zbaton kriteret e nenit </w:t>
            </w:r>
            <w:r w:rsidR="00DF65D5" w:rsidRPr="002D1581">
              <w:rPr>
                <w:rFonts w:ascii="Arial" w:hAnsi="Arial" w:cs="Arial"/>
                <w:color w:val="000000" w:themeColor="text1"/>
              </w:rPr>
              <w:t xml:space="preserve">22 </w:t>
            </w:r>
            <w:r w:rsidRPr="002D1581">
              <w:rPr>
                <w:rFonts w:ascii="Arial" w:hAnsi="Arial" w:cs="Arial"/>
                <w:color w:val="000000" w:themeColor="text1"/>
              </w:rPr>
              <w:t>të këtij ligji në lidhje me sigurimin e cilësisë së të dhënave;</w:t>
            </w:r>
          </w:p>
          <w:p w:rsidR="005215A6" w:rsidRPr="002D1581" w:rsidRDefault="005215A6" w:rsidP="002D1581">
            <w:pPr>
              <w:pStyle w:val="ListParagraph"/>
              <w:spacing w:after="0"/>
              <w:ind w:left="247"/>
              <w:jc w:val="both"/>
              <w:rPr>
                <w:rFonts w:ascii="Arial" w:hAnsi="Arial" w:cs="Arial"/>
                <w:color w:val="000000" w:themeColor="text1"/>
              </w:rPr>
            </w:pP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1.2. Nuk respekton parimet e matjes së performancës të përcaktuara me këtë ligj.</w:t>
            </w:r>
          </w:p>
          <w:p w:rsidR="005215A6" w:rsidRPr="002D1581" w:rsidRDefault="005215A6" w:rsidP="002D1581">
            <w:pPr>
              <w:pStyle w:val="ListParagraph"/>
              <w:spacing w:after="0"/>
              <w:ind w:left="247"/>
              <w:jc w:val="both"/>
              <w:rPr>
                <w:rFonts w:ascii="Arial" w:hAnsi="Arial" w:cs="Arial"/>
                <w:color w:val="000000" w:themeColor="text1"/>
              </w:rPr>
            </w:pP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1.3. Raporton me vonesë dhe neglizhon në mënyrë të vazhdueshme procesin e matjes së performancës;</w:t>
            </w:r>
          </w:p>
          <w:p w:rsidR="00032841" w:rsidRPr="002D1581" w:rsidRDefault="00032841" w:rsidP="002D1581">
            <w:pPr>
              <w:pStyle w:val="ListParagraph"/>
              <w:spacing w:after="0"/>
              <w:ind w:left="0"/>
              <w:jc w:val="both"/>
              <w:rPr>
                <w:rFonts w:ascii="Arial" w:hAnsi="Arial" w:cs="Arial"/>
                <w:color w:val="000000" w:themeColor="text1"/>
              </w:rPr>
            </w:pPr>
          </w:p>
          <w:p w:rsidR="005215A6" w:rsidRPr="002D1581" w:rsidRDefault="00032841"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2. </w:t>
            </w:r>
            <w:r w:rsidR="005215A6" w:rsidRPr="002D1581">
              <w:rPr>
                <w:rFonts w:ascii="Arial" w:hAnsi="Arial" w:cs="Arial"/>
                <w:color w:val="000000" w:themeColor="text1"/>
              </w:rPr>
              <w:t>Kriteret për caktim dhe shkarkim aplikohen njësoj</w:t>
            </w:r>
            <w:r w:rsidR="005215A6" w:rsidRPr="002D1581">
              <w:rPr>
                <w:rFonts w:ascii="Arial" w:hAnsi="Arial" w:cs="Arial"/>
                <w:i/>
                <w:color w:val="000000" w:themeColor="text1"/>
              </w:rPr>
              <w:t xml:space="preserve"> </w:t>
            </w:r>
            <w:r w:rsidR="005215A6" w:rsidRPr="002D1581">
              <w:rPr>
                <w:rFonts w:ascii="Arial" w:hAnsi="Arial" w:cs="Arial"/>
                <w:color w:val="000000" w:themeColor="text1"/>
              </w:rPr>
              <w:t xml:space="preserve">edhe për zyrtarët </w:t>
            </w:r>
            <w:r w:rsidR="005215A6" w:rsidRPr="002D1581">
              <w:rPr>
                <w:rFonts w:ascii="Arial" w:hAnsi="Arial" w:cs="Arial"/>
                <w:color w:val="000000" w:themeColor="text1"/>
              </w:rPr>
              <w:lastRenderedPageBreak/>
              <w:t>raportues të fushave të matjes së performancës.</w:t>
            </w:r>
          </w:p>
          <w:p w:rsidR="00032841" w:rsidRPr="002D1581" w:rsidRDefault="00032841" w:rsidP="002D1581">
            <w:pPr>
              <w:spacing w:after="0"/>
              <w:jc w:val="both"/>
              <w:rPr>
                <w:rFonts w:ascii="Arial" w:hAnsi="Arial" w:cs="Arial"/>
                <w:color w:val="000000" w:themeColor="text1"/>
              </w:rPr>
            </w:pPr>
          </w:p>
          <w:p w:rsidR="005215A6" w:rsidRPr="002D1581" w:rsidRDefault="00032841" w:rsidP="002D1581">
            <w:pPr>
              <w:spacing w:after="0"/>
              <w:jc w:val="both"/>
              <w:rPr>
                <w:rFonts w:ascii="Arial" w:hAnsi="Arial" w:cs="Arial"/>
                <w:color w:val="000000" w:themeColor="text1"/>
              </w:rPr>
            </w:pPr>
            <w:r w:rsidRPr="002D1581">
              <w:rPr>
                <w:rFonts w:ascii="Arial" w:hAnsi="Arial" w:cs="Arial"/>
                <w:color w:val="000000" w:themeColor="text1"/>
              </w:rPr>
              <w:t xml:space="preserve">3. </w:t>
            </w:r>
            <w:r w:rsidR="005215A6" w:rsidRPr="002D1581">
              <w:rPr>
                <w:rFonts w:ascii="Arial" w:hAnsi="Arial" w:cs="Arial"/>
                <w:color w:val="000000" w:themeColor="text1"/>
              </w:rPr>
              <w:t xml:space="preserve">Në rast të lirimit nga detyra të koordinatorit dhe zyrtarëve raportues, kryetari i komunës brenda afatit prej 15 ditësh, cakton zyrtarët e tjerë për ushtrimin e këtyre funksioneve. </w:t>
            </w:r>
          </w:p>
          <w:p w:rsidR="005215A6" w:rsidRPr="002D1581" w:rsidRDefault="005215A6" w:rsidP="002D1581">
            <w:pPr>
              <w:pStyle w:val="ListParagraph"/>
              <w:spacing w:after="0"/>
              <w:ind w:left="0"/>
              <w:rPr>
                <w:rFonts w:ascii="Arial" w:hAnsi="Arial" w:cs="Arial"/>
                <w:b/>
                <w:color w:val="000000" w:themeColor="text1"/>
              </w:rPr>
            </w:pPr>
          </w:p>
          <w:p w:rsidR="00891B19" w:rsidRPr="002D1581" w:rsidRDefault="00891B19" w:rsidP="002D1581">
            <w:pPr>
              <w:pStyle w:val="ListParagraph"/>
              <w:spacing w:after="0"/>
              <w:ind w:left="0"/>
              <w:rPr>
                <w:rFonts w:ascii="Arial" w:hAnsi="Arial" w:cs="Arial"/>
                <w:b/>
                <w:color w:val="000000" w:themeColor="text1"/>
              </w:rPr>
            </w:pP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170552"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t xml:space="preserve">KAPITULLI </w:t>
            </w:r>
            <w:r w:rsidR="00232084">
              <w:rPr>
                <w:rFonts w:ascii="Arial" w:hAnsi="Arial" w:cs="Arial"/>
                <w:b/>
                <w:color w:val="000000" w:themeColor="text1"/>
              </w:rPr>
              <w:t>IV</w:t>
            </w:r>
          </w:p>
          <w:p w:rsidR="00170552" w:rsidRPr="002D1581" w:rsidRDefault="00170552" w:rsidP="002D1581">
            <w:pPr>
              <w:pStyle w:val="Heading1"/>
              <w:spacing w:before="0"/>
              <w:jc w:val="center"/>
              <w:rPr>
                <w:rFonts w:ascii="Arial" w:hAnsi="Arial" w:cs="Arial"/>
                <w:b/>
                <w:color w:val="000000" w:themeColor="text1"/>
                <w:sz w:val="22"/>
                <w:szCs w:val="22"/>
              </w:rPr>
            </w:pPr>
          </w:p>
          <w:p w:rsidR="005215A6" w:rsidRPr="002D1581" w:rsidRDefault="005215A6" w:rsidP="002D1581">
            <w:pPr>
              <w:pStyle w:val="Heading1"/>
              <w:spacing w:before="0"/>
              <w:jc w:val="center"/>
              <w:rPr>
                <w:rFonts w:ascii="Arial" w:hAnsi="Arial" w:cs="Arial"/>
                <w:b/>
                <w:color w:val="000000" w:themeColor="text1"/>
                <w:sz w:val="22"/>
                <w:szCs w:val="22"/>
              </w:rPr>
            </w:pPr>
            <w:r w:rsidRPr="002D1581">
              <w:rPr>
                <w:rFonts w:ascii="Arial" w:hAnsi="Arial" w:cs="Arial"/>
                <w:b/>
                <w:color w:val="000000" w:themeColor="text1"/>
                <w:sz w:val="22"/>
                <w:szCs w:val="22"/>
              </w:rPr>
              <w:t>SISTEMI I MATJES TË PERFORMANCËS KOMUNALE (SMPK)</w:t>
            </w: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5215A6" w:rsidP="002D1581">
            <w:pPr>
              <w:tabs>
                <w:tab w:val="left" w:pos="0"/>
              </w:tabs>
              <w:spacing w:after="0"/>
              <w:jc w:val="center"/>
              <w:rPr>
                <w:rFonts w:ascii="Arial" w:hAnsi="Arial" w:cs="Arial"/>
                <w:b/>
                <w:color w:val="000000" w:themeColor="text1"/>
              </w:rPr>
            </w:pP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17</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Elementet përbërëse të SMPK-së</w:t>
            </w:r>
          </w:p>
          <w:p w:rsidR="005215A6" w:rsidRPr="002D1581" w:rsidRDefault="005215A6" w:rsidP="002D1581">
            <w:pPr>
              <w:spacing w:after="0"/>
              <w:jc w:val="center"/>
              <w:rPr>
                <w:rFonts w:ascii="Arial" w:hAnsi="Arial" w:cs="Arial"/>
                <w:bCs/>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w:t>
            </w:r>
            <w:r w:rsidRPr="002D1581">
              <w:rPr>
                <w:rFonts w:ascii="Arial" w:hAnsi="Arial" w:cs="Arial"/>
                <w:bCs/>
                <w:color w:val="000000" w:themeColor="text1"/>
              </w:rPr>
              <w:t xml:space="preserve">Sistemi i Matjes së Performancës Komunale </w:t>
            </w:r>
            <w:r w:rsidRPr="002D1581">
              <w:rPr>
                <w:rFonts w:ascii="Arial" w:hAnsi="Arial" w:cs="Arial"/>
                <w:color w:val="000000" w:themeColor="text1"/>
              </w:rPr>
              <w:t>është</w:t>
            </w:r>
            <w:r w:rsidRPr="002D1581">
              <w:rPr>
                <w:rFonts w:ascii="Arial" w:hAnsi="Arial" w:cs="Arial"/>
                <w:b/>
                <w:color w:val="000000" w:themeColor="text1"/>
              </w:rPr>
              <w:t xml:space="preserve"> </w:t>
            </w:r>
            <w:r w:rsidRPr="002D1581">
              <w:rPr>
                <w:rFonts w:ascii="Arial" w:hAnsi="Arial" w:cs="Arial"/>
                <w:color w:val="000000" w:themeColor="text1"/>
              </w:rPr>
              <w:t xml:space="preserve">instrument për vlerësimin e performancës së komunave bazuar në fusha, tregues dhe të dhëna. </w:t>
            </w:r>
          </w:p>
          <w:p w:rsidR="005215A6" w:rsidRPr="002D1581" w:rsidRDefault="005215A6" w:rsidP="002D1581">
            <w:pPr>
              <w:spacing w:after="0"/>
              <w:jc w:val="center"/>
              <w:rPr>
                <w:rFonts w:ascii="Arial" w:hAnsi="Arial" w:cs="Arial"/>
                <w:bCs/>
                <w:color w:val="000000" w:themeColor="text1"/>
              </w:rPr>
            </w:pPr>
          </w:p>
          <w:p w:rsidR="005215A6" w:rsidRPr="002D1581" w:rsidRDefault="005215A6" w:rsidP="002D1581">
            <w:pPr>
              <w:spacing w:after="0"/>
              <w:jc w:val="both"/>
              <w:rPr>
                <w:rFonts w:ascii="Arial" w:hAnsi="Arial" w:cs="Arial"/>
                <w:bCs/>
                <w:color w:val="000000" w:themeColor="text1"/>
              </w:rPr>
            </w:pPr>
            <w:r w:rsidRPr="002D1581">
              <w:rPr>
                <w:rFonts w:ascii="Arial" w:hAnsi="Arial" w:cs="Arial"/>
                <w:bCs/>
                <w:color w:val="000000" w:themeColor="text1"/>
              </w:rPr>
              <w:t>2. Fushat, treguesit dhe të dhënat të cilat janë pjesë e SMPK-së bazohen vetëm në kompetencat vetanake të komunave të përcaktuara me Ligjin për Vetëqeverisje Lokale, dhe përshkruhen në Dokumentin Kryesor për Sistemin e Matjes së Performancës Komunale.</w:t>
            </w:r>
          </w:p>
          <w:p w:rsidR="005215A6" w:rsidRPr="002D1581" w:rsidRDefault="005215A6" w:rsidP="002D1581">
            <w:pPr>
              <w:spacing w:after="0"/>
              <w:jc w:val="both"/>
              <w:rPr>
                <w:rFonts w:ascii="Arial" w:hAnsi="Arial" w:cs="Arial"/>
                <w:bCs/>
                <w:color w:val="000000" w:themeColor="text1"/>
              </w:rPr>
            </w:pPr>
          </w:p>
          <w:p w:rsidR="005215A6" w:rsidRPr="002D1581" w:rsidRDefault="005215A6" w:rsidP="002D1581">
            <w:pPr>
              <w:spacing w:after="0"/>
              <w:jc w:val="both"/>
              <w:rPr>
                <w:rFonts w:ascii="Arial" w:hAnsi="Arial" w:cs="Arial"/>
                <w:bCs/>
                <w:color w:val="000000" w:themeColor="text1"/>
              </w:rPr>
            </w:pPr>
            <w:r w:rsidRPr="002D1581">
              <w:rPr>
                <w:rFonts w:ascii="Arial" w:hAnsi="Arial" w:cs="Arial"/>
                <w:bCs/>
                <w:color w:val="000000" w:themeColor="text1"/>
              </w:rPr>
              <w:lastRenderedPageBreak/>
              <w:t xml:space="preserve">3. Ministria me akt nënligjor përcakton rregullat, procedurat dhe kriteret e </w:t>
            </w:r>
            <w:r w:rsidR="00D61722" w:rsidRPr="002D1581">
              <w:rPr>
                <w:rFonts w:ascii="Arial" w:hAnsi="Arial" w:cs="Arial"/>
                <w:bCs/>
                <w:color w:val="000000" w:themeColor="text1"/>
              </w:rPr>
              <w:t xml:space="preserve">zhvillimit dhe rishikimit </w:t>
            </w:r>
            <w:r w:rsidRPr="002D1581">
              <w:rPr>
                <w:rFonts w:ascii="Arial" w:hAnsi="Arial" w:cs="Arial"/>
                <w:bCs/>
                <w:color w:val="000000" w:themeColor="text1"/>
              </w:rPr>
              <w:t>të SMPK-së.</w:t>
            </w:r>
          </w:p>
          <w:p w:rsidR="005215A6" w:rsidRPr="002D1581" w:rsidRDefault="005215A6" w:rsidP="002D1581">
            <w:pPr>
              <w:spacing w:after="0"/>
              <w:jc w:val="both"/>
              <w:rPr>
                <w:rFonts w:ascii="Arial" w:hAnsi="Arial" w:cs="Arial"/>
                <w:bCs/>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4. Me qëllim të sigurimit të transparencës dhe ngritjes së cilësisë së sistemit, Ministria bashkëpunon me palë të tjera të interesuara përfshirë: ministritë e linjës, komunat, institucionet e tjera të administratës shtetërore, donatorët dhe shoqërinë civile.</w:t>
            </w:r>
          </w:p>
          <w:p w:rsidR="005215A6" w:rsidRPr="002D1581" w:rsidRDefault="005215A6" w:rsidP="002D1581">
            <w:pPr>
              <w:spacing w:after="0"/>
              <w:jc w:val="both"/>
              <w:rPr>
                <w:rFonts w:ascii="Arial" w:hAnsi="Arial" w:cs="Arial"/>
                <w:bCs/>
                <w:color w:val="000000" w:themeColor="text1"/>
              </w:rPr>
            </w:pPr>
          </w:p>
          <w:p w:rsidR="004B6BFE" w:rsidRPr="002D1581" w:rsidRDefault="004B6BFE" w:rsidP="002D1581">
            <w:pPr>
              <w:spacing w:after="0"/>
              <w:jc w:val="center"/>
              <w:rPr>
                <w:rFonts w:ascii="Arial" w:hAnsi="Arial" w:cs="Arial"/>
                <w:b/>
                <w:color w:val="000000" w:themeColor="text1"/>
              </w:rPr>
            </w:pPr>
            <w:r w:rsidRPr="002D1581">
              <w:rPr>
                <w:rFonts w:ascii="Arial" w:hAnsi="Arial" w:cs="Arial"/>
                <w:b/>
                <w:color w:val="000000" w:themeColor="text1"/>
              </w:rPr>
              <w:t>Neni 18</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Sistemi Elektronik për Performancë komunale</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ind w:left="-23"/>
              <w:jc w:val="both"/>
              <w:rPr>
                <w:rFonts w:ascii="Arial" w:hAnsi="Arial" w:cs="Arial"/>
                <w:color w:val="000000" w:themeColor="text1"/>
              </w:rPr>
            </w:pPr>
            <w:r w:rsidRPr="002D1581">
              <w:rPr>
                <w:rFonts w:ascii="Arial" w:hAnsi="Arial" w:cs="Arial"/>
                <w:color w:val="000000" w:themeColor="text1"/>
              </w:rPr>
              <w:t xml:space="preserve">Ministria krijon Sistemin Elektornik i Matjes së Performancës komunale në pajtim me elementet përbërëse të Sistemit të Matjes së performancës Komunale. </w:t>
            </w:r>
          </w:p>
          <w:p w:rsidR="005215A6" w:rsidRPr="002D1581" w:rsidRDefault="005215A6" w:rsidP="002D1581">
            <w:pPr>
              <w:spacing w:after="0"/>
              <w:jc w:val="both"/>
              <w:rPr>
                <w:rFonts w:ascii="Arial" w:hAnsi="Arial" w:cs="Arial"/>
                <w:color w:val="000000" w:themeColor="text1"/>
              </w:rPr>
            </w:pPr>
          </w:p>
          <w:p w:rsidR="00767A6D" w:rsidRPr="002D1581" w:rsidRDefault="00767A6D"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t>KAPITULLI V</w:t>
            </w:r>
          </w:p>
          <w:p w:rsidR="005215A6" w:rsidRPr="002D1581" w:rsidRDefault="005215A6"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t>MATJA E PERFORMANCËS KOMUNALE</w:t>
            </w: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Neni </w:t>
            </w:r>
            <w:r w:rsidR="004B6BFE" w:rsidRPr="002D1581">
              <w:rPr>
                <w:rFonts w:ascii="Arial" w:hAnsi="Arial" w:cs="Arial"/>
                <w:b/>
                <w:color w:val="000000" w:themeColor="text1"/>
              </w:rPr>
              <w:t>19</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Procesi i matjes së performancës</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Matja e performancës komunale është proces që organizohet në baza të rregullta vjetore nga ministria. </w:t>
            </w:r>
          </w:p>
          <w:p w:rsidR="005215A6" w:rsidRPr="002D1581" w:rsidRDefault="005215A6" w:rsidP="002D1581">
            <w:pPr>
              <w:tabs>
                <w:tab w:val="left" w:pos="90"/>
              </w:tabs>
              <w:spacing w:after="0"/>
              <w:jc w:val="both"/>
              <w:rPr>
                <w:rFonts w:ascii="Arial" w:hAnsi="Arial" w:cs="Arial"/>
                <w:color w:val="000000" w:themeColor="text1"/>
              </w:rPr>
            </w:pPr>
          </w:p>
          <w:p w:rsidR="005215A6" w:rsidRPr="002D1581" w:rsidRDefault="005215A6" w:rsidP="002D1581">
            <w:pPr>
              <w:tabs>
                <w:tab w:val="left" w:pos="90"/>
              </w:tabs>
              <w:spacing w:after="0"/>
              <w:jc w:val="both"/>
              <w:rPr>
                <w:rFonts w:ascii="Arial" w:hAnsi="Arial" w:cs="Arial"/>
                <w:color w:val="000000" w:themeColor="text1"/>
              </w:rPr>
            </w:pPr>
            <w:r w:rsidRPr="002D1581">
              <w:rPr>
                <w:rFonts w:ascii="Arial" w:hAnsi="Arial" w:cs="Arial"/>
                <w:color w:val="000000" w:themeColor="text1"/>
              </w:rPr>
              <w:t xml:space="preserve">2. Matja e performances ka për objekt kompetencat vetanake të komunave të përcaktuara me Ligjin për Vetqeverisje Lokale. </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3. Përfshirja e kompetencave vetanake në SMPK bëhet sipas kritereve të qarta, të matshme, të arritshme dhe jodiskriminuese për komunat. </w:t>
            </w:r>
          </w:p>
          <w:p w:rsidR="005215A6" w:rsidRPr="002D1581" w:rsidRDefault="005215A6" w:rsidP="002D1581">
            <w:pPr>
              <w:pStyle w:val="ListParagraph"/>
              <w:spacing w:after="0"/>
              <w:ind w:left="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4B6BFE" w:rsidP="002D1581">
            <w:pPr>
              <w:spacing w:after="0"/>
              <w:jc w:val="center"/>
              <w:rPr>
                <w:rFonts w:ascii="Arial" w:hAnsi="Arial" w:cs="Arial"/>
                <w:b/>
                <w:color w:val="000000" w:themeColor="text1"/>
              </w:rPr>
            </w:pPr>
            <w:r w:rsidRPr="002D1581">
              <w:rPr>
                <w:rFonts w:ascii="Arial" w:hAnsi="Arial" w:cs="Arial"/>
                <w:b/>
                <w:color w:val="000000" w:themeColor="text1"/>
              </w:rPr>
              <w:t>Neni 20</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Menaxhimi i procesit në komunë</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Kryetari i Komunës është përgjegjës për menaxhimin e matjes së performancës në komunë dhe siguron se janë përmbushur të gjitha kriteret e cilësisë së të dhënave të përcaktuara në nenin </w:t>
            </w:r>
            <w:r w:rsidR="00314087" w:rsidRPr="002D1581">
              <w:rPr>
                <w:rFonts w:ascii="Arial" w:hAnsi="Arial" w:cs="Arial"/>
                <w:color w:val="000000" w:themeColor="text1"/>
              </w:rPr>
              <w:t>22</w:t>
            </w:r>
            <w:r w:rsidRPr="002D1581">
              <w:rPr>
                <w:rFonts w:ascii="Arial" w:hAnsi="Arial" w:cs="Arial"/>
                <w:color w:val="000000" w:themeColor="text1"/>
              </w:rPr>
              <w:t xml:space="preserve"> të këtij ligji. </w:t>
            </w:r>
          </w:p>
          <w:p w:rsidR="005215A6" w:rsidRPr="002D1581" w:rsidRDefault="005215A6" w:rsidP="002D1581">
            <w:pPr>
              <w:spacing w:after="0"/>
              <w:jc w:val="both"/>
              <w:rPr>
                <w:rFonts w:ascii="Arial" w:hAnsi="Arial" w:cs="Arial"/>
                <w:color w:val="000000" w:themeColor="text1"/>
              </w:rPr>
            </w:pPr>
          </w:p>
          <w:p w:rsidR="005215A6" w:rsidRPr="002D1581" w:rsidRDefault="002C2DD9" w:rsidP="002D1581">
            <w:pPr>
              <w:spacing w:after="0"/>
              <w:jc w:val="both"/>
              <w:rPr>
                <w:rFonts w:ascii="Arial" w:hAnsi="Arial" w:cs="Arial"/>
                <w:color w:val="000000" w:themeColor="text1"/>
              </w:rPr>
            </w:pPr>
            <w:r>
              <w:rPr>
                <w:rFonts w:ascii="Arial" w:hAnsi="Arial" w:cs="Arial"/>
                <w:color w:val="000000" w:themeColor="text1"/>
              </w:rPr>
              <w:t>2</w:t>
            </w:r>
            <w:r w:rsidR="005215A6" w:rsidRPr="002D1581">
              <w:rPr>
                <w:rFonts w:ascii="Arial" w:hAnsi="Arial" w:cs="Arial"/>
                <w:color w:val="000000" w:themeColor="text1"/>
              </w:rPr>
              <w:t xml:space="preserve">. Detyrat dhe përgjegjësitë e tjera për menaxhim të procesit të matjes së performancës përcaktohen më detajisht me akt nënligjor të Ministrisë.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w:t>
            </w:r>
            <w:r w:rsidR="004B6BFE" w:rsidRPr="002D1581">
              <w:rPr>
                <w:rFonts w:ascii="Arial" w:hAnsi="Arial" w:cs="Arial"/>
                <w:b/>
                <w:color w:val="000000" w:themeColor="text1"/>
              </w:rPr>
              <w:t>ni 21</w:t>
            </w:r>
          </w:p>
          <w:p w:rsidR="005215A6" w:rsidRPr="002D1581" w:rsidRDefault="005215A6" w:rsidP="002D1581">
            <w:pPr>
              <w:pStyle w:val="ListParagraph"/>
              <w:spacing w:after="0"/>
              <w:ind w:left="0"/>
              <w:jc w:val="center"/>
              <w:rPr>
                <w:rFonts w:ascii="Arial" w:hAnsi="Arial" w:cs="Arial"/>
                <w:b/>
                <w:color w:val="000000" w:themeColor="text1"/>
              </w:rPr>
            </w:pPr>
            <w:r w:rsidRPr="002D1581">
              <w:rPr>
                <w:rFonts w:ascii="Arial" w:hAnsi="Arial" w:cs="Arial"/>
                <w:b/>
                <w:color w:val="000000" w:themeColor="text1"/>
              </w:rPr>
              <w:t>Menaxhimi i procesit në ministri</w:t>
            </w:r>
          </w:p>
          <w:p w:rsidR="005215A6" w:rsidRPr="002D1581" w:rsidRDefault="005215A6" w:rsidP="002D1581">
            <w:pPr>
              <w:pStyle w:val="ListParagraph"/>
              <w:spacing w:after="0"/>
              <w:ind w:left="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1. Ministria siguron përmbushjen e kritereve të cilësisë së të dhënave të përcaktuara me këtë ligj.</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lastRenderedPageBreak/>
              <w:t xml:space="preserve">2. Njësia përgjegjëse për performancë në </w:t>
            </w:r>
            <w:r w:rsidR="00164C12" w:rsidRPr="002D1581">
              <w:rPr>
                <w:rFonts w:ascii="Arial" w:hAnsi="Arial" w:cs="Arial"/>
                <w:color w:val="000000" w:themeColor="text1"/>
              </w:rPr>
              <w:t>m</w:t>
            </w:r>
            <w:r w:rsidRPr="002D1581">
              <w:rPr>
                <w:rFonts w:ascii="Arial" w:hAnsi="Arial" w:cs="Arial"/>
                <w:color w:val="000000" w:themeColor="text1"/>
              </w:rPr>
              <w:t xml:space="preserve">inistri verifikon të dhënat e raportuara nga komunat nëse i përmbushin kriteret e përcaktuara ne nenin </w:t>
            </w:r>
            <w:r w:rsidR="004B6BFE" w:rsidRPr="002D1581">
              <w:rPr>
                <w:rFonts w:ascii="Arial" w:hAnsi="Arial" w:cs="Arial"/>
                <w:color w:val="000000" w:themeColor="text1"/>
              </w:rPr>
              <w:t xml:space="preserve">22 </w:t>
            </w:r>
            <w:r w:rsidRPr="002D1581">
              <w:rPr>
                <w:rFonts w:ascii="Arial" w:hAnsi="Arial" w:cs="Arial"/>
                <w:color w:val="000000" w:themeColor="text1"/>
              </w:rPr>
              <w:t xml:space="preserve">të këtij ligji. </w:t>
            </w:r>
          </w:p>
          <w:p w:rsidR="005215A6" w:rsidRPr="002D1581" w:rsidRDefault="005215A6" w:rsidP="002D1581">
            <w:pPr>
              <w:pStyle w:val="ListParagraph"/>
              <w:spacing w:after="0"/>
              <w:ind w:left="0"/>
              <w:jc w:val="both"/>
              <w:rPr>
                <w:rFonts w:ascii="Arial" w:hAnsi="Arial" w:cs="Arial"/>
                <w:color w:val="000000" w:themeColor="text1"/>
              </w:rPr>
            </w:pPr>
          </w:p>
          <w:p w:rsidR="004B6BFE" w:rsidRPr="002D1581" w:rsidRDefault="004B6BFE" w:rsidP="002D1581">
            <w:pPr>
              <w:pStyle w:val="ListParagraph"/>
              <w:spacing w:after="0"/>
              <w:ind w:left="0"/>
              <w:jc w:val="both"/>
              <w:rPr>
                <w:rFonts w:ascii="Arial" w:hAnsi="Arial" w:cs="Arial"/>
                <w:color w:val="000000" w:themeColor="text1"/>
              </w:rPr>
            </w:pPr>
          </w:p>
          <w:p w:rsidR="004B6BFE" w:rsidRPr="002D1581" w:rsidRDefault="004B6BFE" w:rsidP="002D1581">
            <w:pPr>
              <w:spacing w:after="0"/>
              <w:ind w:left="-23" w:firstLine="23"/>
              <w:jc w:val="center"/>
              <w:rPr>
                <w:rFonts w:ascii="Arial" w:hAnsi="Arial" w:cs="Arial"/>
                <w:b/>
                <w:color w:val="000000" w:themeColor="text1"/>
              </w:rPr>
            </w:pPr>
            <w:r w:rsidRPr="002D1581">
              <w:rPr>
                <w:rFonts w:ascii="Arial" w:hAnsi="Arial" w:cs="Arial"/>
                <w:b/>
                <w:color w:val="000000" w:themeColor="text1"/>
              </w:rPr>
              <w:t>Neni 22</w:t>
            </w:r>
          </w:p>
          <w:p w:rsidR="004B6BFE" w:rsidRPr="002D1581" w:rsidRDefault="004B6BFE" w:rsidP="002D1581">
            <w:pPr>
              <w:spacing w:after="0"/>
              <w:ind w:left="-23" w:firstLine="23"/>
              <w:jc w:val="center"/>
              <w:rPr>
                <w:rFonts w:ascii="Arial" w:hAnsi="Arial" w:cs="Arial"/>
                <w:b/>
                <w:color w:val="000000" w:themeColor="text1"/>
              </w:rPr>
            </w:pPr>
            <w:r w:rsidRPr="002D1581">
              <w:rPr>
                <w:rFonts w:ascii="Arial" w:hAnsi="Arial" w:cs="Arial"/>
                <w:b/>
                <w:color w:val="000000" w:themeColor="text1"/>
              </w:rPr>
              <w:t>Cilësia e të dhënave të performancës</w:t>
            </w:r>
          </w:p>
          <w:p w:rsidR="004B6BFE" w:rsidRPr="002D1581" w:rsidRDefault="004B6BFE" w:rsidP="002D1581">
            <w:pPr>
              <w:spacing w:after="0"/>
              <w:ind w:left="-450"/>
              <w:jc w:val="both"/>
              <w:rPr>
                <w:rFonts w:ascii="Arial" w:hAnsi="Arial" w:cs="Arial"/>
                <w:b/>
                <w:color w:val="000000" w:themeColor="text1"/>
              </w:rPr>
            </w:pPr>
          </w:p>
          <w:p w:rsidR="004B6BFE" w:rsidRPr="002D1581" w:rsidRDefault="004B6BFE" w:rsidP="002D1581">
            <w:pPr>
              <w:spacing w:after="0"/>
              <w:jc w:val="both"/>
              <w:rPr>
                <w:rFonts w:ascii="Arial" w:hAnsi="Arial" w:cs="Arial"/>
                <w:color w:val="000000" w:themeColor="text1"/>
              </w:rPr>
            </w:pPr>
            <w:r w:rsidRPr="002D1581">
              <w:rPr>
                <w:rFonts w:ascii="Arial" w:hAnsi="Arial" w:cs="Arial"/>
                <w:color w:val="000000" w:themeColor="text1"/>
              </w:rPr>
              <w:t xml:space="preserve">1. Të dhënat e raportuara për performancë obligohen të jenë të sakta, të plota, të qarta, të dokumentuara dhe të pasqyrojnë në mënyrë reale performancën e komunës. </w:t>
            </w:r>
          </w:p>
          <w:p w:rsidR="004B6BFE" w:rsidRPr="002D1581" w:rsidRDefault="004B6BFE" w:rsidP="002D1581">
            <w:pPr>
              <w:spacing w:after="0"/>
              <w:ind w:left="-450"/>
              <w:jc w:val="both"/>
              <w:rPr>
                <w:rFonts w:ascii="Arial" w:hAnsi="Arial" w:cs="Arial"/>
                <w:color w:val="000000" w:themeColor="text1"/>
              </w:rPr>
            </w:pPr>
          </w:p>
          <w:p w:rsidR="004B6BFE" w:rsidRPr="002D1581" w:rsidRDefault="00FC647B" w:rsidP="002D1581">
            <w:pPr>
              <w:spacing w:after="0"/>
              <w:jc w:val="both"/>
              <w:rPr>
                <w:rFonts w:ascii="Arial" w:hAnsi="Arial" w:cs="Arial"/>
                <w:color w:val="000000" w:themeColor="text1"/>
              </w:rPr>
            </w:pPr>
            <w:r>
              <w:rPr>
                <w:rFonts w:ascii="Arial" w:hAnsi="Arial" w:cs="Arial"/>
                <w:color w:val="000000" w:themeColor="text1"/>
              </w:rPr>
              <w:t>2</w:t>
            </w:r>
            <w:r w:rsidR="004B6BFE" w:rsidRPr="002D1581">
              <w:rPr>
                <w:rFonts w:ascii="Arial" w:hAnsi="Arial" w:cs="Arial"/>
                <w:color w:val="000000" w:themeColor="text1"/>
              </w:rPr>
              <w:t xml:space="preserve">. Ministria harton metodologji unike për sigurimin e cilësisë së të dhënave në kuadër të Dokumentit Kryesor. </w:t>
            </w:r>
          </w:p>
          <w:p w:rsidR="004B6BFE" w:rsidRPr="002D1581" w:rsidRDefault="004B6BFE" w:rsidP="002D1581">
            <w:pPr>
              <w:pStyle w:val="ListParagraph"/>
              <w:spacing w:after="0"/>
              <w:ind w:left="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2</w:t>
            </w:r>
            <w:r w:rsidR="00906647" w:rsidRPr="002D1581">
              <w:rPr>
                <w:rFonts w:ascii="Arial" w:hAnsi="Arial" w:cs="Arial"/>
                <w:b/>
                <w:color w:val="000000" w:themeColor="text1"/>
              </w:rPr>
              <w:t>3</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Pavlefshmëria e të dhënave dhe masat përjashtuese</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1. </w:t>
            </w:r>
            <w:r w:rsidR="00314087" w:rsidRPr="002D1581">
              <w:rPr>
                <w:rFonts w:ascii="Arial" w:hAnsi="Arial" w:cs="Arial"/>
                <w:color w:val="000000" w:themeColor="text1"/>
              </w:rPr>
              <w:t>T</w:t>
            </w:r>
            <w:r w:rsidRPr="002D1581">
              <w:rPr>
                <w:rFonts w:ascii="Arial" w:hAnsi="Arial" w:cs="Arial"/>
                <w:color w:val="000000" w:themeColor="text1"/>
              </w:rPr>
              <w:t>ë dhënat të cilat nuk i përmbushin kriteret e cilësisë konsiderohen si të dhëna të pavlefshme.</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2. Në rast se gjatë procesit të verifikimit vërtetohet se një komunë ka raportuar të dhëna të pasakta në krahasim me dokumentet referuese dhe që rezulton në performancë më të lartë, performanca e asaj komune në fushën për të cilën të </w:t>
            </w:r>
            <w:r w:rsidRPr="002D1581">
              <w:rPr>
                <w:rFonts w:ascii="Arial" w:hAnsi="Arial" w:cs="Arial"/>
                <w:color w:val="000000" w:themeColor="text1"/>
              </w:rPr>
              <w:lastRenderedPageBreak/>
              <w:t xml:space="preserve">dhënat janë të pasakta, shpallet e pavlefshme. </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3. Në rast se vërtetohet se një komunë ka raportuar qëllimisht të dhëna të pasakta apo fiktive të cilat ndikojnë rritjen e performancës në treguesit e Grantit të Performancës, e njëjta përjashtohet nga e drejta për të pëfituar nga ky grant në vitin e alokimit. </w:t>
            </w:r>
          </w:p>
          <w:p w:rsidR="005215A6" w:rsidRPr="002D1581" w:rsidRDefault="005215A6" w:rsidP="002D1581">
            <w:pPr>
              <w:pStyle w:val="ListParagraph"/>
              <w:spacing w:after="0"/>
              <w:ind w:left="0"/>
              <w:jc w:val="both"/>
              <w:rPr>
                <w:rFonts w:ascii="Arial" w:hAnsi="Arial" w:cs="Arial"/>
                <w:color w:val="000000" w:themeColor="text1"/>
              </w:rPr>
            </w:pPr>
          </w:p>
          <w:p w:rsidR="005215A6" w:rsidRPr="002D1581" w:rsidRDefault="005215A6" w:rsidP="002D1581">
            <w:pPr>
              <w:pStyle w:val="ListParagraph"/>
              <w:spacing w:after="0"/>
              <w:ind w:left="0"/>
              <w:rPr>
                <w:rFonts w:ascii="Arial" w:hAnsi="Arial" w:cs="Arial"/>
                <w:color w:val="000000" w:themeColor="text1"/>
              </w:rPr>
            </w:pPr>
          </w:p>
          <w:p w:rsidR="005215A6" w:rsidRPr="002D1581" w:rsidRDefault="00906647"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24</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E drejta për ankesë</w:t>
            </w:r>
          </w:p>
          <w:p w:rsidR="005215A6" w:rsidRPr="002D1581" w:rsidRDefault="005215A6" w:rsidP="002D1581">
            <w:pPr>
              <w:spacing w:after="0"/>
              <w:jc w:val="center"/>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1. Komunat kanë të drejtën e ofrimit të vërejtjeve ose parashtrimit të ankesës rreth rezultateve të performancës, brenda afatit prej 7 ditë pune nga dita e komunikimit të rezultateve.</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2. Ankesa shqyrtohet nga komisioni i ankesave</w:t>
            </w:r>
            <w:r w:rsidR="00843EC2" w:rsidRPr="002D1581">
              <w:rPr>
                <w:rFonts w:ascii="Arial" w:hAnsi="Arial" w:cs="Arial"/>
                <w:color w:val="000000" w:themeColor="text1"/>
              </w:rPr>
              <w:t xml:space="preserve"> të performancës</w:t>
            </w:r>
            <w:r w:rsidRPr="002D1581">
              <w:rPr>
                <w:rFonts w:ascii="Arial" w:hAnsi="Arial" w:cs="Arial"/>
                <w:color w:val="000000" w:themeColor="text1"/>
              </w:rPr>
              <w:t xml:space="preserve">, i themeluar me vendim </w:t>
            </w:r>
            <w:r w:rsidR="00B238C5" w:rsidRPr="002D1581">
              <w:rPr>
                <w:rFonts w:ascii="Arial" w:hAnsi="Arial" w:cs="Arial"/>
                <w:color w:val="000000" w:themeColor="text1"/>
              </w:rPr>
              <w:t xml:space="preserve">të </w:t>
            </w:r>
            <w:r w:rsidRPr="002D1581">
              <w:rPr>
                <w:rFonts w:ascii="Arial" w:hAnsi="Arial" w:cs="Arial"/>
                <w:color w:val="000000" w:themeColor="text1"/>
              </w:rPr>
              <w:t>sekretari</w:t>
            </w:r>
            <w:r w:rsidR="00B238C5" w:rsidRPr="002D1581">
              <w:rPr>
                <w:rFonts w:ascii="Arial" w:hAnsi="Arial" w:cs="Arial"/>
                <w:color w:val="000000" w:themeColor="text1"/>
              </w:rPr>
              <w:t>t</w:t>
            </w:r>
            <w:r w:rsidRPr="002D1581">
              <w:rPr>
                <w:rFonts w:ascii="Arial" w:hAnsi="Arial" w:cs="Arial"/>
                <w:color w:val="000000" w:themeColor="text1"/>
              </w:rPr>
              <w:t xml:space="preserve"> </w:t>
            </w:r>
            <w:r w:rsidR="00B238C5" w:rsidRPr="002D1581">
              <w:rPr>
                <w:rFonts w:ascii="Arial" w:hAnsi="Arial" w:cs="Arial"/>
                <w:color w:val="000000" w:themeColor="text1"/>
              </w:rPr>
              <w:t>të</w:t>
            </w:r>
            <w:r w:rsidRPr="002D1581">
              <w:rPr>
                <w:rFonts w:ascii="Arial" w:hAnsi="Arial" w:cs="Arial"/>
                <w:color w:val="000000" w:themeColor="text1"/>
              </w:rPr>
              <w:t xml:space="preserve"> përgjithshëm </w:t>
            </w:r>
            <w:r w:rsidR="00B238C5" w:rsidRPr="002D1581">
              <w:rPr>
                <w:rFonts w:ascii="Arial" w:hAnsi="Arial" w:cs="Arial"/>
                <w:color w:val="000000" w:themeColor="text1"/>
              </w:rPr>
              <w:t xml:space="preserve">të Ministrisë dhe </w:t>
            </w:r>
            <w:r w:rsidRPr="002D1581">
              <w:rPr>
                <w:rFonts w:ascii="Arial" w:hAnsi="Arial" w:cs="Arial"/>
                <w:color w:val="000000" w:themeColor="text1"/>
              </w:rPr>
              <w:t xml:space="preserve"> përbëhet prej 5 (pesë) antarëve, prej të cilëve 3 (tre) nga </w:t>
            </w:r>
            <w:r w:rsidR="00843EC2" w:rsidRPr="002D1581">
              <w:rPr>
                <w:rFonts w:ascii="Arial" w:hAnsi="Arial" w:cs="Arial"/>
                <w:color w:val="000000" w:themeColor="text1"/>
              </w:rPr>
              <w:t>M</w:t>
            </w:r>
            <w:r w:rsidRPr="002D1581">
              <w:rPr>
                <w:rFonts w:ascii="Arial" w:hAnsi="Arial" w:cs="Arial"/>
                <w:color w:val="000000" w:themeColor="text1"/>
              </w:rPr>
              <w:t xml:space="preserve">inistria me të drejtë vote dhe 2 (dy) nga shoqëria civile apo donatorët pa të drejtë vote.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3. Komisioni i ankesave </w:t>
            </w:r>
            <w:r w:rsidR="00843EC2" w:rsidRPr="002D1581">
              <w:rPr>
                <w:rFonts w:ascii="Arial" w:hAnsi="Arial" w:cs="Arial"/>
                <w:color w:val="000000" w:themeColor="text1"/>
              </w:rPr>
              <w:t xml:space="preserve">të performancës </w:t>
            </w:r>
            <w:r w:rsidRPr="002D1581">
              <w:rPr>
                <w:rFonts w:ascii="Arial" w:hAnsi="Arial" w:cs="Arial"/>
                <w:color w:val="000000" w:themeColor="text1"/>
              </w:rPr>
              <w:t xml:space="preserve">brenda 15 ditë pune prej ditës së pranimit të ankesës nxjerr vendim në lidhje me ankesën e komunës. Vendimi i Komisionit </w:t>
            </w:r>
            <w:r w:rsidRPr="002D1581">
              <w:rPr>
                <w:rFonts w:ascii="Arial" w:hAnsi="Arial" w:cs="Arial"/>
                <w:color w:val="000000" w:themeColor="text1"/>
              </w:rPr>
              <w:lastRenderedPageBreak/>
              <w:t xml:space="preserve">është i plotëfuqishëm dhe nuk mund të ndryshohet. </w:t>
            </w:r>
          </w:p>
          <w:p w:rsidR="00B238C5" w:rsidRPr="002D1581" w:rsidRDefault="00B238C5" w:rsidP="002D1581">
            <w:pPr>
              <w:spacing w:after="0"/>
              <w:contextualSpacing/>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2</w:t>
            </w:r>
            <w:r w:rsidR="00906647" w:rsidRPr="002D1581">
              <w:rPr>
                <w:color w:val="000000" w:themeColor="text1"/>
                <w:sz w:val="22"/>
                <w:szCs w:val="22"/>
                <w:lang w:val="sq-AL"/>
              </w:rPr>
              <w:t>5</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Aprovimi dhe publikimi i rezultateve të performancës komunale</w:t>
            </w:r>
          </w:p>
          <w:p w:rsidR="005215A6" w:rsidRPr="002D1581" w:rsidRDefault="005215A6" w:rsidP="002D1581">
            <w:pPr>
              <w:spacing w:after="0"/>
              <w:jc w:val="center"/>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1. Pas përfundimit të procesit të ankesave, njësia përgjegjëse e Ministrisë harton raportin përfundimtar të performancës komunale.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2. Raporti i performancës komunale aprovohet nga sekretari i përgjithshëm të Ministrisë.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3. Pas aprovimit, raporti vjetor i performancës publikohet në gjuhët zyrtare, në ueb-faqen zyrtare të ministrisë dhe të komunave. </w:t>
            </w:r>
          </w:p>
          <w:p w:rsidR="00946DD1" w:rsidRPr="002D1581" w:rsidRDefault="00946DD1" w:rsidP="002D1581">
            <w:pPr>
              <w:spacing w:after="0"/>
              <w:jc w:val="both"/>
              <w:rPr>
                <w:rFonts w:ascii="Arial" w:hAnsi="Arial" w:cs="Arial"/>
                <w:color w:val="000000" w:themeColor="text1"/>
              </w:rPr>
            </w:pPr>
          </w:p>
          <w:p w:rsidR="00946DD1" w:rsidRPr="002D1581" w:rsidRDefault="00946DD1" w:rsidP="002D1581">
            <w:pPr>
              <w:spacing w:after="0"/>
              <w:jc w:val="both"/>
              <w:rPr>
                <w:rFonts w:ascii="Arial" w:hAnsi="Arial" w:cs="Arial"/>
                <w:color w:val="000000" w:themeColor="text1"/>
              </w:rPr>
            </w:pPr>
          </w:p>
          <w:p w:rsidR="00946DD1" w:rsidRPr="002D1581" w:rsidRDefault="00946DD1" w:rsidP="002D1581">
            <w:pPr>
              <w:spacing w:after="0"/>
              <w:jc w:val="both"/>
              <w:rPr>
                <w:rFonts w:ascii="Arial" w:hAnsi="Arial" w:cs="Arial"/>
                <w:color w:val="000000" w:themeColor="text1"/>
              </w:rPr>
            </w:pPr>
          </w:p>
          <w:p w:rsidR="005215A6" w:rsidRPr="002D1581" w:rsidRDefault="003C0C9F" w:rsidP="002D1581">
            <w:pPr>
              <w:spacing w:after="0"/>
              <w:jc w:val="center"/>
              <w:rPr>
                <w:rFonts w:ascii="Arial" w:hAnsi="Arial" w:cs="Arial"/>
                <w:b/>
                <w:color w:val="000000" w:themeColor="text1"/>
              </w:rPr>
            </w:pPr>
            <w:r w:rsidRPr="002D1581">
              <w:rPr>
                <w:rFonts w:ascii="Arial" w:hAnsi="Arial" w:cs="Arial"/>
                <w:b/>
                <w:color w:val="000000" w:themeColor="text1"/>
              </w:rPr>
              <w:t>KAPITULLI VI</w:t>
            </w:r>
          </w:p>
          <w:p w:rsidR="005215A6" w:rsidRPr="002D1581" w:rsidRDefault="005215A6" w:rsidP="002D1581">
            <w:pPr>
              <w:pStyle w:val="Heading1"/>
              <w:spacing w:before="0"/>
              <w:jc w:val="center"/>
              <w:rPr>
                <w:rFonts w:ascii="Arial" w:hAnsi="Arial" w:cs="Arial"/>
                <w:b/>
                <w:color w:val="000000" w:themeColor="text1"/>
                <w:sz w:val="22"/>
                <w:szCs w:val="22"/>
              </w:rPr>
            </w:pPr>
            <w:r w:rsidRPr="002D1581">
              <w:rPr>
                <w:rFonts w:ascii="Arial" w:hAnsi="Arial" w:cs="Arial"/>
                <w:b/>
                <w:color w:val="000000" w:themeColor="text1"/>
                <w:sz w:val="22"/>
                <w:szCs w:val="22"/>
              </w:rPr>
              <w:t>GRANTI PËR PERFORMANCË KOMUNALE</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p>
          <w:p w:rsidR="005215A6" w:rsidRPr="002D1581" w:rsidRDefault="00906647"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26</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 xml:space="preserve">Qëllimi i grantit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Granti për Performancë Komunale ka për qëllim stimulimin e </w:t>
            </w:r>
            <w:r w:rsidR="00E269F8" w:rsidRPr="002D1581">
              <w:rPr>
                <w:rFonts w:ascii="Arial" w:hAnsi="Arial" w:cs="Arial"/>
                <w:color w:val="000000" w:themeColor="text1"/>
              </w:rPr>
              <w:t xml:space="preserve">komunave </w:t>
            </w:r>
            <w:r w:rsidRPr="002D1581">
              <w:rPr>
                <w:rFonts w:ascii="Arial" w:hAnsi="Arial" w:cs="Arial"/>
                <w:color w:val="000000" w:themeColor="text1"/>
              </w:rPr>
              <w:t xml:space="preserve">që të </w:t>
            </w:r>
            <w:r w:rsidRPr="002D1581">
              <w:rPr>
                <w:rFonts w:ascii="Arial" w:hAnsi="Arial" w:cs="Arial"/>
                <w:color w:val="000000" w:themeColor="text1"/>
              </w:rPr>
              <w:lastRenderedPageBreak/>
              <w:t>përmirësojnë performancën në ofrimin e shërbimeve publike në fusha të caktuara.</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906647" w:rsidP="002D1581">
            <w:pPr>
              <w:spacing w:after="0"/>
              <w:jc w:val="center"/>
              <w:rPr>
                <w:rFonts w:ascii="Arial" w:hAnsi="Arial" w:cs="Arial"/>
                <w:b/>
                <w:color w:val="000000" w:themeColor="text1"/>
              </w:rPr>
            </w:pPr>
            <w:r w:rsidRPr="002D1581">
              <w:rPr>
                <w:rFonts w:ascii="Arial" w:hAnsi="Arial" w:cs="Arial"/>
                <w:b/>
                <w:color w:val="000000" w:themeColor="text1"/>
              </w:rPr>
              <w:t>Neni 27</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Financimi i grantit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1. Granti për Performancë Komunale përbën një formë të veçantë të përkrahjes financiare për komunat nga buxheti i Kosovës dhe është i hapur për fondet e tjera të kontributdhënësve.</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2. Grantit për Performancë duhet të jetë në lartësi jo më pak se </w:t>
            </w:r>
            <w:r w:rsidRPr="002D1581">
              <w:rPr>
                <w:rFonts w:ascii="Arial" w:hAnsi="Arial" w:cs="Arial"/>
                <w:bCs/>
                <w:color w:val="000000" w:themeColor="text1"/>
              </w:rPr>
              <w:t>2.5%</w:t>
            </w:r>
            <w:r w:rsidRPr="002D1581">
              <w:rPr>
                <w:rFonts w:ascii="Arial" w:hAnsi="Arial" w:cs="Arial"/>
                <w:color w:val="000000" w:themeColor="text1"/>
              </w:rPr>
              <w:t xml:space="preserve"> e grantit të përgjithshëm të komunave, të përcaktuar me ligjin për financat lokale nga buxheti i Kosovës</w:t>
            </w:r>
            <w:r w:rsidR="00DD0691" w:rsidRPr="002D1581">
              <w:rPr>
                <w:rFonts w:ascii="Arial" w:hAnsi="Arial" w:cs="Arial"/>
                <w:color w:val="000000" w:themeColor="text1"/>
              </w:rPr>
              <w:t>,</w:t>
            </w:r>
            <w:r w:rsidRPr="002D1581">
              <w:rPr>
                <w:rFonts w:ascii="Arial" w:hAnsi="Arial" w:cs="Arial"/>
                <w:color w:val="000000" w:themeColor="text1"/>
              </w:rPr>
              <w:t xml:space="preserve"> për secilin vit fiskal.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3. Lartësia e grantit e përcaktuar në paragrafin 2 të këtij neni, merr si referencë vetëm vlerën e grantit të përgjithshëm të komunave dhe nuk merret nga ky grant, por nga ndarjet e tjera të buxhetit të Kosovës.</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B532C7"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28</w:t>
            </w: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Organet përgjegjëse për vlerësimin dhe ndarjen e grantit të performancës komunale</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1. Komisioni i grantit të performancës komunale dhe grupi teknik janë organet </w:t>
            </w:r>
            <w:r w:rsidRPr="002D1581">
              <w:rPr>
                <w:rFonts w:ascii="Arial" w:hAnsi="Arial" w:cs="Arial"/>
                <w:color w:val="000000" w:themeColor="text1"/>
              </w:rPr>
              <w:lastRenderedPageBreak/>
              <w:t xml:space="preserve">përgjegjëse për vlerësimin dhe ndarjen e grantit të performancës komunale.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2. Komisioni i Grantit të Performancës Komunale është organ vendimmarrës dhe themelohet me vendim të ministrit të Ministrisë, në përbërje si vijon:</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2.1. Sekretari i përgjithshëm i Ministrisë;</w:t>
            </w:r>
          </w:p>
          <w:p w:rsidR="00B532C7" w:rsidRPr="002D1581" w:rsidRDefault="00B532C7"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2.2. Një zyrtar publik i nivelit drejtues të ministrisë;</w:t>
            </w:r>
          </w:p>
          <w:p w:rsidR="00B532C7" w:rsidRPr="002D1581" w:rsidRDefault="00B532C7" w:rsidP="002D1581">
            <w:pPr>
              <w:spacing w:after="0"/>
              <w:ind w:left="247"/>
              <w:contextualSpacing/>
              <w:jc w:val="both"/>
              <w:rPr>
                <w:rFonts w:ascii="Arial" w:hAnsi="Arial" w:cs="Arial"/>
                <w:color w:val="000000" w:themeColor="text1"/>
              </w:rPr>
            </w:pPr>
          </w:p>
          <w:p w:rsidR="005215A6" w:rsidRPr="002D1581" w:rsidRDefault="005215A6" w:rsidP="002D1581">
            <w:pPr>
              <w:spacing w:after="0"/>
              <w:ind w:left="247"/>
              <w:contextualSpacing/>
              <w:jc w:val="both"/>
              <w:rPr>
                <w:rFonts w:ascii="Arial" w:hAnsi="Arial" w:cs="Arial"/>
                <w:color w:val="000000" w:themeColor="text1"/>
              </w:rPr>
            </w:pPr>
            <w:r w:rsidRPr="002D1581">
              <w:rPr>
                <w:rFonts w:ascii="Arial" w:hAnsi="Arial" w:cs="Arial"/>
                <w:color w:val="000000" w:themeColor="text1"/>
              </w:rPr>
              <w:t>2.3. Një zyrtar publik nga ministria përgjegjëse për financa;</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3. Në Komisionin e Grantit të Performancës kanë të drejtë të marrin pjesë në cilësinë e vëzhguesve përgjegjëse përfaqësues nga organizatat kontributdhënëse dhe shoqëria civile.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4. Grupi Teknik është organ i nivelit profesional i përbërë nga zyrtarë publik të njësisë përgjegjëse për performancë komunale dhe nga përfaqësues të subjekteve kontributdhënëse, i cili themelohet me vendim të sekretarit të përgjithshëm, përbërja e të cilit përcaktohet me akt nënligjor.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5.  Komisioni i ankesave është organ i themeluar me vendim të Ministrit, përgjegjës për shqyrtimin dhe vendosjen </w:t>
            </w:r>
            <w:r w:rsidRPr="002D1581">
              <w:rPr>
                <w:rFonts w:ascii="Arial" w:hAnsi="Arial" w:cs="Arial"/>
                <w:color w:val="000000" w:themeColor="text1"/>
              </w:rPr>
              <w:lastRenderedPageBreak/>
              <w:t>për ankesat e parashtruara nga komunat lidhur me vlerësimin e performancës për grant. Komisioni i ankesave ka përbërjen si vijon:</w:t>
            </w:r>
          </w:p>
          <w:p w:rsidR="005215A6" w:rsidRPr="002D1581" w:rsidRDefault="005215A6" w:rsidP="002D1581">
            <w:pPr>
              <w:spacing w:after="0"/>
              <w:ind w:firstLine="720"/>
              <w:contextualSpacing/>
              <w:jc w:val="both"/>
              <w:rPr>
                <w:rFonts w:ascii="Arial" w:hAnsi="Arial" w:cs="Arial"/>
                <w:color w:val="000000" w:themeColor="text1"/>
              </w:rPr>
            </w:pPr>
          </w:p>
          <w:p w:rsidR="005215A6" w:rsidRPr="002D1581" w:rsidRDefault="00845BE9" w:rsidP="002D1581">
            <w:pPr>
              <w:spacing w:after="0"/>
              <w:ind w:left="157"/>
              <w:contextualSpacing/>
              <w:jc w:val="both"/>
              <w:rPr>
                <w:rFonts w:ascii="Arial" w:hAnsi="Arial" w:cs="Arial"/>
                <w:color w:val="000000" w:themeColor="text1"/>
              </w:rPr>
            </w:pPr>
            <w:r>
              <w:rPr>
                <w:rFonts w:ascii="Arial" w:hAnsi="Arial" w:cs="Arial"/>
                <w:color w:val="000000" w:themeColor="text1"/>
              </w:rPr>
              <w:t>5</w:t>
            </w:r>
            <w:r w:rsidR="005215A6" w:rsidRPr="002D1581">
              <w:rPr>
                <w:rFonts w:ascii="Arial" w:hAnsi="Arial" w:cs="Arial"/>
                <w:color w:val="000000" w:themeColor="text1"/>
              </w:rPr>
              <w:t>.1. Dy zyrtar publik nga Ministria (njëri kryesues)</w:t>
            </w:r>
          </w:p>
          <w:p w:rsidR="000366B7" w:rsidRPr="002D1581" w:rsidRDefault="000366B7" w:rsidP="002D1581">
            <w:pPr>
              <w:spacing w:after="0"/>
              <w:ind w:left="157"/>
              <w:contextualSpacing/>
              <w:jc w:val="both"/>
              <w:rPr>
                <w:rFonts w:ascii="Arial" w:hAnsi="Arial" w:cs="Arial"/>
                <w:color w:val="000000" w:themeColor="text1"/>
              </w:rPr>
            </w:pPr>
          </w:p>
          <w:p w:rsidR="005215A6" w:rsidRPr="002D1581" w:rsidRDefault="00845BE9" w:rsidP="002D1581">
            <w:pPr>
              <w:spacing w:after="0"/>
              <w:ind w:left="157"/>
              <w:contextualSpacing/>
              <w:jc w:val="both"/>
              <w:rPr>
                <w:rFonts w:ascii="Arial" w:hAnsi="Arial" w:cs="Arial"/>
                <w:color w:val="000000" w:themeColor="text1"/>
              </w:rPr>
            </w:pPr>
            <w:r>
              <w:rPr>
                <w:rFonts w:ascii="Arial" w:hAnsi="Arial" w:cs="Arial"/>
                <w:color w:val="000000" w:themeColor="text1"/>
              </w:rPr>
              <w:t>5</w:t>
            </w:r>
            <w:r w:rsidR="005215A6" w:rsidRPr="002D1581">
              <w:rPr>
                <w:rFonts w:ascii="Arial" w:hAnsi="Arial" w:cs="Arial"/>
                <w:color w:val="000000" w:themeColor="text1"/>
              </w:rPr>
              <w:t xml:space="preserve">.2. Një përfaqësues </w:t>
            </w:r>
            <w:r w:rsidR="000366B7" w:rsidRPr="002D1581">
              <w:rPr>
                <w:rFonts w:ascii="Arial" w:hAnsi="Arial" w:cs="Arial"/>
                <w:color w:val="000000" w:themeColor="text1"/>
              </w:rPr>
              <w:t>nga shoqëria civile</w:t>
            </w:r>
            <w:r w:rsidR="005215A6" w:rsidRPr="002D1581">
              <w:rPr>
                <w:rFonts w:ascii="Arial" w:hAnsi="Arial" w:cs="Arial"/>
                <w:color w:val="000000" w:themeColor="text1"/>
              </w:rPr>
              <w:t>.</w:t>
            </w:r>
          </w:p>
          <w:p w:rsidR="005215A6" w:rsidRPr="002D1581" w:rsidRDefault="005215A6" w:rsidP="002D1581">
            <w:pPr>
              <w:spacing w:after="0"/>
              <w:ind w:left="157"/>
              <w:contextualSpacing/>
              <w:jc w:val="both"/>
              <w:rPr>
                <w:rFonts w:ascii="Arial" w:hAnsi="Arial" w:cs="Arial"/>
                <w:color w:val="000000" w:themeColor="text1"/>
              </w:rPr>
            </w:pPr>
          </w:p>
          <w:p w:rsidR="005215A6" w:rsidRPr="002D1581" w:rsidRDefault="00845BE9" w:rsidP="002D1581">
            <w:pPr>
              <w:spacing w:after="0"/>
              <w:contextualSpacing/>
              <w:jc w:val="both"/>
              <w:rPr>
                <w:rFonts w:ascii="Arial" w:hAnsi="Arial" w:cs="Arial"/>
                <w:color w:val="000000" w:themeColor="text1"/>
              </w:rPr>
            </w:pPr>
            <w:r>
              <w:rPr>
                <w:rFonts w:ascii="Arial" w:hAnsi="Arial" w:cs="Arial"/>
                <w:color w:val="000000" w:themeColor="text1"/>
              </w:rPr>
              <w:t>6</w:t>
            </w:r>
            <w:r w:rsidR="005215A6" w:rsidRPr="002D1581">
              <w:rPr>
                <w:rFonts w:ascii="Arial" w:hAnsi="Arial" w:cs="Arial"/>
                <w:color w:val="000000" w:themeColor="text1"/>
              </w:rPr>
              <w:t>. Anëtarët e komisioni të grantit dhe grupit teknik nuk mund të jenë anëtarë të komisionit të ankesave.</w:t>
            </w: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29</w:t>
            </w:r>
          </w:p>
          <w:p w:rsidR="005215A6" w:rsidRPr="002D1581" w:rsidRDefault="00FA133F" w:rsidP="002D1581">
            <w:pPr>
              <w:pStyle w:val="Heading3"/>
              <w:spacing w:before="0" w:after="0"/>
              <w:jc w:val="center"/>
              <w:rPr>
                <w:color w:val="000000" w:themeColor="text1"/>
                <w:sz w:val="22"/>
                <w:szCs w:val="22"/>
                <w:lang w:val="sq-AL"/>
              </w:rPr>
            </w:pPr>
            <w:r w:rsidRPr="002D1581">
              <w:rPr>
                <w:color w:val="000000" w:themeColor="text1"/>
                <w:sz w:val="22"/>
                <w:szCs w:val="22"/>
                <w:lang w:val="sq-AL"/>
              </w:rPr>
              <w:t xml:space="preserve">Rregullat e </w:t>
            </w:r>
            <w:r w:rsidR="005215A6" w:rsidRPr="002D1581">
              <w:rPr>
                <w:color w:val="000000" w:themeColor="text1"/>
                <w:sz w:val="22"/>
                <w:szCs w:val="22"/>
                <w:lang w:val="sq-AL"/>
              </w:rPr>
              <w:t>grantit</w:t>
            </w:r>
            <w:r w:rsidRPr="002D1581">
              <w:rPr>
                <w:color w:val="000000" w:themeColor="text1"/>
                <w:sz w:val="22"/>
                <w:szCs w:val="22"/>
                <w:lang w:val="sq-AL"/>
              </w:rPr>
              <w:t xml:space="preserve"> për performancë</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1. Rregullat e grantit përcaktohen me akt nënligjor të nxjerrë nga Ministria.</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2. Rregullat e grantit përfshijnë përcaktimin e objektivave të grantit, kushteve minimale, sistemin e treguesëve që mund të aplikohen në ciklet e vlerësimit, formulën e llogaritjes së vlerave të grantit për secilën komunë, </w:t>
            </w:r>
            <w:r w:rsidR="00A42FEB" w:rsidRPr="002D1581">
              <w:rPr>
                <w:rFonts w:ascii="Arial" w:hAnsi="Arial" w:cs="Arial"/>
                <w:color w:val="000000" w:themeColor="text1"/>
              </w:rPr>
              <w:t xml:space="preserve">afatet, </w:t>
            </w:r>
            <w:r w:rsidRPr="002D1581">
              <w:rPr>
                <w:rFonts w:ascii="Arial" w:hAnsi="Arial" w:cs="Arial"/>
                <w:color w:val="000000" w:themeColor="text1"/>
              </w:rPr>
              <w:t>burimin e të dhënave dhe aspektet e sigurimit të cilësisë së tyre, si dhe çështje të tjera procedurale të grantit.</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 xml:space="preserve">3. Skema e treguesve të grantit të performancës ashtu siç përcaktohet me akt nënligjor nuk mund të ndryshohet në një </w:t>
            </w:r>
            <w:r w:rsidRPr="002D1581">
              <w:rPr>
                <w:rFonts w:ascii="Arial" w:hAnsi="Arial" w:cs="Arial"/>
                <w:color w:val="000000" w:themeColor="text1"/>
              </w:rPr>
              <w:lastRenderedPageBreak/>
              <w:t xml:space="preserve">periudhë më të shkurtër se 3 vite nga hyrja në fuqi e tyre. </w:t>
            </w: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line="300" w:lineRule="atLeast"/>
              <w:jc w:val="both"/>
              <w:rPr>
                <w:rFonts w:ascii="Arial" w:hAnsi="Arial" w:cs="Arial"/>
                <w:color w:val="000000" w:themeColor="text1"/>
              </w:rPr>
            </w:pPr>
            <w:r w:rsidRPr="002D1581">
              <w:rPr>
                <w:rFonts w:ascii="Arial" w:hAnsi="Arial" w:cs="Arial"/>
                <w:color w:val="000000" w:themeColor="text1"/>
              </w:rPr>
              <w:t xml:space="preserve">4. Treguesit e grantit të performancës bazohen në rezultatet e Sistemit të Menaxhimit të Performancës komunale.  </w:t>
            </w:r>
          </w:p>
          <w:p w:rsidR="005215A6" w:rsidRPr="002D1581" w:rsidRDefault="005215A6" w:rsidP="002D1581">
            <w:pPr>
              <w:spacing w:after="0"/>
              <w:rPr>
                <w:rFonts w:ascii="Arial" w:hAnsi="Arial" w:cs="Arial"/>
                <w:color w:val="000000" w:themeColor="text1"/>
              </w:rPr>
            </w:pPr>
          </w:p>
          <w:p w:rsidR="00346D0C" w:rsidRPr="002D1581" w:rsidRDefault="00346D0C" w:rsidP="002D1581">
            <w:pPr>
              <w:spacing w:after="0"/>
              <w:rPr>
                <w:rFonts w:ascii="Arial" w:hAnsi="Arial" w:cs="Arial"/>
                <w:color w:val="000000" w:themeColor="text1"/>
              </w:rPr>
            </w:pPr>
          </w:p>
          <w:p w:rsidR="00656F4D" w:rsidRPr="002D1581" w:rsidRDefault="00656F4D"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30</w:t>
            </w:r>
          </w:p>
          <w:p w:rsidR="00656F4D" w:rsidRPr="002D1581" w:rsidRDefault="00656F4D" w:rsidP="002D1581">
            <w:pPr>
              <w:pStyle w:val="Heading3"/>
              <w:spacing w:before="0" w:after="0"/>
              <w:jc w:val="center"/>
              <w:rPr>
                <w:color w:val="000000" w:themeColor="text1"/>
                <w:sz w:val="22"/>
                <w:szCs w:val="22"/>
                <w:lang w:val="sq-AL"/>
              </w:rPr>
            </w:pPr>
            <w:r w:rsidRPr="002D1581">
              <w:rPr>
                <w:color w:val="000000" w:themeColor="text1"/>
                <w:sz w:val="22"/>
                <w:szCs w:val="22"/>
                <w:lang w:val="sq-AL"/>
              </w:rPr>
              <w:t>Qasja në grant</w:t>
            </w:r>
          </w:p>
          <w:p w:rsidR="00656F4D" w:rsidRPr="002D1581" w:rsidRDefault="00656F4D" w:rsidP="002D1581">
            <w:pPr>
              <w:spacing w:after="0"/>
              <w:rPr>
                <w:rFonts w:ascii="Arial" w:hAnsi="Arial" w:cs="Arial"/>
                <w:color w:val="000000" w:themeColor="text1"/>
              </w:rPr>
            </w:pPr>
          </w:p>
          <w:p w:rsidR="00656F4D" w:rsidRPr="002D1581" w:rsidRDefault="00656F4D" w:rsidP="002D1581">
            <w:pPr>
              <w:spacing w:after="0"/>
              <w:jc w:val="both"/>
              <w:rPr>
                <w:rFonts w:ascii="Arial" w:hAnsi="Arial" w:cs="Arial"/>
                <w:color w:val="000000" w:themeColor="text1"/>
              </w:rPr>
            </w:pPr>
            <w:r w:rsidRPr="002D1581">
              <w:rPr>
                <w:rFonts w:ascii="Arial" w:hAnsi="Arial" w:cs="Arial"/>
                <w:color w:val="000000" w:themeColor="text1"/>
              </w:rPr>
              <w:t>1. E drejta për qasje në grant fitohet përmes plotësimit të kritereve të përcaktuara me rregullat e grantit</w:t>
            </w:r>
            <w:r w:rsidR="00843EC2" w:rsidRPr="002D1581">
              <w:rPr>
                <w:rFonts w:ascii="Arial" w:hAnsi="Arial" w:cs="Arial"/>
                <w:color w:val="000000" w:themeColor="text1"/>
              </w:rPr>
              <w:t>, me përjashtim të rasteve të përcaktuara në paragrafin 3 të nenit 22 të këtij ligji.</w:t>
            </w:r>
            <w:r w:rsidRPr="002D1581">
              <w:rPr>
                <w:rFonts w:ascii="Arial" w:hAnsi="Arial" w:cs="Arial"/>
                <w:color w:val="000000" w:themeColor="text1"/>
              </w:rPr>
              <w:t xml:space="preserve"> </w:t>
            </w:r>
          </w:p>
          <w:p w:rsidR="00656F4D" w:rsidRPr="002D1581" w:rsidRDefault="00656F4D" w:rsidP="002D1581">
            <w:pPr>
              <w:spacing w:after="0"/>
              <w:jc w:val="both"/>
              <w:rPr>
                <w:rFonts w:ascii="Arial" w:hAnsi="Arial" w:cs="Arial"/>
                <w:color w:val="000000" w:themeColor="text1"/>
              </w:rPr>
            </w:pPr>
          </w:p>
          <w:p w:rsidR="00656F4D" w:rsidRPr="002D1581" w:rsidRDefault="00656F4D" w:rsidP="002D1581">
            <w:pPr>
              <w:spacing w:after="0"/>
              <w:jc w:val="both"/>
              <w:rPr>
                <w:rFonts w:ascii="Arial" w:hAnsi="Arial" w:cs="Arial"/>
                <w:color w:val="000000" w:themeColor="text1"/>
              </w:rPr>
            </w:pPr>
            <w:r w:rsidRPr="002D1581">
              <w:rPr>
                <w:rFonts w:ascii="Arial" w:hAnsi="Arial" w:cs="Arial"/>
                <w:color w:val="000000" w:themeColor="text1"/>
              </w:rPr>
              <w:t xml:space="preserve">2. Komunat përfitojnë lartësinë e caktuar të grantit bazuar në formulën e llogaritjes së grantit të përcaktuar në nenin </w:t>
            </w:r>
            <w:r w:rsidR="00377B5A">
              <w:rPr>
                <w:rFonts w:ascii="Arial" w:hAnsi="Arial" w:cs="Arial"/>
                <w:color w:val="000000" w:themeColor="text1"/>
              </w:rPr>
              <w:t>32</w:t>
            </w:r>
            <w:r w:rsidRPr="002D1581">
              <w:rPr>
                <w:rFonts w:ascii="Arial" w:hAnsi="Arial" w:cs="Arial"/>
                <w:color w:val="000000" w:themeColor="text1"/>
              </w:rPr>
              <w:t xml:space="preserve"> të këtij ligji.</w:t>
            </w:r>
          </w:p>
          <w:p w:rsidR="00346D0C" w:rsidRPr="002D1581" w:rsidRDefault="00346D0C" w:rsidP="002D1581">
            <w:pPr>
              <w:spacing w:after="0"/>
              <w:rPr>
                <w:rFonts w:ascii="Arial" w:hAnsi="Arial" w:cs="Arial"/>
                <w:color w:val="000000" w:themeColor="text1"/>
              </w:rPr>
            </w:pPr>
          </w:p>
          <w:p w:rsidR="00346D0C" w:rsidRPr="002D1581" w:rsidRDefault="00656F4D" w:rsidP="002D1581">
            <w:pPr>
              <w:spacing w:after="0"/>
              <w:rPr>
                <w:rFonts w:ascii="Arial" w:hAnsi="Arial" w:cs="Arial"/>
                <w:color w:val="000000" w:themeColor="text1"/>
              </w:rPr>
            </w:pPr>
            <w:r w:rsidRPr="002D1581">
              <w:rPr>
                <w:rFonts w:ascii="Arial" w:hAnsi="Arial" w:cs="Arial"/>
                <w:color w:val="000000" w:themeColor="text1"/>
              </w:rPr>
              <w:t xml:space="preserve"> </w:t>
            </w:r>
          </w:p>
          <w:p w:rsidR="00FA133F" w:rsidRPr="002D1581" w:rsidRDefault="00FA133F" w:rsidP="002D1581">
            <w:pPr>
              <w:pStyle w:val="Heading3"/>
              <w:spacing w:before="0" w:after="0"/>
              <w:jc w:val="center"/>
              <w:rPr>
                <w:color w:val="000000" w:themeColor="text1"/>
                <w:sz w:val="22"/>
                <w:szCs w:val="22"/>
                <w:lang w:val="sq-AL"/>
              </w:rPr>
            </w:pPr>
            <w:r w:rsidRPr="002D1581">
              <w:rPr>
                <w:color w:val="000000" w:themeColor="text1"/>
                <w:sz w:val="22"/>
                <w:szCs w:val="22"/>
                <w:lang w:val="sq-AL"/>
              </w:rPr>
              <w:t>Neni 3</w:t>
            </w:r>
            <w:r w:rsidR="000D79AA" w:rsidRPr="002D1581">
              <w:rPr>
                <w:color w:val="000000" w:themeColor="text1"/>
                <w:sz w:val="22"/>
                <w:szCs w:val="22"/>
                <w:lang w:val="sq-AL"/>
              </w:rPr>
              <w:t>1</w:t>
            </w:r>
          </w:p>
          <w:p w:rsidR="00FA133F" w:rsidRPr="002D1581" w:rsidRDefault="00C07ED4" w:rsidP="002D1581">
            <w:pPr>
              <w:pStyle w:val="Heading3"/>
              <w:spacing w:before="0" w:after="0"/>
              <w:jc w:val="center"/>
              <w:rPr>
                <w:color w:val="000000" w:themeColor="text1"/>
                <w:sz w:val="22"/>
                <w:szCs w:val="22"/>
                <w:lang w:val="sq-AL"/>
              </w:rPr>
            </w:pPr>
            <w:r w:rsidRPr="002D1581">
              <w:rPr>
                <w:color w:val="000000" w:themeColor="text1"/>
                <w:sz w:val="22"/>
                <w:szCs w:val="22"/>
                <w:lang w:val="sq-AL"/>
              </w:rPr>
              <w:t>Procedura e vler</w:t>
            </w:r>
            <w:r w:rsidR="00EB162D" w:rsidRPr="002D1581">
              <w:rPr>
                <w:color w:val="000000" w:themeColor="text1"/>
                <w:sz w:val="22"/>
                <w:szCs w:val="22"/>
                <w:lang w:val="sq-AL"/>
              </w:rPr>
              <w:t>ë</w:t>
            </w:r>
            <w:r w:rsidRPr="002D1581">
              <w:rPr>
                <w:color w:val="000000" w:themeColor="text1"/>
                <w:sz w:val="22"/>
                <w:szCs w:val="22"/>
                <w:lang w:val="sq-AL"/>
              </w:rPr>
              <w:t>simit p</w:t>
            </w:r>
            <w:r w:rsidR="00EB162D" w:rsidRPr="002D1581">
              <w:rPr>
                <w:color w:val="000000" w:themeColor="text1"/>
                <w:sz w:val="22"/>
                <w:szCs w:val="22"/>
                <w:lang w:val="sq-AL"/>
              </w:rPr>
              <w:t>ë</w:t>
            </w:r>
            <w:r w:rsidRPr="002D1581">
              <w:rPr>
                <w:color w:val="000000" w:themeColor="text1"/>
                <w:sz w:val="22"/>
                <w:szCs w:val="22"/>
                <w:lang w:val="sq-AL"/>
              </w:rPr>
              <w:t>r grant</w:t>
            </w:r>
          </w:p>
          <w:p w:rsidR="00FA133F" w:rsidRPr="002D1581" w:rsidRDefault="00FA133F" w:rsidP="002D1581">
            <w:pPr>
              <w:spacing w:after="0"/>
              <w:rPr>
                <w:rFonts w:ascii="Arial" w:hAnsi="Arial" w:cs="Arial"/>
                <w:color w:val="000000" w:themeColor="text1"/>
              </w:rPr>
            </w:pPr>
          </w:p>
          <w:p w:rsidR="00C07ED4" w:rsidRPr="002D1581" w:rsidRDefault="00FA133F" w:rsidP="002D1581">
            <w:pPr>
              <w:spacing w:after="0"/>
              <w:jc w:val="both"/>
              <w:rPr>
                <w:rFonts w:ascii="Arial" w:hAnsi="Arial" w:cs="Arial"/>
                <w:color w:val="000000" w:themeColor="text1"/>
              </w:rPr>
            </w:pPr>
            <w:r w:rsidRPr="002D1581">
              <w:rPr>
                <w:rFonts w:ascii="Arial" w:hAnsi="Arial" w:cs="Arial"/>
                <w:color w:val="000000" w:themeColor="text1"/>
              </w:rPr>
              <w:t xml:space="preserve">1. </w:t>
            </w:r>
            <w:r w:rsidR="00C07ED4" w:rsidRPr="002D1581">
              <w:rPr>
                <w:rFonts w:ascii="Arial" w:hAnsi="Arial" w:cs="Arial"/>
                <w:color w:val="000000" w:themeColor="text1"/>
              </w:rPr>
              <w:t xml:space="preserve"> Vler</w:t>
            </w:r>
            <w:r w:rsidR="00EB162D" w:rsidRPr="002D1581">
              <w:rPr>
                <w:rFonts w:ascii="Arial" w:hAnsi="Arial" w:cs="Arial"/>
                <w:color w:val="000000" w:themeColor="text1"/>
              </w:rPr>
              <w:t>ë</w:t>
            </w:r>
            <w:r w:rsidR="00C07ED4" w:rsidRPr="002D1581">
              <w:rPr>
                <w:rFonts w:ascii="Arial" w:hAnsi="Arial" w:cs="Arial"/>
                <w:color w:val="000000" w:themeColor="text1"/>
              </w:rPr>
              <w:t>simi i komunave p</w:t>
            </w:r>
            <w:r w:rsidR="00EB162D" w:rsidRPr="002D1581">
              <w:rPr>
                <w:rFonts w:ascii="Arial" w:hAnsi="Arial" w:cs="Arial"/>
                <w:color w:val="000000" w:themeColor="text1"/>
              </w:rPr>
              <w:t>ë</w:t>
            </w:r>
            <w:r w:rsidR="00C07ED4" w:rsidRPr="002D1581">
              <w:rPr>
                <w:rFonts w:ascii="Arial" w:hAnsi="Arial" w:cs="Arial"/>
                <w:color w:val="000000" w:themeColor="text1"/>
              </w:rPr>
              <w:t>r grantin e performanc</w:t>
            </w:r>
            <w:r w:rsidR="00EB162D" w:rsidRPr="002D1581">
              <w:rPr>
                <w:rFonts w:ascii="Arial" w:hAnsi="Arial" w:cs="Arial"/>
                <w:color w:val="000000" w:themeColor="text1"/>
              </w:rPr>
              <w:t>ë</w:t>
            </w:r>
            <w:r w:rsidR="00C07ED4" w:rsidRPr="002D1581">
              <w:rPr>
                <w:rFonts w:ascii="Arial" w:hAnsi="Arial" w:cs="Arial"/>
                <w:color w:val="000000" w:themeColor="text1"/>
              </w:rPr>
              <w:t>s fillon pas publikimit t</w:t>
            </w:r>
            <w:r w:rsidR="00EB162D" w:rsidRPr="002D1581">
              <w:rPr>
                <w:rFonts w:ascii="Arial" w:hAnsi="Arial" w:cs="Arial"/>
                <w:color w:val="000000" w:themeColor="text1"/>
              </w:rPr>
              <w:t>ë</w:t>
            </w:r>
            <w:r w:rsidR="00C07ED4" w:rsidRPr="002D1581">
              <w:rPr>
                <w:rFonts w:ascii="Arial" w:hAnsi="Arial" w:cs="Arial"/>
                <w:color w:val="000000" w:themeColor="text1"/>
              </w:rPr>
              <w:t xml:space="preserve"> raportit vjetor t</w:t>
            </w:r>
            <w:r w:rsidR="00EB162D" w:rsidRPr="002D1581">
              <w:rPr>
                <w:rFonts w:ascii="Arial" w:hAnsi="Arial" w:cs="Arial"/>
                <w:color w:val="000000" w:themeColor="text1"/>
              </w:rPr>
              <w:t>ë</w:t>
            </w:r>
            <w:r w:rsidR="00C07ED4" w:rsidRPr="002D1581">
              <w:rPr>
                <w:rFonts w:ascii="Arial" w:hAnsi="Arial" w:cs="Arial"/>
                <w:color w:val="000000" w:themeColor="text1"/>
              </w:rPr>
              <w:t xml:space="preserve"> performanc</w:t>
            </w:r>
            <w:r w:rsidR="00EB162D" w:rsidRPr="002D1581">
              <w:rPr>
                <w:rFonts w:ascii="Arial" w:hAnsi="Arial" w:cs="Arial"/>
                <w:color w:val="000000" w:themeColor="text1"/>
              </w:rPr>
              <w:t>ë</w:t>
            </w:r>
            <w:r w:rsidR="00C07ED4" w:rsidRPr="002D1581">
              <w:rPr>
                <w:rFonts w:ascii="Arial" w:hAnsi="Arial" w:cs="Arial"/>
                <w:color w:val="000000" w:themeColor="text1"/>
              </w:rPr>
              <w:t>s komunale p</w:t>
            </w:r>
            <w:r w:rsidR="00EB162D" w:rsidRPr="002D1581">
              <w:rPr>
                <w:rFonts w:ascii="Arial" w:hAnsi="Arial" w:cs="Arial"/>
                <w:color w:val="000000" w:themeColor="text1"/>
              </w:rPr>
              <w:t>ë</w:t>
            </w:r>
            <w:r w:rsidR="00C07ED4" w:rsidRPr="002D1581">
              <w:rPr>
                <w:rFonts w:ascii="Arial" w:hAnsi="Arial" w:cs="Arial"/>
                <w:color w:val="000000" w:themeColor="text1"/>
              </w:rPr>
              <w:t>r vitin paraprak.</w:t>
            </w:r>
          </w:p>
          <w:p w:rsidR="00346D0C" w:rsidRPr="002D1581" w:rsidRDefault="00346D0C" w:rsidP="002D1581">
            <w:pPr>
              <w:spacing w:after="0"/>
              <w:contextualSpacing/>
              <w:jc w:val="both"/>
              <w:rPr>
                <w:rFonts w:ascii="Arial" w:hAnsi="Arial" w:cs="Arial"/>
                <w:color w:val="000000" w:themeColor="text1"/>
              </w:rPr>
            </w:pPr>
          </w:p>
          <w:p w:rsidR="007B3265" w:rsidRPr="002D1581" w:rsidRDefault="00C07ED4"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2. </w:t>
            </w:r>
            <w:r w:rsidR="00346D0C" w:rsidRPr="002D1581">
              <w:rPr>
                <w:rFonts w:ascii="Arial" w:hAnsi="Arial" w:cs="Arial"/>
                <w:color w:val="000000" w:themeColor="text1"/>
              </w:rPr>
              <w:t xml:space="preserve">Ministria </w:t>
            </w:r>
            <w:r w:rsidR="007B3265" w:rsidRPr="002D1581">
              <w:rPr>
                <w:rFonts w:ascii="Arial" w:hAnsi="Arial" w:cs="Arial"/>
                <w:color w:val="000000" w:themeColor="text1"/>
              </w:rPr>
              <w:t>e njofton komun</w:t>
            </w:r>
            <w:r w:rsidR="00EB162D" w:rsidRPr="002D1581">
              <w:rPr>
                <w:rFonts w:ascii="Arial" w:hAnsi="Arial" w:cs="Arial"/>
                <w:color w:val="000000" w:themeColor="text1"/>
              </w:rPr>
              <w:t>ë</w:t>
            </w:r>
            <w:r w:rsidR="007B3265" w:rsidRPr="002D1581">
              <w:rPr>
                <w:rFonts w:ascii="Arial" w:hAnsi="Arial" w:cs="Arial"/>
                <w:color w:val="000000" w:themeColor="text1"/>
              </w:rPr>
              <w:t>n p</w:t>
            </w:r>
            <w:r w:rsidR="00EB162D" w:rsidRPr="002D1581">
              <w:rPr>
                <w:rFonts w:ascii="Arial" w:hAnsi="Arial" w:cs="Arial"/>
                <w:color w:val="000000" w:themeColor="text1"/>
              </w:rPr>
              <w:t>ë</w:t>
            </w:r>
            <w:r w:rsidR="007B3265" w:rsidRPr="002D1581">
              <w:rPr>
                <w:rFonts w:ascii="Arial" w:hAnsi="Arial" w:cs="Arial"/>
                <w:color w:val="000000" w:themeColor="text1"/>
              </w:rPr>
              <w:t>r rezultatin e vler</w:t>
            </w:r>
            <w:r w:rsidR="00EB162D" w:rsidRPr="002D1581">
              <w:rPr>
                <w:rFonts w:ascii="Arial" w:hAnsi="Arial" w:cs="Arial"/>
                <w:color w:val="000000" w:themeColor="text1"/>
              </w:rPr>
              <w:t>ë</w:t>
            </w:r>
            <w:r w:rsidR="007B3265" w:rsidRPr="002D1581">
              <w:rPr>
                <w:rFonts w:ascii="Arial" w:hAnsi="Arial" w:cs="Arial"/>
                <w:color w:val="000000" w:themeColor="text1"/>
              </w:rPr>
              <w:t>simit t</w:t>
            </w:r>
            <w:r w:rsidR="00EB162D" w:rsidRPr="002D1581">
              <w:rPr>
                <w:rFonts w:ascii="Arial" w:hAnsi="Arial" w:cs="Arial"/>
                <w:color w:val="000000" w:themeColor="text1"/>
              </w:rPr>
              <w:t>ë</w:t>
            </w:r>
            <w:r w:rsidR="007B3265" w:rsidRPr="002D1581">
              <w:rPr>
                <w:rFonts w:ascii="Arial" w:hAnsi="Arial" w:cs="Arial"/>
                <w:color w:val="000000" w:themeColor="text1"/>
              </w:rPr>
              <w:t xml:space="preserve"> grantit t</w:t>
            </w:r>
            <w:r w:rsidR="00EB162D" w:rsidRPr="002D1581">
              <w:rPr>
                <w:rFonts w:ascii="Arial" w:hAnsi="Arial" w:cs="Arial"/>
                <w:color w:val="000000" w:themeColor="text1"/>
              </w:rPr>
              <w:t>ë</w:t>
            </w:r>
            <w:r w:rsidR="007B3265" w:rsidRPr="002D1581">
              <w:rPr>
                <w:rFonts w:ascii="Arial" w:hAnsi="Arial" w:cs="Arial"/>
                <w:color w:val="000000" w:themeColor="text1"/>
              </w:rPr>
              <w:t xml:space="preserve"> performanc</w:t>
            </w:r>
            <w:r w:rsidR="00EB162D" w:rsidRPr="002D1581">
              <w:rPr>
                <w:rFonts w:ascii="Arial" w:hAnsi="Arial" w:cs="Arial"/>
                <w:color w:val="000000" w:themeColor="text1"/>
              </w:rPr>
              <w:t>ë</w:t>
            </w:r>
            <w:r w:rsidR="007B3265" w:rsidRPr="002D1581">
              <w:rPr>
                <w:rFonts w:ascii="Arial" w:hAnsi="Arial" w:cs="Arial"/>
                <w:color w:val="000000" w:themeColor="text1"/>
              </w:rPr>
              <w:t>s</w:t>
            </w:r>
            <w:r w:rsidR="00656ED4" w:rsidRPr="002D1581">
              <w:rPr>
                <w:rFonts w:ascii="Arial" w:hAnsi="Arial" w:cs="Arial"/>
                <w:color w:val="000000" w:themeColor="text1"/>
              </w:rPr>
              <w:t>.</w:t>
            </w:r>
            <w:r w:rsidR="00346D0C" w:rsidRPr="002D1581">
              <w:rPr>
                <w:rFonts w:ascii="Arial" w:hAnsi="Arial" w:cs="Arial"/>
                <w:color w:val="000000" w:themeColor="text1"/>
              </w:rPr>
              <w:t xml:space="preserve"> </w:t>
            </w:r>
          </w:p>
          <w:p w:rsidR="00656ED4" w:rsidRPr="002D1581" w:rsidRDefault="00656ED4" w:rsidP="002D1581">
            <w:pPr>
              <w:spacing w:after="0"/>
              <w:contextualSpacing/>
              <w:jc w:val="both"/>
              <w:rPr>
                <w:rFonts w:ascii="Arial" w:hAnsi="Arial" w:cs="Arial"/>
                <w:color w:val="000000" w:themeColor="text1"/>
              </w:rPr>
            </w:pPr>
          </w:p>
          <w:p w:rsidR="00656ED4" w:rsidRPr="002D1581" w:rsidRDefault="00656ED4" w:rsidP="002D1581">
            <w:pPr>
              <w:spacing w:after="0"/>
              <w:contextualSpacing/>
              <w:jc w:val="both"/>
              <w:rPr>
                <w:rFonts w:ascii="Arial" w:hAnsi="Arial" w:cs="Arial"/>
                <w:color w:val="000000" w:themeColor="text1"/>
              </w:rPr>
            </w:pPr>
            <w:r w:rsidRPr="002D1581">
              <w:rPr>
                <w:rFonts w:ascii="Arial" w:hAnsi="Arial" w:cs="Arial"/>
                <w:color w:val="000000" w:themeColor="text1"/>
              </w:rPr>
              <w:lastRenderedPageBreak/>
              <w:t>3. Komunat kan</w:t>
            </w:r>
            <w:r w:rsidR="00EB162D" w:rsidRPr="002D1581">
              <w:rPr>
                <w:rFonts w:ascii="Arial" w:hAnsi="Arial" w:cs="Arial"/>
                <w:color w:val="000000" w:themeColor="text1"/>
              </w:rPr>
              <w:t>ë</w:t>
            </w:r>
            <w:r w:rsidRPr="002D1581">
              <w:rPr>
                <w:rFonts w:ascii="Arial" w:hAnsi="Arial" w:cs="Arial"/>
                <w:color w:val="000000" w:themeColor="text1"/>
              </w:rPr>
              <w:t xml:space="preserve"> t</w:t>
            </w:r>
            <w:r w:rsidR="00EB162D" w:rsidRPr="002D1581">
              <w:rPr>
                <w:rFonts w:ascii="Arial" w:hAnsi="Arial" w:cs="Arial"/>
                <w:color w:val="000000" w:themeColor="text1"/>
              </w:rPr>
              <w:t>ë</w:t>
            </w:r>
            <w:r w:rsidRPr="002D1581">
              <w:rPr>
                <w:rFonts w:ascii="Arial" w:hAnsi="Arial" w:cs="Arial"/>
                <w:color w:val="000000" w:themeColor="text1"/>
              </w:rPr>
              <w:t xml:space="preserve"> drejt</w:t>
            </w:r>
            <w:r w:rsidR="00EB162D" w:rsidRPr="002D1581">
              <w:rPr>
                <w:rFonts w:ascii="Arial" w:hAnsi="Arial" w:cs="Arial"/>
                <w:color w:val="000000" w:themeColor="text1"/>
              </w:rPr>
              <w:t>ë</w:t>
            </w:r>
            <w:r w:rsidRPr="002D1581">
              <w:rPr>
                <w:rFonts w:ascii="Arial" w:hAnsi="Arial" w:cs="Arial"/>
                <w:color w:val="000000" w:themeColor="text1"/>
              </w:rPr>
              <w:t>n e ankes</w:t>
            </w:r>
            <w:r w:rsidR="00EB162D" w:rsidRPr="002D1581">
              <w:rPr>
                <w:rFonts w:ascii="Arial" w:hAnsi="Arial" w:cs="Arial"/>
                <w:color w:val="000000" w:themeColor="text1"/>
              </w:rPr>
              <w:t>ë</w:t>
            </w:r>
            <w:r w:rsidRPr="002D1581">
              <w:rPr>
                <w:rFonts w:ascii="Arial" w:hAnsi="Arial" w:cs="Arial"/>
                <w:color w:val="000000" w:themeColor="text1"/>
              </w:rPr>
              <w:t>s ndaj raportit p</w:t>
            </w:r>
            <w:r w:rsidR="00EB162D" w:rsidRPr="002D1581">
              <w:rPr>
                <w:rFonts w:ascii="Arial" w:hAnsi="Arial" w:cs="Arial"/>
                <w:color w:val="000000" w:themeColor="text1"/>
              </w:rPr>
              <w:t>ë</w:t>
            </w:r>
            <w:r w:rsidRPr="002D1581">
              <w:rPr>
                <w:rFonts w:ascii="Arial" w:hAnsi="Arial" w:cs="Arial"/>
                <w:color w:val="000000" w:themeColor="text1"/>
              </w:rPr>
              <w:t>rfundimtar t</w:t>
            </w:r>
            <w:r w:rsidR="00EB162D" w:rsidRPr="002D1581">
              <w:rPr>
                <w:rFonts w:ascii="Arial" w:hAnsi="Arial" w:cs="Arial"/>
                <w:color w:val="000000" w:themeColor="text1"/>
              </w:rPr>
              <w:t>ë</w:t>
            </w:r>
            <w:r w:rsidRPr="002D1581">
              <w:rPr>
                <w:rFonts w:ascii="Arial" w:hAnsi="Arial" w:cs="Arial"/>
                <w:color w:val="000000" w:themeColor="text1"/>
              </w:rPr>
              <w:t xml:space="preserve"> vler</w:t>
            </w:r>
            <w:r w:rsidR="00EB162D" w:rsidRPr="002D1581">
              <w:rPr>
                <w:rFonts w:ascii="Arial" w:hAnsi="Arial" w:cs="Arial"/>
                <w:color w:val="000000" w:themeColor="text1"/>
              </w:rPr>
              <w:t>ë</w:t>
            </w:r>
            <w:r w:rsidRPr="002D1581">
              <w:rPr>
                <w:rFonts w:ascii="Arial" w:hAnsi="Arial" w:cs="Arial"/>
                <w:color w:val="000000" w:themeColor="text1"/>
              </w:rPr>
              <w:t>simit p</w:t>
            </w:r>
            <w:r w:rsidR="00EB162D" w:rsidRPr="002D1581">
              <w:rPr>
                <w:rFonts w:ascii="Arial" w:hAnsi="Arial" w:cs="Arial"/>
                <w:color w:val="000000" w:themeColor="text1"/>
              </w:rPr>
              <w:t>ë</w:t>
            </w:r>
            <w:r w:rsidRPr="002D1581">
              <w:rPr>
                <w:rFonts w:ascii="Arial" w:hAnsi="Arial" w:cs="Arial"/>
                <w:color w:val="000000" w:themeColor="text1"/>
              </w:rPr>
              <w:t>r grant</w:t>
            </w:r>
            <w:r w:rsidR="006062BC" w:rsidRPr="002D1581">
              <w:rPr>
                <w:rFonts w:ascii="Arial" w:hAnsi="Arial" w:cs="Arial"/>
                <w:color w:val="000000" w:themeColor="text1"/>
              </w:rPr>
              <w:t>, brenda afatit prej 7 dit</w:t>
            </w:r>
            <w:r w:rsidR="00EB162D" w:rsidRPr="002D1581">
              <w:rPr>
                <w:rFonts w:ascii="Arial" w:hAnsi="Arial" w:cs="Arial"/>
                <w:color w:val="000000" w:themeColor="text1"/>
              </w:rPr>
              <w:t>ë</w:t>
            </w:r>
            <w:r w:rsidR="006062BC" w:rsidRPr="002D1581">
              <w:rPr>
                <w:rFonts w:ascii="Arial" w:hAnsi="Arial" w:cs="Arial"/>
                <w:color w:val="000000" w:themeColor="text1"/>
              </w:rPr>
              <w:t xml:space="preserve">sh nga data e </w:t>
            </w:r>
            <w:r w:rsidR="000064D2" w:rsidRPr="002D1581">
              <w:rPr>
                <w:rFonts w:ascii="Arial" w:hAnsi="Arial" w:cs="Arial"/>
                <w:color w:val="000000" w:themeColor="text1"/>
              </w:rPr>
              <w:t>pranimit t</w:t>
            </w:r>
            <w:r w:rsidR="00EB162D" w:rsidRPr="002D1581">
              <w:rPr>
                <w:rFonts w:ascii="Arial" w:hAnsi="Arial" w:cs="Arial"/>
                <w:color w:val="000000" w:themeColor="text1"/>
              </w:rPr>
              <w:t>ë</w:t>
            </w:r>
            <w:r w:rsidR="000064D2" w:rsidRPr="002D1581">
              <w:rPr>
                <w:rFonts w:ascii="Arial" w:hAnsi="Arial" w:cs="Arial"/>
                <w:color w:val="000000" w:themeColor="text1"/>
              </w:rPr>
              <w:t xml:space="preserve"> njoftimit </w:t>
            </w:r>
            <w:r w:rsidR="006062BC" w:rsidRPr="002D1581">
              <w:rPr>
                <w:rFonts w:ascii="Arial" w:hAnsi="Arial" w:cs="Arial"/>
                <w:color w:val="000000" w:themeColor="text1"/>
              </w:rPr>
              <w:t>sipas paragrafit 2 t</w:t>
            </w:r>
            <w:r w:rsidR="00EB162D" w:rsidRPr="002D1581">
              <w:rPr>
                <w:rFonts w:ascii="Arial" w:hAnsi="Arial" w:cs="Arial"/>
                <w:color w:val="000000" w:themeColor="text1"/>
              </w:rPr>
              <w:t>ë</w:t>
            </w:r>
            <w:r w:rsidR="006062BC" w:rsidRPr="002D1581">
              <w:rPr>
                <w:rFonts w:ascii="Arial" w:hAnsi="Arial" w:cs="Arial"/>
                <w:color w:val="000000" w:themeColor="text1"/>
              </w:rPr>
              <w:t xml:space="preserve"> k</w:t>
            </w:r>
            <w:r w:rsidR="00EB162D" w:rsidRPr="002D1581">
              <w:rPr>
                <w:rFonts w:ascii="Arial" w:hAnsi="Arial" w:cs="Arial"/>
                <w:color w:val="000000" w:themeColor="text1"/>
              </w:rPr>
              <w:t>ë</w:t>
            </w:r>
            <w:r w:rsidR="006062BC" w:rsidRPr="002D1581">
              <w:rPr>
                <w:rFonts w:ascii="Arial" w:hAnsi="Arial" w:cs="Arial"/>
                <w:color w:val="000000" w:themeColor="text1"/>
              </w:rPr>
              <w:t>tij neni.</w:t>
            </w:r>
          </w:p>
          <w:p w:rsidR="007B3265" w:rsidRPr="002D1581" w:rsidRDefault="007B3265" w:rsidP="002D1581">
            <w:pPr>
              <w:spacing w:after="0"/>
              <w:contextualSpacing/>
              <w:jc w:val="both"/>
              <w:rPr>
                <w:rFonts w:ascii="Arial" w:hAnsi="Arial" w:cs="Arial"/>
                <w:color w:val="000000" w:themeColor="text1"/>
              </w:rPr>
            </w:pPr>
          </w:p>
          <w:p w:rsidR="00346D0C" w:rsidRPr="002D1581" w:rsidRDefault="00F96EBE" w:rsidP="002D1581">
            <w:pPr>
              <w:spacing w:after="0"/>
              <w:contextualSpacing/>
              <w:jc w:val="both"/>
              <w:rPr>
                <w:rFonts w:ascii="Arial" w:hAnsi="Arial" w:cs="Arial"/>
                <w:color w:val="000000" w:themeColor="text1"/>
              </w:rPr>
            </w:pPr>
            <w:r w:rsidRPr="002D1581">
              <w:rPr>
                <w:rFonts w:ascii="Arial" w:hAnsi="Arial" w:cs="Arial"/>
                <w:color w:val="000000" w:themeColor="text1"/>
              </w:rPr>
              <w:t>4</w:t>
            </w:r>
            <w:r w:rsidR="007B3265" w:rsidRPr="002D1581">
              <w:rPr>
                <w:rFonts w:ascii="Arial" w:hAnsi="Arial" w:cs="Arial"/>
                <w:color w:val="000000" w:themeColor="text1"/>
              </w:rPr>
              <w:t xml:space="preserve">. </w:t>
            </w:r>
            <w:r w:rsidR="00656ED4" w:rsidRPr="002D1581">
              <w:rPr>
                <w:rFonts w:ascii="Arial" w:hAnsi="Arial" w:cs="Arial"/>
                <w:color w:val="000000" w:themeColor="text1"/>
              </w:rPr>
              <w:t>Pas p</w:t>
            </w:r>
            <w:r w:rsidR="00EB162D" w:rsidRPr="002D1581">
              <w:rPr>
                <w:rFonts w:ascii="Arial" w:hAnsi="Arial" w:cs="Arial"/>
                <w:color w:val="000000" w:themeColor="text1"/>
              </w:rPr>
              <w:t>ë</w:t>
            </w:r>
            <w:r w:rsidR="00656ED4" w:rsidRPr="002D1581">
              <w:rPr>
                <w:rFonts w:ascii="Arial" w:hAnsi="Arial" w:cs="Arial"/>
                <w:color w:val="000000" w:themeColor="text1"/>
              </w:rPr>
              <w:t>rfundimit t</w:t>
            </w:r>
            <w:r w:rsidR="00EB162D" w:rsidRPr="002D1581">
              <w:rPr>
                <w:rFonts w:ascii="Arial" w:hAnsi="Arial" w:cs="Arial"/>
                <w:color w:val="000000" w:themeColor="text1"/>
              </w:rPr>
              <w:t>ë</w:t>
            </w:r>
            <w:r w:rsidR="00656ED4" w:rsidRPr="002D1581">
              <w:rPr>
                <w:rFonts w:ascii="Arial" w:hAnsi="Arial" w:cs="Arial"/>
                <w:color w:val="000000" w:themeColor="text1"/>
              </w:rPr>
              <w:t xml:space="preserve"> procedurave t</w:t>
            </w:r>
            <w:r w:rsidR="00EB162D" w:rsidRPr="002D1581">
              <w:rPr>
                <w:rFonts w:ascii="Arial" w:hAnsi="Arial" w:cs="Arial"/>
                <w:color w:val="000000" w:themeColor="text1"/>
              </w:rPr>
              <w:t>ë</w:t>
            </w:r>
            <w:r w:rsidR="00656ED4" w:rsidRPr="002D1581">
              <w:rPr>
                <w:rFonts w:ascii="Arial" w:hAnsi="Arial" w:cs="Arial"/>
                <w:color w:val="000000" w:themeColor="text1"/>
              </w:rPr>
              <w:t xml:space="preserve"> vler</w:t>
            </w:r>
            <w:r w:rsidR="00EB162D" w:rsidRPr="002D1581">
              <w:rPr>
                <w:rFonts w:ascii="Arial" w:hAnsi="Arial" w:cs="Arial"/>
                <w:color w:val="000000" w:themeColor="text1"/>
              </w:rPr>
              <w:t>ë</w:t>
            </w:r>
            <w:r w:rsidR="00656ED4" w:rsidRPr="002D1581">
              <w:rPr>
                <w:rFonts w:ascii="Arial" w:hAnsi="Arial" w:cs="Arial"/>
                <w:color w:val="000000" w:themeColor="text1"/>
              </w:rPr>
              <w:t xml:space="preserve">simit, </w:t>
            </w:r>
            <w:r w:rsidR="007B3265" w:rsidRPr="002D1581">
              <w:rPr>
                <w:rFonts w:ascii="Arial" w:hAnsi="Arial" w:cs="Arial"/>
                <w:color w:val="000000" w:themeColor="text1"/>
              </w:rPr>
              <w:t xml:space="preserve">Ministria </w:t>
            </w:r>
            <w:r w:rsidR="00656ED4" w:rsidRPr="002D1581">
              <w:rPr>
                <w:rFonts w:ascii="Arial" w:hAnsi="Arial" w:cs="Arial"/>
                <w:color w:val="000000" w:themeColor="text1"/>
              </w:rPr>
              <w:t xml:space="preserve">i </w:t>
            </w:r>
            <w:r w:rsidR="00346D0C" w:rsidRPr="002D1581">
              <w:rPr>
                <w:rFonts w:ascii="Arial" w:hAnsi="Arial" w:cs="Arial"/>
                <w:color w:val="000000" w:themeColor="text1"/>
              </w:rPr>
              <w:t>komunikon rezultatet përfundimtare të grantit të performancës në Ministrin</w:t>
            </w:r>
            <w:r w:rsidR="00EB162D" w:rsidRPr="002D1581">
              <w:rPr>
                <w:rFonts w:ascii="Arial" w:hAnsi="Arial" w:cs="Arial"/>
                <w:color w:val="000000" w:themeColor="text1"/>
              </w:rPr>
              <w:t>ë</w:t>
            </w:r>
            <w:r w:rsidR="00346D0C" w:rsidRPr="002D1581">
              <w:rPr>
                <w:rFonts w:ascii="Arial" w:hAnsi="Arial" w:cs="Arial"/>
                <w:color w:val="000000" w:themeColor="text1"/>
              </w:rPr>
              <w:t xml:space="preserve"> </w:t>
            </w:r>
            <w:r w:rsidR="00DD0691" w:rsidRPr="002D1581">
              <w:rPr>
                <w:rFonts w:ascii="Arial" w:hAnsi="Arial" w:cs="Arial"/>
                <w:color w:val="000000" w:themeColor="text1"/>
              </w:rPr>
              <w:t>përgjegjëse për financa</w:t>
            </w:r>
            <w:r w:rsidR="00346D0C" w:rsidRPr="002D1581">
              <w:rPr>
                <w:rFonts w:ascii="Arial" w:hAnsi="Arial" w:cs="Arial"/>
                <w:color w:val="000000" w:themeColor="text1"/>
              </w:rPr>
              <w:t xml:space="preserve">, duke përfshirë lartësinë e fituar të këtij granti nga secila komunë </w:t>
            </w:r>
            <w:r w:rsidR="00846329" w:rsidRPr="002D1581">
              <w:rPr>
                <w:rFonts w:ascii="Arial" w:hAnsi="Arial" w:cs="Arial"/>
                <w:color w:val="000000" w:themeColor="text1"/>
              </w:rPr>
              <w:t>jo m</w:t>
            </w:r>
            <w:r w:rsidR="00EB162D" w:rsidRPr="002D1581">
              <w:rPr>
                <w:rFonts w:ascii="Arial" w:hAnsi="Arial" w:cs="Arial"/>
                <w:color w:val="000000" w:themeColor="text1"/>
              </w:rPr>
              <w:t>ë</w:t>
            </w:r>
            <w:r w:rsidR="00846329" w:rsidRPr="002D1581">
              <w:rPr>
                <w:rFonts w:ascii="Arial" w:hAnsi="Arial" w:cs="Arial"/>
                <w:color w:val="000000" w:themeColor="text1"/>
              </w:rPr>
              <w:t xml:space="preserve"> von</w:t>
            </w:r>
            <w:r w:rsidR="00EB162D" w:rsidRPr="002D1581">
              <w:rPr>
                <w:rFonts w:ascii="Arial" w:hAnsi="Arial" w:cs="Arial"/>
                <w:color w:val="000000" w:themeColor="text1"/>
              </w:rPr>
              <w:t>ë</w:t>
            </w:r>
            <w:r w:rsidR="00846329" w:rsidRPr="002D1581">
              <w:rPr>
                <w:rFonts w:ascii="Arial" w:hAnsi="Arial" w:cs="Arial"/>
                <w:color w:val="000000" w:themeColor="text1"/>
              </w:rPr>
              <w:t xml:space="preserve"> se 31 mars </w:t>
            </w:r>
            <w:r w:rsidR="00346D0C" w:rsidRPr="002D1581">
              <w:rPr>
                <w:rFonts w:ascii="Arial" w:hAnsi="Arial" w:cs="Arial"/>
                <w:color w:val="000000" w:themeColor="text1"/>
              </w:rPr>
              <w:t>t</w:t>
            </w:r>
            <w:r w:rsidR="00EB162D" w:rsidRPr="002D1581">
              <w:rPr>
                <w:rFonts w:ascii="Arial" w:hAnsi="Arial" w:cs="Arial"/>
                <w:color w:val="000000" w:themeColor="text1"/>
              </w:rPr>
              <w:t>ë</w:t>
            </w:r>
            <w:r w:rsidR="00346D0C" w:rsidRPr="002D1581">
              <w:rPr>
                <w:rFonts w:ascii="Arial" w:hAnsi="Arial" w:cs="Arial"/>
                <w:color w:val="000000" w:themeColor="text1"/>
              </w:rPr>
              <w:t xml:space="preserve"> vitit aktual.</w:t>
            </w:r>
          </w:p>
          <w:p w:rsidR="00346D0C" w:rsidRPr="002D1581" w:rsidRDefault="00346D0C" w:rsidP="002D1581">
            <w:pPr>
              <w:spacing w:after="0"/>
              <w:contextualSpacing/>
              <w:jc w:val="both"/>
              <w:rPr>
                <w:rFonts w:ascii="Arial" w:hAnsi="Arial" w:cs="Arial"/>
                <w:color w:val="000000" w:themeColor="text1"/>
              </w:rPr>
            </w:pPr>
          </w:p>
          <w:p w:rsidR="004A381A" w:rsidRPr="002D1581" w:rsidRDefault="004A381A"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5. </w:t>
            </w:r>
            <w:r w:rsidR="00B37769" w:rsidRPr="002D1581">
              <w:rPr>
                <w:rFonts w:ascii="Arial" w:hAnsi="Arial" w:cs="Arial"/>
                <w:color w:val="000000" w:themeColor="text1"/>
              </w:rPr>
              <w:t>T</w:t>
            </w:r>
            <w:r w:rsidR="00EB162D" w:rsidRPr="002D1581">
              <w:rPr>
                <w:rFonts w:ascii="Arial" w:hAnsi="Arial" w:cs="Arial"/>
                <w:color w:val="000000" w:themeColor="text1"/>
              </w:rPr>
              <w:t>ë</w:t>
            </w:r>
            <w:r w:rsidR="00B37769" w:rsidRPr="002D1581">
              <w:rPr>
                <w:rFonts w:ascii="Arial" w:hAnsi="Arial" w:cs="Arial"/>
                <w:color w:val="000000" w:themeColor="text1"/>
              </w:rPr>
              <w:t xml:space="preserve"> gjitha c</w:t>
            </w:r>
            <w:r w:rsidR="00EB162D" w:rsidRPr="002D1581">
              <w:rPr>
                <w:rFonts w:ascii="Arial" w:hAnsi="Arial" w:cs="Arial"/>
                <w:color w:val="000000" w:themeColor="text1"/>
              </w:rPr>
              <w:t>ë</w:t>
            </w:r>
            <w:r w:rsidR="00B37769" w:rsidRPr="002D1581">
              <w:rPr>
                <w:rFonts w:ascii="Arial" w:hAnsi="Arial" w:cs="Arial"/>
                <w:color w:val="000000" w:themeColor="text1"/>
              </w:rPr>
              <w:t>shtjet e tjera procedurale t</w:t>
            </w:r>
            <w:r w:rsidR="00EB162D" w:rsidRPr="002D1581">
              <w:rPr>
                <w:rFonts w:ascii="Arial" w:hAnsi="Arial" w:cs="Arial"/>
                <w:color w:val="000000" w:themeColor="text1"/>
              </w:rPr>
              <w:t>ë</w:t>
            </w:r>
            <w:r w:rsidR="00B37769" w:rsidRPr="002D1581">
              <w:rPr>
                <w:rFonts w:ascii="Arial" w:hAnsi="Arial" w:cs="Arial"/>
                <w:color w:val="000000" w:themeColor="text1"/>
              </w:rPr>
              <w:t xml:space="preserve"> vler</w:t>
            </w:r>
            <w:r w:rsidR="00EB162D" w:rsidRPr="002D1581">
              <w:rPr>
                <w:rFonts w:ascii="Arial" w:hAnsi="Arial" w:cs="Arial"/>
                <w:color w:val="000000" w:themeColor="text1"/>
              </w:rPr>
              <w:t>ë</w:t>
            </w:r>
            <w:r w:rsidR="00B37769" w:rsidRPr="002D1581">
              <w:rPr>
                <w:rFonts w:ascii="Arial" w:hAnsi="Arial" w:cs="Arial"/>
                <w:color w:val="000000" w:themeColor="text1"/>
              </w:rPr>
              <w:t>simit t</w:t>
            </w:r>
            <w:r w:rsidR="00EB162D" w:rsidRPr="002D1581">
              <w:rPr>
                <w:rFonts w:ascii="Arial" w:hAnsi="Arial" w:cs="Arial"/>
                <w:color w:val="000000" w:themeColor="text1"/>
              </w:rPr>
              <w:t>ë</w:t>
            </w:r>
            <w:r w:rsidR="00B37769" w:rsidRPr="002D1581">
              <w:rPr>
                <w:rFonts w:ascii="Arial" w:hAnsi="Arial" w:cs="Arial"/>
                <w:color w:val="000000" w:themeColor="text1"/>
              </w:rPr>
              <w:t xml:space="preserve"> grantit p</w:t>
            </w:r>
            <w:r w:rsidR="00EB162D" w:rsidRPr="002D1581">
              <w:rPr>
                <w:rFonts w:ascii="Arial" w:hAnsi="Arial" w:cs="Arial"/>
                <w:color w:val="000000" w:themeColor="text1"/>
              </w:rPr>
              <w:t>ë</w:t>
            </w:r>
            <w:r w:rsidR="00B37769" w:rsidRPr="002D1581">
              <w:rPr>
                <w:rFonts w:ascii="Arial" w:hAnsi="Arial" w:cs="Arial"/>
                <w:color w:val="000000" w:themeColor="text1"/>
              </w:rPr>
              <w:t>rcaktohen me akt n</w:t>
            </w:r>
            <w:r w:rsidR="00EB162D" w:rsidRPr="002D1581">
              <w:rPr>
                <w:rFonts w:ascii="Arial" w:hAnsi="Arial" w:cs="Arial"/>
                <w:color w:val="000000" w:themeColor="text1"/>
              </w:rPr>
              <w:t>ë</w:t>
            </w:r>
            <w:r w:rsidR="00B37769" w:rsidRPr="002D1581">
              <w:rPr>
                <w:rFonts w:ascii="Arial" w:hAnsi="Arial" w:cs="Arial"/>
                <w:color w:val="000000" w:themeColor="text1"/>
              </w:rPr>
              <w:t xml:space="preserve">nligjor. </w:t>
            </w:r>
          </w:p>
          <w:p w:rsidR="004A381A" w:rsidRPr="002D1581" w:rsidRDefault="004A381A" w:rsidP="002D1581">
            <w:pPr>
              <w:spacing w:after="0"/>
              <w:contextualSpacing/>
              <w:jc w:val="both"/>
              <w:rPr>
                <w:rFonts w:ascii="Arial" w:hAnsi="Arial" w:cs="Arial"/>
                <w:color w:val="000000" w:themeColor="text1"/>
              </w:rPr>
            </w:pPr>
          </w:p>
          <w:p w:rsidR="005C0BBC" w:rsidRPr="002D1581" w:rsidRDefault="005C0BBC" w:rsidP="002D1581">
            <w:pPr>
              <w:spacing w:after="0"/>
              <w:contextualSpacing/>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 xml:space="preserve">Neni </w:t>
            </w:r>
            <w:r w:rsidR="00B821E7" w:rsidRPr="002D1581">
              <w:rPr>
                <w:rFonts w:ascii="Arial" w:hAnsi="Arial" w:cs="Arial"/>
                <w:b/>
                <w:color w:val="000000" w:themeColor="text1"/>
              </w:rPr>
              <w:t>3</w:t>
            </w:r>
            <w:r w:rsidR="000D79AA" w:rsidRPr="002D1581">
              <w:rPr>
                <w:rFonts w:ascii="Arial" w:hAnsi="Arial" w:cs="Arial"/>
                <w:b/>
                <w:color w:val="000000" w:themeColor="text1"/>
              </w:rPr>
              <w:t>2</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Llogaritja e shumës së grantit të performancës</w:t>
            </w:r>
          </w:p>
          <w:p w:rsidR="005215A6" w:rsidRPr="002D1581" w:rsidRDefault="005215A6" w:rsidP="002D1581">
            <w:pPr>
              <w:spacing w:after="0"/>
              <w:ind w:left="360"/>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1. 90% e shumës së përgjithshme të Grantit për Performancë Komunale ndahet bazuar në formulën si vijon:</w:t>
            </w:r>
          </w:p>
          <w:p w:rsidR="00B821E7" w:rsidRPr="002D1581" w:rsidRDefault="00B821E7" w:rsidP="002D1581">
            <w:pPr>
              <w:spacing w:after="0"/>
              <w:jc w:val="both"/>
              <w:rPr>
                <w:rFonts w:ascii="Arial" w:hAnsi="Arial" w:cs="Arial"/>
                <w:color w:val="000000" w:themeColor="text1"/>
              </w:rPr>
            </w:pPr>
          </w:p>
          <w:p w:rsidR="005215A6" w:rsidRPr="002D1581" w:rsidRDefault="005215A6" w:rsidP="002D1581">
            <w:pPr>
              <w:spacing w:after="0"/>
              <w:ind w:left="247"/>
              <w:jc w:val="both"/>
              <w:rPr>
                <w:rFonts w:ascii="Arial" w:hAnsi="Arial" w:cs="Arial"/>
                <w:color w:val="000000" w:themeColor="text1"/>
              </w:rPr>
            </w:pPr>
            <w:r w:rsidRPr="002D1581">
              <w:rPr>
                <w:rFonts w:ascii="Arial" w:hAnsi="Arial" w:cs="Arial"/>
                <w:color w:val="000000" w:themeColor="text1"/>
              </w:rPr>
              <w:t xml:space="preserve">1.1. </w:t>
            </w:r>
            <w:r w:rsidR="00B821E7" w:rsidRPr="002D1581">
              <w:rPr>
                <w:rFonts w:ascii="Arial" w:hAnsi="Arial" w:cs="Arial"/>
                <w:color w:val="000000" w:themeColor="text1"/>
              </w:rPr>
              <w:t>Në bazë të p</w:t>
            </w:r>
            <w:r w:rsidRPr="002D1581">
              <w:rPr>
                <w:rFonts w:ascii="Arial" w:hAnsi="Arial" w:cs="Arial"/>
                <w:color w:val="000000" w:themeColor="text1"/>
              </w:rPr>
              <w:t>erformancës relative të secilës komunë, të matur sipas treguesve të grant</w:t>
            </w:r>
            <w:r w:rsidR="00B821E7" w:rsidRPr="002D1581">
              <w:rPr>
                <w:rFonts w:ascii="Arial" w:hAnsi="Arial" w:cs="Arial"/>
                <w:color w:val="000000" w:themeColor="text1"/>
              </w:rPr>
              <w:t xml:space="preserve">it të performancës komunale; </w:t>
            </w:r>
          </w:p>
          <w:p w:rsidR="00B821E7" w:rsidRPr="002D1581" w:rsidRDefault="00B821E7" w:rsidP="002D1581">
            <w:pPr>
              <w:spacing w:after="0"/>
              <w:ind w:left="247"/>
              <w:jc w:val="both"/>
              <w:rPr>
                <w:rFonts w:ascii="Arial" w:hAnsi="Arial" w:cs="Arial"/>
                <w:color w:val="000000" w:themeColor="text1"/>
              </w:rPr>
            </w:pPr>
          </w:p>
          <w:p w:rsidR="005215A6" w:rsidRPr="002D1581" w:rsidRDefault="00B821E7" w:rsidP="002D1581">
            <w:pPr>
              <w:pStyle w:val="ListParagraph"/>
              <w:numPr>
                <w:ilvl w:val="1"/>
                <w:numId w:val="24"/>
              </w:numPr>
              <w:tabs>
                <w:tab w:val="left" w:pos="630"/>
              </w:tabs>
              <w:spacing w:after="0"/>
              <w:ind w:left="247" w:firstLine="0"/>
              <w:jc w:val="both"/>
              <w:rPr>
                <w:rFonts w:ascii="Arial" w:hAnsi="Arial" w:cs="Arial"/>
                <w:color w:val="000000" w:themeColor="text1"/>
              </w:rPr>
            </w:pPr>
            <w:r w:rsidRPr="002D1581">
              <w:rPr>
                <w:rFonts w:ascii="Arial" w:hAnsi="Arial" w:cs="Arial"/>
                <w:color w:val="000000" w:themeColor="text1"/>
              </w:rPr>
              <w:lastRenderedPageBreak/>
              <w:t xml:space="preserve"> </w:t>
            </w:r>
            <w:r w:rsidR="005215A6" w:rsidRPr="002D1581">
              <w:rPr>
                <w:rFonts w:ascii="Arial" w:hAnsi="Arial" w:cs="Arial"/>
                <w:color w:val="000000" w:themeColor="text1"/>
              </w:rPr>
              <w:t>Peshës së grantit të performancës komunale në raport me grantin e përgjithshëm të komunave të alokuar.</w:t>
            </w:r>
          </w:p>
          <w:p w:rsidR="005215A6" w:rsidRPr="002D1581" w:rsidRDefault="005215A6" w:rsidP="002D1581">
            <w:pPr>
              <w:spacing w:after="0"/>
              <w:ind w:left="360"/>
              <w:jc w:val="both"/>
              <w:rPr>
                <w:rFonts w:ascii="Arial" w:hAnsi="Arial" w:cs="Arial"/>
                <w:color w:val="000000" w:themeColor="text1"/>
              </w:rPr>
            </w:pPr>
          </w:p>
          <w:p w:rsidR="005215A6" w:rsidRPr="002D1581" w:rsidRDefault="005215A6" w:rsidP="002D1581">
            <w:pPr>
              <w:pStyle w:val="ListParagraph"/>
              <w:spacing w:after="0"/>
              <w:ind w:left="0"/>
              <w:jc w:val="both"/>
              <w:rPr>
                <w:rFonts w:ascii="Arial" w:hAnsi="Arial" w:cs="Arial"/>
                <w:color w:val="000000" w:themeColor="text1"/>
              </w:rPr>
            </w:pPr>
            <w:r w:rsidRPr="002D1581">
              <w:rPr>
                <w:rFonts w:ascii="Arial" w:hAnsi="Arial" w:cs="Arial"/>
                <w:color w:val="000000" w:themeColor="text1"/>
              </w:rPr>
              <w:t xml:space="preserve">2. </w:t>
            </w:r>
            <w:r w:rsidR="00B821E7" w:rsidRPr="002D1581">
              <w:rPr>
                <w:rFonts w:ascii="Arial" w:hAnsi="Arial" w:cs="Arial"/>
                <w:color w:val="000000" w:themeColor="text1"/>
              </w:rPr>
              <w:t>Dhjetë për qind (</w:t>
            </w:r>
            <w:r w:rsidRPr="002D1581">
              <w:rPr>
                <w:rFonts w:ascii="Arial" w:hAnsi="Arial" w:cs="Arial"/>
                <w:color w:val="000000" w:themeColor="text1"/>
              </w:rPr>
              <w:t>10%</w:t>
            </w:r>
            <w:r w:rsidR="00B821E7" w:rsidRPr="002D1581">
              <w:rPr>
                <w:rFonts w:ascii="Arial" w:hAnsi="Arial" w:cs="Arial"/>
                <w:color w:val="000000" w:themeColor="text1"/>
              </w:rPr>
              <w:t>)</w:t>
            </w:r>
            <w:r w:rsidRPr="002D1581">
              <w:rPr>
                <w:rFonts w:ascii="Arial" w:hAnsi="Arial" w:cs="Arial"/>
                <w:color w:val="000000" w:themeColor="text1"/>
              </w:rPr>
              <w:t xml:space="preserve"> e shumës së përgjithshme të Grantit të Performancës Komunale ndahet si shpërblim shtesë për komunat në 3 vendet e para me performancën më të mirë, dhe atë si vijon:</w:t>
            </w:r>
            <w:r w:rsidRPr="002D1581">
              <w:rPr>
                <w:rFonts w:ascii="Arial" w:hAnsi="Arial" w:cs="Arial"/>
                <w:color w:val="000000" w:themeColor="text1"/>
              </w:rPr>
              <w:br/>
            </w: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 xml:space="preserve">2.1. Vendi i parë i merr 5% të shumës totale të grantit; </w:t>
            </w:r>
          </w:p>
          <w:p w:rsidR="0033006C" w:rsidRPr="002D1581" w:rsidRDefault="0033006C" w:rsidP="002D1581">
            <w:pPr>
              <w:pStyle w:val="ListParagraph"/>
              <w:spacing w:after="0"/>
              <w:ind w:left="247"/>
              <w:jc w:val="both"/>
              <w:rPr>
                <w:rFonts w:ascii="Arial" w:hAnsi="Arial" w:cs="Arial"/>
                <w:color w:val="000000" w:themeColor="text1"/>
              </w:rPr>
            </w:pP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 xml:space="preserve">2.2. Vendi i dytë i merr 3% të shumës totale të grantit dhe </w:t>
            </w:r>
          </w:p>
          <w:p w:rsidR="0033006C" w:rsidRPr="002D1581" w:rsidRDefault="0033006C" w:rsidP="002D1581">
            <w:pPr>
              <w:pStyle w:val="ListParagraph"/>
              <w:spacing w:after="0"/>
              <w:ind w:left="360"/>
              <w:jc w:val="both"/>
              <w:rPr>
                <w:rFonts w:ascii="Arial" w:hAnsi="Arial" w:cs="Arial"/>
                <w:color w:val="000000" w:themeColor="text1"/>
              </w:rPr>
            </w:pPr>
          </w:p>
          <w:p w:rsidR="005215A6" w:rsidRPr="002D1581" w:rsidRDefault="005215A6" w:rsidP="002D1581">
            <w:pPr>
              <w:pStyle w:val="ListParagraph"/>
              <w:spacing w:after="0"/>
              <w:ind w:left="247"/>
              <w:jc w:val="both"/>
              <w:rPr>
                <w:rFonts w:ascii="Arial" w:hAnsi="Arial" w:cs="Arial"/>
                <w:color w:val="000000" w:themeColor="text1"/>
              </w:rPr>
            </w:pPr>
            <w:r w:rsidRPr="002D1581">
              <w:rPr>
                <w:rFonts w:ascii="Arial" w:hAnsi="Arial" w:cs="Arial"/>
                <w:color w:val="000000" w:themeColor="text1"/>
              </w:rPr>
              <w:t>2.3. Vendi i tretë i merr 2% të shumës totale të grantit.</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contextualSpacing/>
              <w:jc w:val="both"/>
              <w:rPr>
                <w:rFonts w:ascii="Arial" w:hAnsi="Arial" w:cs="Arial"/>
                <w:color w:val="000000" w:themeColor="text1"/>
              </w:rPr>
            </w:pPr>
            <w:r w:rsidRPr="002D1581">
              <w:rPr>
                <w:rFonts w:ascii="Arial" w:hAnsi="Arial" w:cs="Arial"/>
                <w:color w:val="000000" w:themeColor="text1"/>
              </w:rPr>
              <w:t xml:space="preserve">3. Kriteret e detajuara të formulës për llogaritjen e grantit përcaktohen me akt nënligjor. </w:t>
            </w:r>
          </w:p>
          <w:p w:rsidR="005215A6" w:rsidRPr="002D1581" w:rsidRDefault="005215A6" w:rsidP="002D1581">
            <w:pPr>
              <w:spacing w:after="0"/>
              <w:contextualSpacing/>
              <w:jc w:val="both"/>
              <w:rPr>
                <w:rFonts w:ascii="Arial" w:hAnsi="Arial" w:cs="Arial"/>
                <w:color w:val="000000" w:themeColor="text1"/>
              </w:rPr>
            </w:pPr>
          </w:p>
          <w:p w:rsidR="005215A6" w:rsidRPr="002D1581" w:rsidRDefault="005215A6" w:rsidP="002D1581">
            <w:pPr>
              <w:spacing w:after="0"/>
              <w:jc w:val="both"/>
              <w:rPr>
                <w:rFonts w:ascii="Arial" w:hAnsi="Arial" w:cs="Arial"/>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3</w:t>
            </w:r>
            <w:r w:rsidR="000D79AA" w:rsidRPr="002D1581">
              <w:rPr>
                <w:rFonts w:ascii="Arial" w:hAnsi="Arial" w:cs="Arial"/>
                <w:b/>
                <w:color w:val="000000" w:themeColor="text1"/>
              </w:rPr>
              <w:t>3</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Shfrytëzimi i grantit</w:t>
            </w:r>
          </w:p>
          <w:p w:rsidR="005215A6" w:rsidRPr="002D1581" w:rsidRDefault="005215A6" w:rsidP="002D1581">
            <w:pPr>
              <w:spacing w:after="0"/>
              <w:jc w:val="center"/>
              <w:rPr>
                <w:rFonts w:ascii="Arial" w:hAnsi="Arial" w:cs="Arial"/>
                <w:b/>
                <w:color w:val="000000" w:themeColor="text1"/>
              </w:rPr>
            </w:pPr>
          </w:p>
          <w:p w:rsidR="005215A6" w:rsidRPr="002D1581" w:rsidRDefault="0041622B" w:rsidP="002D1581">
            <w:pPr>
              <w:spacing w:after="0"/>
              <w:jc w:val="both"/>
              <w:rPr>
                <w:rFonts w:ascii="Arial" w:hAnsi="Arial" w:cs="Arial"/>
                <w:color w:val="000000" w:themeColor="text1"/>
              </w:rPr>
            </w:pPr>
            <w:r w:rsidRPr="002D1581">
              <w:rPr>
                <w:rFonts w:ascii="Arial" w:hAnsi="Arial" w:cs="Arial"/>
                <w:color w:val="000000" w:themeColor="text1"/>
              </w:rPr>
              <w:t>1</w:t>
            </w:r>
            <w:r w:rsidR="005215A6" w:rsidRPr="002D1581">
              <w:rPr>
                <w:rFonts w:ascii="Arial" w:hAnsi="Arial" w:cs="Arial"/>
                <w:color w:val="000000" w:themeColor="text1"/>
              </w:rPr>
              <w:t>. Komunat duhet të shpenzojnë grantin e performancës në kategorinë e investimeve kapitale.</w:t>
            </w:r>
          </w:p>
          <w:p w:rsidR="005215A6" w:rsidRPr="002D1581" w:rsidRDefault="005215A6" w:rsidP="002D1581">
            <w:pPr>
              <w:spacing w:after="0"/>
              <w:rPr>
                <w:rFonts w:ascii="Arial" w:hAnsi="Arial" w:cs="Arial"/>
                <w:b/>
                <w:bCs/>
                <w:color w:val="000000" w:themeColor="text1"/>
              </w:rPr>
            </w:pPr>
          </w:p>
          <w:p w:rsidR="005215A6" w:rsidRPr="002D1581" w:rsidRDefault="005215A6" w:rsidP="002D1581">
            <w:pPr>
              <w:spacing w:after="0"/>
              <w:jc w:val="both"/>
              <w:rPr>
                <w:rFonts w:ascii="Arial" w:hAnsi="Arial" w:cs="Arial"/>
                <w:bCs/>
                <w:color w:val="000000" w:themeColor="text1"/>
              </w:rPr>
            </w:pPr>
            <w:r w:rsidRPr="002D1581">
              <w:rPr>
                <w:rFonts w:ascii="Arial" w:hAnsi="Arial" w:cs="Arial"/>
                <w:bCs/>
                <w:color w:val="000000" w:themeColor="text1"/>
              </w:rPr>
              <w:t xml:space="preserve">2. Granti </w:t>
            </w:r>
            <w:r w:rsidR="003506A2" w:rsidRPr="002D1581">
              <w:rPr>
                <w:rFonts w:ascii="Arial" w:hAnsi="Arial" w:cs="Arial"/>
                <w:bCs/>
                <w:color w:val="000000" w:themeColor="text1"/>
              </w:rPr>
              <w:t>i performanc</w:t>
            </w:r>
            <w:r w:rsidR="003506A2" w:rsidRPr="002D1581">
              <w:rPr>
                <w:rFonts w:ascii="Arial" w:hAnsi="Arial" w:cs="Arial"/>
                <w:color w:val="000000" w:themeColor="text1"/>
              </w:rPr>
              <w:t>ë</w:t>
            </w:r>
            <w:r w:rsidR="003506A2" w:rsidRPr="002D1581">
              <w:rPr>
                <w:rFonts w:ascii="Arial" w:hAnsi="Arial" w:cs="Arial"/>
                <w:bCs/>
                <w:color w:val="000000" w:themeColor="text1"/>
              </w:rPr>
              <w:t xml:space="preserve">s </w:t>
            </w:r>
            <w:r w:rsidRPr="002D1581">
              <w:rPr>
                <w:rFonts w:ascii="Arial" w:hAnsi="Arial" w:cs="Arial"/>
                <w:bCs/>
                <w:color w:val="000000" w:themeColor="text1"/>
              </w:rPr>
              <w:t xml:space="preserve">duhet të shpenzohet brenda vitit fiskal kur është alokuar. Në rast të moshpenzimit të grantit </w:t>
            </w:r>
            <w:r w:rsidRPr="002D1581">
              <w:rPr>
                <w:rFonts w:ascii="Arial" w:hAnsi="Arial" w:cs="Arial"/>
                <w:bCs/>
                <w:color w:val="000000" w:themeColor="text1"/>
              </w:rPr>
              <w:lastRenderedPageBreak/>
              <w:t xml:space="preserve">brenda vitit fiskal, pjesa e mbetur e mjeteve trajtohet në përputhje me ligjin për menaxhimin e financave publike dhe përgjegjësive. </w:t>
            </w:r>
          </w:p>
          <w:p w:rsidR="005215A6" w:rsidRPr="002D1581" w:rsidRDefault="005215A6" w:rsidP="002D1581">
            <w:pPr>
              <w:spacing w:after="0"/>
              <w:rPr>
                <w:rFonts w:ascii="Arial" w:hAnsi="Arial" w:cs="Arial"/>
                <w:b/>
                <w:bCs/>
                <w:color w:val="000000" w:themeColor="text1"/>
              </w:rPr>
            </w:pPr>
          </w:p>
          <w:p w:rsidR="005215A6" w:rsidRPr="002D1581" w:rsidRDefault="005215A6" w:rsidP="002D1581">
            <w:pPr>
              <w:spacing w:after="0"/>
              <w:rPr>
                <w:rFonts w:ascii="Arial" w:hAnsi="Arial" w:cs="Arial"/>
                <w:b/>
                <w:bCs/>
                <w:color w:val="000000" w:themeColor="text1"/>
              </w:rPr>
            </w:pP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Neni 3</w:t>
            </w:r>
            <w:r w:rsidR="000D79AA" w:rsidRPr="002D1581">
              <w:rPr>
                <w:rFonts w:ascii="Arial" w:hAnsi="Arial" w:cs="Arial"/>
                <w:b/>
                <w:color w:val="000000" w:themeColor="text1"/>
              </w:rPr>
              <w:t>4</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Aktet nënligjore</w:t>
            </w:r>
          </w:p>
          <w:p w:rsidR="0007452F" w:rsidRPr="002D1581" w:rsidRDefault="0007452F"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Ministria brenda afatit prej 6 muajsh prej hyrjes në fuqi të këtij ligji nxjerr aktin nënligjor për zbatimin e këtij ligji.</w:t>
            </w:r>
          </w:p>
          <w:p w:rsidR="005215A6" w:rsidRPr="002D1581" w:rsidRDefault="005215A6" w:rsidP="002D1581">
            <w:pPr>
              <w:spacing w:after="0"/>
              <w:rPr>
                <w:rFonts w:ascii="Arial" w:hAnsi="Arial" w:cs="Arial"/>
                <w:b/>
                <w:bCs/>
                <w:color w:val="000000" w:themeColor="text1"/>
              </w:rPr>
            </w:pPr>
          </w:p>
          <w:p w:rsidR="004F5F59" w:rsidRPr="002D1581" w:rsidRDefault="004F5F59" w:rsidP="002D1581">
            <w:pPr>
              <w:spacing w:after="0"/>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t>Neni 3</w:t>
            </w:r>
            <w:r w:rsidR="000D79AA" w:rsidRPr="002D1581">
              <w:rPr>
                <w:rFonts w:ascii="Arial" w:hAnsi="Arial" w:cs="Arial"/>
                <w:b/>
                <w:bCs/>
                <w:color w:val="000000" w:themeColor="text1"/>
              </w:rPr>
              <w:t>5</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Dispozitat shfuqizuese</w:t>
            </w:r>
          </w:p>
          <w:p w:rsidR="005215A6" w:rsidRPr="002D1581" w:rsidRDefault="005215A6" w:rsidP="002D1581">
            <w:pPr>
              <w:spacing w:after="0"/>
              <w:jc w:val="center"/>
              <w:rPr>
                <w:rFonts w:ascii="Arial" w:hAnsi="Arial" w:cs="Arial"/>
                <w:b/>
                <w:color w:val="000000" w:themeColor="text1"/>
              </w:rPr>
            </w:pPr>
          </w:p>
          <w:p w:rsidR="005215A6" w:rsidRPr="002D1581" w:rsidRDefault="005215A6" w:rsidP="002D1581">
            <w:pPr>
              <w:spacing w:after="0"/>
              <w:jc w:val="both"/>
              <w:rPr>
                <w:rFonts w:ascii="Arial" w:hAnsi="Arial" w:cs="Arial"/>
                <w:color w:val="000000" w:themeColor="text1"/>
              </w:rPr>
            </w:pPr>
            <w:r w:rsidRPr="002D1581">
              <w:rPr>
                <w:rFonts w:ascii="Arial" w:hAnsi="Arial" w:cs="Arial"/>
                <w:color w:val="000000" w:themeColor="text1"/>
              </w:rPr>
              <w:t>Me hyrjen në fuqi të këtij ligji, shfuqizohet Rregullorja 01/2020 për Sistemin e Menaxhimit të Performancë dhe Skemës së Grantit të bazuar në Performancë.</w:t>
            </w:r>
          </w:p>
          <w:p w:rsidR="005215A6" w:rsidRPr="002D1581" w:rsidRDefault="005215A6" w:rsidP="002D1581">
            <w:pPr>
              <w:spacing w:after="0"/>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t>Neni 3</w:t>
            </w:r>
            <w:r w:rsidR="000D79AA" w:rsidRPr="002D1581">
              <w:rPr>
                <w:rFonts w:ascii="Arial" w:hAnsi="Arial" w:cs="Arial"/>
                <w:b/>
                <w:bCs/>
                <w:color w:val="000000" w:themeColor="text1"/>
              </w:rPr>
              <w:t>6</w:t>
            </w:r>
          </w:p>
          <w:p w:rsidR="005215A6" w:rsidRPr="002D1581" w:rsidRDefault="005215A6" w:rsidP="002D1581">
            <w:pPr>
              <w:spacing w:after="0"/>
              <w:jc w:val="center"/>
              <w:rPr>
                <w:rFonts w:ascii="Arial" w:hAnsi="Arial" w:cs="Arial"/>
                <w:b/>
                <w:color w:val="000000" w:themeColor="text1"/>
              </w:rPr>
            </w:pPr>
            <w:r w:rsidRPr="002D1581">
              <w:rPr>
                <w:rFonts w:ascii="Arial" w:hAnsi="Arial" w:cs="Arial"/>
                <w:b/>
                <w:color w:val="000000" w:themeColor="text1"/>
              </w:rPr>
              <w:t>Dispozitat kalimtare</w:t>
            </w:r>
          </w:p>
          <w:p w:rsidR="005215A6" w:rsidRPr="002D1581" w:rsidRDefault="005215A6" w:rsidP="002D1581">
            <w:pPr>
              <w:spacing w:after="0"/>
              <w:jc w:val="center"/>
              <w:rPr>
                <w:rFonts w:ascii="Arial" w:hAnsi="Arial" w:cs="Arial"/>
                <w:b/>
                <w:color w:val="000000" w:themeColor="text1"/>
              </w:rPr>
            </w:pPr>
          </w:p>
          <w:p w:rsidR="005215A6" w:rsidRPr="002D1581" w:rsidRDefault="006425AE" w:rsidP="002D1581">
            <w:pPr>
              <w:spacing w:after="0"/>
              <w:jc w:val="both"/>
              <w:rPr>
                <w:rFonts w:ascii="Arial" w:hAnsi="Arial" w:cs="Arial"/>
                <w:color w:val="000000" w:themeColor="text1"/>
              </w:rPr>
            </w:pPr>
            <w:r w:rsidRPr="002D1581">
              <w:rPr>
                <w:rFonts w:ascii="Arial" w:hAnsi="Arial" w:cs="Arial"/>
                <w:color w:val="000000" w:themeColor="text1"/>
              </w:rPr>
              <w:t>Procedurat e filluara p</w:t>
            </w:r>
            <w:r w:rsidR="004110FF" w:rsidRPr="002D1581">
              <w:rPr>
                <w:rFonts w:ascii="Arial" w:hAnsi="Arial" w:cs="Arial"/>
                <w:color w:val="000000" w:themeColor="text1"/>
              </w:rPr>
              <w:t>ë</w:t>
            </w:r>
            <w:r w:rsidRPr="002D1581">
              <w:rPr>
                <w:rFonts w:ascii="Arial" w:hAnsi="Arial" w:cs="Arial"/>
                <w:color w:val="000000" w:themeColor="text1"/>
              </w:rPr>
              <w:t>r matjen e performancës dhe vlerësimit për grant para hyrjes n</w:t>
            </w:r>
            <w:r w:rsidR="004110FF" w:rsidRPr="002D1581">
              <w:rPr>
                <w:rFonts w:ascii="Arial" w:hAnsi="Arial" w:cs="Arial"/>
                <w:color w:val="000000" w:themeColor="text1"/>
              </w:rPr>
              <w:t>ë</w:t>
            </w:r>
            <w:r w:rsidRPr="002D1581">
              <w:rPr>
                <w:rFonts w:ascii="Arial" w:hAnsi="Arial" w:cs="Arial"/>
                <w:color w:val="000000" w:themeColor="text1"/>
              </w:rPr>
              <w:t xml:space="preserve"> fuqi t</w:t>
            </w:r>
            <w:r w:rsidR="004110FF" w:rsidRPr="002D1581">
              <w:rPr>
                <w:rFonts w:ascii="Arial" w:hAnsi="Arial" w:cs="Arial"/>
                <w:color w:val="000000" w:themeColor="text1"/>
              </w:rPr>
              <w:t>ë</w:t>
            </w:r>
            <w:r w:rsidRPr="002D1581">
              <w:rPr>
                <w:rFonts w:ascii="Arial" w:hAnsi="Arial" w:cs="Arial"/>
                <w:color w:val="000000" w:themeColor="text1"/>
              </w:rPr>
              <w:t xml:space="preserve"> k</w:t>
            </w:r>
            <w:r w:rsidR="004110FF" w:rsidRPr="002D1581">
              <w:rPr>
                <w:rFonts w:ascii="Arial" w:hAnsi="Arial" w:cs="Arial"/>
                <w:color w:val="000000" w:themeColor="text1"/>
              </w:rPr>
              <w:t>ë</w:t>
            </w:r>
            <w:r w:rsidRPr="002D1581">
              <w:rPr>
                <w:rFonts w:ascii="Arial" w:hAnsi="Arial" w:cs="Arial"/>
                <w:color w:val="000000" w:themeColor="text1"/>
              </w:rPr>
              <w:t>tij ligji, do të vendosen dhe p</w:t>
            </w:r>
            <w:r w:rsidR="004110FF" w:rsidRPr="002D1581">
              <w:rPr>
                <w:rFonts w:ascii="Arial" w:hAnsi="Arial" w:cs="Arial"/>
                <w:color w:val="000000" w:themeColor="text1"/>
              </w:rPr>
              <w:t>ë</w:t>
            </w:r>
            <w:r w:rsidRPr="002D1581">
              <w:rPr>
                <w:rFonts w:ascii="Arial" w:hAnsi="Arial" w:cs="Arial"/>
                <w:color w:val="000000" w:themeColor="text1"/>
              </w:rPr>
              <w:t>rfundojn</w:t>
            </w:r>
            <w:r w:rsidR="004110FF" w:rsidRPr="002D1581">
              <w:rPr>
                <w:rFonts w:ascii="Arial" w:hAnsi="Arial" w:cs="Arial"/>
                <w:color w:val="000000" w:themeColor="text1"/>
              </w:rPr>
              <w:t>ë</w:t>
            </w:r>
            <w:r w:rsidRPr="002D1581">
              <w:rPr>
                <w:rFonts w:ascii="Arial" w:hAnsi="Arial" w:cs="Arial"/>
                <w:color w:val="000000" w:themeColor="text1"/>
              </w:rPr>
              <w:t xml:space="preserve"> n</w:t>
            </w:r>
            <w:r w:rsidR="004110FF" w:rsidRPr="002D1581">
              <w:rPr>
                <w:rFonts w:ascii="Arial" w:hAnsi="Arial" w:cs="Arial"/>
                <w:color w:val="000000" w:themeColor="text1"/>
              </w:rPr>
              <w:t>ë</w:t>
            </w:r>
            <w:r w:rsidRPr="002D1581">
              <w:rPr>
                <w:rFonts w:ascii="Arial" w:hAnsi="Arial" w:cs="Arial"/>
                <w:color w:val="000000" w:themeColor="text1"/>
              </w:rPr>
              <w:t xml:space="preserve"> pajtim me rregullat juridike paraprake n</w:t>
            </w:r>
            <w:r w:rsidR="004110FF" w:rsidRPr="002D1581">
              <w:rPr>
                <w:rFonts w:ascii="Arial" w:hAnsi="Arial" w:cs="Arial"/>
                <w:color w:val="000000" w:themeColor="text1"/>
              </w:rPr>
              <w:t>ë</w:t>
            </w:r>
            <w:r w:rsidRPr="002D1581">
              <w:rPr>
                <w:rFonts w:ascii="Arial" w:hAnsi="Arial" w:cs="Arial"/>
                <w:color w:val="000000" w:themeColor="text1"/>
              </w:rPr>
              <w:t xml:space="preserve"> fuqi.</w:t>
            </w: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jc w:val="center"/>
              <w:rPr>
                <w:rFonts w:ascii="Arial" w:hAnsi="Arial" w:cs="Arial"/>
                <w:b/>
                <w:bCs/>
                <w:color w:val="000000" w:themeColor="text1"/>
              </w:rPr>
            </w:pPr>
          </w:p>
          <w:p w:rsidR="002F4245" w:rsidRPr="002D1581" w:rsidRDefault="002F4245" w:rsidP="002D1581">
            <w:pPr>
              <w:spacing w:after="0"/>
              <w:jc w:val="center"/>
              <w:rPr>
                <w:rFonts w:ascii="Arial" w:hAnsi="Arial" w:cs="Arial"/>
                <w:b/>
                <w:bCs/>
                <w:color w:val="000000" w:themeColor="text1"/>
              </w:rPr>
            </w:pP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lastRenderedPageBreak/>
              <w:t>Neni 3</w:t>
            </w:r>
            <w:r w:rsidR="000D79AA" w:rsidRPr="002D1581">
              <w:rPr>
                <w:rFonts w:ascii="Arial" w:hAnsi="Arial" w:cs="Arial"/>
                <w:b/>
                <w:bCs/>
                <w:color w:val="000000" w:themeColor="text1"/>
              </w:rPr>
              <w:t>7</w:t>
            </w:r>
          </w:p>
          <w:p w:rsidR="005215A6" w:rsidRPr="002D1581" w:rsidRDefault="005215A6" w:rsidP="002D1581">
            <w:pPr>
              <w:spacing w:after="0"/>
              <w:jc w:val="center"/>
              <w:rPr>
                <w:rFonts w:ascii="Arial" w:hAnsi="Arial" w:cs="Arial"/>
                <w:b/>
                <w:bCs/>
                <w:color w:val="000000" w:themeColor="text1"/>
              </w:rPr>
            </w:pPr>
            <w:r w:rsidRPr="002D1581">
              <w:rPr>
                <w:rFonts w:ascii="Arial" w:hAnsi="Arial" w:cs="Arial"/>
                <w:b/>
                <w:bCs/>
                <w:color w:val="000000" w:themeColor="text1"/>
              </w:rPr>
              <w:t>Hyrja në fuqi</w:t>
            </w:r>
          </w:p>
          <w:p w:rsidR="005215A6" w:rsidRPr="002D1581" w:rsidRDefault="005215A6" w:rsidP="002D1581">
            <w:pPr>
              <w:spacing w:after="0"/>
              <w:jc w:val="center"/>
              <w:rPr>
                <w:rFonts w:ascii="Arial" w:hAnsi="Arial" w:cs="Arial"/>
                <w:b/>
                <w:bCs/>
                <w:color w:val="000000" w:themeColor="text1"/>
              </w:rPr>
            </w:pPr>
          </w:p>
          <w:p w:rsidR="005215A6" w:rsidRPr="002D1581" w:rsidRDefault="005215A6" w:rsidP="002D1581">
            <w:pPr>
              <w:spacing w:after="0"/>
              <w:jc w:val="both"/>
              <w:rPr>
                <w:rFonts w:ascii="Arial" w:hAnsi="Arial" w:cs="Arial"/>
                <w:bCs/>
                <w:color w:val="000000" w:themeColor="text1"/>
              </w:rPr>
            </w:pPr>
            <w:r w:rsidRPr="002D1581">
              <w:rPr>
                <w:rFonts w:ascii="Arial" w:hAnsi="Arial" w:cs="Arial"/>
                <w:bCs/>
                <w:color w:val="000000" w:themeColor="text1"/>
              </w:rPr>
              <w:t xml:space="preserve">Ky ligj hyn në fuqi pesëmbëdhjetë </w:t>
            </w:r>
            <w:r w:rsidR="006425AE" w:rsidRPr="002D1581">
              <w:rPr>
                <w:rFonts w:ascii="Arial" w:hAnsi="Arial" w:cs="Arial"/>
                <w:bCs/>
                <w:color w:val="000000" w:themeColor="text1"/>
              </w:rPr>
              <w:t>15</w:t>
            </w:r>
            <w:r w:rsidRPr="002D1581">
              <w:rPr>
                <w:rFonts w:ascii="Arial" w:hAnsi="Arial" w:cs="Arial"/>
                <w:bCs/>
                <w:color w:val="000000" w:themeColor="text1"/>
              </w:rPr>
              <w:t xml:space="preserve"> </w:t>
            </w:r>
            <w:r w:rsidR="006425AE" w:rsidRPr="002D1581">
              <w:rPr>
                <w:rFonts w:ascii="Arial" w:hAnsi="Arial" w:cs="Arial"/>
                <w:bCs/>
                <w:color w:val="000000" w:themeColor="text1"/>
              </w:rPr>
              <w:t xml:space="preserve">ditë </w:t>
            </w:r>
            <w:r w:rsidRPr="002D1581">
              <w:rPr>
                <w:rFonts w:ascii="Arial" w:hAnsi="Arial" w:cs="Arial"/>
                <w:bCs/>
                <w:color w:val="000000" w:themeColor="text1"/>
              </w:rPr>
              <w:t>pas publikimit në Gazetën Zyrtare të Republikës së Kosovës</w:t>
            </w:r>
            <w:r w:rsidR="006425AE" w:rsidRPr="002D1581">
              <w:rPr>
                <w:rFonts w:ascii="Arial" w:hAnsi="Arial" w:cs="Arial"/>
                <w:bCs/>
                <w:color w:val="000000" w:themeColor="text1"/>
              </w:rPr>
              <w:t>, ndërsa fillon të zbatohet 6 muaj pas hyrjes në fuqi.</w:t>
            </w:r>
          </w:p>
          <w:p w:rsidR="00815ECC" w:rsidRPr="002D1581" w:rsidRDefault="00815ECC" w:rsidP="002D1581">
            <w:pPr>
              <w:spacing w:after="0"/>
              <w:jc w:val="both"/>
              <w:rPr>
                <w:rFonts w:ascii="Arial" w:hAnsi="Arial" w:cs="Arial"/>
                <w:bCs/>
                <w:color w:val="000000" w:themeColor="text1"/>
              </w:rPr>
            </w:pPr>
          </w:p>
          <w:p w:rsidR="00815ECC" w:rsidRPr="002D1581" w:rsidRDefault="00815ECC" w:rsidP="002D1581">
            <w:pPr>
              <w:spacing w:after="0"/>
              <w:jc w:val="both"/>
              <w:rPr>
                <w:rFonts w:ascii="Arial" w:hAnsi="Arial" w:cs="Arial"/>
                <w:bCs/>
                <w:color w:val="000000" w:themeColor="text1"/>
              </w:rPr>
            </w:pPr>
          </w:p>
          <w:p w:rsidR="00815ECC" w:rsidRPr="002D1581" w:rsidRDefault="00815ECC" w:rsidP="002D1581">
            <w:pPr>
              <w:spacing w:after="0"/>
              <w:jc w:val="both"/>
              <w:rPr>
                <w:rFonts w:ascii="Arial" w:hAnsi="Arial" w:cs="Arial"/>
                <w:bCs/>
                <w:color w:val="000000" w:themeColor="text1"/>
              </w:rPr>
            </w:pPr>
          </w:p>
          <w:p w:rsidR="00815ECC" w:rsidRPr="002D1581" w:rsidRDefault="00815ECC" w:rsidP="002D1581">
            <w:pPr>
              <w:spacing w:after="0"/>
              <w:jc w:val="both"/>
              <w:rPr>
                <w:rFonts w:ascii="Arial" w:hAnsi="Arial" w:cs="Arial"/>
                <w:bCs/>
                <w:color w:val="000000" w:themeColor="text1"/>
              </w:rPr>
            </w:pPr>
          </w:p>
          <w:p w:rsidR="005215A6" w:rsidRPr="002D1581" w:rsidRDefault="005215A6" w:rsidP="002D1581">
            <w:pPr>
              <w:spacing w:after="0"/>
              <w:jc w:val="center"/>
              <w:rPr>
                <w:rFonts w:ascii="Arial" w:hAnsi="Arial" w:cs="Arial"/>
                <w:b/>
                <w:bCs/>
                <w:color w:val="000000" w:themeColor="text1"/>
              </w:rPr>
            </w:pPr>
          </w:p>
          <w:p w:rsidR="005215A6" w:rsidRPr="002D1581" w:rsidRDefault="005215A6" w:rsidP="002D1581">
            <w:pPr>
              <w:spacing w:after="0"/>
              <w:rPr>
                <w:rFonts w:ascii="Arial" w:hAnsi="Arial" w:cs="Arial"/>
                <w:color w:val="000000" w:themeColor="text1"/>
              </w:rPr>
            </w:pPr>
          </w:p>
          <w:p w:rsidR="005215A6" w:rsidRPr="002D1581" w:rsidRDefault="005215A6" w:rsidP="002D1581">
            <w:pPr>
              <w:spacing w:after="0"/>
              <w:rPr>
                <w:rFonts w:ascii="Arial" w:hAnsi="Arial" w:cs="Arial"/>
              </w:rPr>
            </w:pPr>
          </w:p>
        </w:tc>
        <w:tc>
          <w:tcPr>
            <w:tcW w:w="3960" w:type="dxa"/>
          </w:tcPr>
          <w:p w:rsidR="002D1581" w:rsidRPr="002D1581" w:rsidRDefault="002D1581" w:rsidP="002D1581">
            <w:pPr>
              <w:spacing w:after="0"/>
              <w:rPr>
                <w:rFonts w:ascii="Arial" w:hAnsi="Arial" w:cs="Arial"/>
                <w:b/>
                <w:lang w:val="sr-Latn-RS"/>
              </w:rPr>
            </w:pPr>
            <w:r w:rsidRPr="002D1581">
              <w:rPr>
                <w:rFonts w:ascii="Arial" w:hAnsi="Arial" w:cs="Arial"/>
                <w:b/>
                <w:lang w:val="sr-Latn-RS"/>
              </w:rPr>
              <w:lastRenderedPageBreak/>
              <w:t>Zakon br. XX</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 xml:space="preserve"> </w:t>
            </w:r>
          </w:p>
          <w:p w:rsidR="002D1581" w:rsidRDefault="002D1581" w:rsidP="002D1581">
            <w:pPr>
              <w:spacing w:after="0"/>
              <w:jc w:val="center"/>
              <w:rPr>
                <w:rFonts w:ascii="Arial" w:hAnsi="Arial" w:cs="Arial"/>
                <w:b/>
                <w:lang w:val="sr-Latn-RS"/>
              </w:rPr>
            </w:pPr>
            <w:r w:rsidRPr="002D1581">
              <w:rPr>
                <w:rFonts w:ascii="Arial" w:hAnsi="Arial" w:cs="Arial"/>
                <w:b/>
                <w:lang w:val="sr-Latn-RS"/>
              </w:rPr>
              <w:t>O SISTEMU MERENJA</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UČINKA I ŠEMI GRANTA NA OSNOVU UČINKA</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b/>
                <w:lang w:val="sr-Latn-RS"/>
              </w:rPr>
            </w:pPr>
            <w:r w:rsidRPr="002D1581">
              <w:rPr>
                <w:rFonts w:ascii="Arial" w:hAnsi="Arial" w:cs="Arial"/>
                <w:b/>
                <w:lang w:val="sr-Latn-RS"/>
              </w:rPr>
              <w:t>Skupština Republike Kosovo;</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U skladu sa članom 65 (1) Ustava Republike Kosovo,</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usvaja</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ZAKON O SISTEMU MERENJA UČINKA I ŠEMI GRANTA NA OSNOVU UČINKA</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jc w:val="center"/>
              <w:rPr>
                <w:rFonts w:ascii="Arial" w:hAnsi="Arial" w:cs="Arial"/>
                <w:b/>
                <w:lang w:val="sr-Latn-RS"/>
              </w:rPr>
            </w:pPr>
            <w:r w:rsidRPr="002D1581">
              <w:rPr>
                <w:rFonts w:ascii="Arial" w:hAnsi="Arial" w:cs="Arial"/>
                <w:b/>
                <w:lang w:val="sr-Latn-RS"/>
              </w:rPr>
              <w:t>POGLAVLJE I</w:t>
            </w:r>
          </w:p>
          <w:p w:rsidR="00232084" w:rsidRPr="002D1581" w:rsidRDefault="00232084" w:rsidP="002D1581">
            <w:pPr>
              <w:spacing w:after="0"/>
              <w:jc w:val="center"/>
              <w:rPr>
                <w:rFonts w:ascii="Arial" w:hAnsi="Arial" w:cs="Arial"/>
                <w:b/>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OPŠTE ODREDBE</w:t>
            </w:r>
          </w:p>
          <w:p w:rsidR="002D1581" w:rsidRDefault="002D1581" w:rsidP="002D1581">
            <w:pPr>
              <w:spacing w:after="0"/>
              <w:jc w:val="center"/>
              <w:rPr>
                <w:rFonts w:ascii="Arial" w:hAnsi="Arial" w:cs="Arial"/>
                <w:b/>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1.</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Cilj</w:t>
            </w:r>
          </w:p>
          <w:p w:rsidR="002D1581" w:rsidRDefault="002D1581" w:rsidP="002D1581">
            <w:pPr>
              <w:spacing w:after="0"/>
              <w:jc w:val="both"/>
              <w:rPr>
                <w:rFonts w:ascii="Arial" w:hAnsi="Arial" w:cs="Arial"/>
                <w:lang w:val="sr-Latn-RS"/>
              </w:rPr>
            </w:pPr>
          </w:p>
          <w:p w:rsidR="002D1581" w:rsidRDefault="002D1581" w:rsidP="002D1581">
            <w:pPr>
              <w:spacing w:after="0"/>
              <w:jc w:val="both"/>
              <w:rPr>
                <w:rFonts w:ascii="Arial" w:hAnsi="Arial" w:cs="Arial"/>
                <w:lang w:val="sr-Latn-RS"/>
              </w:rPr>
            </w:pPr>
            <w:r w:rsidRPr="002D1581">
              <w:rPr>
                <w:rFonts w:ascii="Arial" w:hAnsi="Arial" w:cs="Arial"/>
                <w:lang w:val="sr-Latn-RS"/>
              </w:rPr>
              <w:t xml:space="preserve">1. Ovaj zakon ima za cilj povećanje kvaliteta opštinskih usluga za građane merenjem učinka opština u ostvarivanju nadležnosti, istovremeno garantuje finansijsku podršku na </w:t>
            </w:r>
            <w:r w:rsidRPr="002D1581">
              <w:rPr>
                <w:rFonts w:ascii="Arial" w:hAnsi="Arial" w:cs="Arial"/>
                <w:lang w:val="sr-Latn-RS"/>
              </w:rPr>
              <w:lastRenderedPageBreak/>
              <w:t>osnovu postignutog nivoa pruženih usluga.</w:t>
            </w:r>
          </w:p>
          <w:p w:rsidR="002D1581" w:rsidRP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Ovaj zakon definiše načela, pravila, postupke i standarde merenja opštinskog učinka kao i funkcionisanje granta zasnovanog na učinku.</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2.</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Delokrug</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Ovaj zakon uspostavlja sistem merenja opštinskog učinka u pružanju javnih usluga koji se sprovodi od strane institucija na lokalnom nivou i ministarstva nadležnog za lokalnu upravu.</w:t>
            </w:r>
          </w:p>
          <w:p w:rsidR="002D1581" w:rsidRDefault="002D1581" w:rsidP="002D1581">
            <w:pPr>
              <w:spacing w:after="0"/>
              <w:rPr>
                <w:rFonts w:ascii="Arial" w:hAnsi="Arial" w:cs="Arial"/>
                <w:lang w:val="sr-Latn-RS"/>
              </w:rPr>
            </w:pPr>
          </w:p>
          <w:p w:rsidR="002D1581" w:rsidRPr="002D1581" w:rsidRDefault="00AF7655" w:rsidP="002D1581">
            <w:pPr>
              <w:spacing w:after="0"/>
              <w:rPr>
                <w:rFonts w:ascii="Arial" w:hAnsi="Arial" w:cs="Arial"/>
                <w:lang w:val="sr-Latn-RS"/>
              </w:rPr>
            </w:pPr>
            <w:r>
              <w:rPr>
                <w:rFonts w:ascii="Arial" w:hAnsi="Arial" w:cs="Arial"/>
                <w:lang w:val="sr-Latn-RS"/>
              </w:rPr>
              <w:t>2</w:t>
            </w:r>
            <w:r w:rsidR="002D1581" w:rsidRPr="002D1581">
              <w:rPr>
                <w:rFonts w:ascii="Arial" w:hAnsi="Arial" w:cs="Arial"/>
                <w:lang w:val="sr-Latn-RS"/>
              </w:rPr>
              <w:t>. Ovaj zakon takođe uspostavlja grant za opštinski učinak za finansijsku podršku opštinama.</w:t>
            </w: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3.</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Definicije</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1. Reči ili izrazi upotrebljeni u ovom zakonu imaju sledeće značenje:</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t xml:space="preserve">1.1. Grant opštinskog učinka </w:t>
            </w:r>
            <w:r>
              <w:rPr>
                <w:rFonts w:ascii="Arial" w:hAnsi="Arial" w:cs="Arial"/>
                <w:b/>
                <w:lang w:val="sr-Latn-RS"/>
              </w:rPr>
              <w:br/>
            </w:r>
            <w:r w:rsidRPr="002D1581">
              <w:rPr>
                <w:rFonts w:ascii="Arial" w:hAnsi="Arial" w:cs="Arial"/>
                <w:b/>
                <w:lang w:val="sr-Latn-RS"/>
              </w:rPr>
              <w:t xml:space="preserve">(GOU) – </w:t>
            </w:r>
            <w:r w:rsidRPr="002D1581">
              <w:rPr>
                <w:rFonts w:ascii="Arial" w:hAnsi="Arial" w:cs="Arial"/>
                <w:lang w:val="sr-Latn-RS"/>
              </w:rPr>
              <w:t>je finansijski instrument za podsticanje koji se dodeljuje opštinama na osnovu njihovog učinka.</w:t>
            </w:r>
          </w:p>
          <w:p w:rsidR="002D1581" w:rsidRDefault="002D1581" w:rsidP="002D1581">
            <w:pPr>
              <w:spacing w:after="0"/>
              <w:jc w:val="both"/>
              <w:rPr>
                <w:rFonts w:ascii="Arial" w:hAnsi="Arial" w:cs="Arial"/>
                <w:lang w:val="sr-Latn-RS"/>
              </w:rPr>
            </w:pPr>
          </w:p>
          <w:p w:rsidR="002D1581" w:rsidRPr="002D1581" w:rsidRDefault="00B94D0C" w:rsidP="002D1581">
            <w:pPr>
              <w:spacing w:after="0"/>
              <w:jc w:val="both"/>
              <w:rPr>
                <w:rFonts w:ascii="Arial" w:hAnsi="Arial" w:cs="Arial"/>
                <w:lang w:val="sr-Latn-RS"/>
              </w:rPr>
            </w:pPr>
            <w:r>
              <w:rPr>
                <w:rFonts w:ascii="Arial" w:hAnsi="Arial" w:cs="Arial"/>
                <w:b/>
                <w:lang w:val="sr-Latn-RS"/>
              </w:rPr>
              <w:lastRenderedPageBreak/>
              <w:t xml:space="preserve">1.2. </w:t>
            </w:r>
            <w:r w:rsidR="002D1581" w:rsidRPr="002D1581">
              <w:rPr>
                <w:rFonts w:ascii="Arial" w:hAnsi="Arial" w:cs="Arial"/>
                <w:b/>
                <w:lang w:val="sr-Latn-RS"/>
              </w:rPr>
              <w:t xml:space="preserve">Glavni dokument SMOU-a– </w:t>
            </w:r>
            <w:r w:rsidR="002D1581" w:rsidRPr="002D1581">
              <w:rPr>
                <w:rFonts w:ascii="Arial" w:hAnsi="Arial" w:cs="Arial"/>
                <w:lang w:val="sr-Latn-RS"/>
              </w:rPr>
              <w:t>podrazumeva dokument koji opisuje osnovne koncepte izgradnje i rada SMOU-a, korake i proces merenja opštinskog učinka, sadržaj oblasti, rezultate i pokazatelje učinka kao i druge prateće dokumente za sprovođenje SMOU-a.</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b/>
                <w:lang w:val="sr-Latn-RS"/>
              </w:rPr>
              <w:t>1.</w:t>
            </w:r>
            <w:r w:rsidR="00B94D0C">
              <w:rPr>
                <w:rFonts w:ascii="Arial" w:hAnsi="Arial" w:cs="Arial"/>
                <w:b/>
                <w:lang w:val="sr-Latn-RS"/>
              </w:rPr>
              <w:t>3</w:t>
            </w:r>
            <w:r w:rsidRPr="002D1581">
              <w:rPr>
                <w:rFonts w:ascii="Arial" w:hAnsi="Arial" w:cs="Arial"/>
                <w:b/>
                <w:lang w:val="sr-Latn-RS"/>
              </w:rPr>
              <w:t>. Opština -</w:t>
            </w:r>
            <w:r w:rsidRPr="002D1581">
              <w:rPr>
                <w:rFonts w:ascii="Arial" w:hAnsi="Arial" w:cs="Arial"/>
                <w:lang w:val="sr-Latn-RS"/>
              </w:rPr>
              <w:t xml:space="preserve"> podrazumeva izraz definisan u Zakonu o lokalnoj samoupravi;</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t>1.</w:t>
            </w:r>
            <w:r w:rsidR="00B94D0C">
              <w:rPr>
                <w:rFonts w:ascii="Arial" w:hAnsi="Arial" w:cs="Arial"/>
                <w:b/>
                <w:lang w:val="sr-Latn-RS"/>
              </w:rPr>
              <w:t>4</w:t>
            </w:r>
            <w:r w:rsidRPr="002D1581">
              <w:rPr>
                <w:rFonts w:ascii="Arial" w:hAnsi="Arial" w:cs="Arial"/>
                <w:b/>
                <w:lang w:val="sr-Latn-RS"/>
              </w:rPr>
              <w:t>. Doprinosioci granta -</w:t>
            </w:r>
            <w:r w:rsidRPr="002D1581">
              <w:rPr>
                <w:rFonts w:ascii="Arial" w:hAnsi="Arial" w:cs="Arial"/>
                <w:lang w:val="sr-Latn-RS"/>
              </w:rPr>
              <w:t xml:space="preserve"> podrazumeva državne institucije, donatore iz domaćih i međunarodnih organizacija, organizacije civilnog društva.</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t>1.</w:t>
            </w:r>
            <w:r w:rsidR="00B94D0C">
              <w:rPr>
                <w:rFonts w:ascii="Arial" w:hAnsi="Arial" w:cs="Arial"/>
                <w:b/>
                <w:lang w:val="sr-Latn-RS"/>
              </w:rPr>
              <w:t>5</w:t>
            </w:r>
            <w:r w:rsidRPr="002D1581">
              <w:rPr>
                <w:rFonts w:ascii="Arial" w:hAnsi="Arial" w:cs="Arial"/>
                <w:b/>
                <w:lang w:val="sr-Latn-RS"/>
              </w:rPr>
              <w:t>. Koordinator za učinak –</w:t>
            </w:r>
            <w:r w:rsidRPr="002D1581">
              <w:rPr>
                <w:rFonts w:ascii="Arial" w:hAnsi="Arial" w:cs="Arial"/>
                <w:lang w:val="sr-Latn-RS"/>
              </w:rPr>
              <w:t xml:space="preserve"> podrazumeva odgovornog opštinskog službenika zaduženog za koordinaciju procesa izveštavanja o učinku opštine.</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t>1.</w:t>
            </w:r>
            <w:r w:rsidR="00B94D0C">
              <w:rPr>
                <w:rFonts w:ascii="Arial" w:hAnsi="Arial" w:cs="Arial"/>
                <w:b/>
                <w:lang w:val="sr-Latn-RS"/>
              </w:rPr>
              <w:t>6</w:t>
            </w:r>
            <w:r w:rsidRPr="002D1581">
              <w:rPr>
                <w:rFonts w:ascii="Arial" w:hAnsi="Arial" w:cs="Arial"/>
                <w:b/>
                <w:lang w:val="sr-Latn-RS"/>
              </w:rPr>
              <w:t>. Merenje učinka –</w:t>
            </w:r>
            <w:r w:rsidRPr="002D1581">
              <w:rPr>
                <w:rFonts w:ascii="Arial" w:hAnsi="Arial" w:cs="Arial"/>
                <w:lang w:val="sr-Latn-RS"/>
              </w:rPr>
              <w:t xml:space="preserve"> podrazumeva metodu za dobijanje podataka za pokazatelje u odnosu na referentnu skalu.</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b/>
                <w:lang w:val="sr-Latn-RS"/>
              </w:rPr>
              <w:t>1.</w:t>
            </w:r>
            <w:r w:rsidR="00B94D0C">
              <w:rPr>
                <w:rFonts w:ascii="Arial" w:hAnsi="Arial" w:cs="Arial"/>
                <w:b/>
                <w:lang w:val="sr-Latn-RS"/>
              </w:rPr>
              <w:t>7</w:t>
            </w:r>
            <w:r w:rsidRPr="002D1581">
              <w:rPr>
                <w:rFonts w:ascii="Arial" w:hAnsi="Arial" w:cs="Arial"/>
                <w:b/>
                <w:lang w:val="sr-Latn-RS"/>
              </w:rPr>
              <w:t>. Ministarstvo –</w:t>
            </w:r>
            <w:r w:rsidRPr="002D1581">
              <w:rPr>
                <w:rFonts w:ascii="Arial" w:hAnsi="Arial" w:cs="Arial"/>
                <w:lang w:val="sr-Latn-RS"/>
              </w:rPr>
              <w:t xml:space="preserve"> podrazumeva ministarstvo odgovorno za lokalnu samoupravu;</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lastRenderedPageBreak/>
              <w:t>1.</w:t>
            </w:r>
            <w:r w:rsidR="00B94D0C">
              <w:rPr>
                <w:rFonts w:ascii="Arial" w:hAnsi="Arial" w:cs="Arial"/>
                <w:b/>
                <w:lang w:val="sr-Latn-RS"/>
              </w:rPr>
              <w:t>8</w:t>
            </w:r>
            <w:r w:rsidRPr="002D1581">
              <w:rPr>
                <w:rFonts w:ascii="Arial" w:hAnsi="Arial" w:cs="Arial"/>
                <w:b/>
                <w:lang w:val="sr-Latn-RS"/>
              </w:rPr>
              <w:t>. Opštinski učinak –</w:t>
            </w:r>
            <w:r w:rsidRPr="002D1581">
              <w:rPr>
                <w:rFonts w:ascii="Arial" w:hAnsi="Arial" w:cs="Arial"/>
                <w:lang w:val="sr-Latn-RS"/>
              </w:rPr>
              <w:t xml:space="preserve"> podrazumeva nivo dostignuća opština u okviru jedne ili više oblasti pod njihovim nadležnostima kao ishod standardnog procesa prikupljanja, analize, provere i izveštavanja podataka.</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r w:rsidRPr="002D1581">
              <w:rPr>
                <w:rFonts w:ascii="Arial" w:hAnsi="Arial" w:cs="Arial"/>
                <w:b/>
                <w:lang w:val="sr-Latn-RS"/>
              </w:rPr>
              <w:t>1.</w:t>
            </w:r>
            <w:r w:rsidR="00B94D0C">
              <w:rPr>
                <w:rFonts w:ascii="Arial" w:hAnsi="Arial" w:cs="Arial"/>
                <w:b/>
                <w:lang w:val="sr-Latn-RS"/>
              </w:rPr>
              <w:t>9</w:t>
            </w:r>
            <w:r w:rsidRPr="002D1581">
              <w:rPr>
                <w:rFonts w:ascii="Arial" w:hAnsi="Arial" w:cs="Arial"/>
                <w:b/>
                <w:lang w:val="sr-Latn-RS"/>
              </w:rPr>
              <w:t>. Zainteresovane strane -</w:t>
            </w:r>
            <w:r w:rsidRPr="002D1581">
              <w:rPr>
                <w:rFonts w:ascii="Arial" w:hAnsi="Arial" w:cs="Arial"/>
                <w:lang w:val="sr-Latn-RS"/>
              </w:rPr>
              <w:t xml:space="preserve"> ministarstva, opštine, doprinosioci, civilno društvo i građani.</w:t>
            </w:r>
          </w:p>
          <w:p w:rsidR="002D1581" w:rsidRPr="002D1581" w:rsidRDefault="002D1581" w:rsidP="002D1581">
            <w:pPr>
              <w:spacing w:after="0"/>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b/>
                <w:lang w:val="sr-Latn-RS"/>
              </w:rPr>
              <w:t>1.</w:t>
            </w:r>
            <w:r w:rsidR="00B94D0C">
              <w:rPr>
                <w:rFonts w:ascii="Arial" w:hAnsi="Arial" w:cs="Arial"/>
                <w:b/>
                <w:lang w:val="sr-Latn-RS"/>
              </w:rPr>
              <w:t>10</w:t>
            </w:r>
            <w:r w:rsidRPr="002D1581">
              <w:rPr>
                <w:rFonts w:ascii="Arial" w:hAnsi="Arial" w:cs="Arial"/>
                <w:b/>
                <w:lang w:val="sr-Latn-RS"/>
              </w:rPr>
              <w:t>. Pravila granta za opštinski učinak -</w:t>
            </w:r>
            <w:r w:rsidRPr="002D1581">
              <w:rPr>
                <w:rFonts w:ascii="Arial" w:hAnsi="Arial" w:cs="Arial"/>
                <w:lang w:val="sr-Latn-RS"/>
              </w:rPr>
              <w:t xml:space="preserve"> podrazumeva sistem posebnih pravila odobrenih od strane ministarstva podzakonskim aktom, koji definiše kriterijume i način ocenjivanja opština u cilju korišćenja šeme granta za opštinski učinak.</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b/>
                <w:lang w:val="sr-Latn-RS"/>
              </w:rPr>
              <w:t>1.1</w:t>
            </w:r>
            <w:r w:rsidR="00B94D0C">
              <w:rPr>
                <w:rFonts w:ascii="Arial" w:hAnsi="Arial" w:cs="Arial"/>
                <w:b/>
                <w:lang w:val="sr-Latn-RS"/>
              </w:rPr>
              <w:t>2</w:t>
            </w:r>
            <w:r w:rsidRPr="002D1581">
              <w:rPr>
                <w:rFonts w:ascii="Arial" w:hAnsi="Arial" w:cs="Arial"/>
                <w:b/>
                <w:lang w:val="sr-Latn-RS"/>
              </w:rPr>
              <w:t>. SMOU -</w:t>
            </w:r>
            <w:r w:rsidRPr="002D1581">
              <w:rPr>
                <w:rFonts w:ascii="Arial" w:hAnsi="Arial" w:cs="Arial"/>
                <w:lang w:val="sr-Latn-RS"/>
              </w:rPr>
              <w:t xml:space="preserve"> označava Sistem merenja opštinskog učinka.</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lastRenderedPageBreak/>
              <w:t>POGLAVLJE II</w:t>
            </w:r>
          </w:p>
          <w:p w:rsidR="002D1581" w:rsidRDefault="002D1581" w:rsidP="002D1581">
            <w:pPr>
              <w:spacing w:after="0"/>
              <w:jc w:val="center"/>
              <w:rPr>
                <w:rFonts w:ascii="Arial" w:hAnsi="Arial" w:cs="Arial"/>
                <w:b/>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OPŠTI PRINCIPI MERENJA OPŠTINSKOG UČINKA I ŠEME GRANTA NA OSNOVU UČINKA</w:t>
            </w:r>
          </w:p>
          <w:p w:rsidR="002D1581" w:rsidRDefault="002D1581" w:rsidP="002D1581">
            <w:pPr>
              <w:spacing w:after="0"/>
              <w:jc w:val="center"/>
              <w:rPr>
                <w:rFonts w:ascii="Arial" w:hAnsi="Arial" w:cs="Arial"/>
                <w:b/>
                <w:lang w:val="sr-Latn-RS"/>
              </w:rPr>
            </w:pPr>
          </w:p>
          <w:p w:rsidR="002D1581" w:rsidRDefault="002D1581" w:rsidP="002D1581">
            <w:pPr>
              <w:spacing w:after="0"/>
              <w:jc w:val="center"/>
              <w:rPr>
                <w:rFonts w:ascii="Arial" w:hAnsi="Arial" w:cs="Arial"/>
                <w:b/>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4.</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Princip zakonitosti</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Odgovorne institucije postupaju u skladu sa Ustavom, važećim zakonodavstvom i administrativnim pravilima za merenje opštinskog učinka i dodelu granta za učinak.</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5.</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Princip transparentnosti</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Odgovorne institucije slede otvoren pristup građanima i drugim zainteresovanim stranama u vezi sa opštinskim učinkom i upravljanjem šemom granta za učinak.</w:t>
            </w:r>
          </w:p>
          <w:p w:rsidR="002D1581" w:rsidRDefault="002D1581" w:rsidP="002D1581">
            <w:pPr>
              <w:spacing w:after="0"/>
              <w:rPr>
                <w:rFonts w:ascii="Arial" w:hAnsi="Arial" w:cs="Arial"/>
                <w:lang w:val="sr-Latn-RS"/>
              </w:rPr>
            </w:pPr>
          </w:p>
          <w:p w:rsidR="002D1581" w:rsidRDefault="002D1581"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6.</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Princip supsidijarnosti</w:t>
            </w:r>
          </w:p>
          <w:p w:rsidR="002D1581" w:rsidRDefault="002D1581"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Merenje učinka se odnosi što je više moguće na najbliže pružaoce usluga građanima, a uticaj granta odražava interese i potrebe građana opštine.</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lastRenderedPageBreak/>
              <w:t>Član 7.</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Princip zasluge</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Nivo postignutog učinka utiče na svrstavanje opština prema rezultatima prikazanim u ostvarivanju nadležnosti u izmerenim oblastima.</w:t>
            </w:r>
          </w:p>
          <w:p w:rsidR="002D1581" w:rsidRDefault="002D1581"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Grant opštinskog učinka uzima u obzir nivo učinka postignutog od opština kao i druge osobine definisane posebnim pravilima.</w:t>
            </w:r>
          </w:p>
          <w:p w:rsidR="002D1581" w:rsidRDefault="002D1581"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Član 8.</w:t>
            </w:r>
          </w:p>
          <w:p w:rsidR="002D1581" w:rsidRPr="002D1581" w:rsidRDefault="002D1581" w:rsidP="002D1581">
            <w:pPr>
              <w:spacing w:after="0"/>
              <w:jc w:val="center"/>
              <w:rPr>
                <w:rFonts w:ascii="Arial" w:hAnsi="Arial" w:cs="Arial"/>
                <w:b/>
                <w:lang w:val="sr-Latn-RS"/>
              </w:rPr>
            </w:pPr>
            <w:r w:rsidRPr="002D1581">
              <w:rPr>
                <w:rFonts w:ascii="Arial" w:hAnsi="Arial" w:cs="Arial"/>
                <w:b/>
                <w:lang w:val="sr-Latn-RS"/>
              </w:rPr>
              <w:t>Princip objektivnosti i nepristrasnosti</w:t>
            </w:r>
          </w:p>
          <w:p w:rsidR="009F677A" w:rsidRDefault="009F677A" w:rsidP="002D1581">
            <w:pPr>
              <w:spacing w:after="0"/>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Odgovorne institucije moraju izveštavati i ocenjivati objektivno i nepristrasno.</w:t>
            </w: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Član 9.</w:t>
            </w: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Princip jednakosti i nediskriminacije</w:t>
            </w:r>
          </w:p>
          <w:p w:rsidR="009F677A" w:rsidRDefault="009F677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Odgovorne institucije postupaju u skladu sa principom jednakosti i nediskriminacije. Opštine u istoj situaciji tretiraju se na isti način. Nadležne institucije naročito izbegavaju svaku nepravednu </w:t>
            </w:r>
            <w:r w:rsidRPr="002D1581">
              <w:rPr>
                <w:rFonts w:ascii="Arial" w:hAnsi="Arial" w:cs="Arial"/>
                <w:lang w:val="sr-Latn-RS"/>
              </w:rPr>
              <w:lastRenderedPageBreak/>
              <w:t>diskriminaciju kako je definisano u Zakonu o zaštiti od diskriminacije.</w:t>
            </w: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2D1581" w:rsidRDefault="002D1581" w:rsidP="009F677A">
            <w:pPr>
              <w:spacing w:after="0"/>
              <w:jc w:val="center"/>
              <w:rPr>
                <w:rFonts w:ascii="Arial" w:hAnsi="Arial" w:cs="Arial"/>
                <w:b/>
                <w:lang w:val="sr-Latn-RS"/>
              </w:rPr>
            </w:pPr>
            <w:r w:rsidRPr="009F677A">
              <w:rPr>
                <w:rFonts w:ascii="Arial" w:hAnsi="Arial" w:cs="Arial"/>
                <w:b/>
                <w:lang w:val="sr-Latn-RS"/>
              </w:rPr>
              <w:t>POGLAVLJE III</w:t>
            </w:r>
          </w:p>
          <w:p w:rsidR="00232084" w:rsidRPr="009F677A" w:rsidRDefault="00232084" w:rsidP="009F677A">
            <w:pPr>
              <w:spacing w:after="0"/>
              <w:jc w:val="center"/>
              <w:rPr>
                <w:rFonts w:ascii="Arial" w:hAnsi="Arial" w:cs="Arial"/>
                <w:b/>
                <w:lang w:val="sr-Latn-RS"/>
              </w:rPr>
            </w:pP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INSTITUCIONALNE ODGOVORNOSTI ZA MERENJE OPŠTINSKOG UČINKA</w:t>
            </w:r>
          </w:p>
          <w:p w:rsidR="009F677A" w:rsidRDefault="009F677A" w:rsidP="009F677A">
            <w:pPr>
              <w:spacing w:after="0"/>
              <w:jc w:val="center"/>
              <w:rPr>
                <w:rFonts w:ascii="Arial" w:hAnsi="Arial" w:cs="Arial"/>
                <w:b/>
                <w:lang w:val="sr-Latn-RS"/>
              </w:rPr>
            </w:pP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Član 10.</w:t>
            </w: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Institucije odgovorne za merenje opštinskog učinka</w:t>
            </w:r>
          </w:p>
          <w:p w:rsidR="009F677A" w:rsidRDefault="009F677A" w:rsidP="009F677A">
            <w:pPr>
              <w:spacing w:after="0"/>
              <w:jc w:val="both"/>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1. Ministarstvo je institucija odgovorna za merenje opštinskog učinka.</w:t>
            </w:r>
          </w:p>
          <w:p w:rsidR="009F677A" w:rsidRDefault="009F677A" w:rsidP="009F677A">
            <w:pPr>
              <w:spacing w:after="0"/>
              <w:jc w:val="both"/>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2. Ministarstvo u saradnji sa institucijama državne uprave, uključujući opštine, koordiniše proces razvoja SMOU-a.</w:t>
            </w:r>
          </w:p>
          <w:p w:rsidR="009F677A" w:rsidRDefault="009F677A" w:rsidP="009F677A">
            <w:pPr>
              <w:spacing w:after="0"/>
              <w:jc w:val="both"/>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3. Opštine podležu merenju učinka u skladu sa pravilima SMOU-a utvrđenim u ovom zakonu i podzakonskim aktom.</w:t>
            </w:r>
          </w:p>
          <w:p w:rsidR="009F677A" w:rsidRDefault="009F677A" w:rsidP="009F677A">
            <w:pPr>
              <w:spacing w:after="0"/>
              <w:jc w:val="both"/>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4. Ministarstvo i opštine obezbeđuju potrebne resurse za sprovođenje procesa merenja učinka kroz strukture odgovorne za opštinski učinak.</w:t>
            </w: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lastRenderedPageBreak/>
              <w:t>Član 11.</w:t>
            </w: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Odgovornosti ministarstva</w:t>
            </w:r>
          </w:p>
          <w:p w:rsidR="009F677A" w:rsidRDefault="009F677A" w:rsidP="002D1581">
            <w:pPr>
              <w:spacing w:after="0"/>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1. Ministarstvo je institucija odgovorna za upravljanje SMOU-om i grantom za opštinski učinak.</w:t>
            </w:r>
          </w:p>
          <w:p w:rsidR="009F677A" w:rsidRDefault="009F677A" w:rsidP="009F677A">
            <w:pPr>
              <w:spacing w:after="0"/>
              <w:jc w:val="both"/>
              <w:rPr>
                <w:rFonts w:ascii="Arial" w:hAnsi="Arial" w:cs="Arial"/>
                <w:lang w:val="sr-Latn-RS"/>
              </w:rPr>
            </w:pPr>
          </w:p>
          <w:p w:rsidR="002D1581" w:rsidRPr="002D1581" w:rsidRDefault="002D1581" w:rsidP="009F677A">
            <w:pPr>
              <w:spacing w:after="0"/>
              <w:jc w:val="both"/>
              <w:rPr>
                <w:rFonts w:ascii="Arial" w:hAnsi="Arial" w:cs="Arial"/>
                <w:lang w:val="sr-Latn-RS"/>
              </w:rPr>
            </w:pPr>
            <w:r w:rsidRPr="002D1581">
              <w:rPr>
                <w:rFonts w:ascii="Arial" w:hAnsi="Arial" w:cs="Arial"/>
                <w:lang w:val="sr-Latn-RS"/>
              </w:rPr>
              <w:t>2. Za sprovođenje ovog zakona, ministarstvo:</w:t>
            </w:r>
          </w:p>
          <w:p w:rsidR="009F677A" w:rsidRDefault="009F677A" w:rsidP="009F677A">
            <w:pPr>
              <w:spacing w:after="0"/>
              <w:jc w:val="both"/>
              <w:rPr>
                <w:rFonts w:ascii="Arial" w:hAnsi="Arial" w:cs="Arial"/>
                <w:lang w:val="sr-Latn-RS"/>
              </w:rPr>
            </w:pP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t>2.1. izrađuje podzakonske akate i dokumente politike za efikasnu primenu odredaba ovog zakona;</w:t>
            </w:r>
          </w:p>
          <w:p w:rsidR="009F677A" w:rsidRDefault="009F677A" w:rsidP="009F677A">
            <w:pPr>
              <w:spacing w:after="0"/>
              <w:ind w:left="252"/>
              <w:jc w:val="both"/>
              <w:rPr>
                <w:rFonts w:ascii="Arial" w:hAnsi="Arial" w:cs="Arial"/>
                <w:lang w:val="sr-Latn-RS"/>
              </w:rPr>
            </w:pP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t>2.2 razvija dovoljne kapacitete za SMOU i grant za opštinski učinak kroz posebnu organizacionu jedinicu odgovornu za učinak;</w:t>
            </w:r>
          </w:p>
          <w:p w:rsidR="009F677A" w:rsidRDefault="009F677A" w:rsidP="009F677A">
            <w:pPr>
              <w:spacing w:after="0"/>
              <w:ind w:left="252"/>
              <w:jc w:val="both"/>
              <w:rPr>
                <w:rFonts w:ascii="Arial" w:hAnsi="Arial" w:cs="Arial"/>
                <w:lang w:val="sr-Latn-RS"/>
              </w:rPr>
            </w:pP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t>2.3. izrađuje i ažurira glavni dokument SMOU-a u saradnji sa institucijama državne uprave, opštinama i doprinosiocima.</w:t>
            </w:r>
          </w:p>
          <w:p w:rsidR="009F677A" w:rsidRDefault="009F677A" w:rsidP="009F677A">
            <w:pPr>
              <w:spacing w:after="0"/>
              <w:ind w:left="252"/>
              <w:jc w:val="both"/>
              <w:rPr>
                <w:rFonts w:ascii="Arial" w:hAnsi="Arial" w:cs="Arial"/>
                <w:lang w:val="sr-Latn-RS"/>
              </w:rPr>
            </w:pP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t>2.4. vodi postupke za prikupljanje, obradu, proveru i izveštavanje podataka o učinku;</w:t>
            </w:r>
          </w:p>
          <w:p w:rsidR="009F677A" w:rsidRDefault="009F677A" w:rsidP="009F677A">
            <w:pPr>
              <w:spacing w:after="0"/>
              <w:ind w:left="252"/>
              <w:jc w:val="both"/>
              <w:rPr>
                <w:rFonts w:ascii="Arial" w:hAnsi="Arial" w:cs="Arial"/>
                <w:lang w:val="sr-Latn-RS"/>
              </w:rPr>
            </w:pP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t>2.5. upravlja sistemom upravljanja opštinskog učinka i elektronskim informacionim sistemom u saradnji sa ministarstvom odgovornim za javnu upravu i sa Agencijom za informaciono društvo;</w:t>
            </w:r>
          </w:p>
          <w:p w:rsidR="002D1581" w:rsidRPr="002D1581" w:rsidRDefault="002D1581" w:rsidP="009F677A">
            <w:pPr>
              <w:spacing w:after="0"/>
              <w:ind w:left="252"/>
              <w:jc w:val="both"/>
              <w:rPr>
                <w:rFonts w:ascii="Arial" w:hAnsi="Arial" w:cs="Arial"/>
                <w:lang w:val="sr-Latn-RS"/>
              </w:rPr>
            </w:pPr>
            <w:r w:rsidRPr="002D1581">
              <w:rPr>
                <w:rFonts w:ascii="Arial" w:hAnsi="Arial" w:cs="Arial"/>
                <w:lang w:val="sr-Latn-RS"/>
              </w:rPr>
              <w:lastRenderedPageBreak/>
              <w:t>2.6. vodi i primenjuje pravila za procenu i dodelu granta za opštinski učinak;</w:t>
            </w: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Član 12.</w:t>
            </w:r>
          </w:p>
          <w:p w:rsidR="002D1581" w:rsidRPr="009F677A" w:rsidRDefault="002D1581" w:rsidP="009F677A">
            <w:pPr>
              <w:spacing w:after="0"/>
              <w:jc w:val="center"/>
              <w:rPr>
                <w:rFonts w:ascii="Arial" w:hAnsi="Arial" w:cs="Arial"/>
                <w:b/>
                <w:lang w:val="sr-Latn-RS"/>
              </w:rPr>
            </w:pPr>
            <w:r w:rsidRPr="009F677A">
              <w:rPr>
                <w:rFonts w:ascii="Arial" w:hAnsi="Arial" w:cs="Arial"/>
                <w:b/>
                <w:lang w:val="sr-Latn-RS"/>
              </w:rPr>
              <w:t>Dužnosti i odgovornosti opštine</w:t>
            </w:r>
          </w:p>
          <w:p w:rsidR="009F677A" w:rsidRDefault="009F677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Opština je odgovorna za efikasan rad sistema merenja opštinskog učinka. U tom smislu, opština ima sledeće odgovornosti:</w:t>
            </w:r>
          </w:p>
          <w:p w:rsidR="009F677A" w:rsidRDefault="009F677A" w:rsidP="002D1581">
            <w:pPr>
              <w:spacing w:after="0"/>
              <w:rPr>
                <w:rFonts w:ascii="Arial" w:hAnsi="Arial" w:cs="Arial"/>
                <w:lang w:val="sr-Latn-RS"/>
              </w:rPr>
            </w:pPr>
          </w:p>
          <w:p w:rsidR="002D1581" w:rsidRPr="002D1581" w:rsidRDefault="002D1581" w:rsidP="009F677A">
            <w:pPr>
              <w:spacing w:after="0"/>
              <w:ind w:left="252"/>
              <w:rPr>
                <w:rFonts w:ascii="Arial" w:hAnsi="Arial" w:cs="Arial"/>
                <w:lang w:val="sr-Latn-RS"/>
              </w:rPr>
            </w:pPr>
            <w:r w:rsidRPr="002D1581">
              <w:rPr>
                <w:rFonts w:ascii="Arial" w:hAnsi="Arial" w:cs="Arial"/>
                <w:lang w:val="sr-Latn-RS"/>
              </w:rPr>
              <w:t>1.1. sarađuje sa ministarstvom za izgradnju, razvoj i primenu sistema merenja opštinskog učinka;</w:t>
            </w:r>
          </w:p>
          <w:p w:rsidR="009F677A" w:rsidRDefault="009F677A" w:rsidP="009F677A">
            <w:pPr>
              <w:spacing w:after="0"/>
              <w:ind w:left="252"/>
              <w:rPr>
                <w:rFonts w:ascii="Arial" w:hAnsi="Arial" w:cs="Arial"/>
                <w:lang w:val="sr-Latn-RS"/>
              </w:rPr>
            </w:pPr>
          </w:p>
          <w:p w:rsidR="002D1581" w:rsidRPr="002D1581" w:rsidRDefault="002D1581" w:rsidP="009F677A">
            <w:pPr>
              <w:spacing w:after="0"/>
              <w:ind w:left="252"/>
              <w:rPr>
                <w:rFonts w:ascii="Arial" w:hAnsi="Arial" w:cs="Arial"/>
                <w:lang w:val="sr-Latn-RS"/>
              </w:rPr>
            </w:pPr>
            <w:r w:rsidRPr="002D1581">
              <w:rPr>
                <w:rFonts w:ascii="Arial" w:hAnsi="Arial" w:cs="Arial"/>
                <w:lang w:val="sr-Latn-RS"/>
              </w:rPr>
              <w:t>1.2. prikuplja, proverava i izveštava o podacima učinka opštine u skladu sa glavnim dokumentom;</w:t>
            </w:r>
          </w:p>
          <w:p w:rsidR="009F677A" w:rsidRDefault="009F677A" w:rsidP="009F677A">
            <w:pPr>
              <w:spacing w:after="0"/>
              <w:ind w:left="252"/>
              <w:rPr>
                <w:rFonts w:ascii="Arial" w:hAnsi="Arial" w:cs="Arial"/>
                <w:lang w:val="sr-Latn-RS"/>
              </w:rPr>
            </w:pPr>
          </w:p>
          <w:p w:rsidR="002D1581" w:rsidRPr="002D1581" w:rsidRDefault="002D1581" w:rsidP="009F677A">
            <w:pPr>
              <w:spacing w:after="0"/>
              <w:ind w:left="252"/>
              <w:rPr>
                <w:rFonts w:ascii="Arial" w:hAnsi="Arial" w:cs="Arial"/>
                <w:lang w:val="sr-Latn-RS"/>
              </w:rPr>
            </w:pPr>
            <w:r w:rsidRPr="002D1581">
              <w:rPr>
                <w:rFonts w:ascii="Arial" w:hAnsi="Arial" w:cs="Arial"/>
                <w:lang w:val="sr-Latn-RS"/>
              </w:rPr>
              <w:t>1.3. upućuje preporuke izveštaja o učinku u cilju poboljšanja javnih usluga i upravljanja;</w:t>
            </w:r>
          </w:p>
          <w:p w:rsidR="009F677A" w:rsidRDefault="009F677A" w:rsidP="009F677A">
            <w:pPr>
              <w:spacing w:after="0"/>
              <w:ind w:left="252"/>
              <w:rPr>
                <w:rFonts w:ascii="Arial" w:hAnsi="Arial" w:cs="Arial"/>
                <w:lang w:val="sr-Latn-RS"/>
              </w:rPr>
            </w:pPr>
          </w:p>
          <w:p w:rsidR="002D1581" w:rsidRPr="002D1581" w:rsidRDefault="002D1581" w:rsidP="009F677A">
            <w:pPr>
              <w:spacing w:after="0"/>
              <w:ind w:left="252"/>
              <w:rPr>
                <w:rFonts w:ascii="Arial" w:hAnsi="Arial" w:cs="Arial"/>
                <w:lang w:val="sr-Latn-RS"/>
              </w:rPr>
            </w:pPr>
            <w:r w:rsidRPr="002D1581">
              <w:rPr>
                <w:rFonts w:ascii="Arial" w:hAnsi="Arial" w:cs="Arial"/>
                <w:lang w:val="sr-Latn-RS"/>
              </w:rPr>
              <w:t>1.</w:t>
            </w:r>
            <w:r w:rsidR="0027499D">
              <w:rPr>
                <w:rFonts w:ascii="Arial" w:hAnsi="Arial" w:cs="Arial"/>
                <w:lang w:val="sr-Latn-RS"/>
              </w:rPr>
              <w:t>4</w:t>
            </w:r>
            <w:r w:rsidRPr="002D1581">
              <w:rPr>
                <w:rFonts w:ascii="Arial" w:hAnsi="Arial" w:cs="Arial"/>
                <w:lang w:val="sr-Latn-RS"/>
              </w:rPr>
              <w:t>. određuje strukture odgovorne za upravljanje podacima o učinku u opštini.</w:t>
            </w:r>
          </w:p>
          <w:p w:rsidR="009F677A" w:rsidRDefault="009F677A" w:rsidP="002D1581">
            <w:pPr>
              <w:spacing w:after="0"/>
              <w:rPr>
                <w:rFonts w:ascii="Arial" w:hAnsi="Arial" w:cs="Arial"/>
                <w:lang w:val="sr-Latn-RS"/>
              </w:rPr>
            </w:pPr>
          </w:p>
          <w:p w:rsidR="009F677A" w:rsidRDefault="009F677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lastRenderedPageBreak/>
              <w:t>Član 13.</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Odgovorna jedinica za merenje učinka u ministarstvu</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Sistemom merenja opštinskog učinka i grantom za učinak upravlja jedinica nadležna za opštinski učinak u skladu sa odredbama ovog zakona.</w:t>
            </w:r>
          </w:p>
          <w:p w:rsidR="0037642A" w:rsidRDefault="0037642A" w:rsidP="002D1581">
            <w:pPr>
              <w:spacing w:after="0"/>
              <w:rPr>
                <w:rFonts w:ascii="Arial" w:hAnsi="Arial" w:cs="Arial"/>
                <w:lang w:val="sr-Latn-RS"/>
              </w:rPr>
            </w:pPr>
          </w:p>
          <w:p w:rsidR="00B7798B" w:rsidRDefault="00B7798B"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Član 14.</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Strukture za merenje učinka u opštini</w:t>
            </w:r>
          </w:p>
          <w:p w:rsidR="002D1581" w:rsidRPr="002D1581" w:rsidRDefault="002D1581" w:rsidP="002D1581">
            <w:pPr>
              <w:spacing w:after="0"/>
              <w:rPr>
                <w:rFonts w:ascii="Arial" w:hAnsi="Arial" w:cs="Arial"/>
                <w:lang w:val="sr-Latn-RS"/>
              </w:rPr>
            </w:pPr>
            <w:r w:rsidRPr="002D1581">
              <w:rPr>
                <w:rFonts w:ascii="Arial" w:hAnsi="Arial" w:cs="Arial"/>
                <w:lang w:val="sr-Latn-RS"/>
              </w:rPr>
              <w:t>1. Merenje opštinskog učinka na nivou opštine vodi gradonačelnik.</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U svakoj opštini, gradonačelnik odlukom imenuje odgovorne službenike za izveštavanje za oblasti opštinskog učinka kao i koordinatora za opštinski učinak.</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3. Koordinator i službenici za izveštavanje treba da budu osobe iz redova javne službe i imaju visok integritet kao i stručnu sposobnost u izvršavanju dužnosti i odgovornosti za koordinaciju procesa merenja učinka u opštini.</w:t>
            </w: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lastRenderedPageBreak/>
              <w:t>Član 15.</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Dužnosti opštinskog koordinatora za učinak</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Koordinator za učinak je odgovoran za koordinaciju procesa izveštavanja sa službenicima za izveštavanje iz odgovarajućih sektora, sprovođenje kriterijuma provere i izveštavanje o podacima koji se šalju gradonačelniku.</w:t>
            </w: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Član 16.</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Razrešenje koordinatora i službenika za izveštavanje</w:t>
            </w:r>
          </w:p>
          <w:p w:rsidR="0037642A" w:rsidRDefault="0037642A"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1. Koordinator za učinak može biti razrešen ove funkcije u slučajevima kada:</w:t>
            </w:r>
          </w:p>
          <w:p w:rsidR="0037642A" w:rsidRDefault="0037642A" w:rsidP="002D1581">
            <w:pPr>
              <w:spacing w:after="0"/>
              <w:rPr>
                <w:rFonts w:ascii="Arial" w:hAnsi="Arial" w:cs="Arial"/>
                <w:lang w:val="sr-Latn-RS"/>
              </w:rPr>
            </w:pPr>
          </w:p>
          <w:p w:rsidR="002D1581" w:rsidRPr="002D1581" w:rsidRDefault="002D1581" w:rsidP="0037642A">
            <w:pPr>
              <w:spacing w:after="0"/>
              <w:ind w:left="252"/>
              <w:rPr>
                <w:rFonts w:ascii="Arial" w:hAnsi="Arial" w:cs="Arial"/>
                <w:lang w:val="sr-Latn-RS"/>
              </w:rPr>
            </w:pPr>
            <w:r w:rsidRPr="002D1581">
              <w:rPr>
                <w:rFonts w:ascii="Arial" w:hAnsi="Arial" w:cs="Arial"/>
                <w:lang w:val="sr-Latn-RS"/>
              </w:rPr>
              <w:t>1.1. ne primenjuje kriterijume člana 22. ovog zakona u vezi obezbeđivanja kvaliteta podataka;</w:t>
            </w:r>
          </w:p>
          <w:p w:rsidR="0037642A" w:rsidRDefault="0037642A" w:rsidP="0037642A">
            <w:pPr>
              <w:spacing w:after="0"/>
              <w:ind w:left="252"/>
              <w:rPr>
                <w:rFonts w:ascii="Arial" w:hAnsi="Arial" w:cs="Arial"/>
                <w:lang w:val="sr-Latn-RS"/>
              </w:rPr>
            </w:pPr>
          </w:p>
          <w:p w:rsidR="002D1581" w:rsidRPr="002D1581" w:rsidRDefault="002D1581" w:rsidP="0037642A">
            <w:pPr>
              <w:spacing w:after="0"/>
              <w:ind w:left="252"/>
              <w:rPr>
                <w:rFonts w:ascii="Arial" w:hAnsi="Arial" w:cs="Arial"/>
                <w:lang w:val="sr-Latn-RS"/>
              </w:rPr>
            </w:pPr>
            <w:r w:rsidRPr="002D1581">
              <w:rPr>
                <w:rFonts w:ascii="Arial" w:hAnsi="Arial" w:cs="Arial"/>
                <w:lang w:val="sr-Latn-RS"/>
              </w:rPr>
              <w:t>1.2. ne poštuje principe za merenje učinka utvrđene ovim zakonom.</w:t>
            </w:r>
          </w:p>
          <w:p w:rsidR="0037642A" w:rsidRDefault="0037642A" w:rsidP="0037642A">
            <w:pPr>
              <w:spacing w:after="0"/>
              <w:ind w:left="252"/>
              <w:rPr>
                <w:rFonts w:ascii="Arial" w:hAnsi="Arial" w:cs="Arial"/>
                <w:lang w:val="sr-Latn-RS"/>
              </w:rPr>
            </w:pPr>
          </w:p>
          <w:p w:rsidR="002D1581" w:rsidRPr="002D1581" w:rsidRDefault="002D1581" w:rsidP="0037642A">
            <w:pPr>
              <w:spacing w:after="0"/>
              <w:ind w:left="252"/>
              <w:rPr>
                <w:rFonts w:ascii="Arial" w:hAnsi="Arial" w:cs="Arial"/>
                <w:lang w:val="sr-Latn-RS"/>
              </w:rPr>
            </w:pPr>
            <w:r w:rsidRPr="002D1581">
              <w:rPr>
                <w:rFonts w:ascii="Arial" w:hAnsi="Arial" w:cs="Arial"/>
                <w:lang w:val="sr-Latn-RS"/>
              </w:rPr>
              <w:t>1.3. kasno izveštava i stalno zanemaruje proces merenja učinka;</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Kriterijumi za određivanje i razrešenje podjednako se primenjuju i na službenike za izveštavanje u oblastima merenja učinka.</w:t>
            </w:r>
          </w:p>
          <w:p w:rsidR="002D1581" w:rsidRPr="002D1581" w:rsidRDefault="002D1581" w:rsidP="002D1581">
            <w:pPr>
              <w:spacing w:after="0"/>
              <w:jc w:val="both"/>
              <w:rPr>
                <w:rFonts w:ascii="Arial" w:hAnsi="Arial" w:cs="Arial"/>
                <w:lang w:val="sr-Latn-RS"/>
              </w:rPr>
            </w:pPr>
            <w:r w:rsidRPr="002D1581">
              <w:rPr>
                <w:rFonts w:ascii="Arial" w:hAnsi="Arial" w:cs="Arial"/>
                <w:lang w:val="sr-Latn-RS"/>
              </w:rPr>
              <w:lastRenderedPageBreak/>
              <w:t>3. U slučaju razrešenja koordinatora i službenika za izveštavanje, gradonačelnik u roku od 15. dana određuje druge službenike za obavljanje ovih funkcija.</w:t>
            </w: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37642A" w:rsidRDefault="0037642A" w:rsidP="0037642A">
            <w:pPr>
              <w:spacing w:after="0"/>
              <w:jc w:val="center"/>
              <w:rPr>
                <w:rFonts w:ascii="Arial" w:hAnsi="Arial" w:cs="Arial"/>
                <w:b/>
                <w:lang w:val="sr-Latn-RS"/>
              </w:rPr>
            </w:pPr>
          </w:p>
          <w:p w:rsidR="002D1581" w:rsidRDefault="002D1581" w:rsidP="0037642A">
            <w:pPr>
              <w:spacing w:after="0"/>
              <w:jc w:val="center"/>
              <w:rPr>
                <w:rFonts w:ascii="Arial" w:hAnsi="Arial" w:cs="Arial"/>
                <w:b/>
                <w:color w:val="000000" w:themeColor="text1"/>
              </w:rPr>
            </w:pPr>
            <w:r w:rsidRPr="0037642A">
              <w:rPr>
                <w:rFonts w:ascii="Arial" w:hAnsi="Arial" w:cs="Arial"/>
                <w:b/>
                <w:lang w:val="sr-Latn-RS"/>
              </w:rPr>
              <w:t xml:space="preserve">POGLAVLJE </w:t>
            </w:r>
            <w:r w:rsidR="00232084">
              <w:rPr>
                <w:rFonts w:ascii="Arial" w:hAnsi="Arial" w:cs="Arial"/>
                <w:b/>
                <w:color w:val="000000" w:themeColor="text1"/>
              </w:rPr>
              <w:t>IV</w:t>
            </w:r>
          </w:p>
          <w:p w:rsidR="00232084" w:rsidRPr="0037642A" w:rsidRDefault="00232084" w:rsidP="0037642A">
            <w:pPr>
              <w:spacing w:after="0"/>
              <w:jc w:val="center"/>
              <w:rPr>
                <w:rFonts w:ascii="Arial" w:hAnsi="Arial" w:cs="Arial"/>
                <w:b/>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SISTEM MERENJA OPŠTINSKOG UČINKA (SMOU)</w:t>
            </w: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Član 17.</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Sastavni elementi SMOU -a</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Sistem merenja opštinskog učinka je instrument za ocenjivanje učinka opština na osnovu oblasti, pokazatelja i podataka.</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Oblasti, pokazatelji i podaci koji su deo SMOU-a zasnovani su samo na sopstvenim nadležnostima opština definisanim Zakonom o lokalnoj samoupravi i opisani su u glavnom dokumentu za sistem merenja učinka opština.</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3. Ministarstvo podzakonskim aktom utvrđuje pravila, postupke i kriterijume za razvoj i razmatranje SMOU-a.</w:t>
            </w:r>
          </w:p>
          <w:p w:rsidR="0037642A" w:rsidRDefault="0037642A"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lastRenderedPageBreak/>
              <w:t>4. U cilju obezbeđivanja transparentnosti i povećanja kvaliteta sistema, ministarstvo sarađuje sa ostalim zainteresovanim stranama, uključujući: resorna ministarstva, opštine, ostale institucije državne uprave, donatore i civilno društvo.</w:t>
            </w:r>
          </w:p>
          <w:p w:rsidR="0037642A" w:rsidRDefault="0037642A" w:rsidP="002D1581">
            <w:pPr>
              <w:spacing w:after="0"/>
              <w:rPr>
                <w:rFonts w:ascii="Arial" w:hAnsi="Arial" w:cs="Arial"/>
                <w:lang w:val="sr-Latn-RS"/>
              </w:rPr>
            </w:pPr>
          </w:p>
          <w:p w:rsidR="0037642A" w:rsidRDefault="0037642A" w:rsidP="002D1581">
            <w:pPr>
              <w:spacing w:after="0"/>
              <w:rPr>
                <w:rFonts w:ascii="Arial" w:hAnsi="Arial" w:cs="Arial"/>
                <w:lang w:val="sr-Latn-RS"/>
              </w:rPr>
            </w:pP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Član 18.</w:t>
            </w:r>
          </w:p>
          <w:p w:rsidR="002D1581" w:rsidRPr="0037642A" w:rsidRDefault="002D1581" w:rsidP="0037642A">
            <w:pPr>
              <w:spacing w:after="0"/>
              <w:jc w:val="center"/>
              <w:rPr>
                <w:rFonts w:ascii="Arial" w:hAnsi="Arial" w:cs="Arial"/>
                <w:b/>
                <w:lang w:val="sr-Latn-RS"/>
              </w:rPr>
            </w:pPr>
            <w:r w:rsidRPr="0037642A">
              <w:rPr>
                <w:rFonts w:ascii="Arial" w:hAnsi="Arial" w:cs="Arial"/>
                <w:b/>
                <w:lang w:val="sr-Latn-RS"/>
              </w:rPr>
              <w:t>Elektronski sistem opštinskog učinka</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Ministarstvo uspostavlja elektronski sistem merenja opštinskog učinka u skladu sa sastavnim elementima sistema merenja opštinskog učinka.</w:t>
            </w:r>
          </w:p>
          <w:p w:rsidR="002D1581" w:rsidRPr="002D1581" w:rsidRDefault="002D1581" w:rsidP="002D1581">
            <w:pPr>
              <w:spacing w:after="0"/>
              <w:rPr>
                <w:rFonts w:ascii="Arial" w:hAnsi="Arial" w:cs="Arial"/>
                <w:lang w:val="sr-Latn-RS"/>
              </w:rPr>
            </w:pPr>
          </w:p>
          <w:p w:rsidR="000D7330" w:rsidRDefault="000D7330" w:rsidP="002D1581">
            <w:pPr>
              <w:spacing w:after="0"/>
              <w:rPr>
                <w:rFonts w:ascii="Arial" w:hAnsi="Arial" w:cs="Arial"/>
                <w:lang w:val="sr-Latn-RS"/>
              </w:rPr>
            </w:pPr>
          </w:p>
          <w:p w:rsidR="000D7330" w:rsidRDefault="000D7330" w:rsidP="002D1581">
            <w:pPr>
              <w:spacing w:after="0"/>
              <w:rPr>
                <w:rFonts w:ascii="Arial" w:hAnsi="Arial" w:cs="Arial"/>
                <w:lang w:val="sr-Latn-RS"/>
              </w:rPr>
            </w:pPr>
          </w:p>
          <w:p w:rsidR="004848D3" w:rsidRDefault="004848D3" w:rsidP="002D1581">
            <w:pPr>
              <w:spacing w:after="0"/>
              <w:rPr>
                <w:rFonts w:ascii="Arial" w:hAnsi="Arial" w:cs="Arial"/>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POGLAVLJE V</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MERENJE OPŠTINSKOG UČINKA</w:t>
            </w:r>
          </w:p>
          <w:p w:rsidR="000D7330" w:rsidRDefault="000D7330" w:rsidP="000D7330">
            <w:pPr>
              <w:spacing w:after="0"/>
              <w:jc w:val="center"/>
              <w:rPr>
                <w:rFonts w:ascii="Arial" w:hAnsi="Arial" w:cs="Arial"/>
                <w:b/>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Član 19.</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Proces merenja učinka</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1. Merenje opštinskog učinka je proces koji se organizuje svake godine od strane ministarstva. </w:t>
            </w:r>
          </w:p>
          <w:p w:rsidR="000D7330" w:rsidRDefault="000D7330" w:rsidP="002D1581">
            <w:pPr>
              <w:spacing w:after="0"/>
              <w:rPr>
                <w:rFonts w:ascii="Arial" w:hAnsi="Arial" w:cs="Arial"/>
                <w:lang w:val="sr-Latn-RS"/>
              </w:rPr>
            </w:pPr>
          </w:p>
          <w:p w:rsidR="002D1581" w:rsidRPr="002D1581" w:rsidRDefault="002D1581" w:rsidP="00B7798B">
            <w:pPr>
              <w:spacing w:after="0"/>
              <w:jc w:val="both"/>
              <w:rPr>
                <w:rFonts w:ascii="Arial" w:hAnsi="Arial" w:cs="Arial"/>
                <w:lang w:val="sr-Latn-RS"/>
              </w:rPr>
            </w:pPr>
            <w:r w:rsidRPr="002D1581">
              <w:rPr>
                <w:rFonts w:ascii="Arial" w:hAnsi="Arial" w:cs="Arial"/>
                <w:lang w:val="sr-Latn-RS"/>
              </w:rPr>
              <w:t xml:space="preserve">2. Merenje učinka ima za cilj sopstvene nadležnosti opština definisane Zakonom o lokalnoj samoupravi. </w:t>
            </w:r>
          </w:p>
          <w:p w:rsidR="000D7330" w:rsidRDefault="000D7330" w:rsidP="002D1581">
            <w:pPr>
              <w:spacing w:after="0"/>
              <w:rPr>
                <w:rFonts w:ascii="Arial" w:hAnsi="Arial" w:cs="Arial"/>
                <w:lang w:val="sr-Latn-RS"/>
              </w:rPr>
            </w:pPr>
          </w:p>
          <w:p w:rsidR="002D1581" w:rsidRPr="002D1581" w:rsidRDefault="002D1581" w:rsidP="00B7798B">
            <w:pPr>
              <w:spacing w:after="0"/>
              <w:jc w:val="both"/>
              <w:rPr>
                <w:rFonts w:ascii="Arial" w:hAnsi="Arial" w:cs="Arial"/>
                <w:lang w:val="sr-Latn-RS"/>
              </w:rPr>
            </w:pPr>
            <w:r w:rsidRPr="002D1581">
              <w:rPr>
                <w:rFonts w:ascii="Arial" w:hAnsi="Arial" w:cs="Arial"/>
                <w:lang w:val="sr-Latn-RS"/>
              </w:rPr>
              <w:t>3. Uključivanje sopstvenih nadležnosti u SMOU</w:t>
            </w:r>
            <w:r w:rsidRPr="002D1581" w:rsidDel="00A9792C">
              <w:rPr>
                <w:rFonts w:ascii="Arial" w:hAnsi="Arial" w:cs="Arial"/>
                <w:lang w:val="sr-Latn-RS"/>
              </w:rPr>
              <w:t xml:space="preserve"> </w:t>
            </w:r>
            <w:r w:rsidRPr="002D1581">
              <w:rPr>
                <w:rFonts w:ascii="Arial" w:hAnsi="Arial" w:cs="Arial"/>
                <w:lang w:val="sr-Latn-RS"/>
              </w:rPr>
              <w:t xml:space="preserve">vrši se jasnim, merljivim, dostižnim i nediskriminatornim kriterijumima za opštine. </w:t>
            </w:r>
          </w:p>
          <w:p w:rsidR="000D7330" w:rsidRDefault="000D7330" w:rsidP="002D1581">
            <w:pPr>
              <w:spacing w:after="0"/>
              <w:rPr>
                <w:rFonts w:ascii="Arial" w:hAnsi="Arial" w:cs="Arial"/>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Član 20.</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Upravljanje procesom u opštini</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1. Gradonačelnik je odgovoran za upravljanje merenjem učinka u opštini i obezbeđuje da su ispunjeni svi kriterijumi kvaliteta podataka utvrđeni u članu 22. ovog zakona. </w:t>
            </w:r>
          </w:p>
          <w:p w:rsidR="000D7330" w:rsidRDefault="000D7330" w:rsidP="002D1581">
            <w:pPr>
              <w:spacing w:after="0"/>
              <w:jc w:val="both"/>
              <w:rPr>
                <w:rFonts w:ascii="Arial" w:hAnsi="Arial" w:cs="Arial"/>
                <w:lang w:val="sr-Latn-RS"/>
              </w:rPr>
            </w:pPr>
          </w:p>
          <w:p w:rsidR="002D1581" w:rsidRPr="002D1581" w:rsidRDefault="00B7798B" w:rsidP="002D1581">
            <w:pPr>
              <w:spacing w:after="0"/>
              <w:jc w:val="both"/>
              <w:rPr>
                <w:rFonts w:ascii="Arial" w:hAnsi="Arial" w:cs="Arial"/>
                <w:lang w:val="sr-Latn-RS"/>
              </w:rPr>
            </w:pPr>
            <w:r>
              <w:rPr>
                <w:rFonts w:ascii="Arial" w:hAnsi="Arial" w:cs="Arial"/>
                <w:lang w:val="sr-Latn-RS"/>
              </w:rPr>
              <w:t>2</w:t>
            </w:r>
            <w:r w:rsidR="002D1581" w:rsidRPr="002D1581">
              <w:rPr>
                <w:rFonts w:ascii="Arial" w:hAnsi="Arial" w:cs="Arial"/>
                <w:lang w:val="sr-Latn-RS"/>
              </w:rPr>
              <w:t xml:space="preserve">. Dužnosti i ostale odgovornosti za upravljanje procesom merenja učinka detaljnije su definisane podzakonskim aktom ministarstva. </w:t>
            </w:r>
          </w:p>
          <w:p w:rsidR="000D7330" w:rsidRDefault="000D7330" w:rsidP="002D1581">
            <w:pPr>
              <w:spacing w:after="0"/>
              <w:rPr>
                <w:rFonts w:ascii="Arial" w:hAnsi="Arial" w:cs="Arial"/>
                <w:lang w:val="sr-Latn-RS"/>
              </w:rPr>
            </w:pPr>
          </w:p>
          <w:p w:rsidR="00B7798B" w:rsidRDefault="00B7798B" w:rsidP="002D1581">
            <w:pPr>
              <w:spacing w:after="0"/>
              <w:rPr>
                <w:rFonts w:ascii="Arial" w:hAnsi="Arial" w:cs="Arial"/>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Član 21.</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Upravljanje procesom u ministarstvu</w:t>
            </w:r>
          </w:p>
          <w:p w:rsidR="000D7330" w:rsidRDefault="000D7330" w:rsidP="002D1581">
            <w:pPr>
              <w:spacing w:after="0"/>
              <w:rPr>
                <w:rFonts w:ascii="Arial" w:hAnsi="Arial" w:cs="Arial"/>
                <w:lang w:val="sr-Latn-RS"/>
              </w:rPr>
            </w:pPr>
          </w:p>
          <w:p w:rsidR="002D1581" w:rsidRPr="002D1581" w:rsidRDefault="002D1581" w:rsidP="00B7798B">
            <w:pPr>
              <w:spacing w:after="0"/>
              <w:jc w:val="both"/>
              <w:rPr>
                <w:rFonts w:ascii="Arial" w:hAnsi="Arial" w:cs="Arial"/>
                <w:lang w:val="sr-Latn-RS"/>
              </w:rPr>
            </w:pPr>
            <w:r w:rsidRPr="002D1581">
              <w:rPr>
                <w:rFonts w:ascii="Arial" w:hAnsi="Arial" w:cs="Arial"/>
                <w:lang w:val="sr-Latn-RS"/>
              </w:rPr>
              <w:t>1. Ministarstvo obezbeđuje ispunjenje kriterijuma kvaliteta podataka definisanih ovim zakonom.</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2. Jedinica odgovorna za učinak u ministarstvu proverava podatke izveštavane od strane opština ukoliko ispunjavaju kriterijume navedene u članu 22. ovog zakona. </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lastRenderedPageBreak/>
              <w:t>Član 22.</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Kvalitet podataka o učinku</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1. Izveštavani podaci o učinku treba da budu tačni, potpuni, jasni, dokumentovani i da odražavaju stvaran učinak opštine. </w:t>
            </w:r>
          </w:p>
          <w:p w:rsidR="000D7330" w:rsidRDefault="000D7330" w:rsidP="002D1581">
            <w:pPr>
              <w:spacing w:after="0"/>
              <w:jc w:val="both"/>
              <w:rPr>
                <w:rFonts w:ascii="Arial" w:hAnsi="Arial" w:cs="Arial"/>
                <w:lang w:val="sr-Latn-RS"/>
              </w:rPr>
            </w:pPr>
          </w:p>
          <w:p w:rsidR="002D1581" w:rsidRPr="002D1581" w:rsidRDefault="00B05568" w:rsidP="002D1581">
            <w:pPr>
              <w:spacing w:after="0"/>
              <w:jc w:val="both"/>
              <w:rPr>
                <w:rFonts w:ascii="Arial" w:hAnsi="Arial" w:cs="Arial"/>
                <w:lang w:val="sr-Latn-RS"/>
              </w:rPr>
            </w:pPr>
            <w:r>
              <w:rPr>
                <w:rFonts w:ascii="Arial" w:hAnsi="Arial" w:cs="Arial"/>
                <w:lang w:val="sr-Latn-RS"/>
              </w:rPr>
              <w:t>2</w:t>
            </w:r>
            <w:r w:rsidR="002D1581" w:rsidRPr="002D1581">
              <w:rPr>
                <w:rFonts w:ascii="Arial" w:hAnsi="Arial" w:cs="Arial"/>
                <w:lang w:val="sr-Latn-RS"/>
              </w:rPr>
              <w:t xml:space="preserve">. Ministarstvo izrađuje jedinstvene metodologije za obezbeđivanje kvaliteta podataka u okviru glavnog dokumenta. </w:t>
            </w:r>
          </w:p>
          <w:p w:rsidR="000D7330" w:rsidRDefault="000D7330" w:rsidP="002D1581">
            <w:pPr>
              <w:spacing w:after="0"/>
              <w:rPr>
                <w:rFonts w:ascii="Arial" w:hAnsi="Arial" w:cs="Arial"/>
                <w:lang w:val="sr-Latn-RS"/>
              </w:rPr>
            </w:pPr>
          </w:p>
          <w:p w:rsidR="003147D6" w:rsidRDefault="003147D6" w:rsidP="002D1581">
            <w:pPr>
              <w:spacing w:after="0"/>
              <w:rPr>
                <w:rFonts w:ascii="Arial" w:hAnsi="Arial" w:cs="Arial"/>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Član 23.</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Nevažeći podaci i mere isključivanja</w:t>
            </w:r>
          </w:p>
          <w:p w:rsidR="000D7330" w:rsidRDefault="000D7330" w:rsidP="002D1581">
            <w:pPr>
              <w:spacing w:after="0"/>
              <w:rPr>
                <w:rFonts w:ascii="Arial" w:hAnsi="Arial" w:cs="Arial"/>
                <w:lang w:val="sr-Latn-RS"/>
              </w:rPr>
            </w:pPr>
          </w:p>
          <w:p w:rsidR="002D1581" w:rsidRPr="002D1581" w:rsidRDefault="002D1581" w:rsidP="003147D6">
            <w:pPr>
              <w:spacing w:after="0"/>
              <w:jc w:val="both"/>
              <w:rPr>
                <w:rFonts w:ascii="Arial" w:hAnsi="Arial" w:cs="Arial"/>
                <w:lang w:val="sr-Latn-RS"/>
              </w:rPr>
            </w:pPr>
            <w:r w:rsidRPr="002D1581">
              <w:rPr>
                <w:rFonts w:ascii="Arial" w:hAnsi="Arial" w:cs="Arial"/>
                <w:lang w:val="sr-Latn-RS"/>
              </w:rPr>
              <w:t>1. Podaci koji ne ispunjavaju kriterijume kvaliteta smatraju se nevažećim podacima.</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2. U slučaju da se tokom procesa provere utvrdi da je opština prijavila netačne podatke u poređenju sa referentnim dokumentima i da je to rezultiralo boljim učinkom, učinak te opštine u oblasti za koju su podaci netačni proglašava se nevažećim. </w:t>
            </w:r>
          </w:p>
          <w:p w:rsidR="000D7330" w:rsidRDefault="000D7330"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3. Ako se utvrdi da je opština namerno prijavila netačne ili fiktivne podatke koji utiču na poboljšanje učinka u pokazateljima granta za učinak, ista se </w:t>
            </w:r>
            <w:r w:rsidRPr="002D1581">
              <w:rPr>
                <w:rFonts w:ascii="Arial" w:hAnsi="Arial" w:cs="Arial"/>
                <w:lang w:val="sr-Latn-RS"/>
              </w:rPr>
              <w:lastRenderedPageBreak/>
              <w:t xml:space="preserve">isključuje iz prava na korišćenje ovog granta u godini dodeljivanja.     </w:t>
            </w:r>
          </w:p>
          <w:p w:rsidR="000D7330" w:rsidRDefault="000D7330" w:rsidP="002D1581">
            <w:pPr>
              <w:spacing w:after="0"/>
              <w:rPr>
                <w:rFonts w:ascii="Arial" w:hAnsi="Arial" w:cs="Arial"/>
                <w:lang w:val="sr-Latn-RS"/>
              </w:rPr>
            </w:pPr>
          </w:p>
          <w:p w:rsidR="00564AAD" w:rsidRDefault="00564AAD" w:rsidP="002D1581">
            <w:pPr>
              <w:spacing w:after="0"/>
              <w:rPr>
                <w:rFonts w:ascii="Arial" w:hAnsi="Arial" w:cs="Arial"/>
                <w:lang w:val="sr-Latn-RS"/>
              </w:rPr>
            </w:pP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Član 24.</w:t>
            </w:r>
          </w:p>
          <w:p w:rsidR="002D1581" w:rsidRPr="000D7330" w:rsidRDefault="002D1581" w:rsidP="000D7330">
            <w:pPr>
              <w:spacing w:after="0"/>
              <w:jc w:val="center"/>
              <w:rPr>
                <w:rFonts w:ascii="Arial" w:hAnsi="Arial" w:cs="Arial"/>
                <w:b/>
                <w:lang w:val="sr-Latn-RS"/>
              </w:rPr>
            </w:pPr>
            <w:r w:rsidRPr="000D7330">
              <w:rPr>
                <w:rFonts w:ascii="Arial" w:hAnsi="Arial" w:cs="Arial"/>
                <w:b/>
                <w:lang w:val="sr-Latn-RS"/>
              </w:rPr>
              <w:t>Pravo na žalbu</w:t>
            </w:r>
          </w:p>
          <w:p w:rsidR="000D7330" w:rsidRDefault="000D7330" w:rsidP="002D1581">
            <w:pPr>
              <w:spacing w:after="0"/>
              <w:rPr>
                <w:rFonts w:ascii="Arial" w:hAnsi="Arial" w:cs="Arial"/>
                <w:lang w:val="sr-Latn-RS"/>
              </w:rPr>
            </w:pPr>
          </w:p>
          <w:p w:rsidR="002D1581" w:rsidRPr="002D1581" w:rsidRDefault="002D1581" w:rsidP="00564AAD">
            <w:pPr>
              <w:spacing w:after="0"/>
              <w:jc w:val="both"/>
              <w:rPr>
                <w:rFonts w:ascii="Arial" w:hAnsi="Arial" w:cs="Arial"/>
                <w:lang w:val="sr-Latn-RS"/>
              </w:rPr>
            </w:pPr>
            <w:r w:rsidRPr="002D1581">
              <w:rPr>
                <w:rFonts w:ascii="Arial" w:hAnsi="Arial" w:cs="Arial"/>
                <w:lang w:val="sr-Latn-RS"/>
              </w:rPr>
              <w:t>1. Opštine imaju pravo da daju primedbe ili ulože žalbu na rezultate učinka, u roku od 7 radnih dana od dana saopštenja rezultata.</w:t>
            </w:r>
          </w:p>
          <w:p w:rsidR="00564AAD" w:rsidRDefault="00564AAD" w:rsidP="00564AAD">
            <w:pPr>
              <w:spacing w:after="0"/>
              <w:jc w:val="both"/>
              <w:rPr>
                <w:rFonts w:ascii="Arial" w:hAnsi="Arial" w:cs="Arial"/>
                <w:lang w:val="sr-Latn-RS"/>
              </w:rPr>
            </w:pPr>
          </w:p>
          <w:p w:rsidR="002D1581" w:rsidRPr="002D1581" w:rsidRDefault="002D1581" w:rsidP="00564AAD">
            <w:pPr>
              <w:spacing w:after="0"/>
              <w:jc w:val="both"/>
              <w:rPr>
                <w:rFonts w:ascii="Arial" w:hAnsi="Arial" w:cs="Arial"/>
                <w:lang w:val="sr-Latn-RS"/>
              </w:rPr>
            </w:pPr>
            <w:r w:rsidRPr="002D1581">
              <w:rPr>
                <w:rFonts w:ascii="Arial" w:hAnsi="Arial" w:cs="Arial"/>
                <w:lang w:val="sr-Latn-RS"/>
              </w:rPr>
              <w:t xml:space="preserve">2. Žalbu razmatra komisija za žalbe na učinak, osnovana odlukom generalnog sekretara ministarstva i sastoji se od 5 (pet) članova, od kojih 3 (tri) su iz ministarstva sa pravom glasa i 2 (dva ) od civilnog društva ili donatora bez prava glasa. </w:t>
            </w:r>
          </w:p>
          <w:p w:rsidR="00564AAD" w:rsidRDefault="00564AA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3. Komisija za žalbe na učinak u roku od 15 radnih dana od dana prijema žalbe donosi odluku u vezi sa žalbom opštine. Odluka komisije je konačna i ne može se promeniti. </w:t>
            </w:r>
          </w:p>
          <w:p w:rsidR="00564AAD" w:rsidRDefault="00564AAD" w:rsidP="002D1581">
            <w:pPr>
              <w:spacing w:after="0"/>
              <w:rPr>
                <w:rFonts w:ascii="Arial" w:hAnsi="Arial" w:cs="Arial"/>
                <w:lang w:val="sr-Latn-RS"/>
              </w:rPr>
            </w:pPr>
          </w:p>
          <w:p w:rsidR="00564AAD" w:rsidRDefault="00564AAD" w:rsidP="002D1581">
            <w:pPr>
              <w:spacing w:after="0"/>
              <w:rPr>
                <w:rFonts w:ascii="Arial" w:hAnsi="Arial" w:cs="Arial"/>
                <w:lang w:val="sr-Latn-RS"/>
              </w:rPr>
            </w:pP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Član 25.</w:t>
            </w: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Odobrenje i objavljivanje rezultata opštinskog učinka</w:t>
            </w:r>
          </w:p>
          <w:p w:rsidR="00564AAD" w:rsidRDefault="00564AAD" w:rsidP="002D1581">
            <w:pPr>
              <w:spacing w:after="0"/>
              <w:jc w:val="both"/>
              <w:rPr>
                <w:rFonts w:ascii="Arial" w:hAnsi="Arial" w:cs="Arial"/>
                <w:lang w:val="sr-Latn-RS"/>
              </w:rPr>
            </w:pPr>
          </w:p>
          <w:p w:rsidR="002D1581" w:rsidRPr="002D1581" w:rsidRDefault="002D1581" w:rsidP="00564AAD">
            <w:pPr>
              <w:spacing w:after="0"/>
              <w:jc w:val="both"/>
              <w:rPr>
                <w:rFonts w:ascii="Arial" w:hAnsi="Arial" w:cs="Arial"/>
                <w:lang w:val="sr-Latn-RS"/>
              </w:rPr>
            </w:pPr>
            <w:r w:rsidRPr="002D1581">
              <w:rPr>
                <w:rFonts w:ascii="Arial" w:hAnsi="Arial" w:cs="Arial"/>
                <w:lang w:val="sr-Latn-RS"/>
              </w:rPr>
              <w:t xml:space="preserve">1. Nakon završetka žalbenog procesa, odgovorna jedinica ministarstva </w:t>
            </w:r>
            <w:r w:rsidRPr="002D1581">
              <w:rPr>
                <w:rFonts w:ascii="Arial" w:hAnsi="Arial" w:cs="Arial"/>
                <w:lang w:val="sr-Latn-RS"/>
              </w:rPr>
              <w:lastRenderedPageBreak/>
              <w:t xml:space="preserve">sastavlja konačni izveštaj o opštinskom učinku. </w:t>
            </w:r>
          </w:p>
          <w:p w:rsidR="00564AAD" w:rsidRDefault="00564AAD" w:rsidP="00564AAD">
            <w:pPr>
              <w:spacing w:after="0"/>
              <w:jc w:val="both"/>
              <w:rPr>
                <w:rFonts w:ascii="Arial" w:hAnsi="Arial" w:cs="Arial"/>
                <w:lang w:val="sr-Latn-RS"/>
              </w:rPr>
            </w:pPr>
          </w:p>
          <w:p w:rsidR="002D1581" w:rsidRPr="002D1581" w:rsidRDefault="002D1581" w:rsidP="00564AAD">
            <w:pPr>
              <w:spacing w:after="0"/>
              <w:jc w:val="both"/>
              <w:rPr>
                <w:rFonts w:ascii="Arial" w:hAnsi="Arial" w:cs="Arial"/>
                <w:lang w:val="sr-Latn-RS"/>
              </w:rPr>
            </w:pPr>
            <w:r w:rsidRPr="002D1581">
              <w:rPr>
                <w:rFonts w:ascii="Arial" w:hAnsi="Arial" w:cs="Arial"/>
                <w:lang w:val="sr-Latn-RS"/>
              </w:rPr>
              <w:t xml:space="preserve">2. Izveštaj o opštinskom učinku odobrava se od strane generalnog sekretara ministarstva. </w:t>
            </w:r>
          </w:p>
          <w:p w:rsidR="00564AAD" w:rsidRDefault="00564AA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3. Nakon odobrenja, godišnji izveštaj o učinku objavljuje se na službenim jezicima, na zvaničnoj veb stranici ministarstva i opština. </w:t>
            </w:r>
          </w:p>
          <w:p w:rsidR="00564AAD" w:rsidRDefault="00564AAD" w:rsidP="002D1581">
            <w:pPr>
              <w:spacing w:after="0"/>
              <w:rPr>
                <w:rFonts w:ascii="Arial" w:hAnsi="Arial" w:cs="Arial"/>
                <w:lang w:val="sr-Latn-RS"/>
              </w:rPr>
            </w:pPr>
          </w:p>
          <w:p w:rsidR="00564AAD" w:rsidRDefault="00564AAD" w:rsidP="002D1581">
            <w:pPr>
              <w:spacing w:after="0"/>
              <w:rPr>
                <w:rFonts w:ascii="Arial" w:hAnsi="Arial" w:cs="Arial"/>
                <w:lang w:val="sr-Latn-RS"/>
              </w:rPr>
            </w:pP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POGLAVLJE VI</w:t>
            </w: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GRANT ZA OPŠTINSKI UČINAK</w:t>
            </w:r>
          </w:p>
          <w:p w:rsidR="00564AAD" w:rsidRDefault="00564AAD" w:rsidP="00564AAD">
            <w:pPr>
              <w:spacing w:after="0"/>
              <w:jc w:val="center"/>
              <w:rPr>
                <w:rFonts w:ascii="Arial" w:hAnsi="Arial" w:cs="Arial"/>
                <w:b/>
                <w:lang w:val="sr-Latn-RS"/>
              </w:rPr>
            </w:pPr>
          </w:p>
          <w:p w:rsidR="003147D6" w:rsidRDefault="003147D6" w:rsidP="00564AAD">
            <w:pPr>
              <w:spacing w:after="0"/>
              <w:jc w:val="center"/>
              <w:rPr>
                <w:rFonts w:ascii="Arial" w:hAnsi="Arial" w:cs="Arial"/>
                <w:b/>
                <w:lang w:val="sr-Latn-RS"/>
              </w:rPr>
            </w:pP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Član 26.</w:t>
            </w: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Cilj granta</w:t>
            </w:r>
          </w:p>
          <w:p w:rsidR="00564AAD" w:rsidRDefault="00564AA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Opštinski grant za učinak ima za cilj da stimuliše opštine da poboljšaju učinak u pružanju javnih usluga u određenim oblastima.</w:t>
            </w:r>
          </w:p>
          <w:p w:rsidR="00564AAD" w:rsidRDefault="00564AAD" w:rsidP="002D1581">
            <w:pPr>
              <w:spacing w:after="0"/>
              <w:rPr>
                <w:rFonts w:ascii="Arial" w:hAnsi="Arial" w:cs="Arial"/>
                <w:lang w:val="sr-Latn-RS"/>
              </w:rPr>
            </w:pPr>
          </w:p>
          <w:p w:rsidR="00564AAD" w:rsidRDefault="00564AAD" w:rsidP="002D1581">
            <w:pPr>
              <w:spacing w:after="0"/>
              <w:rPr>
                <w:rFonts w:ascii="Arial" w:hAnsi="Arial" w:cs="Arial"/>
                <w:lang w:val="sr-Latn-RS"/>
              </w:rPr>
            </w:pP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Član 27.</w:t>
            </w:r>
          </w:p>
          <w:p w:rsidR="002D1581" w:rsidRPr="00564AAD" w:rsidRDefault="002D1581" w:rsidP="00564AAD">
            <w:pPr>
              <w:spacing w:after="0"/>
              <w:jc w:val="center"/>
              <w:rPr>
                <w:rFonts w:ascii="Arial" w:hAnsi="Arial" w:cs="Arial"/>
                <w:b/>
                <w:lang w:val="sr-Latn-RS"/>
              </w:rPr>
            </w:pPr>
            <w:r w:rsidRPr="00564AAD">
              <w:rPr>
                <w:rFonts w:ascii="Arial" w:hAnsi="Arial" w:cs="Arial"/>
                <w:b/>
                <w:lang w:val="sr-Latn-RS"/>
              </w:rPr>
              <w:t>Finansiranje granta</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Grant za opštinski učinak čini poseban oblik finansijske podrške opštinama iz budžeta Kosova i otvoren je za druge fondove doprinosioca.</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lastRenderedPageBreak/>
              <w:t xml:space="preserve">2. Grant za učinak mora biti u iznosu od najmanje 2,5% ukupnog granta opština, utvrđenog Zakonom o lokalnim finansijama iz budžeta Kosova za svaku fiskalnu godinu. </w:t>
            </w:r>
          </w:p>
          <w:p w:rsidR="0081799E" w:rsidRDefault="0081799E" w:rsidP="002D1581">
            <w:pPr>
              <w:spacing w:after="0"/>
              <w:rPr>
                <w:rFonts w:ascii="Arial" w:hAnsi="Arial" w:cs="Arial"/>
                <w:lang w:val="sr-Latn-RS"/>
              </w:rPr>
            </w:pPr>
          </w:p>
          <w:p w:rsidR="002D1581" w:rsidRPr="002D1581" w:rsidRDefault="002D1581" w:rsidP="0081799E">
            <w:pPr>
              <w:spacing w:after="0"/>
              <w:jc w:val="both"/>
              <w:rPr>
                <w:rFonts w:ascii="Arial" w:hAnsi="Arial" w:cs="Arial"/>
                <w:lang w:val="sr-Latn-RS"/>
              </w:rPr>
            </w:pPr>
            <w:r w:rsidRPr="002D1581">
              <w:rPr>
                <w:rFonts w:ascii="Arial" w:hAnsi="Arial" w:cs="Arial"/>
                <w:lang w:val="sr-Latn-RS"/>
              </w:rPr>
              <w:t>3. Iznos granta definisan u stavu 2. ovog člana uzima kao referencu samo vrednost opšteg granta opština i ne uzima se iz ovog granta, već iz drugih izdvajanja budžeta Kosova.</w:t>
            </w:r>
          </w:p>
          <w:p w:rsidR="0081799E" w:rsidRDefault="0081799E" w:rsidP="0081799E">
            <w:pPr>
              <w:spacing w:after="0"/>
              <w:jc w:val="both"/>
              <w:rPr>
                <w:rFonts w:ascii="Arial" w:hAnsi="Arial" w:cs="Arial"/>
                <w:lang w:val="sr-Latn-RS"/>
              </w:rPr>
            </w:pPr>
          </w:p>
          <w:p w:rsidR="003147D6" w:rsidRDefault="003147D6" w:rsidP="0081799E">
            <w:pPr>
              <w:spacing w:after="0"/>
              <w:jc w:val="both"/>
              <w:rPr>
                <w:rFonts w:ascii="Arial" w:hAnsi="Arial" w:cs="Arial"/>
                <w:lang w:val="sr-Latn-RS"/>
              </w:rPr>
            </w:pPr>
          </w:p>
          <w:p w:rsidR="002D1581" w:rsidRPr="0081799E" w:rsidRDefault="002D1581" w:rsidP="0081799E">
            <w:pPr>
              <w:spacing w:after="0"/>
              <w:jc w:val="center"/>
              <w:rPr>
                <w:rFonts w:ascii="Arial" w:hAnsi="Arial" w:cs="Arial"/>
                <w:b/>
                <w:lang w:val="sr-Latn-RS"/>
              </w:rPr>
            </w:pPr>
            <w:r w:rsidRPr="0081799E">
              <w:rPr>
                <w:rFonts w:ascii="Arial" w:hAnsi="Arial" w:cs="Arial"/>
                <w:b/>
                <w:lang w:val="sr-Latn-RS"/>
              </w:rPr>
              <w:t>Član 28.</w:t>
            </w:r>
          </w:p>
          <w:p w:rsidR="002D1581" w:rsidRPr="0081799E" w:rsidRDefault="002D1581" w:rsidP="0081799E">
            <w:pPr>
              <w:spacing w:after="0"/>
              <w:jc w:val="center"/>
              <w:rPr>
                <w:rFonts w:ascii="Arial" w:hAnsi="Arial" w:cs="Arial"/>
                <w:b/>
                <w:lang w:val="sr-Latn-RS"/>
              </w:rPr>
            </w:pPr>
            <w:r w:rsidRPr="0081799E">
              <w:rPr>
                <w:rFonts w:ascii="Arial" w:hAnsi="Arial" w:cs="Arial"/>
                <w:b/>
                <w:lang w:val="sr-Latn-RS"/>
              </w:rPr>
              <w:t>Organi odgovorni za procenu i raspodelu granta opštinskog učinka</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1. Komisija granta za opštinski učinak i tehnička grupa su organi odgovorni za procenu i dodelu opštinskog granta za učinak. </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Komisija granta za opštinski učinak  je organ koji donosi odluke i osniva se odlukom ministra, u sledećem sastavu:</w:t>
            </w:r>
          </w:p>
          <w:p w:rsidR="0081799E" w:rsidRDefault="0081799E" w:rsidP="002D1581">
            <w:pPr>
              <w:spacing w:after="0"/>
              <w:rPr>
                <w:rFonts w:ascii="Arial" w:hAnsi="Arial" w:cs="Arial"/>
                <w:lang w:val="sr-Latn-RS"/>
              </w:rPr>
            </w:pPr>
          </w:p>
          <w:p w:rsidR="002D1581" w:rsidRPr="002D1581" w:rsidRDefault="002D1581" w:rsidP="0081799E">
            <w:pPr>
              <w:spacing w:after="0"/>
              <w:ind w:left="252"/>
              <w:rPr>
                <w:rFonts w:ascii="Arial" w:hAnsi="Arial" w:cs="Arial"/>
                <w:lang w:val="sr-Latn-RS"/>
              </w:rPr>
            </w:pPr>
            <w:r w:rsidRPr="002D1581">
              <w:rPr>
                <w:rFonts w:ascii="Arial" w:hAnsi="Arial" w:cs="Arial"/>
                <w:lang w:val="sr-Latn-RS"/>
              </w:rPr>
              <w:t>2.1. generalni sekretar ministarstva;</w:t>
            </w:r>
          </w:p>
          <w:p w:rsidR="0081799E" w:rsidRDefault="0081799E" w:rsidP="0081799E">
            <w:pPr>
              <w:spacing w:after="0"/>
              <w:ind w:left="252"/>
              <w:rPr>
                <w:rFonts w:ascii="Arial" w:hAnsi="Arial" w:cs="Arial"/>
                <w:lang w:val="sr-Latn-RS"/>
              </w:rPr>
            </w:pPr>
          </w:p>
          <w:p w:rsidR="002D1581" w:rsidRPr="002D1581" w:rsidRDefault="002D1581" w:rsidP="0081799E">
            <w:pPr>
              <w:spacing w:after="0"/>
              <w:ind w:left="252"/>
              <w:rPr>
                <w:rFonts w:ascii="Arial" w:hAnsi="Arial" w:cs="Arial"/>
                <w:lang w:val="sr-Latn-RS"/>
              </w:rPr>
            </w:pPr>
            <w:r w:rsidRPr="002D1581">
              <w:rPr>
                <w:rFonts w:ascii="Arial" w:hAnsi="Arial" w:cs="Arial"/>
                <w:lang w:val="sr-Latn-RS"/>
              </w:rPr>
              <w:t>2.2. javni službenik rukovodećeg nivoa ministarstva;</w:t>
            </w:r>
            <w:r w:rsidRPr="002D1581">
              <w:rPr>
                <w:rFonts w:ascii="Arial" w:hAnsi="Arial" w:cs="Arial"/>
                <w:lang w:val="sr-Latn-RS"/>
              </w:rPr>
              <w:tab/>
            </w:r>
          </w:p>
          <w:p w:rsidR="0081799E" w:rsidRDefault="0081799E" w:rsidP="0081799E">
            <w:pPr>
              <w:spacing w:after="0"/>
              <w:ind w:left="252"/>
              <w:rPr>
                <w:rFonts w:ascii="Arial" w:hAnsi="Arial" w:cs="Arial"/>
                <w:lang w:val="sr-Latn-RS"/>
              </w:rPr>
            </w:pPr>
          </w:p>
          <w:p w:rsidR="002D1581" w:rsidRPr="002D1581" w:rsidRDefault="002D1581" w:rsidP="0081799E">
            <w:pPr>
              <w:spacing w:after="0"/>
              <w:ind w:left="252"/>
              <w:rPr>
                <w:rFonts w:ascii="Arial" w:hAnsi="Arial" w:cs="Arial"/>
                <w:lang w:val="sr-Latn-RS"/>
              </w:rPr>
            </w:pPr>
            <w:r w:rsidRPr="002D1581">
              <w:rPr>
                <w:rFonts w:ascii="Arial" w:hAnsi="Arial" w:cs="Arial"/>
                <w:lang w:val="sr-Latn-RS"/>
              </w:rPr>
              <w:t>2.3. javni službenik iz ministarstva nadležnog za finansije;</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3. u komisiji granta za učinak imaju pravo da učestvuju u svojstvu posmatrača odgovorni predstavnici iz organizacija koje doprinose i civilnog društva.  </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4. Tehnička grupa je organ stručnog nivoa sastavljena od javnih službenika jedinice odgovorne za opštinski učinak i od predstavnika subjekata koji doprinose, koja se osniva odlukom generalnog sekretara, čiji je sastav utvrđen podzakonskim aktom.       </w:t>
            </w:r>
          </w:p>
          <w:p w:rsidR="0081799E" w:rsidRDefault="0081799E"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5.  Komisija za žalbe je organ osnovan odlukom ministra, odgovoran za razmatranje i odlučivanje o žalbama koje opštine podnesu u vezi procene učinka za grant. Komisija  za žalbe ima sledeći sastav:</w:t>
            </w:r>
          </w:p>
          <w:p w:rsidR="0081799E" w:rsidRDefault="0081799E" w:rsidP="002D1581">
            <w:pPr>
              <w:spacing w:after="0"/>
              <w:rPr>
                <w:rFonts w:ascii="Arial" w:hAnsi="Arial" w:cs="Arial"/>
                <w:lang w:val="sr-Latn-RS"/>
              </w:rPr>
            </w:pPr>
          </w:p>
          <w:p w:rsidR="002D1581" w:rsidRPr="002D1581" w:rsidRDefault="00FA7718" w:rsidP="00FA7718">
            <w:pPr>
              <w:spacing w:after="0"/>
              <w:ind w:left="342"/>
              <w:rPr>
                <w:rFonts w:ascii="Arial" w:hAnsi="Arial" w:cs="Arial"/>
                <w:lang w:val="sr-Latn-RS"/>
              </w:rPr>
            </w:pPr>
            <w:r>
              <w:rPr>
                <w:rFonts w:ascii="Arial" w:hAnsi="Arial" w:cs="Arial"/>
                <w:lang w:val="sr-Latn-RS"/>
              </w:rPr>
              <w:t>5</w:t>
            </w:r>
            <w:r w:rsidR="002D1581" w:rsidRPr="002D1581">
              <w:rPr>
                <w:rFonts w:ascii="Arial" w:hAnsi="Arial" w:cs="Arial"/>
                <w:lang w:val="sr-Latn-RS"/>
              </w:rPr>
              <w:t>.1. dva javna službenika iz ministarstva (jedan je predsedavajući)</w:t>
            </w:r>
          </w:p>
          <w:p w:rsidR="00845BE9" w:rsidRDefault="00845BE9" w:rsidP="00FA7718">
            <w:pPr>
              <w:spacing w:after="0"/>
              <w:ind w:left="342"/>
              <w:rPr>
                <w:rFonts w:ascii="Arial" w:hAnsi="Arial" w:cs="Arial"/>
                <w:lang w:val="sr-Latn-RS"/>
              </w:rPr>
            </w:pPr>
          </w:p>
          <w:p w:rsidR="002D1581" w:rsidRPr="002D1581" w:rsidRDefault="00FA7718" w:rsidP="00FA7718">
            <w:pPr>
              <w:spacing w:after="0"/>
              <w:ind w:left="342"/>
              <w:rPr>
                <w:rFonts w:ascii="Arial" w:hAnsi="Arial" w:cs="Arial"/>
                <w:lang w:val="sr-Latn-RS"/>
              </w:rPr>
            </w:pPr>
            <w:r>
              <w:rPr>
                <w:rFonts w:ascii="Arial" w:hAnsi="Arial" w:cs="Arial"/>
                <w:lang w:val="sr-Latn-RS"/>
              </w:rPr>
              <w:t>5</w:t>
            </w:r>
            <w:r w:rsidR="002D1581" w:rsidRPr="002D1581">
              <w:rPr>
                <w:rFonts w:ascii="Arial" w:hAnsi="Arial" w:cs="Arial"/>
                <w:lang w:val="sr-Latn-RS"/>
              </w:rPr>
              <w:t>.2. jedan predstavnik civilnog društva.</w:t>
            </w:r>
          </w:p>
          <w:p w:rsidR="00FA7718" w:rsidRDefault="00FA7718" w:rsidP="002D1581">
            <w:pPr>
              <w:spacing w:after="0"/>
              <w:rPr>
                <w:rFonts w:ascii="Arial" w:hAnsi="Arial" w:cs="Arial"/>
                <w:lang w:val="sr-Latn-RS"/>
              </w:rPr>
            </w:pPr>
          </w:p>
          <w:p w:rsidR="002D1581" w:rsidRPr="002D1581" w:rsidRDefault="00FA7718" w:rsidP="002D1581">
            <w:pPr>
              <w:spacing w:after="0"/>
              <w:rPr>
                <w:rFonts w:ascii="Arial" w:hAnsi="Arial" w:cs="Arial"/>
                <w:lang w:val="sr-Latn-RS"/>
              </w:rPr>
            </w:pPr>
            <w:r>
              <w:rPr>
                <w:rFonts w:ascii="Arial" w:hAnsi="Arial" w:cs="Arial"/>
                <w:lang w:val="sr-Latn-RS"/>
              </w:rPr>
              <w:t>6</w:t>
            </w:r>
            <w:r w:rsidR="002D1581" w:rsidRPr="002D1581">
              <w:rPr>
                <w:rFonts w:ascii="Arial" w:hAnsi="Arial" w:cs="Arial"/>
                <w:lang w:val="sr-Latn-RS"/>
              </w:rPr>
              <w:t xml:space="preserve">. Članovi komisije za grant i tehničke grupe ne mogu biti članovi komisije za žalbe.    </w:t>
            </w:r>
          </w:p>
          <w:p w:rsidR="00FA7718" w:rsidRDefault="00FA7718" w:rsidP="002D1581">
            <w:pPr>
              <w:spacing w:after="0"/>
              <w:rPr>
                <w:rFonts w:ascii="Arial" w:hAnsi="Arial" w:cs="Arial"/>
                <w:lang w:val="sr-Latn-RS"/>
              </w:rPr>
            </w:pPr>
          </w:p>
          <w:p w:rsidR="0060285D" w:rsidRDefault="0060285D" w:rsidP="002D1581">
            <w:pPr>
              <w:spacing w:after="0"/>
              <w:rPr>
                <w:rFonts w:ascii="Arial" w:hAnsi="Arial" w:cs="Arial"/>
                <w:lang w:val="sr-Latn-RS"/>
              </w:rPr>
            </w:pPr>
          </w:p>
          <w:p w:rsidR="002D1581" w:rsidRPr="0060285D" w:rsidRDefault="002D1581" w:rsidP="0060285D">
            <w:pPr>
              <w:spacing w:after="0"/>
              <w:jc w:val="center"/>
              <w:rPr>
                <w:rFonts w:ascii="Arial" w:hAnsi="Arial" w:cs="Arial"/>
                <w:b/>
                <w:lang w:val="sr-Latn-RS"/>
              </w:rPr>
            </w:pPr>
            <w:r w:rsidRPr="0060285D">
              <w:rPr>
                <w:rFonts w:ascii="Arial" w:hAnsi="Arial" w:cs="Arial"/>
                <w:b/>
                <w:lang w:val="sr-Latn-RS"/>
              </w:rPr>
              <w:lastRenderedPageBreak/>
              <w:t>Član 29.</w:t>
            </w:r>
          </w:p>
          <w:p w:rsidR="002D1581" w:rsidRPr="0060285D" w:rsidRDefault="002D1581" w:rsidP="0060285D">
            <w:pPr>
              <w:spacing w:after="0"/>
              <w:jc w:val="center"/>
              <w:rPr>
                <w:rFonts w:ascii="Arial" w:hAnsi="Arial" w:cs="Arial"/>
                <w:b/>
                <w:lang w:val="sr-Latn-RS"/>
              </w:rPr>
            </w:pPr>
            <w:r w:rsidRPr="0060285D">
              <w:rPr>
                <w:rFonts w:ascii="Arial" w:hAnsi="Arial" w:cs="Arial"/>
                <w:b/>
                <w:lang w:val="sr-Latn-RS"/>
              </w:rPr>
              <w:t>Pravila granta za učinak</w:t>
            </w:r>
          </w:p>
          <w:p w:rsidR="0060285D" w:rsidRDefault="0060285D" w:rsidP="002D1581">
            <w:pPr>
              <w:spacing w:after="0"/>
              <w:rPr>
                <w:rFonts w:ascii="Arial" w:hAnsi="Arial" w:cs="Arial"/>
                <w:lang w:val="sr-Latn-RS"/>
              </w:rPr>
            </w:pPr>
          </w:p>
          <w:p w:rsidR="002D1581" w:rsidRPr="002D1581" w:rsidRDefault="002D1581" w:rsidP="0060285D">
            <w:pPr>
              <w:spacing w:after="0"/>
              <w:jc w:val="both"/>
              <w:rPr>
                <w:rFonts w:ascii="Arial" w:hAnsi="Arial" w:cs="Arial"/>
                <w:lang w:val="sr-Latn-RS"/>
              </w:rPr>
            </w:pPr>
            <w:r w:rsidRPr="002D1581">
              <w:rPr>
                <w:rFonts w:ascii="Arial" w:hAnsi="Arial" w:cs="Arial"/>
                <w:lang w:val="sr-Latn-RS"/>
              </w:rPr>
              <w:t>1. Pravila granta su utvrđena podzakonskim aktom izdatim od strane ministarstva.</w:t>
            </w:r>
          </w:p>
          <w:p w:rsidR="0060285D" w:rsidRDefault="0060285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Pravila granta uključuju definiciju ciljeva granta, minimalne zahteve, sistem pokazatelja koji se mogu primeniti u ciklusima ocenjivanja, formulu za izračunavanje iznosa granta za svaku opštinu, rokove, izvore podataka i aspekte osiguranja njihovog kvaliteta kao i druga proceduralna pitanja granta.</w:t>
            </w:r>
          </w:p>
          <w:p w:rsidR="0060285D" w:rsidRDefault="0060285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3. Šema pokazatelja granta za učinak kao što se utvrđuje podzakonskim aktom ne može se menjati u periodu kraćem od 3. godine od njihovog stupanja na snagu. </w:t>
            </w:r>
          </w:p>
          <w:p w:rsidR="0060285D" w:rsidRDefault="0060285D"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 xml:space="preserve">4. Pokazatelji granta učinka zasnivaju se na rezultatima sistema upravljanja opštinskim učinkom.  </w:t>
            </w:r>
          </w:p>
          <w:p w:rsidR="0060285D" w:rsidRDefault="0060285D" w:rsidP="002D1581">
            <w:pPr>
              <w:spacing w:after="0"/>
              <w:rPr>
                <w:rFonts w:ascii="Arial" w:hAnsi="Arial" w:cs="Arial"/>
                <w:lang w:val="sr-Latn-RS"/>
              </w:rPr>
            </w:pPr>
          </w:p>
          <w:p w:rsidR="0060285D" w:rsidRDefault="0060285D"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0B53CF" w:rsidRDefault="000B53CF" w:rsidP="002D1581">
            <w:pPr>
              <w:spacing w:after="0"/>
              <w:rPr>
                <w:rFonts w:ascii="Arial" w:hAnsi="Arial" w:cs="Arial"/>
                <w:lang w:val="sr-Latn-RS"/>
              </w:rPr>
            </w:pPr>
          </w:p>
          <w:p w:rsidR="002D1581" w:rsidRPr="0060285D" w:rsidRDefault="002D1581" w:rsidP="0060285D">
            <w:pPr>
              <w:spacing w:after="0"/>
              <w:jc w:val="center"/>
              <w:rPr>
                <w:rFonts w:ascii="Arial" w:hAnsi="Arial" w:cs="Arial"/>
                <w:b/>
                <w:lang w:val="sr-Latn-RS"/>
              </w:rPr>
            </w:pPr>
            <w:r w:rsidRPr="0060285D">
              <w:rPr>
                <w:rFonts w:ascii="Arial" w:hAnsi="Arial" w:cs="Arial"/>
                <w:b/>
                <w:lang w:val="sr-Latn-RS"/>
              </w:rPr>
              <w:lastRenderedPageBreak/>
              <w:t>Član 30.</w:t>
            </w:r>
          </w:p>
          <w:p w:rsidR="002D1581" w:rsidRPr="0060285D" w:rsidRDefault="002D1581" w:rsidP="0060285D">
            <w:pPr>
              <w:spacing w:after="0"/>
              <w:jc w:val="center"/>
              <w:rPr>
                <w:rFonts w:ascii="Arial" w:hAnsi="Arial" w:cs="Arial"/>
                <w:b/>
                <w:lang w:val="sr-Latn-RS"/>
              </w:rPr>
            </w:pPr>
            <w:r w:rsidRPr="0060285D">
              <w:rPr>
                <w:rFonts w:ascii="Arial" w:hAnsi="Arial" w:cs="Arial"/>
                <w:b/>
                <w:lang w:val="sr-Latn-RS"/>
              </w:rPr>
              <w:t>Pristup grantu</w:t>
            </w:r>
          </w:p>
          <w:p w:rsidR="0060285D" w:rsidRDefault="0060285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1. Pravo na pristup grantu stiče se ispunjavanjem kriterijuma utvrđenih pravilima granta, osim u slučajevima navedenim u stavu 3. člana 22. ovog zakona. </w:t>
            </w:r>
          </w:p>
          <w:p w:rsidR="0060285D" w:rsidRDefault="0060285D"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 xml:space="preserve">2. Opštine dobijaju određeni iznos granta na osnovu formule za izračunavanje granta utvrđene u članu </w:t>
            </w:r>
            <w:r w:rsidR="00377B5A">
              <w:rPr>
                <w:rFonts w:ascii="Arial" w:hAnsi="Arial" w:cs="Arial"/>
                <w:lang w:val="sr-Latn-RS"/>
              </w:rPr>
              <w:t>32</w:t>
            </w:r>
            <w:r w:rsidRPr="002D1581">
              <w:rPr>
                <w:rFonts w:ascii="Arial" w:hAnsi="Arial" w:cs="Arial"/>
                <w:lang w:val="sr-Latn-RS"/>
              </w:rPr>
              <w:t xml:space="preserve"> ovog zakona.</w:t>
            </w:r>
          </w:p>
          <w:p w:rsidR="0060285D" w:rsidRDefault="0060285D" w:rsidP="002D1581">
            <w:pPr>
              <w:spacing w:after="0"/>
              <w:rPr>
                <w:rFonts w:ascii="Arial" w:hAnsi="Arial" w:cs="Arial"/>
                <w:lang w:val="sr-Latn-RS"/>
              </w:rPr>
            </w:pPr>
          </w:p>
          <w:p w:rsidR="0060285D" w:rsidRDefault="0060285D" w:rsidP="002D1581">
            <w:pPr>
              <w:spacing w:after="0"/>
              <w:rPr>
                <w:rFonts w:ascii="Arial" w:hAnsi="Arial" w:cs="Arial"/>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31.</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Postupak ocenjivanja za grant</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1.  Ocenjivanje opština za grant učinka počinje nakon objavljivanja godišnjeg opštinskog izveštaja o učinku za prethodnu godinu.</w:t>
            </w:r>
          </w:p>
          <w:p w:rsidR="009F328C" w:rsidRDefault="009F328C" w:rsidP="002D1581">
            <w:pPr>
              <w:spacing w:after="0"/>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 xml:space="preserve">2. Ministarstvo obaveštava opštinu o rezultatu procene granta učinka. </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3. Opštine imaju pravo žalbe na konačni izveštaj o proceni granta, u roku od 7 dana od dana prijema obaveštenja prema stavu 2. ovog člana.</w:t>
            </w:r>
          </w:p>
          <w:p w:rsidR="009F328C" w:rsidRDefault="009F328C" w:rsidP="002D1581">
            <w:pPr>
              <w:spacing w:after="0"/>
              <w:jc w:val="both"/>
              <w:rPr>
                <w:rFonts w:ascii="Arial" w:hAnsi="Arial" w:cs="Arial"/>
                <w:lang w:val="sr-Latn-RS"/>
              </w:rPr>
            </w:pPr>
          </w:p>
          <w:p w:rsidR="002D1581" w:rsidRDefault="002D1581" w:rsidP="002D1581">
            <w:pPr>
              <w:spacing w:after="0"/>
              <w:jc w:val="both"/>
              <w:rPr>
                <w:rFonts w:ascii="Arial" w:hAnsi="Arial" w:cs="Arial"/>
                <w:lang w:val="sr-Latn-RS"/>
              </w:rPr>
            </w:pPr>
            <w:r w:rsidRPr="002D1581">
              <w:rPr>
                <w:rFonts w:ascii="Arial" w:hAnsi="Arial" w:cs="Arial"/>
                <w:lang w:val="sr-Latn-RS"/>
              </w:rPr>
              <w:t xml:space="preserve">4. Nakon završetka procedura ocenjivanja, ministarstvo saopštava </w:t>
            </w:r>
            <w:r w:rsidRPr="002D1581">
              <w:rPr>
                <w:rFonts w:ascii="Arial" w:hAnsi="Arial" w:cs="Arial"/>
                <w:lang w:val="sr-Latn-RS"/>
              </w:rPr>
              <w:lastRenderedPageBreak/>
              <w:t>konačne rezultate granta za učinak ministarstvu finansija uključujući i sticani iznos ovog granta za svaku opštinu najkasnije do 31. marta tekuće godine.</w:t>
            </w:r>
          </w:p>
          <w:p w:rsidR="00530D3E" w:rsidRPr="002D1581" w:rsidRDefault="00530D3E" w:rsidP="002D1581">
            <w:pPr>
              <w:spacing w:after="0"/>
              <w:jc w:val="both"/>
              <w:rPr>
                <w:rFonts w:ascii="Arial" w:hAnsi="Arial" w:cs="Arial"/>
                <w:lang w:val="sr-Latn-RS"/>
              </w:rPr>
            </w:pPr>
          </w:p>
          <w:p w:rsidR="002D1581" w:rsidRPr="002D1581" w:rsidRDefault="002D1581" w:rsidP="009F328C">
            <w:pPr>
              <w:spacing w:after="0"/>
              <w:jc w:val="both"/>
              <w:rPr>
                <w:rFonts w:ascii="Arial" w:hAnsi="Arial" w:cs="Arial"/>
                <w:lang w:val="sr-Latn-RS"/>
              </w:rPr>
            </w:pPr>
            <w:r w:rsidRPr="002D1581">
              <w:rPr>
                <w:rFonts w:ascii="Arial" w:hAnsi="Arial" w:cs="Arial"/>
                <w:lang w:val="sr-Latn-RS"/>
              </w:rPr>
              <w:t xml:space="preserve">5. Sva druga proceduralna pitanja procene granta utvrđuju se podzakonskim aktom. </w:t>
            </w:r>
          </w:p>
          <w:p w:rsidR="009F328C" w:rsidRDefault="009F328C" w:rsidP="009F328C">
            <w:pPr>
              <w:spacing w:after="0"/>
              <w:jc w:val="both"/>
              <w:rPr>
                <w:rFonts w:ascii="Arial" w:hAnsi="Arial" w:cs="Arial"/>
                <w:lang w:val="sr-Latn-RS"/>
              </w:rPr>
            </w:pPr>
          </w:p>
          <w:p w:rsidR="00530D3E" w:rsidRDefault="00530D3E" w:rsidP="009F328C">
            <w:pPr>
              <w:spacing w:after="0"/>
              <w:jc w:val="both"/>
              <w:rPr>
                <w:rFonts w:ascii="Arial" w:hAnsi="Arial" w:cs="Arial"/>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32</w:t>
            </w:r>
            <w:r w:rsidRPr="009F328C">
              <w:rPr>
                <w:rFonts w:ascii="Arial" w:hAnsi="Arial" w:cs="Arial"/>
                <w:b/>
                <w:lang w:val="sr-Latn-RS"/>
              </w:rPr>
              <w:tab/>
              <w:t>.</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Izračunavanje iznosa granta učinka</w:t>
            </w:r>
          </w:p>
          <w:p w:rsidR="009F328C" w:rsidRDefault="009F328C" w:rsidP="009F328C">
            <w:pPr>
              <w:spacing w:after="0"/>
              <w:jc w:val="both"/>
              <w:rPr>
                <w:rFonts w:ascii="Arial" w:hAnsi="Arial" w:cs="Arial"/>
                <w:lang w:val="sr-Latn-RS"/>
              </w:rPr>
            </w:pPr>
          </w:p>
          <w:p w:rsidR="002D1581" w:rsidRPr="002D1581" w:rsidRDefault="002D1581" w:rsidP="009F328C">
            <w:pPr>
              <w:spacing w:after="0"/>
              <w:jc w:val="both"/>
              <w:rPr>
                <w:rFonts w:ascii="Arial" w:hAnsi="Arial" w:cs="Arial"/>
                <w:lang w:val="sr-Latn-RS"/>
              </w:rPr>
            </w:pPr>
            <w:r w:rsidRPr="002D1581">
              <w:rPr>
                <w:rFonts w:ascii="Arial" w:hAnsi="Arial" w:cs="Arial"/>
                <w:lang w:val="sr-Latn-RS"/>
              </w:rPr>
              <w:t xml:space="preserve">1. 90% ukupnog iznosa granta za opštinski učinak dodeljuje se na osnovu sledeće formule:    </w:t>
            </w:r>
          </w:p>
          <w:p w:rsidR="009F328C" w:rsidRDefault="009F328C" w:rsidP="002D1581">
            <w:pPr>
              <w:spacing w:after="0"/>
              <w:rPr>
                <w:rFonts w:ascii="Arial" w:hAnsi="Arial" w:cs="Arial"/>
                <w:lang w:val="sr-Latn-RS"/>
              </w:rPr>
            </w:pPr>
          </w:p>
          <w:p w:rsidR="002D1581" w:rsidRPr="002D1581" w:rsidRDefault="002D1581" w:rsidP="009F328C">
            <w:pPr>
              <w:spacing w:after="0"/>
              <w:ind w:left="252"/>
              <w:jc w:val="both"/>
              <w:rPr>
                <w:rFonts w:ascii="Arial" w:hAnsi="Arial" w:cs="Arial"/>
                <w:lang w:val="sr-Latn-RS"/>
              </w:rPr>
            </w:pPr>
            <w:r w:rsidRPr="002D1581">
              <w:rPr>
                <w:rFonts w:ascii="Arial" w:hAnsi="Arial" w:cs="Arial"/>
                <w:lang w:val="sr-Latn-RS"/>
              </w:rPr>
              <w:t xml:space="preserve">1.1. na osnovu relativnog učinka svake opštine, mereno prema pokazateljima granta opštinskog učinka; </w:t>
            </w:r>
          </w:p>
          <w:p w:rsidR="009F328C" w:rsidRDefault="009F328C" w:rsidP="009F328C">
            <w:pPr>
              <w:spacing w:after="0"/>
              <w:ind w:left="252"/>
              <w:jc w:val="both"/>
              <w:rPr>
                <w:rFonts w:ascii="Arial" w:hAnsi="Arial" w:cs="Arial"/>
                <w:lang w:val="sr-Latn-RS"/>
              </w:rPr>
            </w:pPr>
          </w:p>
          <w:p w:rsidR="002D1581" w:rsidRPr="002D1581" w:rsidRDefault="002D1581" w:rsidP="009F328C">
            <w:pPr>
              <w:spacing w:after="0"/>
              <w:ind w:left="252"/>
              <w:jc w:val="both"/>
              <w:rPr>
                <w:rFonts w:ascii="Arial" w:hAnsi="Arial" w:cs="Arial"/>
                <w:lang w:val="sr-Latn-RS"/>
              </w:rPr>
            </w:pPr>
            <w:r w:rsidRPr="002D1581">
              <w:rPr>
                <w:rFonts w:ascii="Arial" w:hAnsi="Arial" w:cs="Arial"/>
                <w:lang w:val="sr-Latn-RS"/>
              </w:rPr>
              <w:t>1.2. težine granta za opštinski učinak u odnosu na ukupan dodeljen grant opštinama.</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2. Deset procenata (10%) ukupnog iznosa granta opštinskog učinka se dodeli kao dodatna nagrada za opštine na prva 3 mesta sa najboljim učinkom, i to:</w:t>
            </w:r>
          </w:p>
          <w:p w:rsidR="009F328C" w:rsidRDefault="009F328C" w:rsidP="002D1581">
            <w:pPr>
              <w:spacing w:after="0"/>
              <w:rPr>
                <w:rFonts w:ascii="Arial" w:hAnsi="Arial" w:cs="Arial"/>
                <w:lang w:val="sr-Latn-RS"/>
              </w:rPr>
            </w:pPr>
          </w:p>
          <w:p w:rsidR="002D1581" w:rsidRPr="002D1581" w:rsidRDefault="002D1581" w:rsidP="009F328C">
            <w:pPr>
              <w:spacing w:after="0"/>
              <w:ind w:left="252"/>
              <w:rPr>
                <w:rFonts w:ascii="Arial" w:hAnsi="Arial" w:cs="Arial"/>
                <w:lang w:val="sr-Latn-RS"/>
              </w:rPr>
            </w:pPr>
            <w:r w:rsidRPr="002D1581">
              <w:rPr>
                <w:rFonts w:ascii="Arial" w:hAnsi="Arial" w:cs="Arial"/>
                <w:lang w:val="sr-Latn-RS"/>
              </w:rPr>
              <w:lastRenderedPageBreak/>
              <w:t xml:space="preserve">2.1. Prvo mesto dobija 5% od ukupnog iznosa granta; </w:t>
            </w:r>
          </w:p>
          <w:p w:rsidR="009F328C" w:rsidRDefault="009F328C" w:rsidP="009F328C">
            <w:pPr>
              <w:spacing w:after="0"/>
              <w:ind w:left="252"/>
              <w:rPr>
                <w:rFonts w:ascii="Arial" w:hAnsi="Arial" w:cs="Arial"/>
                <w:lang w:val="sr-Latn-RS"/>
              </w:rPr>
            </w:pPr>
          </w:p>
          <w:p w:rsidR="002D1581" w:rsidRPr="002D1581" w:rsidRDefault="002D1581" w:rsidP="009F328C">
            <w:pPr>
              <w:spacing w:after="0"/>
              <w:ind w:left="252"/>
              <w:rPr>
                <w:rFonts w:ascii="Arial" w:hAnsi="Arial" w:cs="Arial"/>
                <w:lang w:val="sr-Latn-RS"/>
              </w:rPr>
            </w:pPr>
            <w:r w:rsidRPr="002D1581">
              <w:rPr>
                <w:rFonts w:ascii="Arial" w:hAnsi="Arial" w:cs="Arial"/>
                <w:lang w:val="sr-Latn-RS"/>
              </w:rPr>
              <w:t>2.2. Drugo mesto dobija 3% od ukupnog iznosa granta i</w:t>
            </w:r>
          </w:p>
          <w:p w:rsidR="009F328C" w:rsidRDefault="009F328C" w:rsidP="009F328C">
            <w:pPr>
              <w:spacing w:after="0"/>
              <w:ind w:left="252"/>
              <w:rPr>
                <w:rFonts w:ascii="Arial" w:hAnsi="Arial" w:cs="Arial"/>
                <w:lang w:val="sr-Latn-RS"/>
              </w:rPr>
            </w:pPr>
          </w:p>
          <w:p w:rsidR="002D1581" w:rsidRDefault="002D1581" w:rsidP="009F328C">
            <w:pPr>
              <w:spacing w:after="0"/>
              <w:ind w:left="252"/>
              <w:rPr>
                <w:rFonts w:ascii="Arial" w:hAnsi="Arial" w:cs="Arial"/>
                <w:lang w:val="sr-Latn-RS"/>
              </w:rPr>
            </w:pPr>
            <w:r w:rsidRPr="002D1581">
              <w:rPr>
                <w:rFonts w:ascii="Arial" w:hAnsi="Arial" w:cs="Arial"/>
                <w:lang w:val="sr-Latn-RS"/>
              </w:rPr>
              <w:t>2.3. Treće mesto dobija 2% od ukupnog iznosa granta.</w:t>
            </w:r>
          </w:p>
          <w:p w:rsidR="00530D3E" w:rsidRPr="002D1581" w:rsidRDefault="00530D3E" w:rsidP="009F328C">
            <w:pPr>
              <w:spacing w:after="0"/>
              <w:ind w:left="252"/>
              <w:rPr>
                <w:rFonts w:ascii="Arial" w:hAnsi="Arial" w:cs="Arial"/>
                <w:lang w:val="sr-Latn-RS"/>
              </w:rPr>
            </w:pPr>
          </w:p>
          <w:p w:rsidR="002D1581" w:rsidRPr="002D1581" w:rsidRDefault="002D1581" w:rsidP="002D1581">
            <w:pPr>
              <w:spacing w:after="0"/>
              <w:rPr>
                <w:rFonts w:ascii="Arial" w:hAnsi="Arial" w:cs="Arial"/>
                <w:lang w:val="sr-Latn-RS"/>
              </w:rPr>
            </w:pPr>
            <w:r w:rsidRPr="002D1581">
              <w:rPr>
                <w:rFonts w:ascii="Arial" w:hAnsi="Arial" w:cs="Arial"/>
                <w:lang w:val="sr-Latn-RS"/>
              </w:rPr>
              <w:t xml:space="preserve">3. Detaljni kriterijumi formule za obračun granta utvrđeni su podzakonskim aktom. </w:t>
            </w:r>
          </w:p>
          <w:p w:rsidR="009F328C" w:rsidRDefault="009F328C" w:rsidP="002D1581">
            <w:pPr>
              <w:spacing w:after="0"/>
              <w:rPr>
                <w:rFonts w:ascii="Arial" w:hAnsi="Arial" w:cs="Arial"/>
                <w:lang w:val="sr-Latn-RS"/>
              </w:rPr>
            </w:pPr>
          </w:p>
          <w:p w:rsidR="003147D6" w:rsidRDefault="003147D6" w:rsidP="002D1581">
            <w:pPr>
              <w:spacing w:after="0"/>
              <w:rPr>
                <w:rFonts w:ascii="Arial" w:hAnsi="Arial" w:cs="Arial"/>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33.</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Korišćenje granta</w:t>
            </w:r>
          </w:p>
          <w:p w:rsidR="009F328C" w:rsidRDefault="009F328C" w:rsidP="002D1581">
            <w:pPr>
              <w:spacing w:after="0"/>
              <w:rPr>
                <w:rFonts w:ascii="Arial" w:hAnsi="Arial" w:cs="Arial"/>
                <w:lang w:val="sr-Latn-RS"/>
              </w:rPr>
            </w:pPr>
          </w:p>
          <w:p w:rsidR="002D1581" w:rsidRPr="002D1581" w:rsidRDefault="002D1581" w:rsidP="009F328C">
            <w:pPr>
              <w:spacing w:after="0"/>
              <w:jc w:val="both"/>
              <w:rPr>
                <w:rFonts w:ascii="Arial" w:hAnsi="Arial" w:cs="Arial"/>
                <w:lang w:val="sr-Latn-RS"/>
              </w:rPr>
            </w:pPr>
            <w:r w:rsidRPr="002D1581">
              <w:rPr>
                <w:rFonts w:ascii="Arial" w:hAnsi="Arial" w:cs="Arial"/>
                <w:lang w:val="sr-Latn-RS"/>
              </w:rPr>
              <w:t>1. Opštine treba da potroše grant za učinak u kategoriji kapitalnih investicija.</w:t>
            </w:r>
          </w:p>
          <w:p w:rsidR="009F328C" w:rsidRDefault="009F328C" w:rsidP="009F328C">
            <w:pPr>
              <w:spacing w:after="0"/>
              <w:jc w:val="both"/>
              <w:rPr>
                <w:rFonts w:ascii="Arial" w:hAnsi="Arial" w:cs="Arial"/>
                <w:lang w:val="sr-Latn-RS"/>
              </w:rPr>
            </w:pPr>
          </w:p>
          <w:p w:rsidR="002D1581" w:rsidRPr="002D1581" w:rsidRDefault="002D1581" w:rsidP="009F328C">
            <w:pPr>
              <w:spacing w:after="0"/>
              <w:jc w:val="both"/>
              <w:rPr>
                <w:rFonts w:ascii="Arial" w:hAnsi="Arial" w:cs="Arial"/>
                <w:lang w:val="sr-Latn-RS"/>
              </w:rPr>
            </w:pPr>
            <w:r w:rsidRPr="002D1581">
              <w:rPr>
                <w:rFonts w:ascii="Arial" w:hAnsi="Arial" w:cs="Arial"/>
                <w:lang w:val="sr-Latn-RS"/>
              </w:rPr>
              <w:t xml:space="preserve">2. Grant učinka mora se potrošiti unutar fiskalne godine kada je dodeljen. Ukoliko se ne potroši grant u okviru fiskalne godine, preostala sredstva se tretiraju u skladu sa Zakonom o upravljanju javnim finansijama i odgovornostima. </w:t>
            </w:r>
          </w:p>
          <w:p w:rsidR="009F328C" w:rsidRPr="003147D6" w:rsidRDefault="009F328C" w:rsidP="002D1581">
            <w:pPr>
              <w:spacing w:after="0"/>
              <w:rPr>
                <w:rFonts w:ascii="Arial" w:hAnsi="Arial" w:cs="Arial"/>
                <w:sz w:val="10"/>
                <w:lang w:val="sr-Latn-RS"/>
              </w:rPr>
            </w:pPr>
          </w:p>
          <w:p w:rsidR="009F328C" w:rsidRDefault="009F328C" w:rsidP="002D1581">
            <w:pPr>
              <w:spacing w:after="0"/>
              <w:rPr>
                <w:rFonts w:ascii="Arial" w:hAnsi="Arial" w:cs="Arial"/>
                <w:b/>
                <w:lang w:val="sr-Latn-RS"/>
              </w:rPr>
            </w:pPr>
          </w:p>
          <w:p w:rsidR="00530D3E" w:rsidRDefault="00530D3E" w:rsidP="002D1581">
            <w:pPr>
              <w:spacing w:after="0"/>
              <w:rPr>
                <w:rFonts w:ascii="Arial" w:hAnsi="Arial" w:cs="Arial"/>
                <w:b/>
                <w:lang w:val="sr-Latn-RS"/>
              </w:rPr>
            </w:pPr>
          </w:p>
          <w:p w:rsidR="00530D3E" w:rsidRDefault="00530D3E" w:rsidP="002D1581">
            <w:pPr>
              <w:spacing w:after="0"/>
              <w:rPr>
                <w:rFonts w:ascii="Arial" w:hAnsi="Arial" w:cs="Arial"/>
                <w:b/>
                <w:lang w:val="sr-Latn-RS"/>
              </w:rPr>
            </w:pPr>
          </w:p>
          <w:p w:rsidR="00530D3E" w:rsidRDefault="00530D3E" w:rsidP="002D1581">
            <w:pPr>
              <w:spacing w:after="0"/>
              <w:rPr>
                <w:rFonts w:ascii="Arial" w:hAnsi="Arial" w:cs="Arial"/>
                <w:b/>
                <w:lang w:val="sr-Latn-RS"/>
              </w:rPr>
            </w:pPr>
          </w:p>
          <w:p w:rsidR="00530D3E" w:rsidRDefault="00530D3E" w:rsidP="002D1581">
            <w:pPr>
              <w:spacing w:after="0"/>
              <w:rPr>
                <w:rFonts w:ascii="Arial" w:hAnsi="Arial" w:cs="Arial"/>
                <w:b/>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lastRenderedPageBreak/>
              <w:t>Član 34.</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Podzakonski akti</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Ministarstvo u roku od 6 meseci od stupanja na snagu ovog zakona izdaje podzakonski akt za sprovođenje ovog zakona.</w:t>
            </w:r>
          </w:p>
          <w:p w:rsidR="009F328C" w:rsidRDefault="009F328C" w:rsidP="002D1581">
            <w:pPr>
              <w:spacing w:after="0"/>
              <w:rPr>
                <w:rFonts w:ascii="Arial" w:hAnsi="Arial" w:cs="Arial"/>
                <w:lang w:val="sr-Latn-RS"/>
              </w:rPr>
            </w:pPr>
          </w:p>
          <w:p w:rsidR="009F328C" w:rsidRPr="003147D6" w:rsidRDefault="009F328C" w:rsidP="009F328C">
            <w:pPr>
              <w:spacing w:after="0"/>
              <w:jc w:val="center"/>
              <w:rPr>
                <w:rFonts w:ascii="Arial" w:hAnsi="Arial" w:cs="Arial"/>
                <w:b/>
                <w:sz w:val="16"/>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35.</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Ukidanje odredbi</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Stupanjem na snagu ovog zakona, ukida se Uredba 01/2020 o sistemu upravljanja učinkom opština i šemu grantova zasnovanu na učinak.</w:t>
            </w:r>
          </w:p>
          <w:p w:rsidR="009F328C" w:rsidRDefault="009F328C" w:rsidP="002D1581">
            <w:pPr>
              <w:spacing w:after="0"/>
              <w:rPr>
                <w:rFonts w:ascii="Arial" w:hAnsi="Arial" w:cs="Arial"/>
                <w:lang w:val="sr-Latn-RS"/>
              </w:rPr>
            </w:pPr>
          </w:p>
          <w:p w:rsidR="009F328C" w:rsidRDefault="009F328C" w:rsidP="002D1581">
            <w:pPr>
              <w:spacing w:after="0"/>
              <w:rPr>
                <w:rFonts w:ascii="Arial" w:hAnsi="Arial" w:cs="Arial"/>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36.</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Prelazne odredbe</w:t>
            </w:r>
          </w:p>
          <w:p w:rsidR="009F328C" w:rsidRDefault="009F328C" w:rsidP="002D1581">
            <w:pPr>
              <w:spacing w:after="0"/>
              <w:jc w:val="both"/>
              <w:rPr>
                <w:rFonts w:ascii="Arial" w:hAnsi="Arial" w:cs="Arial"/>
                <w:lang w:val="sr-Latn-RS"/>
              </w:rPr>
            </w:pPr>
          </w:p>
          <w:p w:rsidR="002D1581" w:rsidRPr="002D1581" w:rsidRDefault="002D1581" w:rsidP="002D1581">
            <w:pPr>
              <w:spacing w:after="0"/>
              <w:jc w:val="both"/>
              <w:rPr>
                <w:rFonts w:ascii="Arial" w:hAnsi="Arial" w:cs="Arial"/>
                <w:lang w:val="sr-Latn-RS"/>
              </w:rPr>
            </w:pPr>
            <w:r w:rsidRPr="002D1581">
              <w:rPr>
                <w:rFonts w:ascii="Arial" w:hAnsi="Arial" w:cs="Arial"/>
                <w:lang w:val="sr-Latn-RS"/>
              </w:rPr>
              <w:t>Pokrenuti postupci za merenje učinka i ocenjivanje za grant pre stupanja na snagu ovog zakona biće uspostavljeni i završeni u skladu sa prethodnim važećim zakonskim propisima.</w:t>
            </w:r>
          </w:p>
          <w:p w:rsidR="009F328C" w:rsidRDefault="009F328C" w:rsidP="002D1581">
            <w:pPr>
              <w:spacing w:after="0"/>
              <w:rPr>
                <w:rFonts w:ascii="Arial" w:hAnsi="Arial" w:cs="Arial"/>
                <w:lang w:val="sr-Latn-RS"/>
              </w:rPr>
            </w:pPr>
          </w:p>
          <w:p w:rsidR="009F328C" w:rsidRDefault="009F328C" w:rsidP="002D1581">
            <w:pPr>
              <w:spacing w:after="0"/>
              <w:rPr>
                <w:rFonts w:ascii="Arial" w:hAnsi="Arial" w:cs="Arial"/>
                <w:lang w:val="sr-Latn-RS"/>
              </w:rPr>
            </w:pP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Član 37.</w:t>
            </w:r>
          </w:p>
          <w:p w:rsidR="002D1581" w:rsidRPr="009F328C" w:rsidRDefault="002D1581" w:rsidP="009F328C">
            <w:pPr>
              <w:spacing w:after="0"/>
              <w:jc w:val="center"/>
              <w:rPr>
                <w:rFonts w:ascii="Arial" w:hAnsi="Arial" w:cs="Arial"/>
                <w:b/>
                <w:lang w:val="sr-Latn-RS"/>
              </w:rPr>
            </w:pPr>
            <w:r w:rsidRPr="009F328C">
              <w:rPr>
                <w:rFonts w:ascii="Arial" w:hAnsi="Arial" w:cs="Arial"/>
                <w:b/>
                <w:lang w:val="sr-Latn-RS"/>
              </w:rPr>
              <w:t>Stupanje na snagu</w:t>
            </w:r>
          </w:p>
          <w:p w:rsidR="009F328C" w:rsidRDefault="009F328C" w:rsidP="002D1581">
            <w:pPr>
              <w:spacing w:after="0"/>
              <w:rPr>
                <w:rFonts w:ascii="Arial" w:hAnsi="Arial" w:cs="Arial"/>
                <w:lang w:val="sr-Latn-RS"/>
              </w:rPr>
            </w:pPr>
          </w:p>
          <w:p w:rsidR="002D1581" w:rsidRPr="002D1581" w:rsidRDefault="002D1581" w:rsidP="009F328C">
            <w:pPr>
              <w:spacing w:after="0"/>
              <w:jc w:val="both"/>
              <w:rPr>
                <w:rFonts w:ascii="Arial" w:hAnsi="Arial" w:cs="Arial"/>
                <w:lang w:val="sr-Latn-RS"/>
              </w:rPr>
            </w:pPr>
            <w:r w:rsidRPr="002D1581">
              <w:rPr>
                <w:rFonts w:ascii="Arial" w:hAnsi="Arial" w:cs="Arial"/>
                <w:lang w:val="sr-Latn-RS"/>
              </w:rPr>
              <w:t xml:space="preserve">Ovaj zakon stupa na snagu petnaest 15. dana nakon objavljivanja u Službenom listu Republike Kosovo, a </w:t>
            </w:r>
            <w:r w:rsidRPr="002D1581">
              <w:rPr>
                <w:rFonts w:ascii="Arial" w:hAnsi="Arial" w:cs="Arial"/>
                <w:lang w:val="sr-Latn-RS"/>
              </w:rPr>
              <w:lastRenderedPageBreak/>
              <w:t>počinje da se sprovodi šest meseci nakon stupanja na snagu.</w:t>
            </w:r>
          </w:p>
          <w:p w:rsidR="005215A6" w:rsidRPr="002D1581" w:rsidRDefault="005215A6" w:rsidP="002D1581">
            <w:pPr>
              <w:spacing w:after="0"/>
              <w:rPr>
                <w:rFonts w:ascii="Arial" w:hAnsi="Arial" w:cs="Arial"/>
              </w:rPr>
            </w:pPr>
          </w:p>
        </w:tc>
        <w:tc>
          <w:tcPr>
            <w:tcW w:w="4140" w:type="dxa"/>
          </w:tcPr>
          <w:p w:rsidR="002D1581" w:rsidRPr="00AC53F2" w:rsidRDefault="002D1581" w:rsidP="002D1581">
            <w:pPr>
              <w:spacing w:after="0"/>
              <w:rPr>
                <w:rFonts w:ascii="Arial" w:hAnsi="Arial" w:cs="Arial"/>
                <w:b/>
                <w:lang w:val="en-GB"/>
              </w:rPr>
            </w:pPr>
            <w:r w:rsidRPr="002D1581">
              <w:rPr>
                <w:rFonts w:ascii="Arial" w:hAnsi="Arial" w:cs="Arial"/>
                <w:noProof/>
              </w:rPr>
              <w:lastRenderedPageBreak/>
              <mc:AlternateContent>
                <mc:Choice Requires="wps">
                  <w:drawing>
                    <wp:anchor distT="0" distB="0" distL="114300" distR="114300" simplePos="0" relativeHeight="251659264" behindDoc="0" locked="0" layoutInCell="1" allowOverlap="1" wp14:anchorId="2258EBB9" wp14:editId="4857EF0C">
                      <wp:simplePos x="0" y="0"/>
                      <wp:positionH relativeFrom="leftMargin">
                        <wp:posOffset>0</wp:posOffset>
                      </wp:positionH>
                      <wp:positionV relativeFrom="page">
                        <wp:posOffset>-45719</wp:posOffset>
                      </wp:positionV>
                      <wp:extent cx="7765200" cy="45719"/>
                      <wp:effectExtent l="0" t="0" r="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765200" cy="45719"/>
                              </a:xfrm>
                              <a:prstGeom prst="rect">
                                <a:avLst/>
                              </a:prstGeom>
                              <a:solidFill>
                                <a:srgbClr val="F2F2F2"/>
                              </a:solidFill>
                              <a:ln w="9525">
                                <a:noFill/>
                                <a:miter lim="800000"/>
                                <a:headEnd/>
                                <a:tailEnd/>
                              </a:ln>
                            </wps:spPr>
                            <wps:txbx>
                              <w:txbxContent>
                                <w:p w:rsidR="002D1581" w:rsidRDefault="002D1581" w:rsidP="002D1581">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2258EBB9" id="_x0000_t202" coordsize="21600,21600" o:spt="202" path="m,l,21600r21600,l21600,xe">
                      <v:stroke joinstyle="miter"/>
                      <v:path gradientshapeok="t" o:connecttype="rect"/>
                    </v:shapetype>
                    <v:shape id="ODT_ATTR_LBL_SHAPE" o:spid="_x0000_s1026" type="#_x0000_t202" style="position:absolute;margin-left:0;margin-top:-3.6pt;width:611.45pt;height:3.6pt;flip:y;z-index:251659264;visibility:visible;mso-wrap-style:square;mso-width-percent:1000;mso-height-percent:0;mso-wrap-distance-left:9pt;mso-wrap-distance-top:0;mso-wrap-distance-right:9pt;mso-wrap-distance-bottom:0;mso-position-horizontal:absolute;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" fillcolor="#f2f2f2" stroked="f">
                      <v:textbox inset=",0,,0">
                        <w:txbxContent>
                          <w:p w:rsidR="002D1581" w:rsidRDefault="002D1581" w:rsidP="002D1581">
                            <w:pPr>
                              <w:spacing w:line="240" w:lineRule="auto"/>
                              <w:contextualSpacing/>
                            </w:pPr>
                          </w:p>
                        </w:txbxContent>
                      </v:textbox>
                      <w10:wrap anchorx="margin" anchory="page"/>
                    </v:shape>
                  </w:pict>
                </mc:Fallback>
              </mc:AlternateContent>
            </w:r>
            <w:r w:rsidRPr="00AC53F2">
              <w:rPr>
                <w:rFonts w:ascii="Arial" w:hAnsi="Arial" w:cs="Arial"/>
                <w:b/>
                <w:lang w:val="en-GB"/>
              </w:rPr>
              <w:t>Law no. Xx</w:t>
            </w:r>
          </w:p>
          <w:p w:rsidR="002D1581" w:rsidRPr="002D1581" w:rsidRDefault="002D1581" w:rsidP="002D1581">
            <w:pPr>
              <w:spacing w:after="0"/>
              <w:rPr>
                <w:rFonts w:ascii="Arial" w:hAnsi="Arial" w:cs="Arial"/>
                <w:lang w:val="en-GB"/>
              </w:rPr>
            </w:pPr>
            <w:r w:rsidRPr="002D1581">
              <w:rPr>
                <w:rFonts w:ascii="Arial" w:hAnsi="Arial" w:cs="Arial"/>
                <w:lang w:val="en-GB"/>
              </w:rPr>
              <w:t xml:space="preserve"> </w:t>
            </w:r>
          </w:p>
          <w:p w:rsidR="002D1581" w:rsidRPr="00AC53F2" w:rsidRDefault="002D1581" w:rsidP="00AC53F2">
            <w:pPr>
              <w:spacing w:after="0"/>
              <w:jc w:val="center"/>
              <w:rPr>
                <w:rFonts w:ascii="Arial" w:hAnsi="Arial" w:cs="Arial"/>
                <w:b/>
                <w:lang w:val="en-GB"/>
              </w:rPr>
            </w:pPr>
            <w:r w:rsidRPr="00AC53F2">
              <w:rPr>
                <w:rFonts w:ascii="Arial" w:hAnsi="Arial" w:cs="Arial"/>
                <w:b/>
                <w:lang w:val="en-GB"/>
              </w:rPr>
              <w:t xml:space="preserve">ON PERFORMANCE </w:t>
            </w:r>
            <w:r w:rsidR="00AC53F2">
              <w:rPr>
                <w:rFonts w:ascii="Arial" w:hAnsi="Arial" w:cs="Arial"/>
                <w:b/>
                <w:lang w:val="en-GB"/>
              </w:rPr>
              <w:br/>
            </w:r>
            <w:r w:rsidRPr="00AC53F2">
              <w:rPr>
                <w:rFonts w:ascii="Arial" w:hAnsi="Arial" w:cs="Arial"/>
                <w:b/>
                <w:lang w:val="en-GB"/>
              </w:rPr>
              <w:t>MEASUREMENT SYSTEM AND PERFORMANCE-BASED GRANT SCHEME</w:t>
            </w: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2D1581" w:rsidRPr="002D1581" w:rsidRDefault="002D1581" w:rsidP="00232084">
            <w:pPr>
              <w:spacing w:after="0"/>
              <w:jc w:val="both"/>
              <w:rPr>
                <w:rFonts w:ascii="Arial" w:hAnsi="Arial" w:cs="Arial"/>
                <w:lang w:val="en-GB"/>
              </w:rPr>
            </w:pPr>
            <w:r w:rsidRPr="002D1581">
              <w:rPr>
                <w:rFonts w:ascii="Arial" w:hAnsi="Arial" w:cs="Arial"/>
                <w:lang w:val="en-GB"/>
              </w:rPr>
              <w:t xml:space="preserve">The Assembly of the Republic of Kosovo; </w:t>
            </w:r>
          </w:p>
          <w:p w:rsidR="00AC53F2" w:rsidRDefault="00AC53F2" w:rsidP="00232084">
            <w:pPr>
              <w:spacing w:after="0"/>
              <w:jc w:val="both"/>
              <w:rPr>
                <w:rFonts w:ascii="Arial" w:hAnsi="Arial" w:cs="Arial"/>
                <w:lang w:val="en-GB"/>
              </w:rPr>
            </w:pPr>
          </w:p>
          <w:p w:rsidR="002D1581" w:rsidRPr="002D1581" w:rsidRDefault="002D1581" w:rsidP="00232084">
            <w:pPr>
              <w:spacing w:after="0"/>
              <w:jc w:val="both"/>
              <w:rPr>
                <w:rFonts w:ascii="Arial" w:hAnsi="Arial" w:cs="Arial"/>
                <w:lang w:val="en-GB"/>
              </w:rPr>
            </w:pPr>
            <w:r w:rsidRPr="002D1581">
              <w:rPr>
                <w:rFonts w:ascii="Arial" w:hAnsi="Arial" w:cs="Arial"/>
                <w:lang w:val="en-GB"/>
              </w:rPr>
              <w:t xml:space="preserve">Pursuant to Article 65 (1) of the Constitution of the Republic of Kosovo, </w:t>
            </w:r>
          </w:p>
          <w:p w:rsidR="002D1581" w:rsidRPr="002D1581" w:rsidRDefault="002D1581" w:rsidP="00232084">
            <w:pPr>
              <w:spacing w:after="0"/>
              <w:jc w:val="both"/>
              <w:rPr>
                <w:rFonts w:ascii="Arial" w:hAnsi="Arial" w:cs="Arial"/>
                <w:lang w:val="en-GB"/>
              </w:rPr>
            </w:pPr>
            <w:r w:rsidRPr="002D1581">
              <w:rPr>
                <w:rFonts w:ascii="Arial" w:hAnsi="Arial" w:cs="Arial"/>
                <w:lang w:val="en-GB"/>
              </w:rPr>
              <w:t xml:space="preserve">approves </w:t>
            </w: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LAW ON PERFORMANCE MEASUREMENT SYSTEM AND PERFORMANCE-BASED GRANT SCHEME</w:t>
            </w: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2D1581" w:rsidRDefault="002D1581" w:rsidP="00AC53F2">
            <w:pPr>
              <w:spacing w:after="0"/>
              <w:jc w:val="center"/>
              <w:rPr>
                <w:rFonts w:ascii="Arial" w:hAnsi="Arial" w:cs="Arial"/>
                <w:b/>
                <w:lang w:val="en-GB"/>
              </w:rPr>
            </w:pPr>
            <w:r w:rsidRPr="00AC53F2">
              <w:rPr>
                <w:rFonts w:ascii="Arial" w:hAnsi="Arial" w:cs="Arial"/>
                <w:b/>
                <w:lang w:val="en-GB"/>
              </w:rPr>
              <w:t>CHAPTER I</w:t>
            </w:r>
          </w:p>
          <w:p w:rsidR="00232084" w:rsidRPr="00AC53F2" w:rsidRDefault="00232084" w:rsidP="00AC53F2">
            <w:pPr>
              <w:spacing w:after="0"/>
              <w:jc w:val="center"/>
              <w:rPr>
                <w:rFonts w:ascii="Arial" w:hAnsi="Arial" w:cs="Arial"/>
                <w:b/>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GENERAL PROVISIONS</w:t>
            </w:r>
          </w:p>
          <w:p w:rsidR="00AC53F2" w:rsidRDefault="00AC53F2" w:rsidP="002D1581">
            <w:pPr>
              <w:spacing w:after="0"/>
              <w:rPr>
                <w:rFonts w:ascii="Arial" w:hAnsi="Arial" w:cs="Arial"/>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Article 1</w:t>
            </w:r>
          </w:p>
          <w:p w:rsidR="002D1581" w:rsidRPr="00AC53F2" w:rsidRDefault="002D1581" w:rsidP="00AC53F2">
            <w:pPr>
              <w:spacing w:after="0"/>
              <w:jc w:val="center"/>
              <w:rPr>
                <w:rFonts w:ascii="Arial" w:hAnsi="Arial" w:cs="Arial"/>
                <w:b/>
                <w:lang w:val="en-GB"/>
              </w:rPr>
            </w:pPr>
            <w:r w:rsidRPr="00AC53F2">
              <w:rPr>
                <w:rFonts w:ascii="Arial" w:hAnsi="Arial" w:cs="Arial"/>
                <w:b/>
                <w:lang w:val="en-GB"/>
              </w:rPr>
              <w:t>Purpose</w:t>
            </w:r>
          </w:p>
          <w:p w:rsidR="00AC53F2" w:rsidRDefault="00AC53F2" w:rsidP="002D1581">
            <w:pPr>
              <w:spacing w:after="0"/>
              <w:rPr>
                <w:rFonts w:ascii="Arial" w:hAnsi="Arial" w:cs="Arial"/>
                <w:lang w:val="en-GB"/>
              </w:rPr>
            </w:pPr>
          </w:p>
          <w:p w:rsidR="002D1581" w:rsidRPr="002D1581" w:rsidRDefault="002D1581" w:rsidP="00AC53F2">
            <w:pPr>
              <w:spacing w:after="0"/>
              <w:jc w:val="both"/>
              <w:rPr>
                <w:rFonts w:ascii="Arial" w:hAnsi="Arial" w:cs="Arial"/>
                <w:lang w:val="en-GB"/>
              </w:rPr>
            </w:pPr>
            <w:r w:rsidRPr="002D1581">
              <w:rPr>
                <w:rFonts w:ascii="Arial" w:hAnsi="Arial" w:cs="Arial"/>
                <w:lang w:val="en-GB"/>
              </w:rPr>
              <w:t xml:space="preserve">1. This law aims to increase the quality of municipal services for citizens by measuring the performance of municipalities in exercising their competencies, while guaranteeing </w:t>
            </w:r>
            <w:r w:rsidRPr="002D1581">
              <w:rPr>
                <w:rFonts w:ascii="Arial" w:hAnsi="Arial" w:cs="Arial"/>
                <w:lang w:val="en-GB"/>
              </w:rPr>
              <w:lastRenderedPageBreak/>
              <w:t>financial support based on the achieved level of services provided.</w:t>
            </w:r>
          </w:p>
          <w:p w:rsidR="00AC53F2" w:rsidRDefault="00AC53F2" w:rsidP="006C3203">
            <w:pPr>
              <w:spacing w:after="0"/>
              <w:jc w:val="both"/>
              <w:rPr>
                <w:rFonts w:ascii="Arial" w:hAnsi="Arial" w:cs="Arial"/>
                <w:lang w:val="en-GB"/>
              </w:rPr>
            </w:pPr>
          </w:p>
          <w:p w:rsidR="002D1581" w:rsidRPr="002D1581" w:rsidRDefault="002D1581" w:rsidP="006C3203">
            <w:pPr>
              <w:spacing w:after="0"/>
              <w:jc w:val="both"/>
              <w:rPr>
                <w:rFonts w:ascii="Arial" w:hAnsi="Arial" w:cs="Arial"/>
                <w:lang w:val="en-GB"/>
              </w:rPr>
            </w:pPr>
            <w:r w:rsidRPr="002D1581">
              <w:rPr>
                <w:rFonts w:ascii="Arial" w:hAnsi="Arial" w:cs="Arial"/>
                <w:lang w:val="en-GB"/>
              </w:rPr>
              <w:t xml:space="preserve">2. This law defines the principles, rules, procedures and standards for measuring the performance of municipalities, as well as the functioning of the performance-based grant. </w:t>
            </w:r>
          </w:p>
          <w:p w:rsidR="00AC53F2" w:rsidRDefault="00AC53F2" w:rsidP="002D1581">
            <w:pPr>
              <w:spacing w:after="0"/>
              <w:rPr>
                <w:rFonts w:ascii="Arial" w:hAnsi="Arial" w:cs="Arial"/>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Article 2</w:t>
            </w:r>
          </w:p>
          <w:p w:rsidR="002D1581" w:rsidRPr="00AC53F2" w:rsidRDefault="002D1581" w:rsidP="00AC53F2">
            <w:pPr>
              <w:spacing w:after="0"/>
              <w:jc w:val="center"/>
              <w:rPr>
                <w:rFonts w:ascii="Arial" w:hAnsi="Arial" w:cs="Arial"/>
                <w:b/>
                <w:lang w:val="en-GB"/>
              </w:rPr>
            </w:pPr>
            <w:r w:rsidRPr="00AC53F2">
              <w:rPr>
                <w:rFonts w:ascii="Arial" w:hAnsi="Arial" w:cs="Arial"/>
                <w:b/>
                <w:lang w:val="en-GB"/>
              </w:rPr>
              <w:t>Scope</w:t>
            </w:r>
          </w:p>
          <w:p w:rsidR="00AC53F2" w:rsidRDefault="00AC53F2" w:rsidP="002D1581">
            <w:pPr>
              <w:spacing w:after="0"/>
              <w:rPr>
                <w:rFonts w:ascii="Arial" w:hAnsi="Arial" w:cs="Arial"/>
                <w:lang w:val="en-GB"/>
              </w:rPr>
            </w:pPr>
          </w:p>
          <w:p w:rsidR="002D1581" w:rsidRPr="002D1581" w:rsidRDefault="002D1581" w:rsidP="00AC53F2">
            <w:pPr>
              <w:spacing w:after="0"/>
              <w:jc w:val="both"/>
              <w:rPr>
                <w:rFonts w:ascii="Arial" w:hAnsi="Arial" w:cs="Arial"/>
                <w:lang w:val="en-GB"/>
              </w:rPr>
            </w:pPr>
            <w:r w:rsidRPr="002D1581">
              <w:rPr>
                <w:rFonts w:ascii="Arial" w:hAnsi="Arial" w:cs="Arial"/>
                <w:lang w:val="en-GB"/>
              </w:rPr>
              <w:t>1. This law establishes the System for measuring Municipal Performance in the provision of public services, which is implemented by local level institutions and the ministry responsible for local government.</w:t>
            </w:r>
          </w:p>
          <w:p w:rsidR="00AC53F2" w:rsidRDefault="00AC53F2" w:rsidP="00AC53F2">
            <w:pPr>
              <w:spacing w:after="0"/>
              <w:jc w:val="both"/>
              <w:rPr>
                <w:rFonts w:ascii="Arial" w:hAnsi="Arial" w:cs="Arial"/>
                <w:lang w:val="en-GB"/>
              </w:rPr>
            </w:pPr>
          </w:p>
          <w:p w:rsidR="002D1581" w:rsidRPr="002D1581" w:rsidRDefault="00AC53F2" w:rsidP="00AC53F2">
            <w:pPr>
              <w:spacing w:after="0"/>
              <w:jc w:val="both"/>
              <w:rPr>
                <w:rFonts w:ascii="Arial" w:hAnsi="Arial" w:cs="Arial"/>
                <w:lang w:val="en-GB"/>
              </w:rPr>
            </w:pPr>
            <w:r>
              <w:rPr>
                <w:rFonts w:ascii="Arial" w:hAnsi="Arial" w:cs="Arial"/>
                <w:lang w:val="en-GB"/>
              </w:rPr>
              <w:t>2</w:t>
            </w:r>
            <w:r w:rsidR="002D1581" w:rsidRPr="002D1581">
              <w:rPr>
                <w:rFonts w:ascii="Arial" w:hAnsi="Arial" w:cs="Arial"/>
                <w:lang w:val="en-GB"/>
              </w:rPr>
              <w:t>. This law also establishes the Municipal Performance Grant for the financial support of municipalities.</w:t>
            </w:r>
          </w:p>
          <w:p w:rsidR="00AC53F2" w:rsidRDefault="00AC53F2" w:rsidP="00AC53F2">
            <w:pPr>
              <w:spacing w:after="0"/>
              <w:jc w:val="both"/>
              <w:rPr>
                <w:rFonts w:ascii="Arial" w:hAnsi="Arial" w:cs="Arial"/>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Article 3</w:t>
            </w:r>
          </w:p>
          <w:p w:rsidR="002D1581" w:rsidRPr="00AC53F2" w:rsidRDefault="002D1581" w:rsidP="00AC53F2">
            <w:pPr>
              <w:spacing w:after="0"/>
              <w:jc w:val="center"/>
              <w:rPr>
                <w:rFonts w:ascii="Arial" w:hAnsi="Arial" w:cs="Arial"/>
                <w:b/>
                <w:lang w:val="en-GB"/>
              </w:rPr>
            </w:pPr>
            <w:r w:rsidRPr="00AC53F2">
              <w:rPr>
                <w:rFonts w:ascii="Arial" w:hAnsi="Arial" w:cs="Arial"/>
                <w:b/>
                <w:lang w:val="en-GB"/>
              </w:rPr>
              <w:t>Definitions</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2D1581">
              <w:rPr>
                <w:rFonts w:ascii="Arial" w:hAnsi="Arial" w:cs="Arial"/>
                <w:lang w:val="en-GB"/>
              </w:rPr>
              <w:t>1. The terms or expressions used in this law shall have the following meaning:</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 xml:space="preserve">1.1. Municipal Performance Grant (MPG) - </w:t>
            </w:r>
            <w:r w:rsidRPr="002D1581">
              <w:rPr>
                <w:rFonts w:ascii="Arial" w:hAnsi="Arial" w:cs="Arial"/>
                <w:lang w:val="en-GB"/>
              </w:rPr>
              <w:t>a financial instrument with an incentive character that is awarded to municipalities based on their performance.</w:t>
            </w:r>
          </w:p>
          <w:p w:rsidR="002D1581" w:rsidRPr="002D1581" w:rsidRDefault="00AC53F2" w:rsidP="00AC53F2">
            <w:pPr>
              <w:spacing w:after="0"/>
              <w:jc w:val="both"/>
              <w:rPr>
                <w:rFonts w:ascii="Arial" w:hAnsi="Arial" w:cs="Arial"/>
                <w:lang w:val="en-GB"/>
              </w:rPr>
            </w:pPr>
            <w:r>
              <w:rPr>
                <w:rFonts w:ascii="Arial" w:hAnsi="Arial" w:cs="Arial"/>
                <w:b/>
                <w:lang w:val="en-GB"/>
              </w:rPr>
              <w:lastRenderedPageBreak/>
              <w:t xml:space="preserve">1.2. </w:t>
            </w:r>
            <w:r w:rsidR="002D1581" w:rsidRPr="00AC53F2">
              <w:rPr>
                <w:rFonts w:ascii="Arial" w:hAnsi="Arial" w:cs="Arial"/>
                <w:b/>
                <w:lang w:val="en-GB"/>
              </w:rPr>
              <w:t>MPMS Main Document -</w:t>
            </w:r>
            <w:r w:rsidR="002D1581" w:rsidRPr="002D1581">
              <w:rPr>
                <w:rFonts w:ascii="Arial" w:hAnsi="Arial" w:cs="Arial"/>
                <w:lang w:val="en-GB"/>
              </w:rPr>
              <w:t xml:space="preserve"> means the document that describes the basic concepts of construction and operation of MPMS, steps and process of measuring municipal performance, content of areas, results and performance indicators, as well as other accompanying documents for the implementation of the MPMS. </w:t>
            </w:r>
          </w:p>
          <w:p w:rsidR="00AC53F2" w:rsidRDefault="00AC53F2" w:rsidP="002D1581">
            <w:pPr>
              <w:spacing w:after="0"/>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3</w:t>
            </w:r>
            <w:r w:rsidRPr="00AC53F2">
              <w:rPr>
                <w:rFonts w:ascii="Arial" w:hAnsi="Arial" w:cs="Arial"/>
                <w:b/>
                <w:lang w:val="en-GB"/>
              </w:rPr>
              <w:t>. Municipality -</w:t>
            </w:r>
            <w:r w:rsidRPr="002D1581">
              <w:rPr>
                <w:rFonts w:ascii="Arial" w:hAnsi="Arial" w:cs="Arial"/>
                <w:lang w:val="en-GB"/>
              </w:rPr>
              <w:t xml:space="preserve"> means the definition defined in the Law on Local Self-Government;</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4</w:t>
            </w:r>
            <w:r w:rsidRPr="00AC53F2">
              <w:rPr>
                <w:rFonts w:ascii="Arial" w:hAnsi="Arial" w:cs="Arial"/>
                <w:b/>
                <w:lang w:val="en-GB"/>
              </w:rPr>
              <w:t>. Grant contributors -</w:t>
            </w:r>
            <w:r w:rsidRPr="002D1581">
              <w:rPr>
                <w:rFonts w:ascii="Arial" w:hAnsi="Arial" w:cs="Arial"/>
                <w:lang w:val="en-GB"/>
              </w:rPr>
              <w:t xml:space="preserve"> means state institutions, donors from local and international organizations, civil society organizations.</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5</w:t>
            </w:r>
            <w:r w:rsidRPr="00AC53F2">
              <w:rPr>
                <w:rFonts w:ascii="Arial" w:hAnsi="Arial" w:cs="Arial"/>
                <w:b/>
                <w:lang w:val="en-GB"/>
              </w:rPr>
              <w:t>. Performance Coordinator -</w:t>
            </w:r>
            <w:r w:rsidRPr="002D1581">
              <w:rPr>
                <w:rFonts w:ascii="Arial" w:hAnsi="Arial" w:cs="Arial"/>
                <w:lang w:val="en-GB"/>
              </w:rPr>
              <w:t xml:space="preserve"> means the responsible municipal official with the task of coordinating the performance reporting process in the municipality.</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6</w:t>
            </w:r>
            <w:r w:rsidRPr="00AC53F2">
              <w:rPr>
                <w:rFonts w:ascii="Arial" w:hAnsi="Arial" w:cs="Arial"/>
                <w:b/>
                <w:lang w:val="en-GB"/>
              </w:rPr>
              <w:t>. Performance measurement -</w:t>
            </w:r>
            <w:r w:rsidRPr="002D1581">
              <w:rPr>
                <w:rFonts w:ascii="Arial" w:hAnsi="Arial" w:cs="Arial"/>
                <w:lang w:val="en-GB"/>
              </w:rPr>
              <w:t xml:space="preserve"> means the method for extracting data for indicators in relation to the reference scale.</w:t>
            </w:r>
          </w:p>
          <w:p w:rsidR="00AC53F2"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7</w:t>
            </w:r>
            <w:r w:rsidRPr="00AC53F2">
              <w:rPr>
                <w:rFonts w:ascii="Arial" w:hAnsi="Arial" w:cs="Arial"/>
                <w:b/>
                <w:lang w:val="en-GB"/>
              </w:rPr>
              <w:t>. Ministry -</w:t>
            </w:r>
            <w:r w:rsidRPr="002D1581">
              <w:rPr>
                <w:rFonts w:ascii="Arial" w:hAnsi="Arial" w:cs="Arial"/>
                <w:lang w:val="en-GB"/>
              </w:rPr>
              <w:t xml:space="preserve"> means the ministry responsible for local self-government;</w:t>
            </w:r>
          </w:p>
          <w:p w:rsidR="00AC53F2" w:rsidRDefault="00AC53F2" w:rsidP="00AC53F2">
            <w:pPr>
              <w:spacing w:after="0"/>
              <w:jc w:val="both"/>
              <w:rPr>
                <w:rFonts w:ascii="Arial" w:hAnsi="Arial" w:cs="Arial"/>
                <w:lang w:val="en-GB"/>
              </w:rPr>
            </w:pPr>
          </w:p>
          <w:p w:rsid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8</w:t>
            </w:r>
            <w:r w:rsidRPr="00AC53F2">
              <w:rPr>
                <w:rFonts w:ascii="Arial" w:hAnsi="Arial" w:cs="Arial"/>
                <w:b/>
                <w:lang w:val="en-GB"/>
              </w:rPr>
              <w:t>. Municipal performance -</w:t>
            </w:r>
            <w:r w:rsidRPr="002D1581">
              <w:rPr>
                <w:rFonts w:ascii="Arial" w:hAnsi="Arial" w:cs="Arial"/>
                <w:lang w:val="en-GB"/>
              </w:rPr>
              <w:t xml:space="preserve"> means the level of achievement of municipalities </w:t>
            </w:r>
            <w:r w:rsidRPr="002D1581">
              <w:rPr>
                <w:rFonts w:ascii="Arial" w:hAnsi="Arial" w:cs="Arial"/>
                <w:lang w:val="en-GB"/>
              </w:rPr>
              <w:lastRenderedPageBreak/>
              <w:t>within one or more areas of their competencies, as a result of a standard process of data collection, analysis, verification and reporting.</w:t>
            </w:r>
          </w:p>
          <w:p w:rsidR="00AC53F2" w:rsidRPr="002D1581" w:rsidRDefault="00AC53F2" w:rsidP="00AC53F2">
            <w:pPr>
              <w:spacing w:after="0"/>
              <w:jc w:val="both"/>
              <w:rPr>
                <w:rFonts w:ascii="Arial" w:hAnsi="Arial" w:cs="Arial"/>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9</w:t>
            </w:r>
            <w:r w:rsidRPr="00AC53F2">
              <w:rPr>
                <w:rFonts w:ascii="Arial" w:hAnsi="Arial" w:cs="Arial"/>
                <w:b/>
                <w:lang w:val="en-GB"/>
              </w:rPr>
              <w:t>. Stakeholders -</w:t>
            </w:r>
            <w:r w:rsidRPr="002D1581">
              <w:rPr>
                <w:rFonts w:ascii="Arial" w:hAnsi="Arial" w:cs="Arial"/>
                <w:lang w:val="en-GB"/>
              </w:rPr>
              <w:t xml:space="preserve"> ministries, municipalities, contributors, civil society and citizens.</w:t>
            </w:r>
          </w:p>
          <w:p w:rsidR="00AC53F2" w:rsidRDefault="00AC53F2" w:rsidP="00AC53F2">
            <w:pPr>
              <w:spacing w:after="0"/>
              <w:jc w:val="both"/>
              <w:rPr>
                <w:rFonts w:ascii="Arial" w:hAnsi="Arial" w:cs="Arial"/>
                <w:b/>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w:t>
            </w:r>
            <w:r w:rsidR="00AC53F2" w:rsidRPr="00AC53F2">
              <w:rPr>
                <w:rFonts w:ascii="Arial" w:hAnsi="Arial" w:cs="Arial"/>
                <w:b/>
                <w:lang w:val="en-GB"/>
              </w:rPr>
              <w:t>10</w:t>
            </w:r>
            <w:r w:rsidRPr="00AC53F2">
              <w:rPr>
                <w:rFonts w:ascii="Arial" w:hAnsi="Arial" w:cs="Arial"/>
                <w:b/>
                <w:lang w:val="en-GB"/>
              </w:rPr>
              <w:t>. Municipal Performance Grant Rules -</w:t>
            </w:r>
            <w:r w:rsidRPr="002D1581">
              <w:rPr>
                <w:rFonts w:ascii="Arial" w:hAnsi="Arial" w:cs="Arial"/>
                <w:lang w:val="en-GB"/>
              </w:rPr>
              <w:t xml:space="preserve"> means the system of special rules approved by the Ministry with a sub-legal act, which defines the criteria and manner of evaluation of municipalities in order to benefit from the municipal performance grant scheme.</w:t>
            </w:r>
          </w:p>
          <w:p w:rsidR="00AC53F2" w:rsidRDefault="00AC53F2" w:rsidP="00AC53F2">
            <w:pPr>
              <w:spacing w:after="0"/>
              <w:jc w:val="both"/>
              <w:rPr>
                <w:rFonts w:ascii="Arial" w:hAnsi="Arial" w:cs="Arial"/>
                <w:b/>
                <w:lang w:val="en-GB"/>
              </w:rPr>
            </w:pPr>
          </w:p>
          <w:p w:rsidR="002D1581" w:rsidRPr="002D1581" w:rsidRDefault="002D1581" w:rsidP="00AC53F2">
            <w:pPr>
              <w:spacing w:after="0"/>
              <w:jc w:val="both"/>
              <w:rPr>
                <w:rFonts w:ascii="Arial" w:hAnsi="Arial" w:cs="Arial"/>
                <w:lang w:val="en-GB"/>
              </w:rPr>
            </w:pPr>
            <w:r w:rsidRPr="00AC53F2">
              <w:rPr>
                <w:rFonts w:ascii="Arial" w:hAnsi="Arial" w:cs="Arial"/>
                <w:b/>
                <w:lang w:val="en-GB"/>
              </w:rPr>
              <w:t>1.1</w:t>
            </w:r>
            <w:r w:rsidR="00AC53F2" w:rsidRPr="00AC53F2">
              <w:rPr>
                <w:rFonts w:ascii="Arial" w:hAnsi="Arial" w:cs="Arial"/>
                <w:b/>
                <w:lang w:val="en-GB"/>
              </w:rPr>
              <w:t>1</w:t>
            </w:r>
            <w:r w:rsidRPr="00AC53F2">
              <w:rPr>
                <w:rFonts w:ascii="Arial" w:hAnsi="Arial" w:cs="Arial"/>
                <w:b/>
                <w:lang w:val="en-GB"/>
              </w:rPr>
              <w:t>. MPMS -</w:t>
            </w:r>
            <w:r w:rsidRPr="002D1581">
              <w:rPr>
                <w:rFonts w:ascii="Arial" w:hAnsi="Arial" w:cs="Arial"/>
                <w:lang w:val="en-GB"/>
              </w:rPr>
              <w:t xml:space="preserve"> means the Municipal Performance Measurement System.</w:t>
            </w: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AC53F2" w:rsidRDefault="00AC53F2" w:rsidP="002D1581">
            <w:pPr>
              <w:spacing w:after="0"/>
              <w:rPr>
                <w:rFonts w:ascii="Arial" w:hAnsi="Arial" w:cs="Arial"/>
                <w:lang w:val="en-GB"/>
              </w:rPr>
            </w:pPr>
          </w:p>
          <w:p w:rsidR="002D1581" w:rsidRDefault="002D1581" w:rsidP="00AC53F2">
            <w:pPr>
              <w:spacing w:after="0"/>
              <w:jc w:val="center"/>
              <w:rPr>
                <w:rFonts w:ascii="Arial" w:hAnsi="Arial" w:cs="Arial"/>
                <w:b/>
                <w:lang w:val="en-GB"/>
              </w:rPr>
            </w:pPr>
            <w:r w:rsidRPr="00AC53F2">
              <w:rPr>
                <w:rFonts w:ascii="Arial" w:hAnsi="Arial" w:cs="Arial"/>
                <w:b/>
                <w:lang w:val="en-GB"/>
              </w:rPr>
              <w:lastRenderedPageBreak/>
              <w:t>CHAPTER II</w:t>
            </w:r>
          </w:p>
          <w:p w:rsidR="00232084" w:rsidRPr="00AC53F2" w:rsidRDefault="00232084" w:rsidP="00AC53F2">
            <w:pPr>
              <w:spacing w:after="0"/>
              <w:jc w:val="center"/>
              <w:rPr>
                <w:rFonts w:ascii="Arial" w:hAnsi="Arial" w:cs="Arial"/>
                <w:b/>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GENERAL PRINCIPLES OF MUNICIPAL PERFORMANCE MEASUREMENT AND PERFORMANCE-BASED GRANT SCHEME</w:t>
            </w:r>
          </w:p>
          <w:p w:rsidR="00AC53F2" w:rsidRDefault="00AC53F2" w:rsidP="00AC53F2">
            <w:pPr>
              <w:spacing w:after="0"/>
              <w:jc w:val="center"/>
              <w:rPr>
                <w:rFonts w:ascii="Arial" w:hAnsi="Arial" w:cs="Arial"/>
                <w:b/>
                <w:lang w:val="en-GB"/>
              </w:rPr>
            </w:pPr>
          </w:p>
          <w:p w:rsidR="002D1581" w:rsidRPr="00AC53F2" w:rsidRDefault="002D1581" w:rsidP="00AC53F2">
            <w:pPr>
              <w:spacing w:after="0"/>
              <w:jc w:val="center"/>
              <w:rPr>
                <w:rFonts w:ascii="Arial" w:hAnsi="Arial" w:cs="Arial"/>
                <w:b/>
                <w:lang w:val="en-GB"/>
              </w:rPr>
            </w:pPr>
            <w:r w:rsidRPr="00AC53F2">
              <w:rPr>
                <w:rFonts w:ascii="Arial" w:hAnsi="Arial" w:cs="Arial"/>
                <w:b/>
                <w:lang w:val="en-GB"/>
              </w:rPr>
              <w:t>Article 4</w:t>
            </w:r>
          </w:p>
          <w:p w:rsidR="002D1581" w:rsidRPr="00AC53F2" w:rsidRDefault="002D1581" w:rsidP="00AC53F2">
            <w:pPr>
              <w:spacing w:after="0"/>
              <w:jc w:val="center"/>
              <w:rPr>
                <w:rFonts w:ascii="Arial" w:hAnsi="Arial" w:cs="Arial"/>
                <w:b/>
                <w:lang w:val="en-GB"/>
              </w:rPr>
            </w:pPr>
            <w:r w:rsidRPr="00AC53F2">
              <w:rPr>
                <w:rFonts w:ascii="Arial" w:hAnsi="Arial" w:cs="Arial"/>
                <w:b/>
                <w:lang w:val="en-GB"/>
              </w:rPr>
              <w:t>The principle of legality</w:t>
            </w:r>
          </w:p>
          <w:p w:rsidR="00AC53F2" w:rsidRDefault="00AC53F2" w:rsidP="00AC53F2">
            <w:pPr>
              <w:spacing w:after="0"/>
              <w:jc w:val="center"/>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The responsible institutions shall act in accordance with the Constitution, the legislation in force and the administrative rules for measuring municipal performance and allocating a performance grant.</w:t>
            </w: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5</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The principle of transparency</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Responsible institutions shall pursue an open approach to citizens and other stakeholders regarding municipal performance and management of the performance grant scheme.</w:t>
            </w:r>
          </w:p>
          <w:p w:rsidR="000B04FF" w:rsidRDefault="000B04FF" w:rsidP="000B04FF">
            <w:pPr>
              <w:spacing w:after="0"/>
              <w:jc w:val="both"/>
              <w:rPr>
                <w:rFonts w:ascii="Arial" w:hAnsi="Arial" w:cs="Arial"/>
                <w:lang w:val="en-GB"/>
              </w:rPr>
            </w:pP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6</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The principle of subsidiarity</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Performance measurement extends as far as possible to the closest service providers to citizens, and the impact of </w:t>
            </w:r>
            <w:r w:rsidRPr="002D1581">
              <w:rPr>
                <w:rFonts w:ascii="Arial" w:hAnsi="Arial" w:cs="Arial"/>
                <w:lang w:val="en-GB"/>
              </w:rPr>
              <w:lastRenderedPageBreak/>
              <w:t xml:space="preserve">the grant reflects the interests and needs of the citizens of the municipality. </w:t>
            </w:r>
          </w:p>
          <w:p w:rsidR="000B04FF" w:rsidRDefault="000B04FF" w:rsidP="000B04FF">
            <w:pPr>
              <w:spacing w:after="0"/>
              <w:jc w:val="both"/>
              <w:rPr>
                <w:rFonts w:ascii="Arial" w:hAnsi="Arial" w:cs="Arial"/>
                <w:lang w:val="en-GB"/>
              </w:rPr>
            </w:pPr>
          </w:p>
          <w:p w:rsidR="002D1581" w:rsidRPr="000B04FF" w:rsidRDefault="002D1581" w:rsidP="006C3203">
            <w:pPr>
              <w:spacing w:after="0"/>
              <w:jc w:val="center"/>
              <w:rPr>
                <w:rFonts w:ascii="Arial" w:hAnsi="Arial" w:cs="Arial"/>
                <w:b/>
                <w:lang w:val="en-GB"/>
              </w:rPr>
            </w:pPr>
            <w:r w:rsidRPr="000B04FF">
              <w:rPr>
                <w:rFonts w:ascii="Arial" w:hAnsi="Arial" w:cs="Arial"/>
                <w:b/>
                <w:lang w:val="en-GB"/>
              </w:rPr>
              <w:t>Article 7</w:t>
            </w:r>
          </w:p>
          <w:p w:rsidR="002D1581" w:rsidRPr="000B04FF" w:rsidRDefault="002D1581" w:rsidP="006C3203">
            <w:pPr>
              <w:spacing w:after="0"/>
              <w:jc w:val="center"/>
              <w:rPr>
                <w:rFonts w:ascii="Arial" w:hAnsi="Arial" w:cs="Arial"/>
                <w:b/>
                <w:lang w:val="en-GB"/>
              </w:rPr>
            </w:pPr>
            <w:r w:rsidRPr="000B04FF">
              <w:rPr>
                <w:rFonts w:ascii="Arial" w:hAnsi="Arial" w:cs="Arial"/>
                <w:b/>
                <w:lang w:val="en-GB"/>
              </w:rPr>
              <w:t>The principle of merit</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The level of performance achieved affects the ranking of municipalities according to the results shown in the exercise of competencies in the measured areas. </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2. Municipal performance grant takes into account the level of performance achieved by municipalities as well as other characteristics defined by special rules.</w:t>
            </w: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8</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The principle of objectivity and impartiality</w:t>
            </w: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Responsible institutions must report and evaluate objectively and impartially. </w:t>
            </w:r>
          </w:p>
          <w:p w:rsidR="000B04FF" w:rsidRDefault="000B04FF" w:rsidP="000B04FF">
            <w:pPr>
              <w:spacing w:after="0"/>
              <w:jc w:val="both"/>
              <w:rPr>
                <w:rFonts w:ascii="Arial" w:hAnsi="Arial" w:cs="Arial"/>
                <w:lang w:val="en-GB"/>
              </w:rPr>
            </w:pP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9</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The principle of equality and non-discrimination</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Responsible institutions act in accordance with the principle of equality and non-discrimination. Municipalities in the same situation are treated in the same way. Responsible institutions in </w:t>
            </w:r>
            <w:r w:rsidRPr="002D1581">
              <w:rPr>
                <w:rFonts w:ascii="Arial" w:hAnsi="Arial" w:cs="Arial"/>
                <w:lang w:val="en-GB"/>
              </w:rPr>
              <w:lastRenderedPageBreak/>
              <w:t>particular avoid any unjust discrimination as defined in the anti-discrimination law.</w:t>
            </w:r>
          </w:p>
          <w:p w:rsidR="000B04FF" w:rsidRDefault="000B04FF" w:rsidP="000B04FF">
            <w:pPr>
              <w:spacing w:after="0"/>
              <w:jc w:val="both"/>
              <w:rPr>
                <w:rFonts w:ascii="Arial" w:hAnsi="Arial" w:cs="Arial"/>
                <w:lang w:val="en-GB"/>
              </w:rPr>
            </w:pPr>
          </w:p>
          <w:p w:rsidR="000B04FF" w:rsidRDefault="000B04FF" w:rsidP="000B04FF">
            <w:pPr>
              <w:spacing w:after="0"/>
              <w:jc w:val="both"/>
              <w:rPr>
                <w:rFonts w:ascii="Arial" w:hAnsi="Arial" w:cs="Arial"/>
                <w:lang w:val="en-GB"/>
              </w:rPr>
            </w:pPr>
          </w:p>
          <w:p w:rsidR="002D1581" w:rsidRDefault="002D1581" w:rsidP="000B04FF">
            <w:pPr>
              <w:spacing w:after="0"/>
              <w:jc w:val="center"/>
              <w:rPr>
                <w:rFonts w:ascii="Arial" w:hAnsi="Arial" w:cs="Arial"/>
                <w:b/>
                <w:lang w:val="en-GB"/>
              </w:rPr>
            </w:pPr>
            <w:r w:rsidRPr="000B04FF">
              <w:rPr>
                <w:rFonts w:ascii="Arial" w:hAnsi="Arial" w:cs="Arial"/>
                <w:b/>
                <w:lang w:val="en-GB"/>
              </w:rPr>
              <w:t>CHAPTER III</w:t>
            </w:r>
          </w:p>
          <w:p w:rsidR="00232084" w:rsidRPr="000B04FF" w:rsidRDefault="00232084" w:rsidP="000B04FF">
            <w:pPr>
              <w:spacing w:after="0"/>
              <w:jc w:val="center"/>
              <w:rPr>
                <w:rFonts w:ascii="Arial" w:hAnsi="Arial" w:cs="Arial"/>
                <w:b/>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INSTITUTIONAL RESPONSIBILITIES FOR MEASURING THE PERFORMANCE OF MUNICIPALITIES</w:t>
            </w:r>
          </w:p>
          <w:p w:rsidR="000B04FF" w:rsidRDefault="000B04FF" w:rsidP="000B04FF">
            <w:pPr>
              <w:spacing w:after="0"/>
              <w:jc w:val="center"/>
              <w:rPr>
                <w:rFonts w:ascii="Arial" w:hAnsi="Arial" w:cs="Arial"/>
                <w:b/>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10</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Institutions responsible for measuring municipal performance</w:t>
            </w:r>
          </w:p>
          <w:p w:rsidR="000B04FF" w:rsidRDefault="000B04FF" w:rsidP="000B04FF">
            <w:pPr>
              <w:spacing w:after="0"/>
              <w:jc w:val="both"/>
              <w:rPr>
                <w:rFonts w:ascii="Arial" w:hAnsi="Arial" w:cs="Arial"/>
                <w:lang w:val="en-GB"/>
              </w:rPr>
            </w:pPr>
          </w:p>
          <w:p w:rsidR="002D1581" w:rsidRDefault="002D1581" w:rsidP="000B04FF">
            <w:pPr>
              <w:spacing w:after="0"/>
              <w:jc w:val="both"/>
              <w:rPr>
                <w:rFonts w:ascii="Arial" w:hAnsi="Arial" w:cs="Arial"/>
                <w:lang w:val="en-GB"/>
              </w:rPr>
            </w:pPr>
            <w:r w:rsidRPr="002D1581">
              <w:rPr>
                <w:rFonts w:ascii="Arial" w:hAnsi="Arial" w:cs="Arial"/>
                <w:lang w:val="en-GB"/>
              </w:rPr>
              <w:t xml:space="preserve">1. The Ministry is the institution responsible for measuring municipal performance. </w:t>
            </w:r>
          </w:p>
          <w:p w:rsidR="000B04FF" w:rsidRPr="002D1581"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Ministry in cooperation with state administration institutions, including municipalities, coordinates the development process of the MPMS. </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Municipalities are object of performance measurement in accordance with the rules of the MPMS, set out in this law and by sub-legal act. </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4. The Ministry and the municipalities provide the necessary resources for the implementation of the performance measurement process, through the structures responsible for municipal performance.</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lastRenderedPageBreak/>
              <w:t>Article 11</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Responsibilities of the ministry</w:t>
            </w:r>
          </w:p>
          <w:p w:rsidR="000B04FF" w:rsidRPr="006C3203" w:rsidRDefault="000B04FF" w:rsidP="000B04FF">
            <w:pPr>
              <w:spacing w:after="0"/>
              <w:jc w:val="both"/>
              <w:rPr>
                <w:rFonts w:ascii="Arial" w:hAnsi="Arial" w:cs="Arial"/>
                <w:sz w:val="18"/>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Ministry is the institution responsible for managing the MPMS and the Municipal Performance Grant.</w:t>
            </w:r>
          </w:p>
          <w:p w:rsidR="000B04FF" w:rsidRPr="006C3203" w:rsidRDefault="000B04FF" w:rsidP="000B04FF">
            <w:pPr>
              <w:spacing w:after="0"/>
              <w:jc w:val="both"/>
              <w:rPr>
                <w:rFonts w:ascii="Arial" w:hAnsi="Arial" w:cs="Arial"/>
                <w:sz w:val="18"/>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2. In order to implement this law, the Ministry shall:</w:t>
            </w:r>
          </w:p>
          <w:p w:rsidR="000B04FF" w:rsidRPr="006C3203" w:rsidRDefault="000B04FF" w:rsidP="000B04FF">
            <w:pPr>
              <w:spacing w:after="0"/>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2.1. Draft bylaws and policy documents for the effective implementation of the provisions of this law;</w:t>
            </w:r>
          </w:p>
          <w:p w:rsidR="000B04FF" w:rsidRPr="006C3203" w:rsidRDefault="000B04FF" w:rsidP="000B04FF">
            <w:pPr>
              <w:spacing w:after="0"/>
              <w:ind w:left="252"/>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2.2. Develop sufficient capacities for the MPMS and the Municipal Performance Grant, through a separate organizational unit responsible for performance;</w:t>
            </w:r>
          </w:p>
          <w:p w:rsidR="000B04FF" w:rsidRPr="006C3203" w:rsidRDefault="000B04FF" w:rsidP="000B04FF">
            <w:pPr>
              <w:spacing w:after="0"/>
              <w:ind w:left="252"/>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2.3. Draft and update the MPMS Main Document, in cooperation with state administration institutions, municipalities and contributors.</w:t>
            </w:r>
          </w:p>
          <w:p w:rsidR="000B04FF" w:rsidRPr="006C3203" w:rsidRDefault="000B04FF" w:rsidP="000B04FF">
            <w:pPr>
              <w:spacing w:after="0"/>
              <w:ind w:left="252"/>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2.4. Conduct procedures for collection, processing, verification and reporting of performance data;</w:t>
            </w:r>
          </w:p>
          <w:p w:rsidR="000B04FF" w:rsidRDefault="000B04FF" w:rsidP="000B04FF">
            <w:pPr>
              <w:spacing w:after="0"/>
              <w:ind w:left="252"/>
              <w:jc w:val="both"/>
              <w:rPr>
                <w:rFonts w:ascii="Arial" w:hAnsi="Arial" w:cs="Arial"/>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 xml:space="preserve">2.5. Administer the municipal performance management system and the electronic information system, in cooperation with the ministry responsible for public administration </w:t>
            </w:r>
            <w:r w:rsidRPr="002D1581">
              <w:rPr>
                <w:rFonts w:ascii="Arial" w:hAnsi="Arial" w:cs="Arial"/>
                <w:lang w:val="en-GB"/>
              </w:rPr>
              <w:lastRenderedPageBreak/>
              <w:t>and the Agency on Information Society;</w:t>
            </w:r>
          </w:p>
          <w:p w:rsidR="000B04FF" w:rsidRDefault="000B04FF" w:rsidP="000B04FF">
            <w:pPr>
              <w:spacing w:after="0"/>
              <w:jc w:val="both"/>
              <w:rPr>
                <w:rFonts w:ascii="Arial" w:hAnsi="Arial" w:cs="Arial"/>
                <w:lang w:val="en-GB"/>
              </w:rPr>
            </w:pPr>
          </w:p>
          <w:p w:rsidR="002D1581" w:rsidRPr="002D1581" w:rsidRDefault="002D1581" w:rsidP="006C3203">
            <w:pPr>
              <w:spacing w:after="0"/>
              <w:ind w:left="252"/>
              <w:jc w:val="both"/>
              <w:rPr>
                <w:rFonts w:ascii="Arial" w:hAnsi="Arial" w:cs="Arial"/>
                <w:lang w:val="en-GB"/>
              </w:rPr>
            </w:pPr>
            <w:r w:rsidRPr="002D1581">
              <w:rPr>
                <w:rFonts w:ascii="Arial" w:hAnsi="Arial" w:cs="Arial"/>
                <w:lang w:val="en-GB"/>
              </w:rPr>
              <w:t>2.6. Manage and implement the rules for evaluation and allocation of municipal performance grants;</w:t>
            </w: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12</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Duties and responsibilities of the municipality</w:t>
            </w:r>
          </w:p>
          <w:p w:rsidR="000B04FF" w:rsidRPr="006C3203" w:rsidRDefault="000B04FF" w:rsidP="000B04FF">
            <w:pPr>
              <w:spacing w:after="0"/>
              <w:jc w:val="both"/>
              <w:rPr>
                <w:rFonts w:ascii="Arial" w:hAnsi="Arial" w:cs="Arial"/>
                <w:sz w:val="16"/>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municipality is responsible for the efficient functioning of the Performance Measurement System in the municipality. In this regard, the municipality has the following responsibilities:</w:t>
            </w:r>
          </w:p>
          <w:p w:rsidR="000B04FF" w:rsidRPr="006C3203" w:rsidRDefault="000B04FF" w:rsidP="000B04FF">
            <w:pPr>
              <w:spacing w:after="0"/>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1.1. Cooperate with the ministry for the construction, development and implementation of the municipal performance measurement system;</w:t>
            </w:r>
          </w:p>
          <w:p w:rsidR="000B04FF" w:rsidRPr="006C3203" w:rsidRDefault="000B04FF" w:rsidP="006C3203">
            <w:pPr>
              <w:spacing w:after="0"/>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1.2. Collect, verify and report data on the performance of the municipality in accordance with the Main Document;</w:t>
            </w:r>
          </w:p>
          <w:p w:rsidR="000B04FF" w:rsidRPr="006C3203" w:rsidRDefault="000B04FF" w:rsidP="000B04FF">
            <w:pPr>
              <w:spacing w:after="0"/>
              <w:ind w:left="252"/>
              <w:jc w:val="both"/>
              <w:rPr>
                <w:rFonts w:ascii="Arial" w:hAnsi="Arial" w:cs="Arial"/>
                <w:sz w:val="18"/>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1.3. Address the recommendations of the performance report in order to improve public services and governance;</w:t>
            </w:r>
          </w:p>
          <w:p w:rsidR="000B04FF" w:rsidRPr="006C3203" w:rsidRDefault="000B04FF" w:rsidP="000B04FF">
            <w:pPr>
              <w:spacing w:after="0"/>
              <w:ind w:left="252"/>
              <w:jc w:val="both"/>
              <w:rPr>
                <w:rFonts w:ascii="Arial" w:hAnsi="Arial" w:cs="Arial"/>
                <w:sz w:val="16"/>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w:t>
            </w:r>
            <w:r w:rsidR="000B04FF">
              <w:rPr>
                <w:rFonts w:ascii="Arial" w:hAnsi="Arial" w:cs="Arial"/>
                <w:lang w:val="en-GB"/>
              </w:rPr>
              <w:t>4</w:t>
            </w:r>
            <w:r w:rsidRPr="002D1581">
              <w:rPr>
                <w:rFonts w:ascii="Arial" w:hAnsi="Arial" w:cs="Arial"/>
                <w:lang w:val="en-GB"/>
              </w:rPr>
              <w:t>. Designate the structures responsible for performance data management in the municipality.</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lastRenderedPageBreak/>
              <w:t>Article 13</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Responsible unit for performance measurement in the Ministry</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The Municipal Performance Measurement System and the performance grant are managed by the unit responsible for municipal performance in accordance with the provisions of this law.</w:t>
            </w:r>
          </w:p>
          <w:p w:rsidR="000B04FF" w:rsidRDefault="000B04FF"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14</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Performance measurement structures in the municipality</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Municipal performance measurement at the municipal level is led by the mayor.</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2. In each municipality, the mayor by decision appoints the responsible reporting officers for the areas of municipal performance, as well as the coordinator for municipal performance.</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The coordinator and reporting officers should be persons from the ranks of the civil service and have high integrity, as well as professional competence in exercising duties and responsibilities for coordinating the performance measurement process in the municipality. </w:t>
            </w: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lastRenderedPageBreak/>
              <w:t>Article 15</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Duties of the Municipal Performance Coordinator</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The Performance Coordinator is responsible for coordinating the reporting process with the reporting officers of the respective sectors, implementing the verification criteria and reporting the data which are sent to the mayor. </w:t>
            </w:r>
          </w:p>
          <w:p w:rsidR="000B04FF" w:rsidRDefault="000B04FF" w:rsidP="000B04FF">
            <w:pPr>
              <w:spacing w:after="0"/>
              <w:jc w:val="both"/>
              <w:rPr>
                <w:rFonts w:ascii="Arial" w:hAnsi="Arial" w:cs="Arial"/>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16</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Dismissal of the coordinator and reporting officers</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performance coordinator can be relieved from this function in cases when:</w:t>
            </w:r>
          </w:p>
          <w:p w:rsidR="000B04FF" w:rsidRDefault="000B04FF" w:rsidP="000B04FF">
            <w:pPr>
              <w:spacing w:after="0"/>
              <w:jc w:val="both"/>
              <w:rPr>
                <w:rFonts w:ascii="Arial" w:hAnsi="Arial" w:cs="Arial"/>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1.1. Failing to apply the criteria of Article 22 of this law regarding data quality assurance;</w:t>
            </w:r>
          </w:p>
          <w:p w:rsidR="000B04FF" w:rsidRDefault="000B04FF" w:rsidP="000B04FF">
            <w:pPr>
              <w:spacing w:after="0"/>
              <w:ind w:left="252"/>
              <w:jc w:val="both"/>
              <w:rPr>
                <w:rFonts w:ascii="Arial" w:hAnsi="Arial" w:cs="Arial"/>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1.2. Failing to respect the principles of performance measurement set out in this law.</w:t>
            </w:r>
          </w:p>
          <w:p w:rsidR="000B04FF" w:rsidRDefault="000B04FF" w:rsidP="000B04FF">
            <w:pPr>
              <w:spacing w:after="0"/>
              <w:ind w:left="252"/>
              <w:jc w:val="both"/>
              <w:rPr>
                <w:rFonts w:ascii="Arial" w:hAnsi="Arial" w:cs="Arial"/>
                <w:lang w:val="en-GB"/>
              </w:rPr>
            </w:pPr>
          </w:p>
          <w:p w:rsidR="002D1581" w:rsidRPr="002D1581" w:rsidRDefault="002D1581" w:rsidP="000B04FF">
            <w:pPr>
              <w:spacing w:after="0"/>
              <w:ind w:left="252"/>
              <w:jc w:val="both"/>
              <w:rPr>
                <w:rFonts w:ascii="Arial" w:hAnsi="Arial" w:cs="Arial"/>
                <w:lang w:val="en-GB"/>
              </w:rPr>
            </w:pPr>
            <w:r w:rsidRPr="002D1581">
              <w:rPr>
                <w:rFonts w:ascii="Arial" w:hAnsi="Arial" w:cs="Arial"/>
                <w:lang w:val="en-GB"/>
              </w:rPr>
              <w:t>1.3. Reporting late and constantly neglecting the performance measurement process;</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criteria for appointment and dismissal apply equally to reporting </w:t>
            </w:r>
            <w:r w:rsidRPr="002D1581">
              <w:rPr>
                <w:rFonts w:ascii="Arial" w:hAnsi="Arial" w:cs="Arial"/>
                <w:lang w:val="en-GB"/>
              </w:rPr>
              <w:lastRenderedPageBreak/>
              <w:t>officers in the fields of performance measurement.</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In case of dismissal of the coordinator and reporting officers, the mayor within 15 days, appoints other officials to exercise these functions. </w:t>
            </w:r>
          </w:p>
          <w:p w:rsidR="000B04FF" w:rsidRDefault="000B04FF" w:rsidP="000B04FF">
            <w:pPr>
              <w:spacing w:after="0"/>
              <w:jc w:val="both"/>
              <w:rPr>
                <w:rFonts w:ascii="Arial" w:hAnsi="Arial" w:cs="Arial"/>
                <w:lang w:val="en-GB"/>
              </w:rPr>
            </w:pPr>
          </w:p>
          <w:p w:rsidR="000B04FF" w:rsidRDefault="000B04FF" w:rsidP="000B04FF">
            <w:pPr>
              <w:spacing w:after="0"/>
              <w:jc w:val="both"/>
              <w:rPr>
                <w:rFonts w:ascii="Arial" w:hAnsi="Arial" w:cs="Arial"/>
                <w:lang w:val="en-GB"/>
              </w:rPr>
            </w:pPr>
          </w:p>
          <w:p w:rsidR="002D1581" w:rsidRDefault="002D1581" w:rsidP="000B04FF">
            <w:pPr>
              <w:spacing w:after="0"/>
              <w:jc w:val="center"/>
              <w:rPr>
                <w:rFonts w:ascii="Arial" w:hAnsi="Arial" w:cs="Arial"/>
                <w:b/>
                <w:color w:val="000000" w:themeColor="text1"/>
              </w:rPr>
            </w:pPr>
            <w:r w:rsidRPr="000B04FF">
              <w:rPr>
                <w:rFonts w:ascii="Arial" w:hAnsi="Arial" w:cs="Arial"/>
                <w:b/>
                <w:lang w:val="en-GB"/>
              </w:rPr>
              <w:t xml:space="preserve">CHAPTER </w:t>
            </w:r>
            <w:r w:rsidR="00232084">
              <w:rPr>
                <w:rFonts w:ascii="Arial" w:hAnsi="Arial" w:cs="Arial"/>
                <w:b/>
                <w:color w:val="000000" w:themeColor="text1"/>
              </w:rPr>
              <w:t>IV</w:t>
            </w:r>
          </w:p>
          <w:p w:rsidR="00232084" w:rsidRPr="000B04FF" w:rsidRDefault="00232084" w:rsidP="000B04FF">
            <w:pPr>
              <w:spacing w:after="0"/>
              <w:jc w:val="center"/>
              <w:rPr>
                <w:rFonts w:ascii="Arial" w:hAnsi="Arial" w:cs="Arial"/>
                <w:b/>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MUNICIPAL PERFORMANCE MEASUREMENT SYSTEM (MPMS)</w:t>
            </w:r>
          </w:p>
          <w:p w:rsidR="000B04FF" w:rsidRDefault="000B04FF" w:rsidP="000B04FF">
            <w:pPr>
              <w:spacing w:after="0"/>
              <w:jc w:val="center"/>
              <w:rPr>
                <w:rFonts w:ascii="Arial" w:hAnsi="Arial" w:cs="Arial"/>
                <w:b/>
                <w:lang w:val="en-GB"/>
              </w:rPr>
            </w:pPr>
          </w:p>
          <w:p w:rsidR="002D1581" w:rsidRPr="000B04FF" w:rsidRDefault="002D1581" w:rsidP="000B04FF">
            <w:pPr>
              <w:spacing w:after="0"/>
              <w:jc w:val="center"/>
              <w:rPr>
                <w:rFonts w:ascii="Arial" w:hAnsi="Arial" w:cs="Arial"/>
                <w:b/>
                <w:lang w:val="en-GB"/>
              </w:rPr>
            </w:pPr>
            <w:r w:rsidRPr="000B04FF">
              <w:rPr>
                <w:rFonts w:ascii="Arial" w:hAnsi="Arial" w:cs="Arial"/>
                <w:b/>
                <w:lang w:val="en-GB"/>
              </w:rPr>
              <w:t>Article 17</w:t>
            </w:r>
          </w:p>
          <w:p w:rsidR="002D1581" w:rsidRPr="000B04FF" w:rsidRDefault="002D1581" w:rsidP="000B04FF">
            <w:pPr>
              <w:spacing w:after="0"/>
              <w:jc w:val="center"/>
              <w:rPr>
                <w:rFonts w:ascii="Arial" w:hAnsi="Arial" w:cs="Arial"/>
                <w:b/>
                <w:lang w:val="en-GB"/>
              </w:rPr>
            </w:pPr>
            <w:r w:rsidRPr="000B04FF">
              <w:rPr>
                <w:rFonts w:ascii="Arial" w:hAnsi="Arial" w:cs="Arial"/>
                <w:b/>
                <w:lang w:val="en-GB"/>
              </w:rPr>
              <w:t>Components of MPMS</w:t>
            </w:r>
          </w:p>
          <w:p w:rsidR="000B04FF" w:rsidRDefault="000B04F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Municipal Performance Measurement System is an instrument for evaluating the performance of municipalities based on areas, indicators and data. </w:t>
            </w:r>
          </w:p>
          <w:p w:rsidR="000B04FF" w:rsidRDefault="000B04FF" w:rsidP="000B04FF">
            <w:pPr>
              <w:spacing w:after="0"/>
              <w:jc w:val="both"/>
              <w:rPr>
                <w:rFonts w:ascii="Arial" w:hAnsi="Arial" w:cs="Arial"/>
                <w:lang w:val="en-GB"/>
              </w:rPr>
            </w:pPr>
          </w:p>
          <w:p w:rsidR="002D1581" w:rsidRDefault="002D1581" w:rsidP="000B04FF">
            <w:pPr>
              <w:spacing w:after="0"/>
              <w:jc w:val="both"/>
              <w:rPr>
                <w:rFonts w:ascii="Arial" w:hAnsi="Arial" w:cs="Arial"/>
                <w:lang w:val="en-GB"/>
              </w:rPr>
            </w:pPr>
            <w:r w:rsidRPr="002D1581">
              <w:rPr>
                <w:rFonts w:ascii="Arial" w:hAnsi="Arial" w:cs="Arial"/>
                <w:lang w:val="en-GB"/>
              </w:rPr>
              <w:t>2. Areas, indicators and data which are part of the MPMS are based only on own competencies of municipalities, defined by the Law on Local Self-Government, and are described in the Main Document for the Municipal Performance Measurement System.</w:t>
            </w:r>
          </w:p>
          <w:p w:rsidR="004848D3" w:rsidRPr="002D1581" w:rsidRDefault="004848D3"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3. The Ministry with a sub-legal act determines the rules, procedures and criteria for the development and review of the MPMS.</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4. In order to ensure transparency and increase the quality of the system, the Ministry cooperates with other stakeholders including: line ministries, municipalities, other state administration institutions, donors and civil society.</w:t>
            </w:r>
          </w:p>
          <w:p w:rsidR="005701A6" w:rsidRDefault="005701A6"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18</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Electronic Municipal Performance System</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The Ministry establishes the Electronic Municipal Performance Measurement System in accordance with the constituent elements of the Municipal Performance Measurement System. </w:t>
            </w:r>
          </w:p>
          <w:p w:rsidR="005701A6" w:rsidRDefault="005701A6"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5701A6" w:rsidRPr="004848D3" w:rsidRDefault="005701A6" w:rsidP="000B04FF">
            <w:pPr>
              <w:spacing w:after="0"/>
              <w:jc w:val="both"/>
              <w:rPr>
                <w:rFonts w:ascii="Arial" w:hAnsi="Arial" w:cs="Arial"/>
                <w:sz w:val="2"/>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CHAPTER V</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MUNICIPAL PERFORMANCE MEASUREMENT</w:t>
            </w:r>
          </w:p>
          <w:p w:rsidR="005701A6" w:rsidRDefault="005701A6" w:rsidP="005701A6">
            <w:pPr>
              <w:spacing w:after="0"/>
              <w:jc w:val="center"/>
              <w:rPr>
                <w:rFonts w:ascii="Arial" w:hAnsi="Arial" w:cs="Arial"/>
                <w:b/>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19</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Performance measurement process</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Municipal performance measurement is a process that is organized on a regular annual basis by the ministry.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Performance measurement targets own competencies of the municipalities </w:t>
            </w:r>
            <w:r w:rsidRPr="002D1581">
              <w:rPr>
                <w:rFonts w:ascii="Arial" w:hAnsi="Arial" w:cs="Arial"/>
                <w:lang w:val="en-GB"/>
              </w:rPr>
              <w:lastRenderedPageBreak/>
              <w:t xml:space="preserve">defined by the Law on Local Self-Government.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The inclusion of own competencies in the MPMS shall be done according to clear, measurable, achievable and non-discriminatory criteria for municipalities. </w:t>
            </w:r>
          </w:p>
          <w:p w:rsidR="005701A6" w:rsidRDefault="005701A6"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20</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Process management in the municipality</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The Mayor shall be responsible for the management of performance measurement in the municipality and ensures that all data quality criteria set out in Article 22 of this law are fulfilled. </w:t>
            </w:r>
          </w:p>
          <w:p w:rsidR="005701A6" w:rsidRDefault="005701A6" w:rsidP="000B04FF">
            <w:pPr>
              <w:spacing w:after="0"/>
              <w:jc w:val="both"/>
              <w:rPr>
                <w:rFonts w:ascii="Arial" w:hAnsi="Arial" w:cs="Arial"/>
                <w:lang w:val="en-GB"/>
              </w:rPr>
            </w:pPr>
          </w:p>
          <w:p w:rsidR="002D1581" w:rsidRPr="002D1581" w:rsidRDefault="005701A6" w:rsidP="000B04FF">
            <w:pPr>
              <w:spacing w:after="0"/>
              <w:jc w:val="both"/>
              <w:rPr>
                <w:rFonts w:ascii="Arial" w:hAnsi="Arial" w:cs="Arial"/>
                <w:lang w:val="en-GB"/>
              </w:rPr>
            </w:pPr>
            <w:r>
              <w:rPr>
                <w:rFonts w:ascii="Arial" w:hAnsi="Arial" w:cs="Arial"/>
                <w:lang w:val="en-GB"/>
              </w:rPr>
              <w:t>2</w:t>
            </w:r>
            <w:r w:rsidR="002D1581" w:rsidRPr="002D1581">
              <w:rPr>
                <w:rFonts w:ascii="Arial" w:hAnsi="Arial" w:cs="Arial"/>
                <w:lang w:val="en-GB"/>
              </w:rPr>
              <w:t xml:space="preserve">. Other duties and responsibilities for the management of performance measurement process shall be defined in more detail by a sub-legal act of the Ministry. </w:t>
            </w:r>
          </w:p>
          <w:p w:rsidR="005701A6" w:rsidRDefault="005701A6"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21</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Process management in the ministry</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Ministry shall ensure the fulfilment of the data quality criteria defined by this law.</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unit responsible for performance in the ministry shall verify the data </w:t>
            </w:r>
            <w:r w:rsidRPr="002D1581">
              <w:rPr>
                <w:rFonts w:ascii="Arial" w:hAnsi="Arial" w:cs="Arial"/>
                <w:lang w:val="en-GB"/>
              </w:rPr>
              <w:lastRenderedPageBreak/>
              <w:t xml:space="preserve">reported by the municipalities if they fulfil the criteria set out in Article 22 of this law. </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22</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Quality of performance data</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Reported performance data shall be required to be accurate, complete, clear, documented and to realistically reflect the performance of the municipality.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The Ministry shall draft unique methodologies for data quality assurance in the framework of the Main Document. </w:t>
            </w:r>
          </w:p>
          <w:p w:rsidR="005701A6" w:rsidRDefault="005701A6"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23</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Data invalidity and exclusion measures</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Data that do not fulfil the quality criteria shall be considered invalid data.</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In the event that during the verification process it is established that a municipality has reported inaccurate data compared to the reference documents and that results in higher performance, the performance of that municipality in the area for which the data are inaccurate shall be declared invalid. </w:t>
            </w:r>
          </w:p>
          <w:p w:rsidR="002D1581" w:rsidRPr="002D1581" w:rsidRDefault="002D1581"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lastRenderedPageBreak/>
              <w:t xml:space="preserve">3. If it is established that a municipality has intentionally reported inaccurate or fictitious data which affect the performance enhancement in the Performance Grant indicators, the same shall be excluded from the right to benefit from this grant in the year of allocation. </w:t>
            </w:r>
          </w:p>
          <w:p w:rsidR="005701A6" w:rsidRDefault="005701A6" w:rsidP="000B04FF">
            <w:pPr>
              <w:spacing w:after="0"/>
              <w:jc w:val="both"/>
              <w:rPr>
                <w:rFonts w:ascii="Arial" w:hAnsi="Arial" w:cs="Arial"/>
                <w:lang w:val="en-GB"/>
              </w:rPr>
            </w:pPr>
          </w:p>
          <w:p w:rsidR="005701A6" w:rsidRDefault="005701A6"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Article 24</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The right to appeal</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Municipalities shall have the right to provide remarks or file an appeal about the performance results, within 7 working days from the day of communication of the results.</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appeals shall be reviewed by the performance Appeals Commission, established by the decision of the Secretary General of the Ministry and consists of 5 (five) members, of which 3 (three) from the Ministry with the right to vote and 2 (two) from the civil society or non-voting donors.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3. The Performance Appeals Commission, within 15 working days from the day of receiving the appeal, shall issue a decision regarding the appeal of the municipality. The decision of the Commission shall be final and cannot be changed.</w:t>
            </w:r>
          </w:p>
          <w:p w:rsidR="002D1581" w:rsidRPr="005701A6" w:rsidRDefault="002D1581" w:rsidP="004848D3">
            <w:pPr>
              <w:spacing w:after="0"/>
              <w:jc w:val="center"/>
              <w:rPr>
                <w:rFonts w:ascii="Arial" w:hAnsi="Arial" w:cs="Arial"/>
                <w:b/>
                <w:lang w:val="en-GB"/>
              </w:rPr>
            </w:pPr>
            <w:bookmarkStart w:id="0" w:name="_GoBack"/>
            <w:bookmarkEnd w:id="0"/>
            <w:r w:rsidRPr="005701A6">
              <w:rPr>
                <w:rFonts w:ascii="Arial" w:hAnsi="Arial" w:cs="Arial"/>
                <w:b/>
                <w:lang w:val="en-GB"/>
              </w:rPr>
              <w:lastRenderedPageBreak/>
              <w:t>Article 25</w:t>
            </w:r>
          </w:p>
          <w:p w:rsidR="002D1581" w:rsidRPr="005701A6" w:rsidRDefault="002D1581" w:rsidP="004848D3">
            <w:pPr>
              <w:spacing w:after="0"/>
              <w:jc w:val="center"/>
              <w:rPr>
                <w:rFonts w:ascii="Arial" w:hAnsi="Arial" w:cs="Arial"/>
                <w:b/>
                <w:lang w:val="en-GB"/>
              </w:rPr>
            </w:pPr>
            <w:r w:rsidRPr="005701A6">
              <w:rPr>
                <w:rFonts w:ascii="Arial" w:hAnsi="Arial" w:cs="Arial"/>
                <w:b/>
                <w:lang w:val="en-GB"/>
              </w:rPr>
              <w:t>Approval and publication of municipal performance results</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After the completion of the appeals process, the responsible unit of the Ministry shall draft the final municipal performance report.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municipal performance report shall be approved by the Secretary General of the Ministry. </w:t>
            </w:r>
          </w:p>
          <w:p w:rsidR="005701A6" w:rsidRDefault="005701A6"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After approval, the annual performance report shall be published in the official languages, on the official website of the ministry and of the municipalities. </w:t>
            </w:r>
          </w:p>
          <w:p w:rsidR="005701A6" w:rsidRDefault="005701A6" w:rsidP="000B04FF">
            <w:pPr>
              <w:spacing w:after="0"/>
              <w:jc w:val="both"/>
              <w:rPr>
                <w:rFonts w:ascii="Arial" w:hAnsi="Arial" w:cs="Arial"/>
                <w:lang w:val="en-GB"/>
              </w:rPr>
            </w:pPr>
          </w:p>
          <w:p w:rsidR="005701A6" w:rsidRDefault="005701A6" w:rsidP="000B04FF">
            <w:pPr>
              <w:spacing w:after="0"/>
              <w:jc w:val="both"/>
              <w:rPr>
                <w:rFonts w:ascii="Arial" w:hAnsi="Arial" w:cs="Arial"/>
                <w:lang w:val="en-GB"/>
              </w:rPr>
            </w:pPr>
          </w:p>
          <w:p w:rsidR="002D1581" w:rsidRPr="005701A6" w:rsidRDefault="002D1581" w:rsidP="005701A6">
            <w:pPr>
              <w:spacing w:after="0"/>
              <w:jc w:val="center"/>
              <w:rPr>
                <w:rFonts w:ascii="Arial" w:hAnsi="Arial" w:cs="Arial"/>
                <w:b/>
                <w:lang w:val="en-GB"/>
              </w:rPr>
            </w:pPr>
            <w:r w:rsidRPr="005701A6">
              <w:rPr>
                <w:rFonts w:ascii="Arial" w:hAnsi="Arial" w:cs="Arial"/>
                <w:b/>
                <w:lang w:val="en-GB"/>
              </w:rPr>
              <w:t>CHAPTER VI</w:t>
            </w:r>
          </w:p>
          <w:p w:rsidR="002D1581" w:rsidRPr="005701A6" w:rsidRDefault="002D1581" w:rsidP="005701A6">
            <w:pPr>
              <w:spacing w:after="0"/>
              <w:jc w:val="center"/>
              <w:rPr>
                <w:rFonts w:ascii="Arial" w:hAnsi="Arial" w:cs="Arial"/>
                <w:b/>
                <w:lang w:val="en-GB"/>
              </w:rPr>
            </w:pPr>
            <w:r w:rsidRPr="005701A6">
              <w:rPr>
                <w:rFonts w:ascii="Arial" w:hAnsi="Arial" w:cs="Arial"/>
                <w:b/>
                <w:lang w:val="en-GB"/>
              </w:rPr>
              <w:t xml:space="preserve">MUNICIPAL PERFORMANCE </w:t>
            </w:r>
            <w:r w:rsidR="004848D3">
              <w:rPr>
                <w:rFonts w:ascii="Arial" w:hAnsi="Arial" w:cs="Arial"/>
                <w:b/>
                <w:lang w:val="en-GB"/>
              </w:rPr>
              <w:br/>
            </w:r>
            <w:r w:rsidRPr="005701A6">
              <w:rPr>
                <w:rFonts w:ascii="Arial" w:hAnsi="Arial" w:cs="Arial"/>
                <w:b/>
                <w:lang w:val="en-GB"/>
              </w:rPr>
              <w:t>GRANT</w:t>
            </w:r>
          </w:p>
          <w:p w:rsidR="005701A6" w:rsidRDefault="005701A6"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5701A6" w:rsidRDefault="002D1581" w:rsidP="00EF3245">
            <w:pPr>
              <w:spacing w:after="0"/>
              <w:jc w:val="center"/>
              <w:rPr>
                <w:rFonts w:ascii="Arial" w:hAnsi="Arial" w:cs="Arial"/>
                <w:b/>
                <w:lang w:val="en-GB"/>
              </w:rPr>
            </w:pPr>
            <w:r w:rsidRPr="005701A6">
              <w:rPr>
                <w:rFonts w:ascii="Arial" w:hAnsi="Arial" w:cs="Arial"/>
                <w:b/>
                <w:lang w:val="en-GB"/>
              </w:rPr>
              <w:t>Article 26</w:t>
            </w:r>
          </w:p>
          <w:p w:rsidR="002D1581" w:rsidRPr="005701A6" w:rsidRDefault="002D1581" w:rsidP="00EF3245">
            <w:pPr>
              <w:spacing w:after="0"/>
              <w:jc w:val="center"/>
              <w:rPr>
                <w:rFonts w:ascii="Arial" w:hAnsi="Arial" w:cs="Arial"/>
                <w:b/>
                <w:lang w:val="en-GB"/>
              </w:rPr>
            </w:pPr>
            <w:r w:rsidRPr="005701A6">
              <w:rPr>
                <w:rFonts w:ascii="Arial" w:hAnsi="Arial" w:cs="Arial"/>
                <w:b/>
                <w:lang w:val="en-GB"/>
              </w:rPr>
              <w:t>Purpose of the grant</w:t>
            </w:r>
          </w:p>
          <w:p w:rsidR="005701A6" w:rsidRDefault="005701A6" w:rsidP="000B04FF">
            <w:pPr>
              <w:spacing w:after="0"/>
              <w:jc w:val="both"/>
              <w:rPr>
                <w:rFonts w:ascii="Arial" w:hAnsi="Arial" w:cs="Arial"/>
                <w:lang w:val="en-GB"/>
              </w:rPr>
            </w:pPr>
          </w:p>
          <w:p w:rsidR="002D1581" w:rsidRDefault="002D1581" w:rsidP="000B04FF">
            <w:pPr>
              <w:spacing w:after="0"/>
              <w:jc w:val="both"/>
              <w:rPr>
                <w:rFonts w:ascii="Arial" w:hAnsi="Arial" w:cs="Arial"/>
                <w:lang w:val="en-GB"/>
              </w:rPr>
            </w:pPr>
            <w:r w:rsidRPr="002D1581">
              <w:rPr>
                <w:rFonts w:ascii="Arial" w:hAnsi="Arial" w:cs="Arial"/>
                <w:lang w:val="en-GB"/>
              </w:rPr>
              <w:t>The Municipal Performance Grant aims to stimulate the improvement of performance in providing public services in certain areas.</w:t>
            </w:r>
          </w:p>
          <w:p w:rsidR="004848D3" w:rsidRDefault="004848D3" w:rsidP="000B04FF">
            <w:pPr>
              <w:spacing w:after="0"/>
              <w:jc w:val="both"/>
              <w:rPr>
                <w:rFonts w:ascii="Arial" w:hAnsi="Arial" w:cs="Arial"/>
                <w:lang w:val="en-GB"/>
              </w:rPr>
            </w:pPr>
          </w:p>
          <w:p w:rsidR="004848D3" w:rsidRPr="002D1581" w:rsidRDefault="004848D3" w:rsidP="000B04FF">
            <w:pPr>
              <w:spacing w:after="0"/>
              <w:jc w:val="both"/>
              <w:rPr>
                <w:rFonts w:ascii="Arial" w:hAnsi="Arial" w:cs="Arial"/>
                <w:lang w:val="en-GB"/>
              </w:rPr>
            </w:pPr>
          </w:p>
          <w:p w:rsidR="002D1581" w:rsidRPr="00EF3245" w:rsidRDefault="002D1581" w:rsidP="00EF3245">
            <w:pPr>
              <w:spacing w:after="0"/>
              <w:jc w:val="center"/>
              <w:rPr>
                <w:rFonts w:ascii="Arial" w:hAnsi="Arial" w:cs="Arial"/>
                <w:b/>
                <w:lang w:val="en-GB"/>
              </w:rPr>
            </w:pPr>
            <w:r w:rsidRPr="00EF3245">
              <w:rPr>
                <w:rFonts w:ascii="Arial" w:hAnsi="Arial" w:cs="Arial"/>
                <w:b/>
                <w:lang w:val="en-GB"/>
              </w:rPr>
              <w:lastRenderedPageBreak/>
              <w:t>Article 27</w:t>
            </w:r>
          </w:p>
          <w:p w:rsidR="002D1581" w:rsidRPr="00EF3245" w:rsidRDefault="002D1581" w:rsidP="00EF3245">
            <w:pPr>
              <w:spacing w:after="0"/>
              <w:jc w:val="center"/>
              <w:rPr>
                <w:rFonts w:ascii="Arial" w:hAnsi="Arial" w:cs="Arial"/>
                <w:b/>
                <w:lang w:val="en-GB"/>
              </w:rPr>
            </w:pPr>
            <w:r w:rsidRPr="00EF3245">
              <w:rPr>
                <w:rFonts w:ascii="Arial" w:hAnsi="Arial" w:cs="Arial"/>
                <w:b/>
                <w:lang w:val="en-GB"/>
              </w:rPr>
              <w:t>Grant funding</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Municipal Performance Grant is a special form of financial support to municipalities from the Kosovo budget and is open to other contributor funds.</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Performance Grant must be in the amount of not less than 2.5% of the total grant of the municipalities, determined by the Law on Local Government Finance from the Kosovo budget for each fiscal year. </w:t>
            </w:r>
          </w:p>
          <w:p w:rsidR="002D1581" w:rsidRPr="002D1581" w:rsidRDefault="002D1581"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3. The amount of the grant defined in paragraph 2 of this Article, shall take as reference only the value of the general grant of municipalities and shall not be taken from this grant, but from other budget allocations of Kosovo.</w:t>
            </w:r>
          </w:p>
          <w:p w:rsidR="00EF3245" w:rsidRDefault="00EF3245" w:rsidP="000B04FF">
            <w:pPr>
              <w:spacing w:after="0"/>
              <w:jc w:val="both"/>
              <w:rPr>
                <w:rFonts w:ascii="Arial" w:hAnsi="Arial" w:cs="Arial"/>
                <w:lang w:val="en-GB"/>
              </w:rPr>
            </w:pPr>
          </w:p>
          <w:p w:rsidR="004848D3" w:rsidRDefault="004848D3" w:rsidP="000B04FF">
            <w:pPr>
              <w:spacing w:after="0"/>
              <w:jc w:val="both"/>
              <w:rPr>
                <w:rFonts w:ascii="Arial" w:hAnsi="Arial" w:cs="Arial"/>
                <w:lang w:val="en-GB"/>
              </w:rPr>
            </w:pPr>
          </w:p>
          <w:p w:rsidR="002D1581" w:rsidRPr="00EF3245" w:rsidRDefault="002D1581" w:rsidP="00EF3245">
            <w:pPr>
              <w:spacing w:after="0"/>
              <w:jc w:val="center"/>
              <w:rPr>
                <w:rFonts w:ascii="Arial" w:hAnsi="Arial" w:cs="Arial"/>
                <w:b/>
                <w:lang w:val="en-GB"/>
              </w:rPr>
            </w:pPr>
            <w:r w:rsidRPr="00EF3245">
              <w:rPr>
                <w:rFonts w:ascii="Arial" w:hAnsi="Arial" w:cs="Arial"/>
                <w:b/>
                <w:lang w:val="en-GB"/>
              </w:rPr>
              <w:t>Article 28</w:t>
            </w:r>
          </w:p>
          <w:p w:rsidR="002D1581" w:rsidRPr="00EF3245" w:rsidRDefault="002D1581" w:rsidP="00EF3245">
            <w:pPr>
              <w:spacing w:after="0"/>
              <w:jc w:val="center"/>
              <w:rPr>
                <w:rFonts w:ascii="Arial" w:hAnsi="Arial" w:cs="Arial"/>
                <w:b/>
                <w:lang w:val="en-GB"/>
              </w:rPr>
            </w:pPr>
            <w:r w:rsidRPr="00EF3245">
              <w:rPr>
                <w:rFonts w:ascii="Arial" w:hAnsi="Arial" w:cs="Arial"/>
                <w:b/>
                <w:lang w:val="en-GB"/>
              </w:rPr>
              <w:t>Bodies responsible for the evaluation and allocation of the municipal performance grant</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The Municipal Performance Grant Commission and the Technical Group shall be the bodies responsible for evaluating and allocating the municipal performance grant. </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lastRenderedPageBreak/>
              <w:t>2. The Municipal Performance Grant Commission shall be a decision-making body and is established by a decision of the Minister of the Ministry, consisting of the following:</w:t>
            </w:r>
          </w:p>
          <w:p w:rsidR="00EF3245" w:rsidRDefault="00EF3245" w:rsidP="000B04FF">
            <w:pPr>
              <w:spacing w:after="0"/>
              <w:jc w:val="both"/>
              <w:rPr>
                <w:rFonts w:ascii="Arial" w:hAnsi="Arial" w:cs="Arial"/>
                <w:lang w:val="en-GB"/>
              </w:rPr>
            </w:pPr>
          </w:p>
          <w:p w:rsidR="002D1581" w:rsidRPr="002D1581" w:rsidRDefault="002D1581" w:rsidP="00EF3245">
            <w:pPr>
              <w:spacing w:after="0"/>
              <w:ind w:left="252"/>
              <w:jc w:val="both"/>
              <w:rPr>
                <w:rFonts w:ascii="Arial" w:hAnsi="Arial" w:cs="Arial"/>
                <w:lang w:val="en-GB"/>
              </w:rPr>
            </w:pPr>
            <w:r w:rsidRPr="002D1581">
              <w:rPr>
                <w:rFonts w:ascii="Arial" w:hAnsi="Arial" w:cs="Arial"/>
                <w:lang w:val="en-GB"/>
              </w:rPr>
              <w:t>2.1. Secretary General of the Ministry;</w:t>
            </w:r>
          </w:p>
          <w:p w:rsidR="00EF3245" w:rsidRDefault="00EF3245" w:rsidP="00EF3245">
            <w:pPr>
              <w:spacing w:after="0"/>
              <w:ind w:left="252"/>
              <w:jc w:val="both"/>
              <w:rPr>
                <w:rFonts w:ascii="Arial" w:hAnsi="Arial" w:cs="Arial"/>
                <w:lang w:val="en-GB"/>
              </w:rPr>
            </w:pPr>
          </w:p>
          <w:p w:rsidR="002D1581" w:rsidRPr="002D1581" w:rsidRDefault="002D1581" w:rsidP="00EF3245">
            <w:pPr>
              <w:spacing w:after="0"/>
              <w:ind w:left="252"/>
              <w:jc w:val="both"/>
              <w:rPr>
                <w:rFonts w:ascii="Arial" w:hAnsi="Arial" w:cs="Arial"/>
                <w:lang w:val="en-GB"/>
              </w:rPr>
            </w:pPr>
            <w:r w:rsidRPr="002D1581">
              <w:rPr>
                <w:rFonts w:ascii="Arial" w:hAnsi="Arial" w:cs="Arial"/>
                <w:lang w:val="en-GB"/>
              </w:rPr>
              <w:t>2.2. A public official of the management level of the ministry;</w:t>
            </w:r>
          </w:p>
          <w:p w:rsidR="00EF3245" w:rsidRDefault="00EF3245" w:rsidP="00EF3245">
            <w:pPr>
              <w:spacing w:after="0"/>
              <w:ind w:left="252"/>
              <w:jc w:val="both"/>
              <w:rPr>
                <w:rFonts w:ascii="Arial" w:hAnsi="Arial" w:cs="Arial"/>
                <w:lang w:val="en-GB"/>
              </w:rPr>
            </w:pPr>
          </w:p>
          <w:p w:rsidR="002D1581" w:rsidRPr="002D1581" w:rsidRDefault="002D1581" w:rsidP="00EF3245">
            <w:pPr>
              <w:spacing w:after="0"/>
              <w:ind w:left="252"/>
              <w:jc w:val="both"/>
              <w:rPr>
                <w:rFonts w:ascii="Arial" w:hAnsi="Arial" w:cs="Arial"/>
                <w:lang w:val="en-GB"/>
              </w:rPr>
            </w:pPr>
            <w:r w:rsidRPr="002D1581">
              <w:rPr>
                <w:rFonts w:ascii="Arial" w:hAnsi="Arial" w:cs="Arial"/>
                <w:lang w:val="en-GB"/>
              </w:rPr>
              <w:t>2.3. A public official from the ministry responsible for finance;</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In the Performance Grant Commission, representatives from contributing organizations and civil society shall have the right to participate as responsible observers. </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4. The Technical Group shall be a body of professional level composed of public officials of the unit responsible for municipal performance and representatives of contributing entities, which is established by decision of the Secretary General, whose composition is determined by sub-legal act. </w:t>
            </w:r>
          </w:p>
          <w:p w:rsidR="00EF3245" w:rsidRDefault="00EF3245"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5. The Appeals Commission shall be a body established by a decision of the Minister, responsible for reviewing and deciding on appeals submitted by municipalities regarding the evaluation </w:t>
            </w:r>
            <w:r w:rsidRPr="002D1581">
              <w:rPr>
                <w:rFonts w:ascii="Arial" w:hAnsi="Arial" w:cs="Arial"/>
                <w:lang w:val="en-GB"/>
              </w:rPr>
              <w:lastRenderedPageBreak/>
              <w:t>of grant performance. The Appeals Commission shall have the following composition:</w:t>
            </w:r>
          </w:p>
          <w:p w:rsidR="00EF3245" w:rsidRDefault="00EF3245" w:rsidP="000B04FF">
            <w:pPr>
              <w:spacing w:after="0"/>
              <w:jc w:val="both"/>
              <w:rPr>
                <w:rFonts w:ascii="Arial" w:hAnsi="Arial" w:cs="Arial"/>
                <w:lang w:val="en-GB"/>
              </w:rPr>
            </w:pPr>
          </w:p>
          <w:p w:rsidR="002D1581" w:rsidRPr="002D1581" w:rsidRDefault="00EF3245" w:rsidP="00EF3245">
            <w:pPr>
              <w:spacing w:after="0"/>
              <w:ind w:left="252"/>
              <w:jc w:val="both"/>
              <w:rPr>
                <w:rFonts w:ascii="Arial" w:hAnsi="Arial" w:cs="Arial"/>
                <w:lang w:val="en-GB"/>
              </w:rPr>
            </w:pPr>
            <w:r>
              <w:rPr>
                <w:rFonts w:ascii="Arial" w:hAnsi="Arial" w:cs="Arial"/>
                <w:lang w:val="en-GB"/>
              </w:rPr>
              <w:t>5</w:t>
            </w:r>
            <w:r w:rsidR="002D1581" w:rsidRPr="002D1581">
              <w:rPr>
                <w:rFonts w:ascii="Arial" w:hAnsi="Arial" w:cs="Arial"/>
                <w:lang w:val="en-GB"/>
              </w:rPr>
              <w:t>.1. Two public officials from the Ministry (one chairperson)</w:t>
            </w:r>
          </w:p>
          <w:p w:rsidR="00EF3245" w:rsidRDefault="00EF3245" w:rsidP="00EF3245">
            <w:pPr>
              <w:spacing w:after="0"/>
              <w:ind w:left="252"/>
              <w:jc w:val="both"/>
              <w:rPr>
                <w:rFonts w:ascii="Arial" w:hAnsi="Arial" w:cs="Arial"/>
                <w:lang w:val="en-GB"/>
              </w:rPr>
            </w:pPr>
          </w:p>
          <w:p w:rsidR="002D1581" w:rsidRPr="002D1581" w:rsidRDefault="00EF3245" w:rsidP="00EF3245">
            <w:pPr>
              <w:spacing w:after="0"/>
              <w:ind w:left="252"/>
              <w:jc w:val="both"/>
              <w:rPr>
                <w:rFonts w:ascii="Arial" w:hAnsi="Arial" w:cs="Arial"/>
                <w:lang w:val="en-GB"/>
              </w:rPr>
            </w:pPr>
            <w:r>
              <w:rPr>
                <w:rFonts w:ascii="Arial" w:hAnsi="Arial" w:cs="Arial"/>
                <w:lang w:val="en-GB"/>
              </w:rPr>
              <w:t>5</w:t>
            </w:r>
            <w:r w:rsidR="002D1581" w:rsidRPr="002D1581">
              <w:rPr>
                <w:rFonts w:ascii="Arial" w:hAnsi="Arial" w:cs="Arial"/>
                <w:lang w:val="en-GB"/>
              </w:rPr>
              <w:t>.2. A representative from civil society.</w:t>
            </w:r>
          </w:p>
          <w:p w:rsidR="00EF3245" w:rsidRDefault="00EF3245" w:rsidP="000B04FF">
            <w:pPr>
              <w:spacing w:after="0"/>
              <w:jc w:val="both"/>
              <w:rPr>
                <w:rFonts w:ascii="Arial" w:hAnsi="Arial" w:cs="Arial"/>
                <w:lang w:val="en-GB"/>
              </w:rPr>
            </w:pPr>
          </w:p>
          <w:p w:rsidR="002D1581" w:rsidRPr="002D1581" w:rsidRDefault="000B53CF" w:rsidP="000B04FF">
            <w:pPr>
              <w:spacing w:after="0"/>
              <w:jc w:val="both"/>
              <w:rPr>
                <w:rFonts w:ascii="Arial" w:hAnsi="Arial" w:cs="Arial"/>
                <w:lang w:val="en-GB"/>
              </w:rPr>
            </w:pPr>
            <w:r>
              <w:rPr>
                <w:rFonts w:ascii="Arial" w:hAnsi="Arial" w:cs="Arial"/>
                <w:lang w:val="en-GB"/>
              </w:rPr>
              <w:t>6</w:t>
            </w:r>
            <w:r w:rsidR="002D1581" w:rsidRPr="002D1581">
              <w:rPr>
                <w:rFonts w:ascii="Arial" w:hAnsi="Arial" w:cs="Arial"/>
                <w:lang w:val="en-GB"/>
              </w:rPr>
              <w:t>. Members of the Grant Commission and the Technical Group may not be members of the Appeals Commission.</w:t>
            </w:r>
          </w:p>
          <w:p w:rsidR="000B53CF" w:rsidRDefault="000B53CF" w:rsidP="000B04FF">
            <w:pPr>
              <w:spacing w:after="0"/>
              <w:jc w:val="both"/>
              <w:rPr>
                <w:rFonts w:ascii="Arial" w:hAnsi="Arial" w:cs="Arial"/>
                <w:lang w:val="en-GB"/>
              </w:rPr>
            </w:pPr>
          </w:p>
          <w:p w:rsidR="000B53CF" w:rsidRDefault="000B53CF" w:rsidP="000B04FF">
            <w:pPr>
              <w:spacing w:after="0"/>
              <w:jc w:val="both"/>
              <w:rPr>
                <w:rFonts w:ascii="Arial" w:hAnsi="Arial" w:cs="Arial"/>
                <w:lang w:val="en-GB"/>
              </w:rPr>
            </w:pPr>
          </w:p>
          <w:p w:rsidR="002D1581" w:rsidRPr="000B53CF" w:rsidRDefault="002D1581" w:rsidP="000B53CF">
            <w:pPr>
              <w:spacing w:after="0"/>
              <w:jc w:val="center"/>
              <w:rPr>
                <w:rFonts w:ascii="Arial" w:hAnsi="Arial" w:cs="Arial"/>
                <w:b/>
                <w:lang w:val="en-GB"/>
              </w:rPr>
            </w:pPr>
            <w:r w:rsidRPr="000B53CF">
              <w:rPr>
                <w:rFonts w:ascii="Arial" w:hAnsi="Arial" w:cs="Arial"/>
                <w:b/>
                <w:lang w:val="en-GB"/>
              </w:rPr>
              <w:t>Article 29</w:t>
            </w:r>
          </w:p>
          <w:p w:rsidR="002D1581" w:rsidRPr="000B53CF" w:rsidRDefault="002D1581" w:rsidP="000B53CF">
            <w:pPr>
              <w:spacing w:after="0"/>
              <w:jc w:val="center"/>
              <w:rPr>
                <w:rFonts w:ascii="Arial" w:hAnsi="Arial" w:cs="Arial"/>
                <w:b/>
                <w:lang w:val="en-GB"/>
              </w:rPr>
            </w:pPr>
            <w:r w:rsidRPr="000B53CF">
              <w:rPr>
                <w:rFonts w:ascii="Arial" w:hAnsi="Arial" w:cs="Arial"/>
                <w:b/>
                <w:lang w:val="en-GB"/>
              </w:rPr>
              <w:t>Performance Grant Rules</w:t>
            </w:r>
          </w:p>
          <w:p w:rsidR="000B53CF" w:rsidRDefault="000B53C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Grant rules shall be determined by a sub-legal act issued by the Ministry.</w:t>
            </w:r>
          </w:p>
          <w:p w:rsidR="000B53CF" w:rsidRDefault="000B53C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2. Grant rules shall include the definition of grant objectives, minimum requirements, the system of indicators that can be applied in the evaluation cycles, the formula for calculating the grant values ​​for each municipality, the deadlines, the source of the data and their quality assurance aspects, as well as other grant procedural issues.</w:t>
            </w:r>
          </w:p>
          <w:p w:rsidR="000B53CF" w:rsidRDefault="000B53C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The scheme of performance grant indicators as determined by a sub-legal act may not be changed in a period </w:t>
            </w:r>
            <w:r w:rsidRPr="002D1581">
              <w:rPr>
                <w:rFonts w:ascii="Arial" w:hAnsi="Arial" w:cs="Arial"/>
                <w:lang w:val="en-GB"/>
              </w:rPr>
              <w:lastRenderedPageBreak/>
              <w:t xml:space="preserve">shorter than 3 years from their entry into force. </w:t>
            </w:r>
          </w:p>
          <w:p w:rsidR="000B53CF" w:rsidRDefault="000B53CF"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4. Performance grant indicators shall be based on the results of the Municipal Performance Management System. </w:t>
            </w:r>
          </w:p>
          <w:p w:rsidR="000B53CF" w:rsidRDefault="000B53CF" w:rsidP="000B04FF">
            <w:pPr>
              <w:spacing w:after="0"/>
              <w:jc w:val="both"/>
              <w:rPr>
                <w:rFonts w:ascii="Arial" w:hAnsi="Arial" w:cs="Arial"/>
                <w:lang w:val="en-GB"/>
              </w:rPr>
            </w:pPr>
          </w:p>
          <w:p w:rsidR="000B53CF" w:rsidRDefault="000B53CF" w:rsidP="000B04FF">
            <w:pPr>
              <w:spacing w:after="0"/>
              <w:jc w:val="both"/>
              <w:rPr>
                <w:rFonts w:ascii="Arial" w:hAnsi="Arial" w:cs="Arial"/>
                <w:lang w:val="en-GB"/>
              </w:rPr>
            </w:pPr>
          </w:p>
          <w:p w:rsidR="002D1581" w:rsidRPr="000B53CF" w:rsidRDefault="002D1581" w:rsidP="000B53CF">
            <w:pPr>
              <w:spacing w:after="0"/>
              <w:jc w:val="center"/>
              <w:rPr>
                <w:rFonts w:ascii="Arial" w:hAnsi="Arial" w:cs="Arial"/>
                <w:b/>
                <w:lang w:val="en-GB"/>
              </w:rPr>
            </w:pPr>
            <w:r w:rsidRPr="000B53CF">
              <w:rPr>
                <w:rFonts w:ascii="Arial" w:hAnsi="Arial" w:cs="Arial"/>
                <w:b/>
                <w:lang w:val="en-GB"/>
              </w:rPr>
              <w:t>Article 30</w:t>
            </w:r>
          </w:p>
          <w:p w:rsidR="002D1581" w:rsidRPr="000B53CF" w:rsidRDefault="002D1581" w:rsidP="000B53CF">
            <w:pPr>
              <w:spacing w:after="0"/>
              <w:jc w:val="center"/>
              <w:rPr>
                <w:rFonts w:ascii="Arial" w:hAnsi="Arial" w:cs="Arial"/>
                <w:b/>
                <w:lang w:val="en-GB"/>
              </w:rPr>
            </w:pPr>
            <w:r w:rsidRPr="000B53CF">
              <w:rPr>
                <w:rFonts w:ascii="Arial" w:hAnsi="Arial" w:cs="Arial"/>
                <w:b/>
                <w:lang w:val="en-GB"/>
              </w:rPr>
              <w:t>Access to the grant</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1. The right to access the grant shall be acquired through the fulfilment of the criteria set out in the rules of the grant, with the exception of the cases set out in paragraph 3 of Article 22 of this law. </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Municipalities shall receive a certain amount of grant based on the formula for calculating the grant defined in Article </w:t>
            </w:r>
            <w:r w:rsidR="009138B9">
              <w:rPr>
                <w:rFonts w:ascii="Arial" w:hAnsi="Arial" w:cs="Arial"/>
                <w:lang w:val="en-GB"/>
              </w:rPr>
              <w:t>32</w:t>
            </w:r>
            <w:r w:rsidRPr="002D1581">
              <w:rPr>
                <w:rFonts w:ascii="Arial" w:hAnsi="Arial" w:cs="Arial"/>
                <w:lang w:val="en-GB"/>
              </w:rPr>
              <w:t xml:space="preserve"> of this law.</w:t>
            </w:r>
          </w:p>
          <w:p w:rsidR="00530D3E" w:rsidRDefault="00530D3E" w:rsidP="000B04FF">
            <w:pPr>
              <w:spacing w:after="0"/>
              <w:jc w:val="both"/>
              <w:rPr>
                <w:rFonts w:ascii="Arial" w:hAnsi="Arial" w:cs="Arial"/>
                <w:lang w:val="en-GB"/>
              </w:rPr>
            </w:pPr>
          </w:p>
          <w:p w:rsidR="00530D3E" w:rsidRDefault="00530D3E"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31</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Grant evaluation procedure</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The evaluation of municipalities for the performance grant shall begin after the publication of the annual municipal performance report for the previous year.</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Ministry shall notify the municipality of the result of the performance grant evaluation. </w:t>
            </w:r>
          </w:p>
          <w:p w:rsidR="002D1581" w:rsidRPr="002D1581" w:rsidRDefault="002D1581" w:rsidP="000B04FF">
            <w:pPr>
              <w:spacing w:after="0"/>
              <w:jc w:val="both"/>
              <w:rPr>
                <w:rFonts w:ascii="Arial" w:hAnsi="Arial" w:cs="Arial"/>
                <w:lang w:val="en-GB"/>
              </w:rPr>
            </w:pPr>
            <w:r w:rsidRPr="002D1581">
              <w:rPr>
                <w:rFonts w:ascii="Arial" w:hAnsi="Arial" w:cs="Arial"/>
                <w:lang w:val="en-GB"/>
              </w:rPr>
              <w:lastRenderedPageBreak/>
              <w:t>3. Municipalities shall have the right to appeal against the final evaluation report for the grant, within 7 days from the date of receipt of the notice under paragraph 2 of this Article.</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4. Upon completion of the evaluation procedures, the Ministry shall communicate the final results of the performance grant to the Ministry of Finance, including the amount of this grant earned by each municipality no later than 31 March of the current year.</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5. All other procedural issues of grant evaluation shall be determined by a sub-legal act. </w:t>
            </w:r>
          </w:p>
          <w:p w:rsidR="009138B9" w:rsidRDefault="009138B9" w:rsidP="000B04FF">
            <w:pPr>
              <w:spacing w:after="0"/>
              <w:jc w:val="both"/>
              <w:rPr>
                <w:rFonts w:ascii="Arial" w:hAnsi="Arial" w:cs="Arial"/>
                <w:lang w:val="en-GB"/>
              </w:rPr>
            </w:pP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32</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Calculating the amount of the performance grant</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90% of the total amount of the Municipal Performance Grant shall be allocated based on the following formula:</w:t>
            </w:r>
          </w:p>
          <w:p w:rsidR="009138B9" w:rsidRDefault="009138B9" w:rsidP="000B04FF">
            <w:pPr>
              <w:spacing w:after="0"/>
              <w:jc w:val="both"/>
              <w:rPr>
                <w:rFonts w:ascii="Arial" w:hAnsi="Arial" w:cs="Arial"/>
                <w:lang w:val="en-GB"/>
              </w:rPr>
            </w:pPr>
          </w:p>
          <w:p w:rsidR="002D1581" w:rsidRPr="002D1581" w:rsidRDefault="002D1581" w:rsidP="009138B9">
            <w:pPr>
              <w:spacing w:after="0"/>
              <w:ind w:left="252"/>
              <w:jc w:val="both"/>
              <w:rPr>
                <w:rFonts w:ascii="Arial" w:hAnsi="Arial" w:cs="Arial"/>
                <w:lang w:val="en-GB"/>
              </w:rPr>
            </w:pPr>
            <w:r w:rsidRPr="002D1581">
              <w:rPr>
                <w:rFonts w:ascii="Arial" w:hAnsi="Arial" w:cs="Arial"/>
                <w:lang w:val="en-GB"/>
              </w:rPr>
              <w:t>1.1. Based on the relative performance of each municipality, measured according to the municipal performance grant indicators;</w:t>
            </w:r>
          </w:p>
          <w:p w:rsidR="009138B9" w:rsidRDefault="009138B9" w:rsidP="009138B9">
            <w:pPr>
              <w:spacing w:after="0"/>
              <w:ind w:left="252"/>
              <w:jc w:val="both"/>
              <w:rPr>
                <w:rFonts w:ascii="Arial" w:hAnsi="Arial" w:cs="Arial"/>
                <w:lang w:val="en-GB"/>
              </w:rPr>
            </w:pPr>
          </w:p>
          <w:p w:rsidR="002D1581" w:rsidRPr="002D1581" w:rsidRDefault="002D1581" w:rsidP="009138B9">
            <w:pPr>
              <w:spacing w:after="0"/>
              <w:ind w:left="252"/>
              <w:jc w:val="both"/>
              <w:rPr>
                <w:rFonts w:ascii="Arial" w:hAnsi="Arial" w:cs="Arial"/>
                <w:lang w:val="en-GB"/>
              </w:rPr>
            </w:pPr>
            <w:r w:rsidRPr="002D1581">
              <w:rPr>
                <w:rFonts w:ascii="Arial" w:hAnsi="Arial" w:cs="Arial"/>
                <w:lang w:val="en-GB"/>
              </w:rPr>
              <w:t>1.2.</w:t>
            </w:r>
            <w:r w:rsidRPr="002D1581">
              <w:rPr>
                <w:rFonts w:ascii="Arial" w:hAnsi="Arial" w:cs="Arial"/>
                <w:lang w:val="en-GB"/>
              </w:rPr>
              <w:tab/>
              <w:t xml:space="preserve"> The weight of the municipal performance grant in relation to the </w:t>
            </w:r>
            <w:r w:rsidRPr="002D1581">
              <w:rPr>
                <w:rFonts w:ascii="Arial" w:hAnsi="Arial" w:cs="Arial"/>
                <w:lang w:val="en-GB"/>
              </w:rPr>
              <w:lastRenderedPageBreak/>
              <w:t>total grant of the allocated municipalities.</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2. Ten percent (10%) of the total amount of the Municipal Performance Grant shall be distributed as an additional reward for the municipalities in the first 3 places with the best performance, as follows:</w:t>
            </w:r>
          </w:p>
          <w:p w:rsidR="009138B9" w:rsidRDefault="009138B9" w:rsidP="000B04FF">
            <w:pPr>
              <w:spacing w:after="0"/>
              <w:jc w:val="both"/>
              <w:rPr>
                <w:rFonts w:ascii="Arial" w:hAnsi="Arial" w:cs="Arial"/>
                <w:lang w:val="en-GB"/>
              </w:rPr>
            </w:pPr>
          </w:p>
          <w:p w:rsidR="002D1581" w:rsidRPr="002D1581" w:rsidRDefault="002D1581" w:rsidP="009138B9">
            <w:pPr>
              <w:spacing w:after="0"/>
              <w:ind w:left="252"/>
              <w:jc w:val="both"/>
              <w:rPr>
                <w:rFonts w:ascii="Arial" w:hAnsi="Arial" w:cs="Arial"/>
                <w:lang w:val="en-GB"/>
              </w:rPr>
            </w:pPr>
            <w:r w:rsidRPr="002D1581">
              <w:rPr>
                <w:rFonts w:ascii="Arial" w:hAnsi="Arial" w:cs="Arial"/>
                <w:lang w:val="en-GB"/>
              </w:rPr>
              <w:t>2.1. The first place shall receive 5% of the total grant amount;</w:t>
            </w:r>
          </w:p>
          <w:p w:rsidR="009138B9" w:rsidRDefault="009138B9" w:rsidP="009138B9">
            <w:pPr>
              <w:spacing w:after="0"/>
              <w:ind w:left="252"/>
              <w:jc w:val="both"/>
              <w:rPr>
                <w:rFonts w:ascii="Arial" w:hAnsi="Arial" w:cs="Arial"/>
                <w:lang w:val="en-GB"/>
              </w:rPr>
            </w:pPr>
          </w:p>
          <w:p w:rsidR="002D1581" w:rsidRPr="002D1581" w:rsidRDefault="002D1581" w:rsidP="009138B9">
            <w:pPr>
              <w:spacing w:after="0"/>
              <w:ind w:left="252"/>
              <w:jc w:val="both"/>
              <w:rPr>
                <w:rFonts w:ascii="Arial" w:hAnsi="Arial" w:cs="Arial"/>
                <w:lang w:val="en-GB"/>
              </w:rPr>
            </w:pPr>
            <w:r w:rsidRPr="002D1581">
              <w:rPr>
                <w:rFonts w:ascii="Arial" w:hAnsi="Arial" w:cs="Arial"/>
                <w:lang w:val="en-GB"/>
              </w:rPr>
              <w:t>2.2. The second place shall receive 3% of the total grant amount; and</w:t>
            </w:r>
          </w:p>
          <w:p w:rsidR="009138B9" w:rsidRDefault="009138B9" w:rsidP="009138B9">
            <w:pPr>
              <w:spacing w:after="0"/>
              <w:ind w:left="252"/>
              <w:jc w:val="both"/>
              <w:rPr>
                <w:rFonts w:ascii="Arial" w:hAnsi="Arial" w:cs="Arial"/>
                <w:lang w:val="en-GB"/>
              </w:rPr>
            </w:pPr>
          </w:p>
          <w:p w:rsidR="002D1581" w:rsidRPr="002D1581" w:rsidRDefault="002D1581" w:rsidP="009138B9">
            <w:pPr>
              <w:spacing w:after="0"/>
              <w:ind w:left="252"/>
              <w:jc w:val="both"/>
              <w:rPr>
                <w:rFonts w:ascii="Arial" w:hAnsi="Arial" w:cs="Arial"/>
                <w:lang w:val="en-GB"/>
              </w:rPr>
            </w:pPr>
            <w:r w:rsidRPr="002D1581">
              <w:rPr>
                <w:rFonts w:ascii="Arial" w:hAnsi="Arial" w:cs="Arial"/>
                <w:lang w:val="en-GB"/>
              </w:rPr>
              <w:t>2.3. Third place shall receive 2% of the total grant amount.</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3. The detailed criteria of the formula for calculating the grant shall be determined by a sub-legal act. </w:t>
            </w:r>
          </w:p>
          <w:p w:rsidR="009138B9" w:rsidRDefault="009138B9" w:rsidP="000B04FF">
            <w:pPr>
              <w:spacing w:after="0"/>
              <w:jc w:val="both"/>
              <w:rPr>
                <w:rFonts w:ascii="Arial" w:hAnsi="Arial" w:cs="Arial"/>
                <w:lang w:val="en-GB"/>
              </w:rPr>
            </w:pP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33</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Using the grant</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1. Municipalities must spend the performance grant in the category of capital investments.</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 xml:space="preserve">2. The performance grant must be spent within the fiscal year when it is allocated. In case of non-spending of the grant within the fiscal year, the remaining </w:t>
            </w:r>
            <w:r w:rsidRPr="002D1581">
              <w:rPr>
                <w:rFonts w:ascii="Arial" w:hAnsi="Arial" w:cs="Arial"/>
                <w:lang w:val="en-GB"/>
              </w:rPr>
              <w:lastRenderedPageBreak/>
              <w:t>funds shall be treated in accordance with the Law on Public Financial Management and Accountability.</w:t>
            </w:r>
          </w:p>
          <w:p w:rsidR="009138B9" w:rsidRDefault="009138B9" w:rsidP="000B04FF">
            <w:pPr>
              <w:spacing w:after="0"/>
              <w:jc w:val="both"/>
              <w:rPr>
                <w:rFonts w:ascii="Arial" w:hAnsi="Arial" w:cs="Arial"/>
                <w:lang w:val="en-GB"/>
              </w:rPr>
            </w:pP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34</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Sub-legal acts</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The Ministry, within 6 months from the entry into force of this law, shall issue a sub-legal act for the implementation of this law.</w:t>
            </w:r>
          </w:p>
          <w:p w:rsidR="009138B9" w:rsidRDefault="009138B9" w:rsidP="000B04FF">
            <w:pPr>
              <w:spacing w:after="0"/>
              <w:jc w:val="both"/>
              <w:rPr>
                <w:rFonts w:ascii="Arial" w:hAnsi="Arial" w:cs="Arial"/>
                <w:lang w:val="en-GB"/>
              </w:rPr>
            </w:pP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35</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Repealing provisions</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With the entry into force of this law, Regulation 01/2020 on Municipal Performance Management System and Municipal Performance Grant Scheme shall be repealed.</w:t>
            </w:r>
          </w:p>
          <w:p w:rsidR="009138B9" w:rsidRDefault="009138B9" w:rsidP="000B04FF">
            <w:pPr>
              <w:spacing w:after="0"/>
              <w:jc w:val="both"/>
              <w:rPr>
                <w:rFonts w:ascii="Arial" w:hAnsi="Arial" w:cs="Arial"/>
                <w:lang w:val="en-GB"/>
              </w:rPr>
            </w:pP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t>Article 36</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Transitional provisions</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The initiated procedures for performance measurement and evaluation for grant before the entry into force of this law, will be established and completed in accordance with the preliminary legal rules in force.</w:t>
            </w:r>
          </w:p>
          <w:p w:rsidR="009138B9" w:rsidRDefault="009138B9" w:rsidP="000B04FF">
            <w:pPr>
              <w:spacing w:after="0"/>
              <w:jc w:val="both"/>
              <w:rPr>
                <w:rFonts w:ascii="Arial" w:hAnsi="Arial" w:cs="Arial"/>
                <w:lang w:val="en-GB"/>
              </w:rPr>
            </w:pPr>
          </w:p>
          <w:p w:rsidR="002D1581" w:rsidRPr="009138B9" w:rsidRDefault="002D1581" w:rsidP="009138B9">
            <w:pPr>
              <w:spacing w:after="0"/>
              <w:jc w:val="center"/>
              <w:rPr>
                <w:rFonts w:ascii="Arial" w:hAnsi="Arial" w:cs="Arial"/>
                <w:b/>
                <w:lang w:val="en-GB"/>
              </w:rPr>
            </w:pPr>
            <w:r w:rsidRPr="009138B9">
              <w:rPr>
                <w:rFonts w:ascii="Arial" w:hAnsi="Arial" w:cs="Arial"/>
                <w:b/>
                <w:lang w:val="en-GB"/>
              </w:rPr>
              <w:lastRenderedPageBreak/>
              <w:t>Article 37</w:t>
            </w:r>
          </w:p>
          <w:p w:rsidR="002D1581" w:rsidRPr="009138B9" w:rsidRDefault="002D1581" w:rsidP="009138B9">
            <w:pPr>
              <w:spacing w:after="0"/>
              <w:jc w:val="center"/>
              <w:rPr>
                <w:rFonts w:ascii="Arial" w:hAnsi="Arial" w:cs="Arial"/>
                <w:b/>
                <w:lang w:val="en-GB"/>
              </w:rPr>
            </w:pPr>
            <w:r w:rsidRPr="009138B9">
              <w:rPr>
                <w:rFonts w:ascii="Arial" w:hAnsi="Arial" w:cs="Arial"/>
                <w:b/>
                <w:lang w:val="en-GB"/>
              </w:rPr>
              <w:t>Entry into force</w:t>
            </w:r>
          </w:p>
          <w:p w:rsidR="009138B9" w:rsidRDefault="009138B9" w:rsidP="000B04FF">
            <w:pPr>
              <w:spacing w:after="0"/>
              <w:jc w:val="both"/>
              <w:rPr>
                <w:rFonts w:ascii="Arial" w:hAnsi="Arial" w:cs="Arial"/>
                <w:lang w:val="en-GB"/>
              </w:rPr>
            </w:pPr>
          </w:p>
          <w:p w:rsidR="002D1581" w:rsidRPr="002D1581" w:rsidRDefault="002D1581" w:rsidP="000B04FF">
            <w:pPr>
              <w:spacing w:after="0"/>
              <w:jc w:val="both"/>
              <w:rPr>
                <w:rFonts w:ascii="Arial" w:hAnsi="Arial" w:cs="Arial"/>
                <w:lang w:val="en-GB"/>
              </w:rPr>
            </w:pPr>
            <w:r w:rsidRPr="002D1581">
              <w:rPr>
                <w:rFonts w:ascii="Arial" w:hAnsi="Arial" w:cs="Arial"/>
                <w:lang w:val="en-GB"/>
              </w:rPr>
              <w:t>This law shall enter into force fifteen 15 days after its publication in the Official Gazette of the Republic of Kosovo, and begins to apply 6 months after entry into force.</w:t>
            </w:r>
          </w:p>
          <w:p w:rsidR="005215A6" w:rsidRPr="002D1581" w:rsidRDefault="005215A6" w:rsidP="00B92621">
            <w:pPr>
              <w:spacing w:after="0"/>
              <w:rPr>
                <w:rFonts w:ascii="Arial" w:hAnsi="Arial" w:cs="Arial"/>
              </w:rPr>
            </w:pPr>
          </w:p>
        </w:tc>
      </w:tr>
    </w:tbl>
    <w:p w:rsidR="00110209" w:rsidRPr="002D1581" w:rsidRDefault="00110209" w:rsidP="00B92621">
      <w:pPr>
        <w:spacing w:after="0"/>
        <w:rPr>
          <w:rFonts w:ascii="Arial" w:hAnsi="Arial" w:cs="Arial"/>
        </w:rPr>
      </w:pPr>
    </w:p>
    <w:p w:rsidR="005215A6" w:rsidRPr="002D1581" w:rsidRDefault="005215A6" w:rsidP="00B92621">
      <w:pPr>
        <w:spacing w:after="0"/>
        <w:rPr>
          <w:rFonts w:ascii="Arial" w:hAnsi="Arial" w:cs="Arial"/>
        </w:rPr>
      </w:pPr>
    </w:p>
    <w:sectPr w:rsidR="005215A6" w:rsidRPr="002D1581" w:rsidSect="005215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9EB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5D3"/>
    <w:multiLevelType w:val="multilevel"/>
    <w:tmpl w:val="4C06D2D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826BC"/>
    <w:multiLevelType w:val="hybridMultilevel"/>
    <w:tmpl w:val="2B88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07FC5"/>
    <w:multiLevelType w:val="hybridMultilevel"/>
    <w:tmpl w:val="3076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36A2"/>
    <w:multiLevelType w:val="hybridMultilevel"/>
    <w:tmpl w:val="6442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90D52"/>
    <w:multiLevelType w:val="multilevel"/>
    <w:tmpl w:val="BE683B4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654830"/>
    <w:multiLevelType w:val="hybridMultilevel"/>
    <w:tmpl w:val="1DE0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334C2"/>
    <w:multiLevelType w:val="hybridMultilevel"/>
    <w:tmpl w:val="06626170"/>
    <w:lvl w:ilvl="0" w:tplc="126AD118">
      <w:start w:val="1"/>
      <w:numFmt w:val="decimal"/>
      <w:lvlText w:val="%1."/>
      <w:lvlJc w:val="left"/>
      <w:pPr>
        <w:ind w:left="720" w:hanging="360"/>
      </w:pPr>
      <w:rPr>
        <w:rFonts w:hint="default"/>
        <w:color w:val="000000" w:themeColor="text1"/>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709F"/>
    <w:multiLevelType w:val="multilevel"/>
    <w:tmpl w:val="83641D1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6516B4"/>
    <w:multiLevelType w:val="hybridMultilevel"/>
    <w:tmpl w:val="A0E2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5464"/>
    <w:multiLevelType w:val="hybridMultilevel"/>
    <w:tmpl w:val="66BA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1738"/>
    <w:multiLevelType w:val="hybridMultilevel"/>
    <w:tmpl w:val="DF08FAE2"/>
    <w:lvl w:ilvl="0" w:tplc="40822DE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81B2C"/>
    <w:multiLevelType w:val="hybridMultilevel"/>
    <w:tmpl w:val="A0E2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669D0"/>
    <w:multiLevelType w:val="multilevel"/>
    <w:tmpl w:val="24C89A60"/>
    <w:lvl w:ilvl="0">
      <w:start w:val="2"/>
      <w:numFmt w:val="decimal"/>
      <w:lvlText w:val="%1"/>
      <w:lvlJc w:val="left"/>
      <w:pPr>
        <w:ind w:left="450" w:hanging="450"/>
      </w:pPr>
      <w:rPr>
        <w:rFonts w:hint="default"/>
      </w:rPr>
    </w:lvl>
    <w:lvl w:ilvl="1">
      <w:start w:val="12"/>
      <w:numFmt w:val="decimal"/>
      <w:lvlText w:val="%1.%2"/>
      <w:lvlJc w:val="left"/>
      <w:pPr>
        <w:ind w:left="697" w:hanging="45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3776" w:hanging="1800"/>
      </w:pPr>
      <w:rPr>
        <w:rFonts w:hint="default"/>
      </w:rPr>
    </w:lvl>
  </w:abstractNum>
  <w:abstractNum w:abstractNumId="14" w15:restartNumberingAfterBreak="0">
    <w:nsid w:val="3EBA37CE"/>
    <w:multiLevelType w:val="multilevel"/>
    <w:tmpl w:val="A2D8EB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090262C"/>
    <w:multiLevelType w:val="multilevel"/>
    <w:tmpl w:val="54F0D288"/>
    <w:lvl w:ilvl="0">
      <w:start w:val="1"/>
      <w:numFmt w:val="decimal"/>
      <w:lvlText w:val="%1."/>
      <w:lvlJc w:val="left"/>
      <w:pPr>
        <w:ind w:left="360" w:hanging="360"/>
      </w:pPr>
      <w:rPr>
        <w:rFonts w:hint="default"/>
        <w:color w:val="auto"/>
        <w:sz w:val="22"/>
      </w:rPr>
    </w:lvl>
    <w:lvl w:ilvl="1">
      <w:start w:val="2"/>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6" w15:restartNumberingAfterBreak="0">
    <w:nsid w:val="41F4736A"/>
    <w:multiLevelType w:val="hybridMultilevel"/>
    <w:tmpl w:val="8D3C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952DD"/>
    <w:multiLevelType w:val="multilevel"/>
    <w:tmpl w:val="0FC0836A"/>
    <w:lvl w:ilvl="0">
      <w:start w:val="1"/>
      <w:numFmt w:val="decimal"/>
      <w:lvlText w:val="%1."/>
      <w:lvlJc w:val="left"/>
      <w:pPr>
        <w:ind w:left="787" w:hanging="360"/>
      </w:pPr>
      <w:rPr>
        <w:rFonts w:hint="default"/>
      </w:rPr>
    </w:lvl>
    <w:lvl w:ilvl="1">
      <w:start w:val="14"/>
      <w:numFmt w:val="decimal"/>
      <w:isLgl/>
      <w:lvlText w:val="%1.%2."/>
      <w:lvlJc w:val="left"/>
      <w:pPr>
        <w:ind w:left="982" w:hanging="555"/>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18" w15:restartNumberingAfterBreak="0">
    <w:nsid w:val="4F037290"/>
    <w:multiLevelType w:val="multilevel"/>
    <w:tmpl w:val="83A83D38"/>
    <w:lvl w:ilvl="0">
      <w:start w:val="2"/>
      <w:numFmt w:val="decimal"/>
      <w:lvlText w:val="%1."/>
      <w:lvlJc w:val="left"/>
      <w:pPr>
        <w:ind w:left="495" w:hanging="495"/>
      </w:pPr>
      <w:rPr>
        <w:rFonts w:hint="default"/>
      </w:rPr>
    </w:lvl>
    <w:lvl w:ilvl="1">
      <w:start w:val="4"/>
      <w:numFmt w:val="decimal"/>
      <w:lvlText w:val="%1.%2."/>
      <w:lvlJc w:val="left"/>
      <w:pPr>
        <w:ind w:left="1035" w:hanging="49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0284CEC"/>
    <w:multiLevelType w:val="hybridMultilevel"/>
    <w:tmpl w:val="D0FA8418"/>
    <w:lvl w:ilvl="0" w:tplc="9A38D23C">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101C4"/>
    <w:multiLevelType w:val="hybridMultilevel"/>
    <w:tmpl w:val="8B9C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E6D7E"/>
    <w:multiLevelType w:val="hybridMultilevel"/>
    <w:tmpl w:val="AC608812"/>
    <w:lvl w:ilvl="0" w:tplc="44305A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375471B"/>
    <w:multiLevelType w:val="multilevel"/>
    <w:tmpl w:val="74A2FF5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ascii="Arial" w:hAnsi="Arial" w:cs="Arial" w:hint="default"/>
        <w:b/>
        <w:color w:val="000000" w:themeColor="text1"/>
        <w:sz w:val="23"/>
      </w:rPr>
    </w:lvl>
    <w:lvl w:ilvl="2">
      <w:start w:val="1"/>
      <w:numFmt w:val="decimal"/>
      <w:isLgl/>
      <w:lvlText w:val="%1.%2.%3."/>
      <w:lvlJc w:val="left"/>
      <w:pPr>
        <w:ind w:left="1080" w:hanging="720"/>
      </w:pPr>
      <w:rPr>
        <w:rFonts w:ascii="Arial" w:hAnsi="Arial" w:cs="Arial" w:hint="default"/>
        <w:b/>
        <w:color w:val="000000" w:themeColor="text1"/>
        <w:sz w:val="23"/>
      </w:rPr>
    </w:lvl>
    <w:lvl w:ilvl="3">
      <w:start w:val="1"/>
      <w:numFmt w:val="decimal"/>
      <w:isLgl/>
      <w:lvlText w:val="%1.%2.%3.%4."/>
      <w:lvlJc w:val="left"/>
      <w:pPr>
        <w:ind w:left="1080" w:hanging="720"/>
      </w:pPr>
      <w:rPr>
        <w:rFonts w:ascii="Arial" w:hAnsi="Arial" w:cs="Arial" w:hint="default"/>
        <w:b/>
        <w:color w:val="000000" w:themeColor="text1"/>
        <w:sz w:val="23"/>
      </w:rPr>
    </w:lvl>
    <w:lvl w:ilvl="4">
      <w:start w:val="1"/>
      <w:numFmt w:val="decimal"/>
      <w:isLgl/>
      <w:lvlText w:val="%1.%2.%3.%4.%5."/>
      <w:lvlJc w:val="left"/>
      <w:pPr>
        <w:ind w:left="1440" w:hanging="1080"/>
      </w:pPr>
      <w:rPr>
        <w:rFonts w:ascii="Arial" w:hAnsi="Arial" w:cs="Arial" w:hint="default"/>
        <w:b/>
        <w:color w:val="000000" w:themeColor="text1"/>
        <w:sz w:val="23"/>
      </w:rPr>
    </w:lvl>
    <w:lvl w:ilvl="5">
      <w:start w:val="1"/>
      <w:numFmt w:val="decimal"/>
      <w:isLgl/>
      <w:lvlText w:val="%1.%2.%3.%4.%5.%6."/>
      <w:lvlJc w:val="left"/>
      <w:pPr>
        <w:ind w:left="1440" w:hanging="1080"/>
      </w:pPr>
      <w:rPr>
        <w:rFonts w:ascii="Arial" w:hAnsi="Arial" w:cs="Arial" w:hint="default"/>
        <w:b/>
        <w:color w:val="000000" w:themeColor="text1"/>
        <w:sz w:val="23"/>
      </w:rPr>
    </w:lvl>
    <w:lvl w:ilvl="6">
      <w:start w:val="1"/>
      <w:numFmt w:val="decimal"/>
      <w:isLgl/>
      <w:lvlText w:val="%1.%2.%3.%4.%5.%6.%7."/>
      <w:lvlJc w:val="left"/>
      <w:pPr>
        <w:ind w:left="1800" w:hanging="1440"/>
      </w:pPr>
      <w:rPr>
        <w:rFonts w:ascii="Arial" w:hAnsi="Arial" w:cs="Arial" w:hint="default"/>
        <w:b/>
        <w:color w:val="000000" w:themeColor="text1"/>
        <w:sz w:val="23"/>
      </w:rPr>
    </w:lvl>
    <w:lvl w:ilvl="7">
      <w:start w:val="1"/>
      <w:numFmt w:val="decimal"/>
      <w:isLgl/>
      <w:lvlText w:val="%1.%2.%3.%4.%5.%6.%7.%8."/>
      <w:lvlJc w:val="left"/>
      <w:pPr>
        <w:ind w:left="1800" w:hanging="1440"/>
      </w:pPr>
      <w:rPr>
        <w:rFonts w:ascii="Arial" w:hAnsi="Arial" w:cs="Arial" w:hint="default"/>
        <w:b/>
        <w:color w:val="000000" w:themeColor="text1"/>
        <w:sz w:val="23"/>
      </w:rPr>
    </w:lvl>
    <w:lvl w:ilvl="8">
      <w:start w:val="1"/>
      <w:numFmt w:val="decimal"/>
      <w:isLgl/>
      <w:lvlText w:val="%1.%2.%3.%4.%5.%6.%7.%8.%9."/>
      <w:lvlJc w:val="left"/>
      <w:pPr>
        <w:ind w:left="2160" w:hanging="1800"/>
      </w:pPr>
      <w:rPr>
        <w:rFonts w:ascii="Arial" w:hAnsi="Arial" w:cs="Arial" w:hint="default"/>
        <w:b/>
        <w:color w:val="000000" w:themeColor="text1"/>
        <w:sz w:val="23"/>
      </w:rPr>
    </w:lvl>
  </w:abstractNum>
  <w:abstractNum w:abstractNumId="23" w15:restartNumberingAfterBreak="0">
    <w:nsid w:val="733A5435"/>
    <w:multiLevelType w:val="multilevel"/>
    <w:tmpl w:val="A248455A"/>
    <w:lvl w:ilvl="0">
      <w:start w:val="1"/>
      <w:numFmt w:val="decimal"/>
      <w:lvlText w:val="%1."/>
      <w:lvlJc w:val="left"/>
      <w:pPr>
        <w:ind w:left="1080" w:hanging="360"/>
      </w:pPr>
    </w:lvl>
    <w:lvl w:ilvl="1">
      <w:start w:val="4"/>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48D2673"/>
    <w:multiLevelType w:val="hybridMultilevel"/>
    <w:tmpl w:val="E72899F0"/>
    <w:lvl w:ilvl="0" w:tplc="B27A829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612F0F"/>
    <w:multiLevelType w:val="hybridMultilevel"/>
    <w:tmpl w:val="B596E456"/>
    <w:lvl w:ilvl="0" w:tplc="9A56494E">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4F582B"/>
    <w:multiLevelType w:val="hybridMultilevel"/>
    <w:tmpl w:val="C8FC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0368E"/>
    <w:multiLevelType w:val="hybridMultilevel"/>
    <w:tmpl w:val="44806580"/>
    <w:lvl w:ilvl="0" w:tplc="63B0EA40">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8" w15:restartNumberingAfterBreak="0">
    <w:nsid w:val="7D3E0ABF"/>
    <w:multiLevelType w:val="multilevel"/>
    <w:tmpl w:val="0EC851B0"/>
    <w:lvl w:ilvl="0">
      <w:start w:val="1"/>
      <w:numFmt w:val="decimal"/>
      <w:lvlText w:val="%1."/>
      <w:lvlJc w:val="left"/>
      <w:pPr>
        <w:ind w:left="720" w:hanging="360"/>
      </w:pPr>
      <w:rPr>
        <w:rFonts w:hint="default"/>
      </w:rPr>
    </w:lvl>
    <w:lvl w:ilvl="1">
      <w:start w:val="7"/>
      <w:numFmt w:val="decimal"/>
      <w:isLgl/>
      <w:lvlText w:val="%1.%2."/>
      <w:lvlJc w:val="left"/>
      <w:pPr>
        <w:ind w:left="832" w:hanging="405"/>
      </w:pPr>
      <w:rPr>
        <w:rFonts w:hint="default"/>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num w:numId="1">
    <w:abstractNumId w:val="10"/>
  </w:num>
  <w:num w:numId="2">
    <w:abstractNumId w:val="23"/>
  </w:num>
  <w:num w:numId="3">
    <w:abstractNumId w:val="27"/>
  </w:num>
  <w:num w:numId="4">
    <w:abstractNumId w:val="28"/>
  </w:num>
  <w:num w:numId="5">
    <w:abstractNumId w:val="17"/>
  </w:num>
  <w:num w:numId="6">
    <w:abstractNumId w:val="9"/>
  </w:num>
  <w:num w:numId="7">
    <w:abstractNumId w:val="0"/>
  </w:num>
  <w:num w:numId="8">
    <w:abstractNumId w:val="11"/>
  </w:num>
  <w:num w:numId="9">
    <w:abstractNumId w:val="12"/>
  </w:num>
  <w:num w:numId="10">
    <w:abstractNumId w:val="25"/>
  </w:num>
  <w:num w:numId="11">
    <w:abstractNumId w:val="5"/>
  </w:num>
  <w:num w:numId="12">
    <w:abstractNumId w:val="18"/>
  </w:num>
  <w:num w:numId="13">
    <w:abstractNumId w:val="14"/>
  </w:num>
  <w:num w:numId="14">
    <w:abstractNumId w:val="3"/>
  </w:num>
  <w:num w:numId="15">
    <w:abstractNumId w:val="19"/>
  </w:num>
  <w:num w:numId="16">
    <w:abstractNumId w:val="13"/>
  </w:num>
  <w:num w:numId="17">
    <w:abstractNumId w:val="20"/>
  </w:num>
  <w:num w:numId="18">
    <w:abstractNumId w:val="21"/>
  </w:num>
  <w:num w:numId="19">
    <w:abstractNumId w:val="26"/>
  </w:num>
  <w:num w:numId="20">
    <w:abstractNumId w:val="6"/>
  </w:num>
  <w:num w:numId="21">
    <w:abstractNumId w:val="4"/>
  </w:num>
  <w:num w:numId="22">
    <w:abstractNumId w:val="1"/>
  </w:num>
  <w:num w:numId="23">
    <w:abstractNumId w:val="7"/>
  </w:num>
  <w:num w:numId="24">
    <w:abstractNumId w:val="15"/>
  </w:num>
  <w:num w:numId="25">
    <w:abstractNumId w:val="8"/>
  </w:num>
  <w:num w:numId="26">
    <w:abstractNumId w:val="16"/>
  </w:num>
  <w:num w:numId="27">
    <w:abstractNumId w:val="2"/>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A6"/>
    <w:rsid w:val="000064D2"/>
    <w:rsid w:val="00014A69"/>
    <w:rsid w:val="00032841"/>
    <w:rsid w:val="000366B7"/>
    <w:rsid w:val="000615F6"/>
    <w:rsid w:val="00061C74"/>
    <w:rsid w:val="0007452F"/>
    <w:rsid w:val="00091F37"/>
    <w:rsid w:val="000A560B"/>
    <w:rsid w:val="000B04FF"/>
    <w:rsid w:val="000B53CF"/>
    <w:rsid w:val="000D7330"/>
    <w:rsid w:val="000D79AA"/>
    <w:rsid w:val="00110209"/>
    <w:rsid w:val="0012565F"/>
    <w:rsid w:val="00146AED"/>
    <w:rsid w:val="00164C12"/>
    <w:rsid w:val="00170552"/>
    <w:rsid w:val="00181175"/>
    <w:rsid w:val="00196E07"/>
    <w:rsid w:val="001A7E94"/>
    <w:rsid w:val="00232084"/>
    <w:rsid w:val="0027499D"/>
    <w:rsid w:val="00277B03"/>
    <w:rsid w:val="002C2DD9"/>
    <w:rsid w:val="002D1581"/>
    <w:rsid w:val="002F4245"/>
    <w:rsid w:val="00314087"/>
    <w:rsid w:val="003147D6"/>
    <w:rsid w:val="0033006C"/>
    <w:rsid w:val="00346D0C"/>
    <w:rsid w:val="003506A2"/>
    <w:rsid w:val="003613BB"/>
    <w:rsid w:val="0037642A"/>
    <w:rsid w:val="00377B5A"/>
    <w:rsid w:val="003A5832"/>
    <w:rsid w:val="003A63BE"/>
    <w:rsid w:val="003C0C9F"/>
    <w:rsid w:val="003F48AF"/>
    <w:rsid w:val="004110FF"/>
    <w:rsid w:val="0041622B"/>
    <w:rsid w:val="004848D3"/>
    <w:rsid w:val="004A381A"/>
    <w:rsid w:val="004A6624"/>
    <w:rsid w:val="004A7913"/>
    <w:rsid w:val="004B6BFE"/>
    <w:rsid w:val="004C1FBA"/>
    <w:rsid w:val="004C4F26"/>
    <w:rsid w:val="004D15F8"/>
    <w:rsid w:val="004F5F59"/>
    <w:rsid w:val="00500014"/>
    <w:rsid w:val="005153AE"/>
    <w:rsid w:val="005215A6"/>
    <w:rsid w:val="00530D3E"/>
    <w:rsid w:val="00564AAD"/>
    <w:rsid w:val="005701A6"/>
    <w:rsid w:val="005850CC"/>
    <w:rsid w:val="005C0BBC"/>
    <w:rsid w:val="005F7519"/>
    <w:rsid w:val="0060285D"/>
    <w:rsid w:val="006062BC"/>
    <w:rsid w:val="00620C58"/>
    <w:rsid w:val="00621F4E"/>
    <w:rsid w:val="006418FC"/>
    <w:rsid w:val="006425AE"/>
    <w:rsid w:val="00650AC9"/>
    <w:rsid w:val="00656ED4"/>
    <w:rsid w:val="00656F4D"/>
    <w:rsid w:val="006C3203"/>
    <w:rsid w:val="006D0128"/>
    <w:rsid w:val="006D1506"/>
    <w:rsid w:val="006E5E46"/>
    <w:rsid w:val="00702B86"/>
    <w:rsid w:val="00767A6D"/>
    <w:rsid w:val="00777CF7"/>
    <w:rsid w:val="007B3265"/>
    <w:rsid w:val="007F0003"/>
    <w:rsid w:val="00815B4F"/>
    <w:rsid w:val="00815ECC"/>
    <w:rsid w:val="0081799E"/>
    <w:rsid w:val="00843EC2"/>
    <w:rsid w:val="00845BE9"/>
    <w:rsid w:val="00846329"/>
    <w:rsid w:val="00891B19"/>
    <w:rsid w:val="008A37AE"/>
    <w:rsid w:val="00906647"/>
    <w:rsid w:val="009138B9"/>
    <w:rsid w:val="00933F88"/>
    <w:rsid w:val="00943D82"/>
    <w:rsid w:val="00946DD1"/>
    <w:rsid w:val="009C5B60"/>
    <w:rsid w:val="009D29FD"/>
    <w:rsid w:val="009E138F"/>
    <w:rsid w:val="009F328C"/>
    <w:rsid w:val="009F499E"/>
    <w:rsid w:val="009F677A"/>
    <w:rsid w:val="00A22F46"/>
    <w:rsid w:val="00A35EDF"/>
    <w:rsid w:val="00A42FEB"/>
    <w:rsid w:val="00A54285"/>
    <w:rsid w:val="00AA242C"/>
    <w:rsid w:val="00AC323B"/>
    <w:rsid w:val="00AC53F2"/>
    <w:rsid w:val="00AF7655"/>
    <w:rsid w:val="00B05568"/>
    <w:rsid w:val="00B05B17"/>
    <w:rsid w:val="00B238C5"/>
    <w:rsid w:val="00B37769"/>
    <w:rsid w:val="00B466C2"/>
    <w:rsid w:val="00B532C7"/>
    <w:rsid w:val="00B74FD0"/>
    <w:rsid w:val="00B7798B"/>
    <w:rsid w:val="00B821E7"/>
    <w:rsid w:val="00B92621"/>
    <w:rsid w:val="00B94D0C"/>
    <w:rsid w:val="00BD001E"/>
    <w:rsid w:val="00BE6278"/>
    <w:rsid w:val="00C07ED4"/>
    <w:rsid w:val="00C85D87"/>
    <w:rsid w:val="00CF46A8"/>
    <w:rsid w:val="00D1417C"/>
    <w:rsid w:val="00D20F52"/>
    <w:rsid w:val="00D4688B"/>
    <w:rsid w:val="00D61722"/>
    <w:rsid w:val="00DD0691"/>
    <w:rsid w:val="00DF65D5"/>
    <w:rsid w:val="00E17E84"/>
    <w:rsid w:val="00E269F8"/>
    <w:rsid w:val="00E600F4"/>
    <w:rsid w:val="00E74BC7"/>
    <w:rsid w:val="00E819F0"/>
    <w:rsid w:val="00EB162D"/>
    <w:rsid w:val="00EF3245"/>
    <w:rsid w:val="00EF644F"/>
    <w:rsid w:val="00F041AC"/>
    <w:rsid w:val="00F146A7"/>
    <w:rsid w:val="00F40E3F"/>
    <w:rsid w:val="00F9620E"/>
    <w:rsid w:val="00F96EBE"/>
    <w:rsid w:val="00FA133F"/>
    <w:rsid w:val="00FA7718"/>
    <w:rsid w:val="00FC647B"/>
    <w:rsid w:val="00FD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7642-578E-47FE-9B7A-5C2E29BA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A6"/>
    <w:rPr>
      <w:lang w:val="sq-AL"/>
    </w:rPr>
  </w:style>
  <w:style w:type="paragraph" w:styleId="Heading1">
    <w:name w:val="heading 1"/>
    <w:basedOn w:val="Normal"/>
    <w:next w:val="Normal"/>
    <w:link w:val="Heading1Char"/>
    <w:uiPriority w:val="9"/>
    <w:qFormat/>
    <w:rsid w:val="00521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215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5215A6"/>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5A6"/>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semiHidden/>
    <w:rsid w:val="005215A6"/>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rsid w:val="005215A6"/>
    <w:rPr>
      <w:rFonts w:ascii="Arial" w:eastAsia="Times New Roman" w:hAnsi="Arial" w:cs="Arial"/>
      <w:b/>
      <w:bCs/>
      <w:sz w:val="26"/>
      <w:szCs w:val="26"/>
    </w:rPr>
  </w:style>
  <w:style w:type="table" w:styleId="TableGrid">
    <w:name w:val="Table Grid"/>
    <w:basedOn w:val="TableNormal"/>
    <w:rsid w:val="0052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Ha"/>
    <w:basedOn w:val="Normal"/>
    <w:link w:val="ListParagraphChar"/>
    <w:uiPriority w:val="34"/>
    <w:qFormat/>
    <w:rsid w:val="005215A6"/>
    <w:pPr>
      <w:ind w:left="720"/>
      <w:contextualSpacing/>
    </w:pPr>
  </w:style>
  <w:style w:type="character" w:customStyle="1" w:styleId="ListParagraphChar">
    <w:name w:val="List Paragraph Char"/>
    <w:aliases w:val="List Paragraph (numbered (a)) Char,List Paragraph1 Char,Ha Char"/>
    <w:link w:val="ListParagraph"/>
    <w:uiPriority w:val="34"/>
    <w:locked/>
    <w:rsid w:val="005215A6"/>
    <w:rPr>
      <w:lang w:val="sq-AL"/>
    </w:rPr>
  </w:style>
  <w:style w:type="paragraph" w:styleId="ListBullet">
    <w:name w:val="List Bullet"/>
    <w:basedOn w:val="Normal"/>
    <w:uiPriority w:val="99"/>
    <w:unhideWhenUsed/>
    <w:rsid w:val="005215A6"/>
    <w:pPr>
      <w:numPr>
        <w:numId w:val="7"/>
      </w:numPr>
      <w:contextualSpacing/>
    </w:pPr>
  </w:style>
  <w:style w:type="paragraph" w:styleId="CommentText">
    <w:name w:val="annotation text"/>
    <w:basedOn w:val="Normal"/>
    <w:link w:val="CommentTextChar"/>
    <w:uiPriority w:val="99"/>
    <w:semiHidden/>
    <w:unhideWhenUsed/>
    <w:rsid w:val="005215A6"/>
    <w:pPr>
      <w:spacing w:line="240" w:lineRule="auto"/>
    </w:pPr>
    <w:rPr>
      <w:sz w:val="20"/>
      <w:szCs w:val="20"/>
    </w:rPr>
  </w:style>
  <w:style w:type="character" w:customStyle="1" w:styleId="CommentTextChar">
    <w:name w:val="Comment Text Char"/>
    <w:basedOn w:val="DefaultParagraphFont"/>
    <w:link w:val="CommentText"/>
    <w:uiPriority w:val="99"/>
    <w:semiHidden/>
    <w:rsid w:val="005215A6"/>
    <w:rPr>
      <w:sz w:val="20"/>
      <w:szCs w:val="20"/>
      <w:lang w:val="sq-AL"/>
    </w:rPr>
  </w:style>
  <w:style w:type="character" w:customStyle="1" w:styleId="CommentSubjectChar">
    <w:name w:val="Comment Subject Char"/>
    <w:basedOn w:val="CommentTextChar"/>
    <w:link w:val="CommentSubject"/>
    <w:uiPriority w:val="99"/>
    <w:semiHidden/>
    <w:rsid w:val="005215A6"/>
    <w:rPr>
      <w:b/>
      <w:bCs/>
      <w:sz w:val="20"/>
      <w:szCs w:val="20"/>
      <w:lang w:val="sq-AL"/>
    </w:rPr>
  </w:style>
  <w:style w:type="paragraph" w:styleId="CommentSubject">
    <w:name w:val="annotation subject"/>
    <w:basedOn w:val="CommentText"/>
    <w:next w:val="CommentText"/>
    <w:link w:val="CommentSubjectChar"/>
    <w:uiPriority w:val="99"/>
    <w:semiHidden/>
    <w:unhideWhenUsed/>
    <w:rsid w:val="005215A6"/>
    <w:rPr>
      <w:b/>
      <w:bCs/>
    </w:rPr>
  </w:style>
  <w:style w:type="character" w:customStyle="1" w:styleId="BalloonTextChar">
    <w:name w:val="Balloon Text Char"/>
    <w:basedOn w:val="DefaultParagraphFont"/>
    <w:link w:val="BalloonText"/>
    <w:uiPriority w:val="99"/>
    <w:semiHidden/>
    <w:rsid w:val="005215A6"/>
    <w:rPr>
      <w:rFonts w:ascii="Segoe UI" w:hAnsi="Segoe UI" w:cs="Segoe UI"/>
      <w:sz w:val="18"/>
      <w:szCs w:val="18"/>
      <w:lang w:val="sq-AL"/>
    </w:rPr>
  </w:style>
  <w:style w:type="paragraph" w:styleId="BalloonText">
    <w:name w:val="Balloon Text"/>
    <w:basedOn w:val="Normal"/>
    <w:link w:val="BalloonTextChar"/>
    <w:uiPriority w:val="99"/>
    <w:semiHidden/>
    <w:unhideWhenUsed/>
    <w:rsid w:val="005215A6"/>
    <w:pPr>
      <w:spacing w:after="0" w:line="240" w:lineRule="auto"/>
    </w:pPr>
    <w:rPr>
      <w:rFonts w:ascii="Segoe UI" w:hAnsi="Segoe UI" w:cs="Segoe UI"/>
      <w:sz w:val="18"/>
      <w:szCs w:val="18"/>
    </w:rPr>
  </w:style>
  <w:style w:type="paragraph" w:styleId="NormalWeb">
    <w:name w:val="Normal (Web)"/>
    <w:basedOn w:val="Normal"/>
    <w:uiPriority w:val="99"/>
    <w:semiHidden/>
    <w:unhideWhenUsed/>
    <w:rsid w:val="00E74B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1297-1989-4C26-B184-68174D33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8388</Words>
  <Characters>47813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mpl</dc:creator>
  <cp:keywords/>
  <dc:description/>
  <cp:lastModifiedBy>mpl</cp:lastModifiedBy>
  <cp:revision>144</cp:revision>
  <dcterms:created xsi:type="dcterms:W3CDTF">2021-10-13T19:33:00Z</dcterms:created>
  <dcterms:modified xsi:type="dcterms:W3CDTF">2021-10-14T17:18:00Z</dcterms:modified>
</cp:coreProperties>
</file>