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79" w:rsidRPr="00766CCF" w:rsidRDefault="00D43379" w:rsidP="00766CCF">
      <w:pPr>
        <w:spacing w:after="0"/>
        <w:jc w:val="center"/>
        <w:rPr>
          <w:rFonts w:ascii="Book Antiqua" w:eastAsia="Batang" w:hAnsi="Book Antiqua"/>
        </w:rPr>
      </w:pPr>
      <w:r w:rsidRPr="00766CCF">
        <w:rPr>
          <w:rFonts w:ascii="Calibri" w:eastAsia="Batang" w:hAnsi="Calibri"/>
          <w:noProof/>
        </w:rPr>
        <w:drawing>
          <wp:inline distT="0" distB="0" distL="0" distR="0" wp14:anchorId="233BA8A4" wp14:editId="42C17305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CCF">
        <w:rPr>
          <w:rFonts w:ascii="Calibri" w:eastAsia="Batang" w:hAnsi="Calibri"/>
          <w:noProof/>
        </w:rPr>
        <w:t xml:space="preserve">  </w:t>
      </w:r>
    </w:p>
    <w:p w:rsidR="00D43379" w:rsidRPr="00766CCF" w:rsidRDefault="00D43379" w:rsidP="00D43379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766CCF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766CCF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766CCF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D43379" w:rsidRPr="00766CCF" w:rsidRDefault="00D43379" w:rsidP="00D43379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766CCF">
        <w:rPr>
          <w:rFonts w:ascii="Book Antiqua" w:eastAsia="Batang" w:hAnsi="Book Antiqua"/>
          <w:b/>
          <w:bCs/>
        </w:rPr>
        <w:t>Republika</w:t>
      </w:r>
      <w:proofErr w:type="spellEnd"/>
      <w:r w:rsidRPr="00766CCF">
        <w:rPr>
          <w:rFonts w:ascii="Book Antiqua" w:eastAsia="Batang" w:hAnsi="Book Antiqua"/>
          <w:b/>
          <w:bCs/>
        </w:rPr>
        <w:t xml:space="preserve"> </w:t>
      </w:r>
      <w:proofErr w:type="spellStart"/>
      <w:r w:rsidRPr="00766CCF">
        <w:rPr>
          <w:rFonts w:ascii="Book Antiqua" w:eastAsia="Batang" w:hAnsi="Book Antiqua"/>
          <w:b/>
          <w:bCs/>
        </w:rPr>
        <w:t>Kosova</w:t>
      </w:r>
      <w:proofErr w:type="spellEnd"/>
      <w:r w:rsidRPr="00766CCF">
        <w:rPr>
          <w:rFonts w:ascii="Book Antiqua" w:eastAsia="Batang" w:hAnsi="Book Antiqua"/>
          <w:b/>
          <w:bCs/>
        </w:rPr>
        <w:t>-Republic of Kosovo</w:t>
      </w:r>
    </w:p>
    <w:p w:rsidR="00D43379" w:rsidRDefault="00D43379" w:rsidP="00766CCF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766CCF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766CCF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766CCF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766CCF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6B30D7" w:rsidRPr="006B30D7" w:rsidRDefault="006B30D7" w:rsidP="00766CCF">
      <w:pPr>
        <w:spacing w:after="0"/>
        <w:jc w:val="center"/>
        <w:rPr>
          <w:rFonts w:ascii="Book Antiqua" w:eastAsia="Batang" w:hAnsi="Book Antiqua" w:cs="Book Antiqua"/>
          <w:b/>
          <w:i/>
          <w:iCs/>
          <w:sz w:val="10"/>
        </w:rPr>
      </w:pPr>
    </w:p>
    <w:p w:rsidR="00D43379" w:rsidRPr="00766CCF" w:rsidRDefault="00D43379" w:rsidP="00D43379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766CCF">
        <w:rPr>
          <w:rFonts w:ascii="Book Antiqua" w:eastAsia="Batang" w:hAnsi="Book Antiqua"/>
          <w:i/>
        </w:rPr>
        <w:t>Ministria</w:t>
      </w:r>
      <w:proofErr w:type="spellEnd"/>
      <w:r w:rsidRPr="00766CCF">
        <w:rPr>
          <w:rFonts w:ascii="Book Antiqua" w:eastAsia="Batang" w:hAnsi="Book Antiqua"/>
          <w:i/>
        </w:rPr>
        <w:t xml:space="preserve"> e </w:t>
      </w:r>
      <w:proofErr w:type="spellStart"/>
      <w:r w:rsidRPr="00766CCF">
        <w:rPr>
          <w:rFonts w:ascii="Book Antiqua" w:eastAsia="Batang" w:hAnsi="Book Antiqua"/>
          <w:i/>
        </w:rPr>
        <w:t>Administrimit</w:t>
      </w:r>
      <w:proofErr w:type="spellEnd"/>
      <w:r w:rsidRPr="00766CCF">
        <w:rPr>
          <w:rFonts w:ascii="Book Antiqua" w:eastAsia="Batang" w:hAnsi="Book Antiqua"/>
          <w:i/>
        </w:rPr>
        <w:t xml:space="preserve"> </w:t>
      </w:r>
      <w:proofErr w:type="spellStart"/>
      <w:r w:rsidRPr="00766CCF">
        <w:rPr>
          <w:rFonts w:ascii="Book Antiqua" w:eastAsia="Batang" w:hAnsi="Book Antiqua"/>
          <w:i/>
        </w:rPr>
        <w:t>të</w:t>
      </w:r>
      <w:proofErr w:type="spellEnd"/>
      <w:r w:rsidRPr="00766CCF">
        <w:rPr>
          <w:rFonts w:ascii="Book Antiqua" w:eastAsia="Batang" w:hAnsi="Book Antiqua"/>
          <w:i/>
        </w:rPr>
        <w:t xml:space="preserve"> </w:t>
      </w:r>
      <w:proofErr w:type="spellStart"/>
      <w:r w:rsidRPr="00766CCF">
        <w:rPr>
          <w:rFonts w:ascii="Book Antiqua" w:eastAsia="Batang" w:hAnsi="Book Antiqua"/>
          <w:i/>
        </w:rPr>
        <w:t>Pushtetit</w:t>
      </w:r>
      <w:proofErr w:type="spellEnd"/>
      <w:r w:rsidRPr="00766CCF">
        <w:rPr>
          <w:rFonts w:ascii="Book Antiqua" w:eastAsia="Batang" w:hAnsi="Book Antiqua"/>
          <w:i/>
        </w:rPr>
        <w:t xml:space="preserve"> </w:t>
      </w:r>
      <w:proofErr w:type="spellStart"/>
      <w:r w:rsidRPr="00766CCF">
        <w:rPr>
          <w:rFonts w:ascii="Book Antiqua" w:eastAsia="Batang" w:hAnsi="Book Antiqua"/>
          <w:i/>
        </w:rPr>
        <w:t>Lokal</w:t>
      </w:r>
      <w:proofErr w:type="spellEnd"/>
    </w:p>
    <w:p w:rsidR="00D43379" w:rsidRPr="00766CCF" w:rsidRDefault="00D43379" w:rsidP="00D43379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766CCF">
        <w:rPr>
          <w:rFonts w:ascii="Book Antiqua" w:eastAsia="Batang" w:hAnsi="Book Antiqua"/>
          <w:i/>
        </w:rPr>
        <w:t>Ministarstvo</w:t>
      </w:r>
      <w:proofErr w:type="spellEnd"/>
      <w:r w:rsidRPr="00766CCF">
        <w:rPr>
          <w:rFonts w:ascii="Book Antiqua" w:eastAsia="Batang" w:hAnsi="Book Antiqua"/>
          <w:i/>
        </w:rPr>
        <w:t xml:space="preserve"> </w:t>
      </w:r>
      <w:proofErr w:type="spellStart"/>
      <w:r w:rsidRPr="00766CCF">
        <w:rPr>
          <w:rFonts w:ascii="Book Antiqua" w:eastAsia="Batang" w:hAnsi="Book Antiqua"/>
          <w:i/>
        </w:rPr>
        <w:t>Lokalne</w:t>
      </w:r>
      <w:proofErr w:type="spellEnd"/>
      <w:r w:rsidRPr="00766CCF">
        <w:rPr>
          <w:rFonts w:ascii="Book Antiqua" w:eastAsia="Batang" w:hAnsi="Book Antiqua"/>
          <w:i/>
        </w:rPr>
        <w:t xml:space="preserve"> </w:t>
      </w:r>
      <w:proofErr w:type="spellStart"/>
      <w:r w:rsidRPr="00766CCF">
        <w:rPr>
          <w:rFonts w:ascii="Book Antiqua" w:eastAsia="Batang" w:hAnsi="Book Antiqua"/>
          <w:i/>
        </w:rPr>
        <w:t>Samouprave</w:t>
      </w:r>
      <w:proofErr w:type="spellEnd"/>
      <w:r w:rsidRPr="00766CCF">
        <w:rPr>
          <w:rFonts w:ascii="Book Antiqua" w:eastAsia="Batang" w:hAnsi="Book Antiqua"/>
          <w:i/>
        </w:rPr>
        <w:t xml:space="preserve"> </w:t>
      </w:r>
      <w:proofErr w:type="spellStart"/>
      <w:r w:rsidRPr="00766CCF">
        <w:rPr>
          <w:rFonts w:ascii="Book Antiqua" w:eastAsia="Batang" w:hAnsi="Book Antiqua"/>
          <w:i/>
        </w:rPr>
        <w:t>Administracije</w:t>
      </w:r>
      <w:proofErr w:type="spellEnd"/>
    </w:p>
    <w:p w:rsidR="00D43379" w:rsidRPr="00766CCF" w:rsidRDefault="00D43379" w:rsidP="00D43379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 w:rsidRPr="00766CCF">
        <w:rPr>
          <w:rFonts w:ascii="Book Antiqua" w:eastAsia="Batang" w:hAnsi="Book Antiqua"/>
          <w:i/>
        </w:rPr>
        <w:t>Ministry of Local Government Administration</w:t>
      </w:r>
    </w:p>
    <w:p w:rsidR="00D43379" w:rsidRPr="00B50619" w:rsidRDefault="006B30D7" w:rsidP="00D43379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500B1" wp14:editId="77E860F6">
                <wp:simplePos x="0" y="0"/>
                <wp:positionH relativeFrom="column">
                  <wp:posOffset>596265</wp:posOffset>
                </wp:positionH>
                <wp:positionV relativeFrom="paragraph">
                  <wp:posOffset>136525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379" w:rsidRPr="004235DB" w:rsidRDefault="00D43379" w:rsidP="00D43379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B500B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6.95pt;margin-top:10.75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umfAIAAGQ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" filled="f" stroked="f" strokeweight=".5pt">
                <v:textbox>
                  <w:txbxContent>
                    <w:p w:rsidR="00D43379" w:rsidRPr="004235DB" w:rsidRDefault="00D43379" w:rsidP="00D43379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D3664" wp14:editId="3FFC5539">
                <wp:simplePos x="0" y="0"/>
                <wp:positionH relativeFrom="column">
                  <wp:posOffset>-110713</wp:posOffset>
                </wp:positionH>
                <wp:positionV relativeFrom="paragraph">
                  <wp:posOffset>78105</wp:posOffset>
                </wp:positionV>
                <wp:extent cx="220980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379" w:rsidRPr="006B30D7" w:rsidRDefault="00D43379" w:rsidP="00D4337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6B30D7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MATJA E PERFORMANCËS SË KOMUNËS SË ISTOGUT</w:t>
                            </w:r>
                          </w:p>
                          <w:p w:rsidR="00D43379" w:rsidRPr="006B30D7" w:rsidRDefault="00D43379" w:rsidP="00D4337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D43379" w:rsidRPr="006B30D7" w:rsidRDefault="00D43379" w:rsidP="00D4337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D43379" w:rsidRPr="006B30D7" w:rsidRDefault="00D43379" w:rsidP="00D4337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D3664" id="Text Box 3" o:spid="_x0000_s1027" type="#_x0000_t202" style="position:absolute;left:0;text-align:left;margin-left:-8.7pt;margin-top:6.15pt;width:174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" fillcolor="white [3201]" stroked="f" strokeweight=".5pt">
                <v:textbox>
                  <w:txbxContent>
                    <w:p w:rsidR="00D43379" w:rsidRPr="006B30D7" w:rsidRDefault="00D43379" w:rsidP="00D43379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6B30D7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MATJA E PERFORMANCËS SË KOMUNËS SË ISTOGUT</w:t>
                      </w:r>
                    </w:p>
                    <w:p w:rsidR="00D43379" w:rsidRPr="006B30D7" w:rsidRDefault="00D43379" w:rsidP="00D43379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D43379" w:rsidRPr="006B30D7" w:rsidRDefault="00D43379" w:rsidP="00D43379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D43379" w:rsidRPr="006B30D7" w:rsidRDefault="00D43379" w:rsidP="00D43379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379" w:rsidRDefault="006B30D7" w:rsidP="00D4337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37696" wp14:editId="29D926B8">
                <wp:simplePos x="0" y="0"/>
                <wp:positionH relativeFrom="column">
                  <wp:posOffset>1191672</wp:posOffset>
                </wp:positionH>
                <wp:positionV relativeFrom="paragraph">
                  <wp:posOffset>66675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4FDC9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5pt,5.25pt" to="143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B3PwsL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  <w:r w:rsidR="004A71BE"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DB11B" wp14:editId="0DD01834">
                <wp:simplePos x="0" y="0"/>
                <wp:positionH relativeFrom="column">
                  <wp:posOffset>3617595</wp:posOffset>
                </wp:positionH>
                <wp:positionV relativeFrom="paragraph">
                  <wp:posOffset>6985</wp:posOffset>
                </wp:positionV>
                <wp:extent cx="3399155" cy="948055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55" cy="94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379" w:rsidRPr="004235DB" w:rsidRDefault="00D43379" w:rsidP="00D43379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56.</w:t>
                            </w:r>
                            <w:r w:rsidR="009A57A7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43</w:t>
                            </w:r>
                            <w:r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 xml:space="preserve"> %</w:t>
                            </w:r>
                          </w:p>
                          <w:p w:rsidR="00D43379" w:rsidRPr="004235DB" w:rsidRDefault="00D43379" w:rsidP="00D43379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DB11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284.85pt;margin-top:.55pt;width:267.65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" filled="f" stroked="f" strokeweight=".5pt">
                <v:textbox>
                  <w:txbxContent>
                    <w:p w:rsidR="00D43379" w:rsidRPr="004235DB" w:rsidRDefault="00D43379" w:rsidP="00D43379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56.</w:t>
                      </w:r>
                      <w:r w:rsidR="009A57A7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43</w:t>
                      </w:r>
                      <w:r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 xml:space="preserve"> %</w:t>
                      </w:r>
                    </w:p>
                    <w:p w:rsidR="00D43379" w:rsidRPr="004235DB" w:rsidRDefault="00D43379" w:rsidP="00D43379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379" w:rsidRDefault="00D43379" w:rsidP="00D4337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43379" w:rsidRDefault="00D43379" w:rsidP="00D4337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43379" w:rsidRDefault="00265F99" w:rsidP="00D4337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373E3E" wp14:editId="625B7C6E">
                <wp:simplePos x="0" y="0"/>
                <wp:positionH relativeFrom="page">
                  <wp:posOffset>4648200</wp:posOffset>
                </wp:positionH>
                <wp:positionV relativeFrom="page">
                  <wp:posOffset>3817991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F99" w:rsidRPr="00E6390E" w:rsidRDefault="00265F99" w:rsidP="00265F9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265F99" w:rsidRPr="00E6390E" w:rsidRDefault="00265F99" w:rsidP="00265F9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265F99" w:rsidRPr="00E6390E" w:rsidRDefault="00265F99" w:rsidP="00265F9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265F99" w:rsidRPr="00E6390E" w:rsidRDefault="00265F99" w:rsidP="00265F9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4A71BE" w:rsidRPr="00E6390E" w:rsidRDefault="004A71BE" w:rsidP="004A71BE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73E3E" id="Text Box 6" o:spid="_x0000_s1029" type="#_x0000_t202" style="position:absolute;left:0;text-align:left;margin-left:366pt;margin-top:300.65pt;width:233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" fillcolor="white [3201]" stroked="f" strokeweight=".5pt">
                <v:textbox>
                  <w:txbxContent>
                    <w:p w:rsidR="00265F99" w:rsidRPr="00E6390E" w:rsidRDefault="00265F99" w:rsidP="00265F9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265F99" w:rsidRPr="00E6390E" w:rsidRDefault="00265F99" w:rsidP="00265F9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265F99" w:rsidRPr="00E6390E" w:rsidRDefault="00265F99" w:rsidP="00265F9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265F99" w:rsidRPr="00E6390E" w:rsidRDefault="00265F99" w:rsidP="00265F9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4A71BE" w:rsidRPr="00E6390E" w:rsidRDefault="004A71BE" w:rsidP="004A71BE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43379" w:rsidRDefault="00D43379" w:rsidP="00D4337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43379" w:rsidRDefault="00766CCF" w:rsidP="00D4337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323E4F" w:themeColor="text2" w:themeShade="BF"/>
          <w:sz w:val="22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629E2D88" wp14:editId="6945B284">
            <wp:simplePos x="0" y="0"/>
            <wp:positionH relativeFrom="column">
              <wp:posOffset>1566957</wp:posOffset>
            </wp:positionH>
            <wp:positionV relativeFrom="paragraph">
              <wp:posOffset>77470</wp:posOffset>
            </wp:positionV>
            <wp:extent cx="247650" cy="247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3379" w:rsidRDefault="00D43379" w:rsidP="00D4337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43379" w:rsidRDefault="006B30D7" w:rsidP="00D4337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2C2C9" wp14:editId="6F377ACC">
                <wp:simplePos x="0" y="0"/>
                <wp:positionH relativeFrom="page">
                  <wp:posOffset>13648</wp:posOffset>
                </wp:positionH>
                <wp:positionV relativeFrom="paragraph">
                  <wp:posOffset>160039</wp:posOffset>
                </wp:positionV>
                <wp:extent cx="7915275" cy="863647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8636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0D7" w:rsidRPr="004E480A" w:rsidRDefault="006B30D7" w:rsidP="006B30D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6B30D7" w:rsidRPr="004E480A" w:rsidRDefault="006B30D7" w:rsidP="006B30D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6B30D7" w:rsidRPr="004E480A" w:rsidRDefault="006B30D7" w:rsidP="006B30D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Performanca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 w:rsidR="00E349B7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56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 w:rsidR="009A57A7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43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6B30D7" w:rsidRDefault="006B30D7" w:rsidP="006B30D7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Performanca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6B30D7" w:rsidRPr="004E480A" w:rsidRDefault="006B30D7" w:rsidP="006B30D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6B30D7" w:rsidRPr="004E480A" w:rsidRDefault="006B30D7" w:rsidP="006B30D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6B30D7" w:rsidRPr="004E480A" w:rsidRDefault="006B30D7" w:rsidP="006B30D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6B30D7" w:rsidRPr="004E480A" w:rsidRDefault="006B30D7" w:rsidP="006B30D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6B30D7" w:rsidRPr="004E480A" w:rsidRDefault="006B30D7" w:rsidP="006B30D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6B30D7" w:rsidRPr="004E480A" w:rsidRDefault="006B30D7" w:rsidP="006B30D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6B30D7" w:rsidRPr="004E480A" w:rsidRDefault="006B30D7" w:rsidP="006B30D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6B30D7" w:rsidRPr="004E480A" w:rsidRDefault="006B30D7" w:rsidP="006B30D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6B30D7" w:rsidRPr="004E480A" w:rsidRDefault="006B30D7" w:rsidP="006B30D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43379" w:rsidRPr="004E480A" w:rsidRDefault="00D43379" w:rsidP="00D4337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2C2C9" id="Text Box 8" o:spid="_x0000_s1030" type="#_x0000_t202" style="position:absolute;left:0;text-align:left;margin-left:1.05pt;margin-top:12.6pt;width:623.2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" fillcolor="#f2f2f2 [3052]" stroked="f" strokeweight=".5pt">
                <v:textbox>
                  <w:txbxContent>
                    <w:p w:rsidR="006B30D7" w:rsidRPr="004E480A" w:rsidRDefault="006B30D7" w:rsidP="006B30D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6B30D7" w:rsidRPr="004E480A" w:rsidRDefault="006B30D7" w:rsidP="006B30D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6B30D7" w:rsidRPr="004E480A" w:rsidRDefault="006B30D7" w:rsidP="006B30D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Performanca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 w:rsidR="00E349B7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56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 w:rsidR="009A57A7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43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6B30D7" w:rsidRDefault="006B30D7" w:rsidP="006B30D7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Performanca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6B30D7" w:rsidRPr="004E480A" w:rsidRDefault="006B30D7" w:rsidP="006B30D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6B30D7" w:rsidRPr="004E480A" w:rsidRDefault="006B30D7" w:rsidP="006B30D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6B30D7" w:rsidRPr="004E480A" w:rsidRDefault="006B30D7" w:rsidP="006B30D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6B30D7" w:rsidRPr="004E480A" w:rsidRDefault="006B30D7" w:rsidP="006B30D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6B30D7" w:rsidRPr="004E480A" w:rsidRDefault="006B30D7" w:rsidP="006B30D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6B30D7" w:rsidRPr="004E480A" w:rsidRDefault="006B30D7" w:rsidP="006B30D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6B30D7" w:rsidRPr="004E480A" w:rsidRDefault="006B30D7" w:rsidP="006B30D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6B30D7" w:rsidRPr="004E480A" w:rsidRDefault="006B30D7" w:rsidP="006B30D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6B30D7" w:rsidRPr="004E480A" w:rsidRDefault="006B30D7" w:rsidP="006B30D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43379" w:rsidRPr="004E480A" w:rsidRDefault="00D43379" w:rsidP="00D4337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43379" w:rsidRDefault="00D43379" w:rsidP="00D4337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43379" w:rsidRDefault="00D43379" w:rsidP="00D4337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43379" w:rsidRDefault="00D43379" w:rsidP="00D4337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43379" w:rsidRDefault="00D43379" w:rsidP="00D4337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43379" w:rsidRDefault="009A57A7" w:rsidP="00D4337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inline distT="0" distB="0" distL="0" distR="0" wp14:anchorId="3DF67448" wp14:editId="7FABD84F">
            <wp:extent cx="5840730" cy="3630304"/>
            <wp:effectExtent l="0" t="0" r="762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3379" w:rsidRDefault="00D43379" w:rsidP="00D4337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D4337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D43379" w:rsidRDefault="00D43379" w:rsidP="00D4337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D43379" w:rsidRPr="00766CCF" w:rsidTr="004A71BE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95,94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60,00</w:t>
            </w:r>
          </w:p>
        </w:tc>
      </w:tr>
      <w:tr w:rsidR="00D43379" w:rsidRPr="00766CCF" w:rsidTr="004A71B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93,33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87,50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69,23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9,70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58,50</w:t>
            </w:r>
          </w:p>
        </w:tc>
      </w:tr>
      <w:tr w:rsidR="00D43379" w:rsidRPr="00766CCF" w:rsidTr="004A71B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0,76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50,90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94,40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33,33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93,06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32,79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47,94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1,51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81,68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43379" w:rsidRPr="00766CCF" w:rsidTr="004A71B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91,60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7,13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6,31</w:t>
            </w:r>
          </w:p>
        </w:tc>
      </w:tr>
      <w:tr w:rsidR="00D43379" w:rsidRPr="00766CCF" w:rsidTr="004A71B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40,00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64,20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80,53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60,68</w:t>
            </w:r>
          </w:p>
        </w:tc>
      </w:tr>
      <w:tr w:rsidR="00D43379" w:rsidRPr="00766CCF" w:rsidTr="004A71B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14,90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7,93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45,53</w:t>
            </w:r>
          </w:p>
        </w:tc>
      </w:tr>
      <w:tr w:rsidR="00D43379" w:rsidRPr="00766CCF" w:rsidTr="004A71B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10,91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8,68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80,00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58,33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15,00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2,68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20,00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60,00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61,49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85,39</w:t>
            </w:r>
          </w:p>
        </w:tc>
      </w:tr>
      <w:tr w:rsidR="00D43379" w:rsidRPr="00766CCF" w:rsidTr="004A71B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93,84</w:t>
            </w:r>
          </w:p>
        </w:tc>
      </w:tr>
      <w:tr w:rsidR="00D43379" w:rsidRPr="00766CCF" w:rsidTr="004A71B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89,64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77,27</w:t>
            </w:r>
          </w:p>
        </w:tc>
      </w:tr>
      <w:tr w:rsidR="00D43379" w:rsidRPr="00766CCF" w:rsidTr="004A71B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57,69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35,29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68,57</w:t>
            </w:r>
          </w:p>
        </w:tc>
      </w:tr>
      <w:tr w:rsidR="00D43379" w:rsidRPr="00766CCF" w:rsidTr="004A71B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8,00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0,26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0,25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92,31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masa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84,62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69,20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81,99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61,56</w:t>
            </w:r>
          </w:p>
        </w:tc>
      </w:tr>
      <w:tr w:rsidR="00D43379" w:rsidRPr="00766CCF" w:rsidTr="004A71B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4,50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88,05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98,77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73,56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7,69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28,89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3,74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18,57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D4337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43379" w:rsidRPr="00766CCF" w:rsidTr="004A71B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79" w:rsidRPr="00766CCF" w:rsidRDefault="00D43379" w:rsidP="00766C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9" w:rsidRPr="00766CCF" w:rsidRDefault="00D43379" w:rsidP="00766CC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66CCF">
              <w:rPr>
                <w:rFonts w:asciiTheme="majorHAnsi" w:eastAsia="Times New Roman" w:hAnsiTheme="majorHAnsi" w:cstheme="majorHAnsi"/>
                <w:color w:val="2F2B20"/>
                <w:sz w:val="18"/>
              </w:rPr>
              <w:t>65,24</w:t>
            </w:r>
          </w:p>
        </w:tc>
      </w:tr>
    </w:tbl>
    <w:p w:rsidR="00D43379" w:rsidRDefault="00D43379" w:rsidP="00D43379"/>
    <w:p w:rsidR="00D43379" w:rsidRDefault="00D43379" w:rsidP="00D43379"/>
    <w:p w:rsidR="00D43379" w:rsidRDefault="00D43379" w:rsidP="00D43379"/>
    <w:p w:rsidR="00D43379" w:rsidRDefault="00D43379" w:rsidP="00D43379"/>
    <w:sectPr w:rsidR="00D43379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98424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79"/>
    <w:rsid w:val="00265F99"/>
    <w:rsid w:val="002F63D7"/>
    <w:rsid w:val="00394DF0"/>
    <w:rsid w:val="004A71BE"/>
    <w:rsid w:val="00576317"/>
    <w:rsid w:val="006B30D7"/>
    <w:rsid w:val="00740DED"/>
    <w:rsid w:val="00766CCF"/>
    <w:rsid w:val="009A57A7"/>
    <w:rsid w:val="00D43379"/>
    <w:rsid w:val="00D87A69"/>
    <w:rsid w:val="00E3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1BCFA-6943-4707-BCAF-6AC96D2B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43379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D43379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D43379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D433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ellor.gashi\Desktop\raportet%20individuale%20+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Deçan!$M$349</c:f>
              <c:strCache>
                <c:ptCount val="1"/>
                <c:pt idx="0">
                  <c:v>Istog </c:v>
                </c:pt>
              </c:strCache>
            </c:strRef>
          </c:tx>
          <c:spPr>
            <a:solidFill>
              <a:srgbClr val="33CCFF"/>
            </a:solidFill>
            <a:ln>
              <a:noFill/>
            </a:ln>
            <a:effectLst/>
          </c:spPr>
          <c:invertIfNegative val="0"/>
          <c:dPt>
            <c:idx val="1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Deçan!$L$350:$L$369</c:f>
              <c:strCache>
                <c:ptCount val="20"/>
                <c:pt idx="0">
                  <c:v>HAPËSIRAT PUBLIKE</c:v>
                </c:pt>
                <c:pt idx="1">
                  <c:v>PËRFAQËSIMI GJINOR</c:v>
                </c:pt>
                <c:pt idx="2">
                  <c:v>KANALIZIMI</c:v>
                </c:pt>
                <c:pt idx="3">
                  <c:v>PARKINGJET PUBLIKE</c:v>
                </c:pt>
                <c:pt idx="4">
                  <c:v>INFRASTRUKTURA RRUGORE</c:v>
                </c:pt>
                <c:pt idx="5">
                  <c:v>KUJDESI PRIMAR SHËNDETËSOR</c:v>
                </c:pt>
                <c:pt idx="6">
                  <c:v>BARAZIA NË PUNËSIM, SHËRBIMET SOCIALE DHE FAMILJARE</c:v>
                </c:pt>
                <c:pt idx="7">
                  <c:v>TRANSPORTI PUBLIK</c:v>
                </c:pt>
                <c:pt idx="8">
                  <c:v>PLANIFIKIMI HAPSINOR</c:v>
                </c:pt>
                <c:pt idx="9">
                  <c:v>MENAXHIMI I FATKEQËSIVE </c:v>
                </c:pt>
                <c:pt idx="10">
                  <c:v>PËRGJEGJSHMËRIA KOMUNALE</c:v>
                </c:pt>
                <c:pt idx="11">
                  <c:v>MESATARJA</c:v>
                </c:pt>
                <c:pt idx="12">
                  <c:v>MBROJTJA E AMBIENTIT</c:v>
                </c:pt>
                <c:pt idx="13">
                  <c:v>TRANSPARENCA KOMUNALE</c:v>
                </c:pt>
                <c:pt idx="14">
                  <c:v>MENAXHIMI I MBETURINAVE</c:v>
                </c:pt>
                <c:pt idx="15">
                  <c:v>ARSIMI PARAUNIVERSITAR</c:v>
                </c:pt>
                <c:pt idx="16">
                  <c:v>UJI I PIJSHËM</c:v>
                </c:pt>
                <c:pt idx="17">
                  <c:v> KULUTURË RINI DHE SPORT</c:v>
                </c:pt>
                <c:pt idx="18">
                  <c:v>SHËRBIMET PUBLIKE ADMINISTRATIVE</c:v>
                </c:pt>
                <c:pt idx="19">
                  <c:v>ZHVILLIMI EKONOMIK LOKAL</c:v>
                </c:pt>
              </c:strCache>
            </c:strRef>
          </c:cat>
          <c:val>
            <c:numRef>
              <c:f>Deçan!$M$350:$M$369</c:f>
              <c:numCache>
                <c:formatCode>0.00</c:formatCode>
                <c:ptCount val="20"/>
                <c:pt idx="0">
                  <c:v>17.812679042252807</c:v>
                </c:pt>
                <c:pt idx="1">
                  <c:v>29.925482231618052</c:v>
                </c:pt>
                <c:pt idx="2">
                  <c:v>40.372097732912863</c:v>
                </c:pt>
                <c:pt idx="3">
                  <c:v>40.893763965061957</c:v>
                </c:pt>
                <c:pt idx="4">
                  <c:v>43.02949113911702</c:v>
                </c:pt>
                <c:pt idx="5">
                  <c:v>43.265663867142131</c:v>
                </c:pt>
                <c:pt idx="6">
                  <c:v>45.558592748590634</c:v>
                </c:pt>
                <c:pt idx="7">
                  <c:v>46.111111111111114</c:v>
                </c:pt>
                <c:pt idx="8">
                  <c:v>48.599439775910362</c:v>
                </c:pt>
                <c:pt idx="9">
                  <c:v>50</c:v>
                </c:pt>
                <c:pt idx="10">
                  <c:v>51.387451401281737</c:v>
                </c:pt>
                <c:pt idx="11">
                  <c:v>56.42563024065003</c:v>
                </c:pt>
                <c:pt idx="12">
                  <c:v>59.090909090909086</c:v>
                </c:pt>
                <c:pt idx="13">
                  <c:v>63.101957566243279</c:v>
                </c:pt>
                <c:pt idx="14">
                  <c:v>76.418266155169349</c:v>
                </c:pt>
                <c:pt idx="15">
                  <c:v>78.215318116442845</c:v>
                </c:pt>
                <c:pt idx="16">
                  <c:v>80</c:v>
                </c:pt>
                <c:pt idx="17">
                  <c:v>81.680286631339257</c:v>
                </c:pt>
                <c:pt idx="18">
                  <c:v>85.313859389049554</c:v>
                </c:pt>
                <c:pt idx="19">
                  <c:v>91.310604608198545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7068312"/>
        <c:axId val="197066744"/>
      </c:barChart>
      <c:catAx>
        <c:axId val="197068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066744"/>
        <c:crosses val="autoZero"/>
        <c:auto val="1"/>
        <c:lblAlgn val="ctr"/>
        <c:lblOffset val="100"/>
        <c:noMultiLvlLbl val="0"/>
      </c:catAx>
      <c:valAx>
        <c:axId val="197066744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197068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10</cp:revision>
  <dcterms:created xsi:type="dcterms:W3CDTF">2022-02-24T07:26:00Z</dcterms:created>
  <dcterms:modified xsi:type="dcterms:W3CDTF">2022-03-14T13:50:00Z</dcterms:modified>
</cp:coreProperties>
</file>