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5E" w:rsidRPr="00CA4002" w:rsidRDefault="0032645E" w:rsidP="00CA4002">
      <w:pPr>
        <w:spacing w:after="0"/>
        <w:jc w:val="center"/>
        <w:rPr>
          <w:rFonts w:ascii="Book Antiqua" w:eastAsia="Batang" w:hAnsi="Book Antiqua"/>
        </w:rPr>
      </w:pPr>
      <w:r w:rsidRPr="00CA4002">
        <w:rPr>
          <w:rFonts w:ascii="Calibri" w:eastAsia="Batang" w:hAnsi="Calibri"/>
          <w:noProof/>
        </w:rPr>
        <w:drawing>
          <wp:inline distT="0" distB="0" distL="0" distR="0" wp14:anchorId="63C7DCAE" wp14:editId="0569E558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002">
        <w:rPr>
          <w:rFonts w:ascii="Calibri" w:eastAsia="Batang" w:hAnsi="Calibri"/>
          <w:noProof/>
        </w:rPr>
        <w:t xml:space="preserve">  </w:t>
      </w:r>
    </w:p>
    <w:p w:rsidR="0032645E" w:rsidRPr="00CA4002" w:rsidRDefault="0032645E" w:rsidP="0032645E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CA4002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CA4002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CA4002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32645E" w:rsidRPr="00CA4002" w:rsidRDefault="0032645E" w:rsidP="0032645E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CA4002">
        <w:rPr>
          <w:rFonts w:ascii="Book Antiqua" w:eastAsia="Batang" w:hAnsi="Book Antiqua"/>
          <w:b/>
          <w:bCs/>
        </w:rPr>
        <w:t>Republika</w:t>
      </w:r>
      <w:proofErr w:type="spellEnd"/>
      <w:r w:rsidRPr="00CA4002">
        <w:rPr>
          <w:rFonts w:ascii="Book Antiqua" w:eastAsia="Batang" w:hAnsi="Book Antiqua"/>
          <w:b/>
          <w:bCs/>
        </w:rPr>
        <w:t xml:space="preserve"> </w:t>
      </w:r>
      <w:proofErr w:type="spellStart"/>
      <w:r w:rsidRPr="00CA4002">
        <w:rPr>
          <w:rFonts w:ascii="Book Antiqua" w:eastAsia="Batang" w:hAnsi="Book Antiqua"/>
          <w:b/>
          <w:bCs/>
        </w:rPr>
        <w:t>Kosova</w:t>
      </w:r>
      <w:proofErr w:type="spellEnd"/>
      <w:r w:rsidRPr="00CA4002">
        <w:rPr>
          <w:rFonts w:ascii="Book Antiqua" w:eastAsia="Batang" w:hAnsi="Book Antiqua"/>
          <w:b/>
          <w:bCs/>
        </w:rPr>
        <w:t>-Republic of Kosovo</w:t>
      </w:r>
    </w:p>
    <w:p w:rsidR="0032645E" w:rsidRPr="00CA4002" w:rsidRDefault="0032645E" w:rsidP="0032645E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CA4002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CA4002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CA4002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CA4002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32645E" w:rsidRPr="00CA4002" w:rsidRDefault="0032645E" w:rsidP="0032645E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CA4002">
        <w:rPr>
          <w:rFonts w:ascii="Book Antiqua" w:eastAsia="Batang" w:hAnsi="Book Antiqua"/>
          <w:i/>
        </w:rPr>
        <w:t>Ministria</w:t>
      </w:r>
      <w:proofErr w:type="spellEnd"/>
      <w:r w:rsidRPr="00CA4002">
        <w:rPr>
          <w:rFonts w:ascii="Book Antiqua" w:eastAsia="Batang" w:hAnsi="Book Antiqua"/>
          <w:i/>
        </w:rPr>
        <w:t xml:space="preserve"> e </w:t>
      </w:r>
      <w:proofErr w:type="spellStart"/>
      <w:r w:rsidRPr="00CA4002">
        <w:rPr>
          <w:rFonts w:ascii="Book Antiqua" w:eastAsia="Batang" w:hAnsi="Book Antiqua"/>
          <w:i/>
        </w:rPr>
        <w:t>Administrimit</w:t>
      </w:r>
      <w:proofErr w:type="spellEnd"/>
      <w:r w:rsidRPr="00CA4002">
        <w:rPr>
          <w:rFonts w:ascii="Book Antiqua" w:eastAsia="Batang" w:hAnsi="Book Antiqua"/>
          <w:i/>
        </w:rPr>
        <w:t xml:space="preserve"> </w:t>
      </w:r>
      <w:proofErr w:type="spellStart"/>
      <w:r w:rsidRPr="00CA4002">
        <w:rPr>
          <w:rFonts w:ascii="Book Antiqua" w:eastAsia="Batang" w:hAnsi="Book Antiqua"/>
          <w:i/>
        </w:rPr>
        <w:t>të</w:t>
      </w:r>
      <w:proofErr w:type="spellEnd"/>
      <w:r w:rsidRPr="00CA4002">
        <w:rPr>
          <w:rFonts w:ascii="Book Antiqua" w:eastAsia="Batang" w:hAnsi="Book Antiqua"/>
          <w:i/>
        </w:rPr>
        <w:t xml:space="preserve"> </w:t>
      </w:r>
      <w:proofErr w:type="spellStart"/>
      <w:r w:rsidRPr="00CA4002">
        <w:rPr>
          <w:rFonts w:ascii="Book Antiqua" w:eastAsia="Batang" w:hAnsi="Book Antiqua"/>
          <w:i/>
        </w:rPr>
        <w:t>Pushtetit</w:t>
      </w:r>
      <w:proofErr w:type="spellEnd"/>
      <w:r w:rsidRPr="00CA4002">
        <w:rPr>
          <w:rFonts w:ascii="Book Antiqua" w:eastAsia="Batang" w:hAnsi="Book Antiqua"/>
          <w:i/>
        </w:rPr>
        <w:t xml:space="preserve"> </w:t>
      </w:r>
      <w:proofErr w:type="spellStart"/>
      <w:r w:rsidRPr="00CA4002">
        <w:rPr>
          <w:rFonts w:ascii="Book Antiqua" w:eastAsia="Batang" w:hAnsi="Book Antiqua"/>
          <w:i/>
        </w:rPr>
        <w:t>Lokal</w:t>
      </w:r>
      <w:proofErr w:type="spellEnd"/>
    </w:p>
    <w:p w:rsidR="0032645E" w:rsidRPr="00CA4002" w:rsidRDefault="0032645E" w:rsidP="0032645E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CA4002">
        <w:rPr>
          <w:rFonts w:ascii="Book Antiqua" w:eastAsia="Batang" w:hAnsi="Book Antiqua"/>
          <w:i/>
        </w:rPr>
        <w:t>Ministarstvo</w:t>
      </w:r>
      <w:proofErr w:type="spellEnd"/>
      <w:r w:rsidRPr="00CA4002">
        <w:rPr>
          <w:rFonts w:ascii="Book Antiqua" w:eastAsia="Batang" w:hAnsi="Book Antiqua"/>
          <w:i/>
        </w:rPr>
        <w:t xml:space="preserve"> </w:t>
      </w:r>
      <w:proofErr w:type="spellStart"/>
      <w:r w:rsidRPr="00CA4002">
        <w:rPr>
          <w:rFonts w:ascii="Book Antiqua" w:eastAsia="Batang" w:hAnsi="Book Antiqua"/>
          <w:i/>
        </w:rPr>
        <w:t>Lokalne</w:t>
      </w:r>
      <w:proofErr w:type="spellEnd"/>
      <w:r w:rsidRPr="00CA4002">
        <w:rPr>
          <w:rFonts w:ascii="Book Antiqua" w:eastAsia="Batang" w:hAnsi="Book Antiqua"/>
          <w:i/>
        </w:rPr>
        <w:t xml:space="preserve"> </w:t>
      </w:r>
      <w:proofErr w:type="spellStart"/>
      <w:r w:rsidRPr="00CA4002">
        <w:rPr>
          <w:rFonts w:ascii="Book Antiqua" w:eastAsia="Batang" w:hAnsi="Book Antiqua"/>
          <w:i/>
        </w:rPr>
        <w:t>Samouprave</w:t>
      </w:r>
      <w:proofErr w:type="spellEnd"/>
      <w:r w:rsidRPr="00CA4002">
        <w:rPr>
          <w:rFonts w:ascii="Book Antiqua" w:eastAsia="Batang" w:hAnsi="Book Antiqua"/>
          <w:i/>
        </w:rPr>
        <w:t xml:space="preserve"> </w:t>
      </w:r>
      <w:proofErr w:type="spellStart"/>
      <w:r w:rsidRPr="00CA4002">
        <w:rPr>
          <w:rFonts w:ascii="Book Antiqua" w:eastAsia="Batang" w:hAnsi="Book Antiqua"/>
          <w:i/>
        </w:rPr>
        <w:t>Administracije</w:t>
      </w:r>
      <w:proofErr w:type="spellEnd"/>
    </w:p>
    <w:p w:rsidR="0032645E" w:rsidRPr="00CA4002" w:rsidRDefault="00CA4002" w:rsidP="0032645E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3A6DD" wp14:editId="72955B07">
                <wp:simplePos x="0" y="0"/>
                <wp:positionH relativeFrom="column">
                  <wp:posOffset>-244549</wp:posOffset>
                </wp:positionH>
                <wp:positionV relativeFrom="paragraph">
                  <wp:posOffset>202239</wp:posOffset>
                </wp:positionV>
                <wp:extent cx="2445489" cy="1616149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9" cy="1616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45E" w:rsidRPr="00133697" w:rsidRDefault="0032645E" w:rsidP="0032645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133697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PEJËS </w:t>
                            </w:r>
                            <w:r w:rsidRPr="00133697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734329" wp14:editId="7EE43AAE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645E" w:rsidRPr="00133697" w:rsidRDefault="0032645E" w:rsidP="0032645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32645E" w:rsidRPr="00133697" w:rsidRDefault="0032645E" w:rsidP="0032645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32645E" w:rsidRPr="00133697" w:rsidRDefault="0032645E" w:rsidP="0032645E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3A6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25pt;margin-top:15.9pt;width:192.55pt;height:1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" fillcolor="white [3201]" stroked="f" strokeweight=".5pt">
                <v:textbox>
                  <w:txbxContent>
                    <w:p w:rsidR="0032645E" w:rsidRPr="00133697" w:rsidRDefault="0032645E" w:rsidP="0032645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133697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PEJËS </w:t>
                      </w:r>
                      <w:r w:rsidRPr="00133697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36734329" wp14:editId="7EE43AAE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645E" w:rsidRPr="00133697" w:rsidRDefault="0032645E" w:rsidP="0032645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32645E" w:rsidRPr="00133697" w:rsidRDefault="0032645E" w:rsidP="0032645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32645E" w:rsidRPr="00133697" w:rsidRDefault="0032645E" w:rsidP="0032645E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45E" w:rsidRPr="00CA4002">
        <w:rPr>
          <w:rFonts w:ascii="Book Antiqua" w:eastAsia="Batang" w:hAnsi="Book Antiqua"/>
          <w:i/>
        </w:rPr>
        <w:t>Ministry of Local Government Administration</w:t>
      </w:r>
    </w:p>
    <w:p w:rsidR="0032645E" w:rsidRPr="00B50619" w:rsidRDefault="00133697" w:rsidP="0032645E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58C57" wp14:editId="09059D5B">
                <wp:simplePos x="0" y="0"/>
                <wp:positionH relativeFrom="column">
                  <wp:posOffset>1050925</wp:posOffset>
                </wp:positionH>
                <wp:positionV relativeFrom="paragraph">
                  <wp:posOffset>135890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8CB0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10.7pt" to="132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DItVEg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EB439" wp14:editId="7294B8CF">
                <wp:simplePos x="0" y="0"/>
                <wp:positionH relativeFrom="column">
                  <wp:posOffset>509270</wp:posOffset>
                </wp:positionH>
                <wp:positionV relativeFrom="paragraph">
                  <wp:posOffset>18577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45E" w:rsidRPr="004235DB" w:rsidRDefault="00133697" w:rsidP="0032645E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2645E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2645E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32645E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EB439" id="Text Box 12" o:spid="_x0000_s1027" type="#_x0000_t202" style="position:absolute;left:0;text-align:left;margin-left:40.1pt;margin-top:1.4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" filled="f" stroked="f" strokeweight=".5pt">
                <v:textbox>
                  <w:txbxContent>
                    <w:p w:rsidR="0032645E" w:rsidRPr="004235DB" w:rsidRDefault="00133697" w:rsidP="0032645E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32645E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32645E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32645E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 w:rsidR="00C53BCD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67250" wp14:editId="4FDC5D73">
                <wp:simplePos x="0" y="0"/>
                <wp:positionH relativeFrom="column">
                  <wp:posOffset>3733800</wp:posOffset>
                </wp:positionH>
                <wp:positionV relativeFrom="paragraph">
                  <wp:posOffset>148590</wp:posOffset>
                </wp:positionV>
                <wp:extent cx="3399155" cy="9480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45E" w:rsidRPr="004235DB" w:rsidRDefault="00133697" w:rsidP="0032645E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59</w:t>
                            </w:r>
                            <w:r w:rsidR="0032645E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35</w:t>
                            </w:r>
                            <w:r w:rsidR="0032645E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32645E" w:rsidRPr="004235DB" w:rsidRDefault="0032645E" w:rsidP="0032645E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7250" id="Text Box 14" o:spid="_x0000_s1028" type="#_x0000_t202" style="position:absolute;left:0;text-align:left;margin-left:294pt;margin-top:11.7pt;width:267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" filled="f" stroked="f" strokeweight=".5pt">
                <v:textbox>
                  <w:txbxContent>
                    <w:p w:rsidR="0032645E" w:rsidRPr="004235DB" w:rsidRDefault="00133697" w:rsidP="0032645E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59</w:t>
                      </w:r>
                      <w:r w:rsidR="0032645E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35</w:t>
                      </w:r>
                      <w:r w:rsidR="0032645E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32645E" w:rsidRPr="004235DB" w:rsidRDefault="0032645E" w:rsidP="0032645E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C53BCD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EBA70" wp14:editId="20334649">
                <wp:simplePos x="0" y="0"/>
                <wp:positionH relativeFrom="page">
                  <wp:posOffset>4692770</wp:posOffset>
                </wp:positionH>
                <wp:positionV relativeFrom="page">
                  <wp:posOffset>3707789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7" w:rsidRPr="00E6390E" w:rsidRDefault="00133697" w:rsidP="0013369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C53BCD" w:rsidRPr="00E6390E" w:rsidRDefault="00C53BCD" w:rsidP="00C53BCD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BA70" id="Text Box 6" o:spid="_x0000_s1029" type="#_x0000_t202" style="position:absolute;left:0;text-align:left;margin-left:369.5pt;margin-top:291.95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kYhF5OMAAAAMAQAADwAAAAAAAAAAAAAAAADnBAAAZHJzL2Rvd25yZXYu&#10;eG1sUEsFBgAAAAAEAAQA8wAAAPcFAAAAAA==&#10;" fillcolor="white [3201]" stroked="f" strokeweight=".5pt">
                <v:textbox>
                  <w:txbxContent>
                    <w:p w:rsidR="00133697" w:rsidRPr="00E6390E" w:rsidRDefault="00133697" w:rsidP="0013369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C53BCD" w:rsidRPr="00E6390E" w:rsidRDefault="00C53BCD" w:rsidP="00C53BCD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133697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FBE6E" wp14:editId="19C93570">
                <wp:simplePos x="0" y="0"/>
                <wp:positionH relativeFrom="page">
                  <wp:posOffset>20955</wp:posOffset>
                </wp:positionH>
                <wp:positionV relativeFrom="paragraph">
                  <wp:posOffset>243781</wp:posOffset>
                </wp:positionV>
                <wp:extent cx="7915701" cy="808075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1" cy="808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35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133697" w:rsidRDefault="00133697" w:rsidP="00133697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014E11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33697" w:rsidRPr="004E480A" w:rsidRDefault="00133697" w:rsidP="0013369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2645E" w:rsidRPr="004E480A" w:rsidRDefault="0032645E" w:rsidP="0032645E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BE6E" id="Text Box 8" o:spid="_x0000_s1030" type="#_x0000_t202" style="position:absolute;left:0;text-align:left;margin-left:1.65pt;margin-top:19.2pt;width:623.3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" fillcolor="#f2f2f2 [3052]" stroked="f" strokeweight=".5pt">
                <v:textbox>
                  <w:txbxContent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35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133697" w:rsidRDefault="00133697" w:rsidP="00133697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014E11" w:rsidRDefault="00133697" w:rsidP="00133697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33697" w:rsidRPr="004E480A" w:rsidRDefault="00133697" w:rsidP="0013369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2645E" w:rsidRPr="004E480A" w:rsidRDefault="0032645E" w:rsidP="0032645E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32645E" w:rsidRDefault="0080261C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AC49CB9" wp14:editId="73BD43D7">
            <wp:simplePos x="0" y="0"/>
            <wp:positionH relativeFrom="margin">
              <wp:align>right</wp:align>
            </wp:positionH>
            <wp:positionV relativeFrom="page">
              <wp:posOffset>5390412</wp:posOffset>
            </wp:positionV>
            <wp:extent cx="5943600" cy="413385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3264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5E" w:rsidRDefault="0032645E" w:rsidP="0032645E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32645E" w:rsidRPr="00CA4002" w:rsidTr="00C53BCD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99,48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99,91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82,86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81,08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45,45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8,50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6,76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20,74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76,92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26,21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57,69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486FDC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35,29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11,65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58,33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80,35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67,23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3,32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85,51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6,68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80,38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86,27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76,38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28,15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24,18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13,43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38,20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48,54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26,57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94,94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85,94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71,00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7,42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22,89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4,23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99,91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72,68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97,44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93,84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41,67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97,78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85,33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58,82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80,27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10,03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5,71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0,39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0,72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25,56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72,73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27,27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93,94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66,15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65,31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79,11</w:t>
            </w:r>
          </w:p>
        </w:tc>
      </w:tr>
      <w:tr w:rsidR="0032645E" w:rsidRPr="00CA4002" w:rsidTr="00C53BCD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9,53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83,72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78,15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98,00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73,89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12,00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53,86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3,64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74,36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79,38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3264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32645E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1,79</w:t>
            </w:r>
          </w:p>
        </w:tc>
      </w:tr>
      <w:tr w:rsidR="0032645E" w:rsidRPr="00CA4002" w:rsidTr="00C53BCD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45E" w:rsidRPr="00CA4002" w:rsidRDefault="0032645E" w:rsidP="00CA40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5E" w:rsidRPr="00CA4002" w:rsidRDefault="0032645E" w:rsidP="00CA400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A4002">
              <w:rPr>
                <w:rFonts w:asciiTheme="majorHAnsi" w:eastAsia="Times New Roman" w:hAnsiTheme="majorHAnsi" w:cstheme="majorHAnsi"/>
                <w:color w:val="2F2B20"/>
                <w:sz w:val="18"/>
              </w:rPr>
              <w:t>31,65</w:t>
            </w:r>
          </w:p>
        </w:tc>
      </w:tr>
    </w:tbl>
    <w:p w:rsidR="0032645E" w:rsidRDefault="0032645E" w:rsidP="0032645E">
      <w:bookmarkStart w:id="0" w:name="_GoBack"/>
      <w:bookmarkEnd w:id="0"/>
    </w:p>
    <w:p w:rsidR="0032645E" w:rsidRDefault="0032645E" w:rsidP="0032645E"/>
    <w:p w:rsidR="0032645E" w:rsidRDefault="0032645E" w:rsidP="0032645E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1C4D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5E"/>
    <w:rsid w:val="00133697"/>
    <w:rsid w:val="00175DC0"/>
    <w:rsid w:val="002D6034"/>
    <w:rsid w:val="0032645E"/>
    <w:rsid w:val="00486FDC"/>
    <w:rsid w:val="00576317"/>
    <w:rsid w:val="0080261C"/>
    <w:rsid w:val="00C53BCD"/>
    <w:rsid w:val="00C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C9675-CCBD-439D-B1FC-23ED4ACC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2645E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32645E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32645E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3264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Sheet1!$F$413</c:f>
              <c:strCache>
                <c:ptCount val="1"/>
                <c:pt idx="0">
                  <c:v>Pejë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Sheet1!$E$414:$E$433</c:f>
              <c:strCache>
                <c:ptCount val="20"/>
                <c:pt idx="0">
                  <c:v>ZHVILLIMI EKONOMIK LOKAL</c:v>
                </c:pt>
                <c:pt idx="1">
                  <c:v>PARKINGJET PUBLIKE</c:v>
                </c:pt>
                <c:pt idx="2">
                  <c:v>INFRASTRUKTURA RRUGORE</c:v>
                </c:pt>
                <c:pt idx="3">
                  <c:v>PËRFAQËSIMI GJINOR</c:v>
                </c:pt>
                <c:pt idx="4">
                  <c:v>PLANIFIKIMI HAPSINOR</c:v>
                </c:pt>
                <c:pt idx="5">
                  <c:v>KANALIZIMI</c:v>
                </c:pt>
                <c:pt idx="6">
                  <c:v>MENAXHIMI I FATKEQËSIVE </c:v>
                </c:pt>
                <c:pt idx="7">
                  <c:v>KUJDESI PRIMAR SHËNDETËSOR</c:v>
                </c:pt>
                <c:pt idx="8">
                  <c:v>HAPËSIRAT PUBLIKE</c:v>
                </c:pt>
                <c:pt idx="9">
                  <c:v>MESATARJA</c:v>
                </c:pt>
                <c:pt idx="10">
                  <c:v>TRANSPORTI PUBLIK</c:v>
                </c:pt>
                <c:pt idx="11">
                  <c:v>BARAZIA NË PUNËSIM, SHËRBIMET SOCIALE DHE FAMILJARE</c:v>
                </c:pt>
                <c:pt idx="12">
                  <c:v> KULUTURË RINI DHE SPORT</c:v>
                </c:pt>
                <c:pt idx="13">
                  <c:v>ARSIMI PARAUNIVERSITAR</c:v>
                </c:pt>
                <c:pt idx="14">
                  <c:v>PËRGJEGJSHMËRIA KOMUNALE</c:v>
                </c:pt>
                <c:pt idx="15">
                  <c:v>MBROJTJA E AMBIENTIT</c:v>
                </c:pt>
                <c:pt idx="16">
                  <c:v>SHËRBIMET PUBLIKE ADMINISTRATIVE</c:v>
                </c:pt>
                <c:pt idx="17">
                  <c:v>TRANSPARENCA KOMUNALE</c:v>
                </c:pt>
                <c:pt idx="18">
                  <c:v>MENAXHIMI I MBETURINAVE</c:v>
                </c:pt>
                <c:pt idx="19">
                  <c:v>UJI I PIJSHËM</c:v>
                </c:pt>
              </c:strCache>
            </c:strRef>
          </c:cat>
          <c:val>
            <c:numRef>
              <c:f>Sheet1!$F$414:$F$433</c:f>
              <c:numCache>
                <c:formatCode>0.00</c:formatCode>
                <c:ptCount val="20"/>
                <c:pt idx="0">
                  <c:v>8.3604825343580131</c:v>
                </c:pt>
                <c:pt idx="1">
                  <c:v>11.512257891255786</c:v>
                </c:pt>
                <c:pt idx="2">
                  <c:v>34.125402542484451</c:v>
                </c:pt>
                <c:pt idx="3">
                  <c:v>39.783336147085038</c:v>
                </c:pt>
                <c:pt idx="4">
                  <c:v>49.244044574634614</c:v>
                </c:pt>
                <c:pt idx="5">
                  <c:v>49.977799551173902</c:v>
                </c:pt>
                <c:pt idx="6">
                  <c:v>50</c:v>
                </c:pt>
                <c:pt idx="7">
                  <c:v>52.091678598465883</c:v>
                </c:pt>
                <c:pt idx="8">
                  <c:v>57.780181963785672</c:v>
                </c:pt>
                <c:pt idx="9">
                  <c:v>59.347479693126651</c:v>
                </c:pt>
                <c:pt idx="10">
                  <c:v>60.291402953586498</c:v>
                </c:pt>
                <c:pt idx="11">
                  <c:v>62.583739883982403</c:v>
                </c:pt>
                <c:pt idx="12">
                  <c:v>67.234890563039869</c:v>
                </c:pt>
                <c:pt idx="13">
                  <c:v>68.208461329279928</c:v>
                </c:pt>
                <c:pt idx="14">
                  <c:v>68.949760546762136</c:v>
                </c:pt>
                <c:pt idx="15">
                  <c:v>79.814814814814824</c:v>
                </c:pt>
                <c:pt idx="16">
                  <c:v>86.461330326724649</c:v>
                </c:pt>
                <c:pt idx="17">
                  <c:v>87.189276939276937</c:v>
                </c:pt>
                <c:pt idx="18">
                  <c:v>93.993253008695604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54407488"/>
        <c:axId val="554409056"/>
      </c:barChart>
      <c:catAx>
        <c:axId val="554407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4409056"/>
        <c:crosses val="autoZero"/>
        <c:auto val="1"/>
        <c:lblAlgn val="ctr"/>
        <c:lblOffset val="100"/>
        <c:noMultiLvlLbl val="0"/>
      </c:catAx>
      <c:valAx>
        <c:axId val="55440905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55440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6</cp:revision>
  <dcterms:created xsi:type="dcterms:W3CDTF">2022-02-24T10:02:00Z</dcterms:created>
  <dcterms:modified xsi:type="dcterms:W3CDTF">2022-03-15T14:33:00Z</dcterms:modified>
</cp:coreProperties>
</file>