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C92" w:rsidRPr="00060074" w:rsidRDefault="001B7C92" w:rsidP="00060074">
      <w:pPr>
        <w:spacing w:after="0"/>
        <w:jc w:val="center"/>
        <w:rPr>
          <w:rFonts w:ascii="Book Antiqua" w:eastAsia="Batang" w:hAnsi="Book Antiqua"/>
        </w:rPr>
      </w:pPr>
      <w:r w:rsidRPr="00060074">
        <w:rPr>
          <w:rFonts w:ascii="Calibri" w:eastAsia="Batang" w:hAnsi="Calibri"/>
          <w:noProof/>
        </w:rPr>
        <w:drawing>
          <wp:inline distT="0" distB="0" distL="0" distR="0" wp14:anchorId="748981A4" wp14:editId="5A3F6457">
            <wp:extent cx="667909" cy="725887"/>
            <wp:effectExtent l="0" t="0" r="0" b="0"/>
            <wp:docPr id="2" name="Picture 2" descr="kosov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ov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09" cy="72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074">
        <w:rPr>
          <w:rFonts w:ascii="Calibri" w:eastAsia="Batang" w:hAnsi="Calibri"/>
          <w:noProof/>
        </w:rPr>
        <w:t xml:space="preserve">  </w:t>
      </w:r>
    </w:p>
    <w:p w:rsidR="001B7C92" w:rsidRPr="00060074" w:rsidRDefault="001B7C92" w:rsidP="001B7C92">
      <w:pPr>
        <w:spacing w:after="0"/>
        <w:jc w:val="center"/>
        <w:rPr>
          <w:rFonts w:ascii="Book Antiqua" w:eastAsia="Batang" w:hAnsi="Book Antiqua"/>
          <w:b/>
          <w:bCs/>
        </w:rPr>
      </w:pPr>
      <w:proofErr w:type="spellStart"/>
      <w:r w:rsidRPr="00060074">
        <w:rPr>
          <w:rFonts w:ascii="Book Antiqua" w:eastAsia="Batang" w:hAnsi="Book Antiqua" w:cs="Book Antiqua"/>
          <w:b/>
          <w:bCs/>
        </w:rPr>
        <w:t>Republika</w:t>
      </w:r>
      <w:proofErr w:type="spellEnd"/>
      <w:r w:rsidRPr="00060074">
        <w:rPr>
          <w:rFonts w:ascii="Book Antiqua" w:eastAsia="Batang" w:hAnsi="Book Antiqua" w:cs="Book Antiqua"/>
          <w:b/>
          <w:bCs/>
        </w:rPr>
        <w:t xml:space="preserve"> e </w:t>
      </w:r>
      <w:proofErr w:type="spellStart"/>
      <w:r w:rsidRPr="00060074">
        <w:rPr>
          <w:rFonts w:ascii="Book Antiqua" w:eastAsia="Batang" w:hAnsi="Book Antiqua" w:cs="Book Antiqua"/>
          <w:b/>
          <w:bCs/>
        </w:rPr>
        <w:t>Kosovës</w:t>
      </w:r>
      <w:proofErr w:type="spellEnd"/>
    </w:p>
    <w:p w:rsidR="001B7C92" w:rsidRPr="00060074" w:rsidRDefault="001B7C92" w:rsidP="001B7C92">
      <w:pPr>
        <w:spacing w:after="0"/>
        <w:jc w:val="center"/>
        <w:rPr>
          <w:rFonts w:ascii="Book Antiqua" w:eastAsia="Batang" w:hAnsi="Book Antiqua" w:cs="Book Antiqua"/>
          <w:b/>
          <w:bCs/>
        </w:rPr>
      </w:pPr>
      <w:proofErr w:type="spellStart"/>
      <w:r w:rsidRPr="00060074">
        <w:rPr>
          <w:rFonts w:ascii="Book Antiqua" w:eastAsia="Batang" w:hAnsi="Book Antiqua"/>
          <w:b/>
          <w:bCs/>
        </w:rPr>
        <w:t>Republika</w:t>
      </w:r>
      <w:proofErr w:type="spellEnd"/>
      <w:r w:rsidRPr="00060074">
        <w:rPr>
          <w:rFonts w:ascii="Book Antiqua" w:eastAsia="Batang" w:hAnsi="Book Antiqua"/>
          <w:b/>
          <w:bCs/>
        </w:rPr>
        <w:t xml:space="preserve"> </w:t>
      </w:r>
      <w:proofErr w:type="spellStart"/>
      <w:r w:rsidRPr="00060074">
        <w:rPr>
          <w:rFonts w:ascii="Book Antiqua" w:eastAsia="Batang" w:hAnsi="Book Antiqua"/>
          <w:b/>
          <w:bCs/>
        </w:rPr>
        <w:t>Kosova</w:t>
      </w:r>
      <w:proofErr w:type="spellEnd"/>
      <w:r w:rsidRPr="00060074">
        <w:rPr>
          <w:rFonts w:ascii="Book Antiqua" w:eastAsia="Batang" w:hAnsi="Book Antiqua"/>
          <w:b/>
          <w:bCs/>
        </w:rPr>
        <w:t>-Republic of Kosovo</w:t>
      </w:r>
    </w:p>
    <w:p w:rsidR="001B7C92" w:rsidRPr="00060074" w:rsidRDefault="001B7C92" w:rsidP="00060074">
      <w:pPr>
        <w:spacing w:after="0"/>
        <w:jc w:val="center"/>
        <w:rPr>
          <w:rFonts w:ascii="Book Antiqua" w:eastAsia="Batang" w:hAnsi="Book Antiqua" w:cs="Book Antiqua"/>
          <w:b/>
          <w:i/>
          <w:iCs/>
        </w:rPr>
      </w:pPr>
      <w:proofErr w:type="spellStart"/>
      <w:r w:rsidRPr="00060074">
        <w:rPr>
          <w:rFonts w:ascii="Book Antiqua" w:eastAsia="Batang" w:hAnsi="Book Antiqua" w:cs="Book Antiqua"/>
          <w:b/>
          <w:i/>
          <w:iCs/>
        </w:rPr>
        <w:t>Qeveria</w:t>
      </w:r>
      <w:proofErr w:type="spellEnd"/>
      <w:r w:rsidRPr="00060074">
        <w:rPr>
          <w:rFonts w:ascii="Book Antiqua" w:eastAsia="Batang" w:hAnsi="Book Antiqua" w:cs="Book Antiqua"/>
          <w:b/>
          <w:i/>
          <w:iCs/>
        </w:rPr>
        <w:t xml:space="preserve"> - </w:t>
      </w:r>
      <w:proofErr w:type="spellStart"/>
      <w:r w:rsidRPr="00060074">
        <w:rPr>
          <w:rFonts w:ascii="Book Antiqua" w:eastAsia="Batang" w:hAnsi="Book Antiqua" w:cs="Book Antiqua"/>
          <w:b/>
          <w:i/>
          <w:iCs/>
        </w:rPr>
        <w:t>Vlada</w:t>
      </w:r>
      <w:proofErr w:type="spellEnd"/>
      <w:r w:rsidRPr="00060074">
        <w:rPr>
          <w:rFonts w:ascii="Book Antiqua" w:eastAsia="Batang" w:hAnsi="Book Antiqua" w:cs="Book Antiqua"/>
          <w:b/>
          <w:i/>
          <w:iCs/>
        </w:rPr>
        <w:t xml:space="preserve"> – Government</w:t>
      </w:r>
    </w:p>
    <w:p w:rsidR="001B7C92" w:rsidRPr="00060074" w:rsidRDefault="001B7C92" w:rsidP="001B7C92">
      <w:pPr>
        <w:spacing w:after="0"/>
        <w:jc w:val="center"/>
        <w:rPr>
          <w:rFonts w:ascii="Book Antiqua" w:eastAsia="Batang" w:hAnsi="Book Antiqua" w:cs="Book Antiqua"/>
          <w:i/>
          <w:iCs/>
        </w:rPr>
      </w:pPr>
      <w:proofErr w:type="spellStart"/>
      <w:r w:rsidRPr="00060074">
        <w:rPr>
          <w:rFonts w:ascii="Book Antiqua" w:eastAsia="Batang" w:hAnsi="Book Antiqua"/>
          <w:i/>
        </w:rPr>
        <w:t>Ministria</w:t>
      </w:r>
      <w:proofErr w:type="spellEnd"/>
      <w:r w:rsidRPr="00060074">
        <w:rPr>
          <w:rFonts w:ascii="Book Antiqua" w:eastAsia="Batang" w:hAnsi="Book Antiqua"/>
          <w:i/>
        </w:rPr>
        <w:t xml:space="preserve"> e </w:t>
      </w:r>
      <w:proofErr w:type="spellStart"/>
      <w:r w:rsidRPr="00060074">
        <w:rPr>
          <w:rFonts w:ascii="Book Antiqua" w:eastAsia="Batang" w:hAnsi="Book Antiqua"/>
          <w:i/>
        </w:rPr>
        <w:t>Administrimit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të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Pushtetit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Lokal</w:t>
      </w:r>
      <w:proofErr w:type="spellEnd"/>
    </w:p>
    <w:p w:rsidR="001B7C92" w:rsidRPr="00060074" w:rsidRDefault="001B7C92" w:rsidP="001B7C92">
      <w:pPr>
        <w:spacing w:after="0"/>
        <w:jc w:val="center"/>
        <w:rPr>
          <w:rFonts w:ascii="Book Antiqua" w:eastAsia="Batang" w:hAnsi="Book Antiqua"/>
          <w:i/>
        </w:rPr>
      </w:pPr>
      <w:proofErr w:type="spellStart"/>
      <w:r w:rsidRPr="00060074">
        <w:rPr>
          <w:rFonts w:ascii="Book Antiqua" w:eastAsia="Batang" w:hAnsi="Book Antiqua"/>
          <w:i/>
        </w:rPr>
        <w:t>Ministarstvo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Lokalne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Samouprave</w:t>
      </w:r>
      <w:proofErr w:type="spellEnd"/>
      <w:r w:rsidRPr="00060074">
        <w:rPr>
          <w:rFonts w:ascii="Book Antiqua" w:eastAsia="Batang" w:hAnsi="Book Antiqua"/>
          <w:i/>
        </w:rPr>
        <w:t xml:space="preserve"> </w:t>
      </w:r>
      <w:proofErr w:type="spellStart"/>
      <w:r w:rsidRPr="00060074">
        <w:rPr>
          <w:rFonts w:ascii="Book Antiqua" w:eastAsia="Batang" w:hAnsi="Book Antiqua"/>
          <w:i/>
        </w:rPr>
        <w:t>Administracije</w:t>
      </w:r>
      <w:proofErr w:type="spellEnd"/>
    </w:p>
    <w:p w:rsidR="001B7C92" w:rsidRPr="00060074" w:rsidRDefault="00060074" w:rsidP="001B7C92">
      <w:pPr>
        <w:pBdr>
          <w:bottom w:val="single" w:sz="6" w:space="1" w:color="auto"/>
        </w:pBdr>
        <w:spacing w:after="0"/>
        <w:jc w:val="center"/>
        <w:rPr>
          <w:rFonts w:ascii="Book Antiqua" w:eastAsia="Batang" w:hAnsi="Book Antiqua"/>
          <w:i/>
        </w:rPr>
      </w:pPr>
      <w:r>
        <w:rPr>
          <w:rFonts w:ascii="Book Antiqua" w:hAnsi="Book Antiqua"/>
          <w:b/>
          <w:noProof/>
          <w:color w:val="323E4F" w:themeColor="text2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2B0A5" wp14:editId="47EF7971">
                <wp:simplePos x="0" y="0"/>
                <wp:positionH relativeFrom="column">
                  <wp:posOffset>-276225</wp:posOffset>
                </wp:positionH>
                <wp:positionV relativeFrom="paragraph">
                  <wp:posOffset>213995</wp:posOffset>
                </wp:positionV>
                <wp:extent cx="2647950" cy="1609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92" w:rsidRPr="005C3E84" w:rsidRDefault="001B7C92" w:rsidP="001B7C9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  <w:r w:rsidRPr="005C3E84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MATJA E PERFORMANCËS SË KOMUNËS SË </w:t>
                            </w:r>
                            <w:r w:rsidR="00D92AD2" w:rsidRPr="005C3E84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br/>
                            </w:r>
                            <w:r w:rsidRPr="005C3E84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  <w:t xml:space="preserve">ZVEÇANIT </w:t>
                            </w:r>
                            <w:r w:rsidRPr="005C3E84">
                              <w:rPr>
                                <w:rFonts w:asciiTheme="minorHAnsi" w:hAnsiTheme="minorHAnsi" w:cstheme="minorHAnsi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F5F6FF" wp14:editId="5D116A34">
                                  <wp:extent cx="247650" cy="247650"/>
                                  <wp:effectExtent l="0" t="0" r="0" b="0"/>
                                  <wp:docPr id="4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C92" w:rsidRPr="005C3E84" w:rsidRDefault="001B7C92" w:rsidP="001B7C9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B7C92" w:rsidRPr="005C3E84" w:rsidRDefault="001B7C92" w:rsidP="001B7C9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1B7C92" w:rsidRPr="005C3E84" w:rsidRDefault="001B7C92" w:rsidP="001B7C92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2B0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1.75pt;margin-top:16.85pt;width:208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" fillcolor="white [3201]" stroked="f" strokeweight=".5pt">
                <v:textbox>
                  <w:txbxContent>
                    <w:p w:rsidR="001B7C92" w:rsidRPr="005C3E84" w:rsidRDefault="001B7C92" w:rsidP="001B7C9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  <w:r w:rsidRPr="005C3E84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MATJA E PERFORMANCËS SË KOMUNËS SË </w:t>
                      </w:r>
                      <w:r w:rsidR="00D92AD2" w:rsidRPr="005C3E84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br/>
                      </w:r>
                      <w:r w:rsidRPr="005C3E84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  <w:t xml:space="preserve">ZVEÇANIT </w:t>
                      </w:r>
                      <w:r w:rsidRPr="005C3E84">
                        <w:rPr>
                          <w:rFonts w:asciiTheme="minorHAnsi" w:hAnsiTheme="minorHAnsi" w:cstheme="minorHAnsi"/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1EF5F6FF" wp14:editId="5D116A34">
                            <wp:extent cx="247650" cy="247650"/>
                            <wp:effectExtent l="0" t="0" r="0" b="0"/>
                            <wp:docPr id="4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650" cy="247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C92" w:rsidRPr="005C3E84" w:rsidRDefault="001B7C92" w:rsidP="001B7C9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B7C92" w:rsidRPr="005C3E84" w:rsidRDefault="001B7C92" w:rsidP="001B7C9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  <w:p w:rsidR="001B7C92" w:rsidRPr="005C3E84" w:rsidRDefault="001B7C92" w:rsidP="001B7C92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C92" w:rsidRPr="00060074">
        <w:rPr>
          <w:rFonts w:ascii="Book Antiqua" w:eastAsia="Batang" w:hAnsi="Book Antiqua"/>
          <w:i/>
        </w:rPr>
        <w:t>Ministry of Local Government Administration</w:t>
      </w:r>
    </w:p>
    <w:p w:rsidR="001B7C92" w:rsidRPr="00B50619" w:rsidRDefault="005C3E84" w:rsidP="001B7C92">
      <w:pPr>
        <w:pStyle w:val="BodyText2"/>
        <w:spacing w:line="276" w:lineRule="auto"/>
        <w:jc w:val="both"/>
        <w:rPr>
          <w:rFonts w:ascii="Book Antiqua" w:hAnsi="Book Antiqua"/>
          <w:b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8459B" wp14:editId="6D931749">
                <wp:simplePos x="0" y="0"/>
                <wp:positionH relativeFrom="column">
                  <wp:posOffset>483870</wp:posOffset>
                </wp:positionH>
                <wp:positionV relativeFrom="paragraph">
                  <wp:posOffset>45720</wp:posOffset>
                </wp:positionV>
                <wp:extent cx="1651000" cy="70675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92" w:rsidRPr="004235DB" w:rsidRDefault="001B7C92" w:rsidP="001B7C92">
                            <w:pPr>
                              <w:spacing w:line="276" w:lineRule="auto"/>
                              <w:jc w:val="right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4235DB"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  <w:br/>
                            </w:r>
                            <w:r w:rsidRPr="004235DB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JANAR-DHJETOR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8459B" id="Text Box 12" o:spid="_x0000_s1027" type="#_x0000_t202" style="position:absolute;left:0;text-align:left;margin-left:38.1pt;margin-top:3.6pt;width:130pt;height:5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" filled="f" stroked="f" strokeweight=".5pt">
                <v:textbox>
                  <w:txbxContent>
                    <w:p w:rsidR="001B7C92" w:rsidRPr="004235DB" w:rsidRDefault="001B7C92" w:rsidP="001B7C92">
                      <w:pPr>
                        <w:spacing w:line="276" w:lineRule="auto"/>
                        <w:jc w:val="right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4235DB">
                        <w:rPr>
                          <w:color w:val="000000" w:themeColor="text1"/>
                          <w:sz w:val="17"/>
                          <w:szCs w:val="17"/>
                        </w:rPr>
                        <w:br/>
                      </w:r>
                      <w:r w:rsidRPr="004235DB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JANAR-DHJETOR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323E4F" w:themeColor="text2" w:themeShade="BF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C74AE2" wp14:editId="5B90918C">
                <wp:simplePos x="0" y="0"/>
                <wp:positionH relativeFrom="column">
                  <wp:posOffset>1025525</wp:posOffset>
                </wp:positionH>
                <wp:positionV relativeFrom="paragraph">
                  <wp:posOffset>144780</wp:posOffset>
                </wp:positionV>
                <wp:extent cx="631825" cy="0"/>
                <wp:effectExtent l="0" t="19050" r="53975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E39B9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75pt,11.4pt" to="130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" strokecolor="#cfcdcd [2894]" strokeweight="4.5pt">
                <v:stroke joinstyle="miter"/>
              </v:line>
            </w:pict>
          </mc:Fallback>
        </mc:AlternateContent>
      </w: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b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32BBE" wp14:editId="321217DA">
                <wp:simplePos x="0" y="0"/>
                <wp:positionH relativeFrom="column">
                  <wp:posOffset>3826869</wp:posOffset>
                </wp:positionH>
                <wp:positionV relativeFrom="paragraph">
                  <wp:posOffset>3699</wp:posOffset>
                </wp:positionV>
                <wp:extent cx="3399549" cy="948059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549" cy="948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C92" w:rsidRPr="004235DB" w:rsidRDefault="005C3E84" w:rsidP="001B7C92">
                            <w:pPr>
                              <w:spacing w:after="0" w:line="240" w:lineRule="auto"/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>12.89</w:t>
                            </w:r>
                            <w:r w:rsidR="001B7C92" w:rsidRPr="004235DB">
                              <w:rPr>
                                <w:rFonts w:ascii="Century Gothic" w:eastAsia="Times New Roman" w:hAnsi="Century Gothic" w:cs="Arial"/>
                                <w:color w:val="FFC000"/>
                                <w:sz w:val="104"/>
                                <w:szCs w:val="104"/>
                              </w:rPr>
                              <w:t xml:space="preserve"> %</w:t>
                            </w:r>
                          </w:p>
                          <w:p w:rsidR="001B7C92" w:rsidRPr="004235DB" w:rsidRDefault="001B7C92" w:rsidP="001B7C92">
                            <w:pPr>
                              <w:rPr>
                                <w:color w:val="FFC000"/>
                                <w:sz w:val="104"/>
                                <w:szCs w:val="10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32BBE" id="Text Box 14" o:spid="_x0000_s1028" type="#_x0000_t202" style="position:absolute;left:0;text-align:left;margin-left:301.35pt;margin-top:.3pt;width:267.7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" filled="f" stroked="f" strokeweight=".5pt">
                <v:textbox>
                  <w:txbxContent>
                    <w:p w:rsidR="001B7C92" w:rsidRPr="004235DB" w:rsidRDefault="005C3E84" w:rsidP="001B7C92">
                      <w:pPr>
                        <w:spacing w:after="0" w:line="240" w:lineRule="auto"/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>12.89</w:t>
                      </w:r>
                      <w:r w:rsidR="001B7C92" w:rsidRPr="004235DB">
                        <w:rPr>
                          <w:rFonts w:ascii="Century Gothic" w:eastAsia="Times New Roman" w:hAnsi="Century Gothic" w:cs="Arial"/>
                          <w:color w:val="FFC000"/>
                          <w:sz w:val="104"/>
                          <w:szCs w:val="104"/>
                        </w:rPr>
                        <w:t xml:space="preserve"> %</w:t>
                      </w:r>
                    </w:p>
                    <w:p w:rsidR="001B7C92" w:rsidRPr="004235DB" w:rsidRDefault="001B7C92" w:rsidP="001B7C92">
                      <w:pPr>
                        <w:rPr>
                          <w:color w:val="FFC000"/>
                          <w:sz w:val="104"/>
                          <w:szCs w:val="10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AD79EE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D7A14" wp14:editId="23014063">
                <wp:simplePos x="0" y="0"/>
                <wp:positionH relativeFrom="page">
                  <wp:posOffset>4754604</wp:posOffset>
                </wp:positionH>
                <wp:positionV relativeFrom="page">
                  <wp:posOffset>3961019</wp:posOffset>
                </wp:positionV>
                <wp:extent cx="2959100" cy="310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E84" w:rsidRPr="00E6390E" w:rsidRDefault="005C3E84" w:rsidP="005C3E84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   </w:t>
                            </w:r>
                            <w:r w:rsidRPr="00E6390E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 xml:space="preserve">P E R F O R M A N C A 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  <w:t>N Ë  19  F U S H A</w:t>
                            </w:r>
                          </w:p>
                          <w:p w:rsidR="005C3E84" w:rsidRPr="00E6390E" w:rsidRDefault="005C3E84" w:rsidP="005C3E84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E6390E" w:rsidRDefault="005C3E84" w:rsidP="005C3E84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  <w:p w:rsidR="00AD79EE" w:rsidRPr="00E6390E" w:rsidRDefault="00AD79EE" w:rsidP="00AD79EE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7A14" id="Text Box 6" o:spid="_x0000_s1029" type="#_x0000_t202" style="position:absolute;left:0;text-align:left;margin-left:374.4pt;margin-top:311.9pt;width:233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" fillcolor="white [3201]" stroked="f" strokeweight=".5pt">
                <v:textbox>
                  <w:txbxContent>
                    <w:p w:rsidR="005C3E84" w:rsidRPr="00E6390E" w:rsidRDefault="005C3E84" w:rsidP="005C3E84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   </w:t>
                      </w:r>
                      <w:r w:rsidRPr="00E6390E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 xml:space="preserve">P E R F O R M A N C A 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  <w:t>N Ë  19  F U S H A</w:t>
                      </w:r>
                    </w:p>
                    <w:p w:rsidR="005C3E84" w:rsidRPr="00E6390E" w:rsidRDefault="005C3E84" w:rsidP="005C3E84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5C3E84" w:rsidRPr="00E6390E" w:rsidRDefault="005C3E84" w:rsidP="005C3E84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  <w:p w:rsidR="00AD79EE" w:rsidRPr="00E6390E" w:rsidRDefault="00AD79EE" w:rsidP="00AD79EE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060074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rFonts w:ascii="Book Antiqua" w:hAnsi="Book Antiqua"/>
          <w:noProof/>
          <w:color w:val="44546A" w:themeColor="text2"/>
          <w:sz w:val="2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DA766" wp14:editId="3DFBB9F7">
                <wp:simplePos x="0" y="0"/>
                <wp:positionH relativeFrom="page">
                  <wp:posOffset>19050</wp:posOffset>
                </wp:positionH>
                <wp:positionV relativeFrom="paragraph">
                  <wp:posOffset>213995</wp:posOffset>
                </wp:positionV>
                <wp:extent cx="7915701" cy="7810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1" cy="781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2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Fushave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19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Tregues të pezulluar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17</w:t>
                            </w: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përgjithshëm i indikatorëve në SMPK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119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                           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e 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komunës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sipas fushave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                1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89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%</w:t>
                            </w:r>
                          </w:p>
                          <w:p w:rsidR="005C3E84" w:rsidRDefault="005C3E84" w:rsidP="005C3E84">
                            <w:pPr>
                              <w:spacing w:after="100" w:line="240" w:lineRule="auto"/>
                              <w:ind w:left="994" w:right="-1066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Numri i tregueseve të vlerësuar</w:t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102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>Performanca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 xml:space="preserve"> në nivel vendi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>57.06 %</w:t>
                            </w: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  <w:t xml:space="preserve"> </w:t>
                            </w: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  <w:r w:rsidRPr="004E480A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  <w:tab/>
                            </w: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014E11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5C3E84" w:rsidRPr="004E480A" w:rsidRDefault="005C3E84" w:rsidP="005C3E84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  <w:p w:rsidR="001B7C92" w:rsidRPr="004E480A" w:rsidRDefault="001B7C92" w:rsidP="001B7C92">
                            <w:pPr>
                              <w:spacing w:after="100" w:line="240" w:lineRule="auto"/>
                              <w:ind w:left="994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lang w:val="sq-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DA766" id="Text Box 8" o:spid="_x0000_s1030" type="#_x0000_t202" style="position:absolute;left:0;text-align:left;margin-left:1.5pt;margin-top:16.85pt;width:623.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" fillcolor="#f2f2f2 [3052]" stroked="f" strokeweight=".5pt">
                <v:textbox>
                  <w:txbxContent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2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Fushave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19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Tregues të pezulluar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17</w:t>
                      </w: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përgjithshëm i indikatorëve në SMPK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119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                           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e 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komunës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sipas fushave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                1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.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89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%</w:t>
                      </w:r>
                    </w:p>
                    <w:p w:rsidR="005C3E84" w:rsidRDefault="005C3E84" w:rsidP="005C3E84">
                      <w:pPr>
                        <w:spacing w:after="100" w:line="240" w:lineRule="auto"/>
                        <w:ind w:left="994" w:right="-1066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Numri i tregueseve të vlerësuar</w:t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102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>Performanca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 xml:space="preserve"> në nivel vendi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>57.06 %</w:t>
                      </w: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  <w:t xml:space="preserve"> </w:t>
                      </w: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  <w:r w:rsidRPr="004E480A"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  <w:tab/>
                      </w: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014E11" w:rsidRDefault="005C3E84" w:rsidP="005C3E84">
                      <w:pPr>
                        <w:spacing w:after="100" w:line="240" w:lineRule="auto"/>
                        <w:ind w:left="994"/>
                        <w:rPr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5C3E84" w:rsidRPr="004E480A" w:rsidRDefault="005C3E84" w:rsidP="005C3E84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  <w:p w:rsidR="001B7C92" w:rsidRPr="004E480A" w:rsidRDefault="001B7C92" w:rsidP="001B7C92">
                      <w:pPr>
                        <w:spacing w:after="100" w:line="240" w:lineRule="auto"/>
                        <w:ind w:left="994"/>
                        <w:rPr>
                          <w:b/>
                          <w:color w:val="000000" w:themeColor="text1"/>
                          <w:sz w:val="18"/>
                          <w:szCs w:val="20"/>
                          <w:lang w:val="sq-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5C3E84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069D338" wp14:editId="46D8C437">
            <wp:simplePos x="0" y="0"/>
            <wp:positionH relativeFrom="margin">
              <wp:align>center</wp:align>
            </wp:positionH>
            <wp:positionV relativeFrom="page">
              <wp:posOffset>5355590</wp:posOffset>
            </wp:positionV>
            <wp:extent cx="4841185" cy="3959916"/>
            <wp:effectExtent l="0" t="0" r="0" b="254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  <w:sectPr w:rsidR="001B7C9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7C92" w:rsidRDefault="001B7C92" w:rsidP="001B7C92">
      <w:pPr>
        <w:pStyle w:val="BodyText2"/>
        <w:spacing w:line="276" w:lineRule="auto"/>
        <w:jc w:val="both"/>
        <w:rPr>
          <w:rFonts w:ascii="Book Antiqua" w:hAnsi="Book Antiqua"/>
          <w:color w:val="323E4F" w:themeColor="text2" w:themeShade="BF"/>
          <w:sz w:val="22"/>
          <w:szCs w:val="24"/>
        </w:rPr>
      </w:pPr>
    </w:p>
    <w:tbl>
      <w:tblPr>
        <w:tblW w:w="13983" w:type="dxa"/>
        <w:tblInd w:w="-5" w:type="dxa"/>
        <w:tblLook w:val="04A0" w:firstRow="1" w:lastRow="0" w:firstColumn="1" w:lastColumn="0" w:noHBand="0" w:noVBand="1"/>
      </w:tblPr>
      <w:tblGrid>
        <w:gridCol w:w="2494"/>
        <w:gridCol w:w="774"/>
        <w:gridCol w:w="9411"/>
        <w:gridCol w:w="1304"/>
      </w:tblGrid>
      <w:tr w:rsidR="001B7C92" w:rsidRPr="00060074" w:rsidTr="00AD79EE">
        <w:trPr>
          <w:trHeight w:val="315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 ADMINISTRATIVE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administrative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mënyrë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TRANSPARENCA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bëra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transmetuara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drejtpërdrejt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online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Përmbushja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faqes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elektronike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karakter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përgjithshëm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faqën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PËRGJEGJSHMËRIA KOMUNALE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njoftimeve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mbajtjen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2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qytetarëve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dokumentet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publikun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Dëgjime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KAB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konsultimeve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Miratimi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kohë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propozim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tre-mujore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performancës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vitin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paraprak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jashtëm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50,00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Diskutimi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brendshem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Asamblenë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3.2.6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pjesëmarrje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kryetarit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58,33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prokurimit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79,24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pagesave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procesuara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brenda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afatit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30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ditëve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adresimit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rekomandimeve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Auditorit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 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26,66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vjetor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integritetit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para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kuvendit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3.4.2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Suspendimi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zyrtarëve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akt-akuzat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ngritura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ndaj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tyre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skemës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shpërndarjen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vlerësimeve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shërbyesit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civil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3.5.3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Kontratat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kornizën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ligjore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 NË PUNËSIM, SHËRBIMET SOCIALE DHE FAMILJARE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veçanta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45,87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komunitetet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jo-shumicë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cilave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krijuar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social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nevojë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iu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është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strehimi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KULTURË, RINI DHE SPORT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aktivitete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sportive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MENAXHIMI I FATKEQËSIVE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Intervenimet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mbrojtje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fatkeqësitë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PLANIFIKIMI HAPSINOR KOMUNAL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mbuluar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plane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rregulluese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hollësishme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Kërkesa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shqyrtura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inspektuara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 PUBLIKE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gjelbra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m2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Sipërfaqja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mirëmbahen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rregullisht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8.1.3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INFRASTRUKTURA RRUGORE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shtruara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56,27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42,04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sezonës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dimrit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39,83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trotuare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6,46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ndriçim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16,51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Gjatësia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shenjëzim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vertikal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horizontal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11,18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urbane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shteg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biçikletave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9.2.5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riasfaltuara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TRANSPORTI PUBLIK 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transport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Vendbanimet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Vendndalimet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shënjëzuara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automjetet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transportit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PARKINGJET PUBLIKE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motorike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territorin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destinuara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taksi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11.1.4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parkingjeve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vendparkime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rezervuara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persona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aftësi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kufizuar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 I PIJSHËM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ujësjellësit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12.1.2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ujit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pijshëm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ndërtimin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mirëmbajtjen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13.1.2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instuticionet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njësitë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biznesore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kanalizimit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 I MBETURINAVE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menaxhimin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qasje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sistemin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grumbullimit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orarit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Inkasimi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14.3.1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Sasia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deponimit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mbeturinave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kilogram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lastRenderedPageBreak/>
              <w:t>MBROJTJA E AMBIENTIT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Realizimi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veprimit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lëshuara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15.1.3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Ndërtesat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zbatuar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lejen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mjedisore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PERFAQESIMI GJINOR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/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100,00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udhëheqëse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kulturore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/sportive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pozita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politike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anëtarët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komiteteve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36,50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përbërja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këshillave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21,33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shpenzimi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përgjegjshëm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ndërmarrësi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grave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Barazia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gjinore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emërtimet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rrugëve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16.3.2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pronësisë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emër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dy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gjinive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 PARAUNIVERISTAR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Çerdhe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kopshte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zona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rurale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– urban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kabinet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TIK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masa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eficiencës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energjisë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Siguria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17.1.6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kushteve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kërkuara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infrastrukturë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paisje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mjete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institucionet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parauniversitar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83,40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plotësojnë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kriteret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kualifikimit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licensuar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81,25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mësimdhënës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- urban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rural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30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17.2.4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Plotësimi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vendeve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lira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punës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arsim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konkurs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rregullt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17.3.5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Kalueshmëria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maturën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kombëtare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kl.12-të  (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ndarja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gjinisë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) 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17.3.7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Braktisja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shkollës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nxënësit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shkalla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inverse)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SHENDETESIA PRIMARE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m2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hapësirave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KPS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10000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Objektet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KPS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që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janë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pajisura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sipas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udhëzimit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administrativ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shërbimet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laboratorike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pajtueshmërisë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me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raportin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1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mjek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familjar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infermier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2000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18.2.2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Përqindja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buxhetit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shendetësor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mbështetur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nga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prej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hyrave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vetanake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Numri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vizitave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pacientëve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primar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kokë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banori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0,80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Fëmijët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përfshirë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programin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e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imunizimit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18.3.3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Ofrimi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kujdesit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shëndetësor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specifik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gra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femijë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ZHVILLIMI EKONOMIK LOKAL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19.1.1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1B7C9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zhvillim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ekonomik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lokal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1B7C92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19.1.2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Përgatitja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publikimi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listës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pronave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komunale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planifikuar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për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dhënie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shfrytëzim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19.1.3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azhurnimit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regjistrit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  <w:tr w:rsidR="001B7C92" w:rsidRPr="00060074" w:rsidTr="00AD79EE">
        <w:trPr>
          <w:trHeight w:val="285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19.1.4</w:t>
            </w:r>
          </w:p>
        </w:tc>
        <w:tc>
          <w:tcPr>
            <w:tcW w:w="9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C92" w:rsidRPr="00060074" w:rsidRDefault="001B7C92" w:rsidP="000600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Niveli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i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mbledhjes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faturës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së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tatimit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pronë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 (pa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borxhe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interesa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 xml:space="preserve">, </w:t>
            </w:r>
            <w:proofErr w:type="spellStart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ndëshkime</w:t>
            </w:r>
            <w:proofErr w:type="spellEnd"/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)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C92" w:rsidRPr="00060074" w:rsidRDefault="001B7C92" w:rsidP="00060074">
            <w:pPr>
              <w:jc w:val="center"/>
              <w:rPr>
                <w:rFonts w:asciiTheme="majorHAnsi" w:eastAsia="Times New Roman" w:hAnsiTheme="majorHAnsi" w:cstheme="majorHAnsi"/>
                <w:color w:val="2F2B20"/>
                <w:sz w:val="18"/>
              </w:rPr>
            </w:pPr>
            <w:r w:rsidRPr="00060074">
              <w:rPr>
                <w:rFonts w:asciiTheme="majorHAnsi" w:eastAsia="Times New Roman" w:hAnsiTheme="majorHAnsi" w:cstheme="majorHAnsi"/>
                <w:color w:val="2F2B20"/>
                <w:sz w:val="18"/>
              </w:rPr>
              <w:t>0,00</w:t>
            </w:r>
          </w:p>
        </w:tc>
      </w:tr>
    </w:tbl>
    <w:p w:rsidR="001B7C92" w:rsidRDefault="001B7C92" w:rsidP="001B7C92">
      <w:bookmarkStart w:id="0" w:name="_GoBack"/>
      <w:bookmarkEnd w:id="0"/>
    </w:p>
    <w:p w:rsidR="001B7C92" w:rsidRDefault="001B7C92" w:rsidP="001B7C92"/>
    <w:p w:rsidR="001B7C92" w:rsidRDefault="001B7C92" w:rsidP="001B7C92"/>
    <w:p w:rsidR="001B7C92" w:rsidRDefault="001B7C92" w:rsidP="001B7C92"/>
    <w:p w:rsidR="00576317" w:rsidRDefault="00576317"/>
    <w:sectPr w:rsidR="00576317" w:rsidSect="00B269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E2625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92"/>
    <w:rsid w:val="00060074"/>
    <w:rsid w:val="001B7C92"/>
    <w:rsid w:val="00576317"/>
    <w:rsid w:val="005C3E84"/>
    <w:rsid w:val="00805B8D"/>
    <w:rsid w:val="00AD79EE"/>
    <w:rsid w:val="00B74F07"/>
    <w:rsid w:val="00D9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28D3E-4B4A-4DC0-8692-018A0AF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1B7C92"/>
    <w:pPr>
      <w:spacing w:after="0" w:line="240" w:lineRule="auto"/>
    </w:pPr>
    <w:rPr>
      <w:rFonts w:ascii="Times New Roman" w:eastAsia="MS Mincho" w:hAnsi="Times New Roman" w:cs="Times New Roman"/>
      <w:sz w:val="28"/>
      <w:szCs w:val="20"/>
      <w:lang w:val="sq-AL"/>
    </w:rPr>
  </w:style>
  <w:style w:type="character" w:customStyle="1" w:styleId="BodyText2Char">
    <w:name w:val="Body Text 2 Char"/>
    <w:basedOn w:val="DefaultParagraphFont"/>
    <w:link w:val="BodyText2"/>
    <w:rsid w:val="001B7C92"/>
    <w:rPr>
      <w:rFonts w:ascii="Times New Roman" w:eastAsia="MS Mincho" w:hAnsi="Times New Roman" w:cs="Times New Roman"/>
      <w:sz w:val="28"/>
      <w:szCs w:val="20"/>
      <w:lang w:val="sq-AL"/>
    </w:rPr>
  </w:style>
  <w:style w:type="paragraph" w:styleId="ListBullet">
    <w:name w:val="List Bullet"/>
    <w:basedOn w:val="Normal"/>
    <w:uiPriority w:val="99"/>
    <w:unhideWhenUsed/>
    <w:rsid w:val="001B7C92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1B7C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MPK_GPK\Matja%20e%20performances%202020\Raporti%20perfundimtar&amp;Databaza\Raportet%20individuale_te%20korrigjuara\%25%20sipas%20fushav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Performanca sipas fushave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Sheet1!$F$766</c:f>
              <c:strCache>
                <c:ptCount val="1"/>
                <c:pt idx="0">
                  <c:v>Zveçan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Sheet1!$E$767:$E$786</c:f>
              <c:strCache>
                <c:ptCount val="20"/>
                <c:pt idx="0">
                  <c:v>TRANSPARENCA KOMUNALE</c:v>
                </c:pt>
                <c:pt idx="1">
                  <c:v> KULUTURË RINI DHE SPORT</c:v>
                </c:pt>
                <c:pt idx="2">
                  <c:v>PLANIFIKIMI HAPSINOR</c:v>
                </c:pt>
                <c:pt idx="3">
                  <c:v>HAPËSIRAT PUBLIKE</c:v>
                </c:pt>
                <c:pt idx="4">
                  <c:v>TRANSPORTI PUBLIK</c:v>
                </c:pt>
                <c:pt idx="5">
                  <c:v>PARKINGJET PUBLIKE</c:v>
                </c:pt>
                <c:pt idx="6">
                  <c:v>UJI I PIJSHËM</c:v>
                </c:pt>
                <c:pt idx="7">
                  <c:v>KANALIZIMI</c:v>
                </c:pt>
                <c:pt idx="8">
                  <c:v>MENAXHIMI I MBETURINAVE</c:v>
                </c:pt>
                <c:pt idx="9">
                  <c:v>MBROJTJA E AMBIENTIT</c:v>
                </c:pt>
                <c:pt idx="10">
                  <c:v>ZHVILLIMI EKONOMIK LOKAL</c:v>
                </c:pt>
                <c:pt idx="11">
                  <c:v>KUJDESI PRIMAR SHËNDETËSOR</c:v>
                </c:pt>
                <c:pt idx="12">
                  <c:v>PËRFAQËSIMI GJINOR</c:v>
                </c:pt>
                <c:pt idx="13">
                  <c:v>ARSIMI PARAUNIVERSITAR</c:v>
                </c:pt>
                <c:pt idx="14">
                  <c:v>MESATARJA</c:v>
                </c:pt>
                <c:pt idx="15">
                  <c:v>PËRGJEGJSHMËRIA KOMUNALE</c:v>
                </c:pt>
                <c:pt idx="16">
                  <c:v>SHËRBIMET PUBLIKE ADMINISTRATIVE</c:v>
                </c:pt>
                <c:pt idx="17">
                  <c:v>INFRASTRUKTURA RRUGORE</c:v>
                </c:pt>
                <c:pt idx="18">
                  <c:v>MENAXHIMI I FATKEQËSIVE </c:v>
                </c:pt>
                <c:pt idx="19">
                  <c:v>BARAZIA NË PUNËSIM, SHËRBIMET SOCIALE DHE FAMILJARE</c:v>
                </c:pt>
              </c:strCache>
            </c:strRef>
          </c:cat>
          <c:val>
            <c:numRef>
              <c:f>Sheet1!$F$767:$F$786</c:f>
              <c:numCache>
                <c:formatCode>0.00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8.8755604022779599E-2</c:v>
                </c:pt>
                <c:pt idx="12">
                  <c:v>10.522222222222224</c:v>
                </c:pt>
                <c:pt idx="13">
                  <c:v>12.330833333333333</c:v>
                </c:pt>
                <c:pt idx="14">
                  <c:v>12.886971900531025</c:v>
                </c:pt>
                <c:pt idx="15">
                  <c:v>15.671168961727963</c:v>
                </c:pt>
                <c:pt idx="16">
                  <c:v>33.333333333333336</c:v>
                </c:pt>
                <c:pt idx="17">
                  <c:v>36.43826274719293</c:v>
                </c:pt>
                <c:pt idx="18">
                  <c:v>50</c:v>
                </c:pt>
                <c:pt idx="19">
                  <c:v>86.467889908256879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1953296"/>
        <c:axId val="791958392"/>
      </c:barChart>
      <c:catAx>
        <c:axId val="791953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1958392"/>
        <c:crosses val="autoZero"/>
        <c:auto val="1"/>
        <c:lblAlgn val="ctr"/>
        <c:lblOffset val="100"/>
        <c:noMultiLvlLbl val="0"/>
      </c:catAx>
      <c:valAx>
        <c:axId val="791958392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79195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Mitic</dc:creator>
  <cp:keywords/>
  <dc:description/>
  <cp:lastModifiedBy>Diellor Gashi</cp:lastModifiedBy>
  <cp:revision>6</cp:revision>
  <dcterms:created xsi:type="dcterms:W3CDTF">2022-02-24T12:48:00Z</dcterms:created>
  <dcterms:modified xsi:type="dcterms:W3CDTF">2022-03-16T15:21:00Z</dcterms:modified>
</cp:coreProperties>
</file>